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66A775" w14:textId="77777777" w:rsidR="00FD37D4" w:rsidRPr="00ED25EF" w:rsidRDefault="00FD37D4" w:rsidP="00C33991">
      <w:pPr>
        <w:spacing w:line="480" w:lineRule="auto"/>
        <w:jc w:val="center"/>
        <w:rPr>
          <w:rFonts w:ascii="Times New Roman" w:hAnsi="Times New Roman" w:cs="Times New Roman"/>
          <w:b/>
          <w:color w:val="000000"/>
          <w:sz w:val="44"/>
          <w:szCs w:val="28"/>
          <w:shd w:val="clear" w:color="auto" w:fill="FFFFFF"/>
        </w:rPr>
      </w:pPr>
      <w:r w:rsidRPr="00ED25EF">
        <w:rPr>
          <w:rFonts w:ascii="Times New Roman" w:hAnsi="Times New Roman" w:cs="Times New Roman"/>
          <w:b/>
          <w:color w:val="000000"/>
          <w:sz w:val="44"/>
          <w:szCs w:val="28"/>
          <w:shd w:val="clear" w:color="auto" w:fill="FFFFFF"/>
        </w:rPr>
        <w:t>Interaction between Macromolecules, Inorganic Salts and Small Organic Molecules</w:t>
      </w:r>
    </w:p>
    <w:p w14:paraId="3532EFBF" w14:textId="77777777" w:rsidR="00FD37D4" w:rsidRPr="00ED25EF" w:rsidRDefault="00FD37D4" w:rsidP="00C33991">
      <w:pPr>
        <w:spacing w:line="480" w:lineRule="auto"/>
        <w:jc w:val="center"/>
        <w:rPr>
          <w:rFonts w:ascii="Times New Roman" w:hAnsi="Times New Roman" w:cs="Times New Roman"/>
          <w:b/>
          <w:sz w:val="36"/>
          <w:szCs w:val="28"/>
        </w:rPr>
      </w:pPr>
      <w:r w:rsidRPr="00ED25EF">
        <w:rPr>
          <w:rFonts w:ascii="Times New Roman" w:hAnsi="Times New Roman" w:cs="Times New Roman"/>
          <w:b/>
          <w:noProof/>
          <w:sz w:val="36"/>
          <w:szCs w:val="28"/>
          <w:lang w:eastAsia="en-GB"/>
        </w:rPr>
        <w:drawing>
          <wp:anchor distT="0" distB="0" distL="114300" distR="114300" simplePos="0" relativeHeight="251659264" behindDoc="0" locked="0" layoutInCell="1" allowOverlap="1" wp14:anchorId="00BBCECF" wp14:editId="3FF97F77">
            <wp:simplePos x="0" y="0"/>
            <wp:positionH relativeFrom="column">
              <wp:posOffset>1776095</wp:posOffset>
            </wp:positionH>
            <wp:positionV relativeFrom="paragraph">
              <wp:posOffset>210820</wp:posOffset>
            </wp:positionV>
            <wp:extent cx="2208530" cy="2054225"/>
            <wp:effectExtent l="0" t="0" r="1270" b="317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8530" cy="2054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244DB9" w14:textId="77777777" w:rsidR="00FD37D4" w:rsidRPr="00ED25EF" w:rsidRDefault="00FD37D4" w:rsidP="00C33991">
      <w:pPr>
        <w:spacing w:line="480" w:lineRule="auto"/>
        <w:jc w:val="center"/>
        <w:rPr>
          <w:rFonts w:ascii="Times New Roman" w:hAnsi="Times New Roman" w:cs="Times New Roman"/>
          <w:b/>
          <w:sz w:val="36"/>
          <w:szCs w:val="28"/>
        </w:rPr>
      </w:pPr>
    </w:p>
    <w:p w14:paraId="51C69C28" w14:textId="77777777" w:rsidR="00FD37D4" w:rsidRPr="00ED25EF" w:rsidRDefault="00FD37D4" w:rsidP="00C33991">
      <w:pPr>
        <w:spacing w:line="480" w:lineRule="auto"/>
        <w:jc w:val="center"/>
        <w:rPr>
          <w:rFonts w:ascii="Times New Roman" w:hAnsi="Times New Roman" w:cs="Times New Roman"/>
          <w:b/>
          <w:sz w:val="36"/>
          <w:szCs w:val="28"/>
        </w:rPr>
      </w:pPr>
    </w:p>
    <w:p w14:paraId="4B617E60" w14:textId="77777777" w:rsidR="004D621E" w:rsidRPr="00DC2DE6" w:rsidRDefault="004D621E" w:rsidP="00DC2DE6">
      <w:pPr>
        <w:spacing w:line="480" w:lineRule="auto"/>
        <w:rPr>
          <w:rFonts w:ascii="Times New Roman" w:hAnsi="Times New Roman" w:cs="Times New Roman"/>
          <w:b/>
          <w:sz w:val="32"/>
          <w:szCs w:val="28"/>
        </w:rPr>
      </w:pPr>
    </w:p>
    <w:p w14:paraId="763A0C87" w14:textId="77777777" w:rsidR="00DC2DE6" w:rsidRDefault="00DC2DE6" w:rsidP="00C33991">
      <w:pPr>
        <w:spacing w:line="480" w:lineRule="auto"/>
        <w:jc w:val="center"/>
        <w:rPr>
          <w:rFonts w:ascii="Times New Roman" w:hAnsi="Times New Roman" w:cs="Times New Roman"/>
          <w:b/>
          <w:sz w:val="32"/>
          <w:szCs w:val="28"/>
        </w:rPr>
      </w:pPr>
    </w:p>
    <w:p w14:paraId="2BFF8736" w14:textId="77777777" w:rsidR="00DC2DE6" w:rsidRPr="00DE1397" w:rsidRDefault="00DE1397" w:rsidP="00DE1397">
      <w:pPr>
        <w:spacing w:line="480" w:lineRule="auto"/>
        <w:jc w:val="center"/>
        <w:rPr>
          <w:rFonts w:ascii="Times New Roman" w:hAnsi="Times New Roman" w:cs="Times New Roman"/>
          <w:b/>
          <w:sz w:val="40"/>
          <w:szCs w:val="28"/>
        </w:rPr>
      </w:pPr>
      <w:r>
        <w:rPr>
          <w:rFonts w:ascii="Times New Roman" w:hAnsi="Times New Roman" w:cs="Times New Roman"/>
          <w:b/>
          <w:sz w:val="40"/>
          <w:szCs w:val="28"/>
        </w:rPr>
        <w:t>Jordan William Bye</w:t>
      </w:r>
    </w:p>
    <w:p w14:paraId="04F2F950" w14:textId="77777777" w:rsidR="00FD37D4" w:rsidRPr="00DC2DE6" w:rsidRDefault="0096741D" w:rsidP="00C33991">
      <w:pPr>
        <w:spacing w:line="480" w:lineRule="auto"/>
        <w:jc w:val="center"/>
        <w:rPr>
          <w:rFonts w:ascii="Times New Roman" w:hAnsi="Times New Roman" w:cs="Times New Roman"/>
          <w:b/>
          <w:sz w:val="28"/>
          <w:szCs w:val="30"/>
        </w:rPr>
      </w:pPr>
      <w:r w:rsidRPr="00DC2DE6">
        <w:rPr>
          <w:rFonts w:ascii="Times New Roman" w:hAnsi="Times New Roman" w:cs="Times New Roman"/>
          <w:b/>
          <w:sz w:val="28"/>
          <w:szCs w:val="30"/>
        </w:rPr>
        <w:t>A DISSERTATION SUBMITTED FOR THE DEGREE OF DOCTOR OF PHILOSOPHY</w:t>
      </w:r>
    </w:p>
    <w:p w14:paraId="78532B9B" w14:textId="77777777" w:rsidR="00FD37D4" w:rsidRPr="00DC2DE6" w:rsidRDefault="00FD37D4" w:rsidP="00C33991">
      <w:pPr>
        <w:spacing w:line="480" w:lineRule="auto"/>
        <w:jc w:val="center"/>
        <w:rPr>
          <w:rFonts w:ascii="Times New Roman" w:hAnsi="Times New Roman" w:cs="Times New Roman"/>
          <w:b/>
          <w:sz w:val="28"/>
          <w:szCs w:val="30"/>
        </w:rPr>
      </w:pPr>
      <w:r w:rsidRPr="00DC2DE6">
        <w:rPr>
          <w:rFonts w:ascii="Times New Roman" w:hAnsi="Times New Roman" w:cs="Times New Roman"/>
          <w:b/>
          <w:sz w:val="28"/>
          <w:szCs w:val="30"/>
        </w:rPr>
        <w:t>D</w:t>
      </w:r>
      <w:r w:rsidR="00DC5F41">
        <w:rPr>
          <w:rFonts w:ascii="Times New Roman" w:hAnsi="Times New Roman" w:cs="Times New Roman"/>
          <w:b/>
          <w:sz w:val="28"/>
          <w:szCs w:val="30"/>
        </w:rPr>
        <w:t>EPARTMENT OF</w:t>
      </w:r>
      <w:r w:rsidR="00DC2DE6" w:rsidRPr="00DC2DE6">
        <w:rPr>
          <w:rFonts w:ascii="Times New Roman" w:hAnsi="Times New Roman" w:cs="Times New Roman"/>
          <w:b/>
          <w:sz w:val="28"/>
          <w:szCs w:val="30"/>
        </w:rPr>
        <w:t xml:space="preserve"> CHEMICAL </w:t>
      </w:r>
      <w:r w:rsidR="00DC5F41">
        <w:rPr>
          <w:rFonts w:ascii="Times New Roman" w:hAnsi="Times New Roman" w:cs="Times New Roman"/>
          <w:b/>
          <w:sz w:val="28"/>
          <w:szCs w:val="30"/>
        </w:rPr>
        <w:t xml:space="preserve">AND BIOLOGICAL </w:t>
      </w:r>
      <w:r w:rsidR="00DC2DE6" w:rsidRPr="00DC2DE6">
        <w:rPr>
          <w:rFonts w:ascii="Times New Roman" w:hAnsi="Times New Roman" w:cs="Times New Roman"/>
          <w:b/>
          <w:sz w:val="28"/>
          <w:szCs w:val="30"/>
        </w:rPr>
        <w:t>ENGINEERING</w:t>
      </w:r>
    </w:p>
    <w:p w14:paraId="29BCC655" w14:textId="77777777" w:rsidR="00DC2DE6" w:rsidRPr="00DC2DE6" w:rsidRDefault="00DC2DE6" w:rsidP="00C33991">
      <w:pPr>
        <w:spacing w:line="480" w:lineRule="auto"/>
        <w:jc w:val="center"/>
        <w:rPr>
          <w:rFonts w:ascii="Times New Roman" w:hAnsi="Times New Roman" w:cs="Times New Roman"/>
          <w:b/>
          <w:sz w:val="28"/>
          <w:szCs w:val="30"/>
        </w:rPr>
      </w:pPr>
      <w:r w:rsidRPr="00DC2DE6">
        <w:rPr>
          <w:rFonts w:ascii="Times New Roman" w:hAnsi="Times New Roman" w:cs="Times New Roman"/>
          <w:b/>
          <w:sz w:val="28"/>
          <w:szCs w:val="30"/>
        </w:rPr>
        <w:t>UNIVERSITY OF SHEFFIELD</w:t>
      </w:r>
    </w:p>
    <w:p w14:paraId="4A116972" w14:textId="77777777" w:rsidR="0059432A" w:rsidRDefault="00DC2DE6" w:rsidP="008A41E4">
      <w:pPr>
        <w:spacing w:line="480" w:lineRule="auto"/>
        <w:jc w:val="center"/>
        <w:rPr>
          <w:rFonts w:ascii="Times New Roman" w:hAnsi="Times New Roman" w:cs="Times New Roman"/>
          <w:b/>
          <w:sz w:val="28"/>
          <w:szCs w:val="30"/>
        </w:rPr>
      </w:pPr>
      <w:r w:rsidRPr="00DC2DE6">
        <w:rPr>
          <w:rFonts w:ascii="Times New Roman" w:hAnsi="Times New Roman" w:cs="Times New Roman"/>
          <w:b/>
          <w:sz w:val="28"/>
          <w:szCs w:val="30"/>
        </w:rPr>
        <w:t>OCTOBER</w:t>
      </w:r>
      <w:r w:rsidR="008A41E4" w:rsidRPr="00DC2DE6">
        <w:rPr>
          <w:rFonts w:ascii="Times New Roman" w:hAnsi="Times New Roman" w:cs="Times New Roman"/>
          <w:b/>
          <w:sz w:val="28"/>
          <w:szCs w:val="30"/>
        </w:rPr>
        <w:t xml:space="preserve"> 2014</w:t>
      </w:r>
    </w:p>
    <w:p w14:paraId="19070798" w14:textId="77777777" w:rsidR="00DE1397" w:rsidRDefault="00DE1397" w:rsidP="008A41E4">
      <w:pPr>
        <w:spacing w:line="480" w:lineRule="auto"/>
        <w:jc w:val="center"/>
        <w:rPr>
          <w:rFonts w:ascii="Times New Roman" w:hAnsi="Times New Roman" w:cs="Times New Roman"/>
          <w:b/>
          <w:sz w:val="28"/>
          <w:szCs w:val="30"/>
        </w:rPr>
      </w:pPr>
    </w:p>
    <w:p w14:paraId="3DBB0924" w14:textId="77777777" w:rsidR="00DE1397" w:rsidRDefault="00DE1397" w:rsidP="008A41E4">
      <w:pPr>
        <w:spacing w:line="480" w:lineRule="auto"/>
        <w:jc w:val="center"/>
        <w:rPr>
          <w:rFonts w:ascii="Times New Roman" w:hAnsi="Times New Roman" w:cs="Times New Roman"/>
          <w:b/>
          <w:sz w:val="36"/>
          <w:szCs w:val="28"/>
        </w:rPr>
        <w:sectPr w:rsidR="00DE1397" w:rsidSect="005049FC">
          <w:footerReference w:type="default" r:id="rId9"/>
          <w:footerReference w:type="first" r:id="rId10"/>
          <w:pgSz w:w="11906" w:h="16838"/>
          <w:pgMar w:top="1440" w:right="1440" w:bottom="1440" w:left="1440" w:header="708" w:footer="708" w:gutter="0"/>
          <w:pgNumType w:fmt="lowerRoman" w:start="1"/>
          <w:cols w:space="708"/>
          <w:titlePg/>
          <w:docGrid w:linePitch="360"/>
        </w:sectPr>
      </w:pPr>
    </w:p>
    <w:p w14:paraId="4B5A8963" w14:textId="77777777" w:rsidR="00245BF8" w:rsidRDefault="00245BF8" w:rsidP="002D768E">
      <w:pPr>
        <w:pStyle w:val="Heading1"/>
      </w:pPr>
    </w:p>
    <w:p w14:paraId="6B55769A" w14:textId="77777777" w:rsidR="00FD37D4" w:rsidRPr="00ED25EF" w:rsidRDefault="006B2DE5" w:rsidP="002D768E">
      <w:pPr>
        <w:pStyle w:val="Heading1"/>
      </w:pPr>
      <w:bookmarkStart w:id="0" w:name="_Toc408225784"/>
      <w:r w:rsidRPr="006B2DE5">
        <w:rPr>
          <w:noProof/>
        </w:rPr>
        <w:lastRenderedPageBreak/>
        <mc:AlternateContent>
          <mc:Choice Requires="wps">
            <w:drawing>
              <wp:anchor distT="0" distB="0" distL="114300" distR="114300" simplePos="0" relativeHeight="251905024" behindDoc="0" locked="0" layoutInCell="1" allowOverlap="1" wp14:anchorId="619BCEC6" wp14:editId="31585F5E">
                <wp:simplePos x="0" y="0"/>
                <wp:positionH relativeFrom="column">
                  <wp:posOffset>-19050</wp:posOffset>
                </wp:positionH>
                <wp:positionV relativeFrom="paragraph">
                  <wp:posOffset>358775</wp:posOffset>
                </wp:positionV>
                <wp:extent cx="5791200" cy="0"/>
                <wp:effectExtent l="0" t="0" r="19050" b="19050"/>
                <wp:wrapNone/>
                <wp:docPr id="297" name="Straight Connector 297"/>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2654BA" id="Straight Connector 297" o:spid="_x0000_s1026" style="position:absolute;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8.25pt" to="454.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" strokecolor="black [3213]" strokeweight="1.5pt"/>
            </w:pict>
          </mc:Fallback>
        </mc:AlternateContent>
      </w:r>
      <w:r w:rsidR="00F61443" w:rsidRPr="006B2DE5">
        <w:t>PREFAC</w:t>
      </w:r>
      <w:r w:rsidR="00F61443">
        <w:t>E</w:t>
      </w:r>
      <w:bookmarkEnd w:id="0"/>
    </w:p>
    <w:p w14:paraId="48B3D167" w14:textId="77777777" w:rsidR="00115C70" w:rsidRDefault="00115C70" w:rsidP="004D621E">
      <w:pPr>
        <w:spacing w:line="480" w:lineRule="auto"/>
        <w:jc w:val="both"/>
        <w:rPr>
          <w:rFonts w:ascii="Times New Roman" w:hAnsi="Times New Roman" w:cs="Times New Roman"/>
          <w:sz w:val="24"/>
          <w:szCs w:val="24"/>
        </w:rPr>
      </w:pPr>
    </w:p>
    <w:p w14:paraId="35754625" w14:textId="77777777" w:rsidR="00430845" w:rsidRDefault="004D621E" w:rsidP="009B5F5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This dissertation describes work performed at the Department of Chemical and Biological Engineering of the University of Sheffield for the degree of Doctor of Philosophy. This work was conducted be</w:t>
      </w:r>
      <w:r w:rsidR="00DC2DE6">
        <w:rPr>
          <w:rFonts w:ascii="Times New Roman" w:hAnsi="Times New Roman" w:cs="Times New Roman"/>
          <w:sz w:val="24"/>
          <w:szCs w:val="24"/>
        </w:rPr>
        <w:t>tween January 2012 and October</w:t>
      </w:r>
      <w:r>
        <w:rPr>
          <w:rFonts w:ascii="Times New Roman" w:hAnsi="Times New Roman" w:cs="Times New Roman"/>
          <w:sz w:val="24"/>
          <w:szCs w:val="24"/>
        </w:rPr>
        <w:t xml:space="preserve"> 2014 under the supervision of Dr Robert Falconer. It is my original work except where stated in the text; this work does not contain anything which has been submitted for any degree, diploma or other qualification at any other university. This dissertation contains approxi</w:t>
      </w:r>
      <w:r w:rsidR="00EC340F">
        <w:rPr>
          <w:rFonts w:ascii="Times New Roman" w:hAnsi="Times New Roman" w:cs="Times New Roman"/>
          <w:sz w:val="24"/>
          <w:szCs w:val="24"/>
        </w:rPr>
        <w:t>mately 85,566</w:t>
      </w:r>
      <w:r>
        <w:rPr>
          <w:rFonts w:ascii="Times New Roman" w:hAnsi="Times New Roman" w:cs="Times New Roman"/>
          <w:sz w:val="24"/>
          <w:szCs w:val="24"/>
        </w:rPr>
        <w:t xml:space="preserve"> w</w:t>
      </w:r>
      <w:r w:rsidR="00AD6B4F">
        <w:rPr>
          <w:rFonts w:ascii="Times New Roman" w:hAnsi="Times New Roman" w:cs="Times New Roman"/>
          <w:sz w:val="24"/>
          <w:szCs w:val="24"/>
        </w:rPr>
        <w:t>ords</w:t>
      </w:r>
      <w:r w:rsidR="00A60C5F">
        <w:rPr>
          <w:rFonts w:ascii="Times New Roman" w:hAnsi="Times New Roman" w:cs="Times New Roman"/>
          <w:sz w:val="24"/>
          <w:szCs w:val="24"/>
        </w:rPr>
        <w:t>, 85</w:t>
      </w:r>
      <w:r w:rsidR="00AD6B4F">
        <w:rPr>
          <w:rFonts w:ascii="Times New Roman" w:hAnsi="Times New Roman" w:cs="Times New Roman"/>
          <w:sz w:val="24"/>
          <w:szCs w:val="24"/>
        </w:rPr>
        <w:t xml:space="preserve"> figures </w:t>
      </w:r>
      <w:r w:rsidR="006E1F5E">
        <w:rPr>
          <w:rFonts w:ascii="Times New Roman" w:hAnsi="Times New Roman" w:cs="Times New Roman"/>
          <w:sz w:val="24"/>
          <w:szCs w:val="24"/>
        </w:rPr>
        <w:t xml:space="preserve">and 37 tables </w:t>
      </w:r>
      <w:r w:rsidR="00DE1397">
        <w:rPr>
          <w:rFonts w:ascii="Times New Roman" w:hAnsi="Times New Roman" w:cs="Times New Roman"/>
          <w:sz w:val="24"/>
          <w:szCs w:val="24"/>
        </w:rPr>
        <w:t>in 326</w:t>
      </w:r>
      <w:r>
        <w:rPr>
          <w:rFonts w:ascii="Times New Roman" w:hAnsi="Times New Roman" w:cs="Times New Roman"/>
          <w:sz w:val="24"/>
          <w:szCs w:val="24"/>
        </w:rPr>
        <w:t xml:space="preserve"> pages. Parts of this work have been (or will be) presented elsewhere. </w:t>
      </w:r>
    </w:p>
    <w:p w14:paraId="6F10B83B" w14:textId="77777777" w:rsidR="00DE1397" w:rsidRDefault="00DE1397" w:rsidP="009B5F5A">
      <w:pPr>
        <w:spacing w:line="480" w:lineRule="auto"/>
        <w:ind w:firstLine="720"/>
        <w:jc w:val="both"/>
        <w:rPr>
          <w:rFonts w:ascii="Times New Roman" w:hAnsi="Times New Roman" w:cs="Times New Roman"/>
          <w:sz w:val="24"/>
          <w:szCs w:val="24"/>
        </w:rPr>
      </w:pPr>
    </w:p>
    <w:p w14:paraId="6F789183" w14:textId="77777777" w:rsidR="004D621E" w:rsidRDefault="004D621E" w:rsidP="004D621E">
      <w:pPr>
        <w:spacing w:line="480" w:lineRule="auto"/>
        <w:jc w:val="both"/>
        <w:rPr>
          <w:rFonts w:ascii="Times New Roman" w:hAnsi="Times New Roman" w:cs="Times New Roman"/>
          <w:sz w:val="24"/>
          <w:szCs w:val="24"/>
        </w:rPr>
      </w:pPr>
    </w:p>
    <w:p w14:paraId="7F7345F2" w14:textId="77777777" w:rsidR="00B93BD1" w:rsidRDefault="00B93BD1" w:rsidP="004D621E">
      <w:pPr>
        <w:spacing w:line="480" w:lineRule="auto"/>
        <w:jc w:val="both"/>
        <w:rPr>
          <w:rFonts w:ascii="Times New Roman" w:hAnsi="Times New Roman" w:cs="Times New Roman"/>
          <w:sz w:val="24"/>
          <w:szCs w:val="24"/>
        </w:rPr>
      </w:pPr>
    </w:p>
    <w:p w14:paraId="044F62C2" w14:textId="77777777" w:rsidR="00B93BD1" w:rsidRDefault="00B93BD1" w:rsidP="004D621E">
      <w:pPr>
        <w:spacing w:line="480" w:lineRule="auto"/>
        <w:jc w:val="both"/>
        <w:rPr>
          <w:rFonts w:ascii="Times New Roman" w:hAnsi="Times New Roman" w:cs="Times New Roman"/>
          <w:sz w:val="24"/>
          <w:szCs w:val="24"/>
        </w:rPr>
      </w:pPr>
    </w:p>
    <w:p w14:paraId="748C5A1B" w14:textId="77777777" w:rsidR="00E43074" w:rsidRDefault="00942FED" w:rsidP="00B93BD1">
      <w:pPr>
        <w:spacing w:line="480" w:lineRule="auto"/>
        <w:jc w:val="right"/>
        <w:rPr>
          <w:rFonts w:ascii="Times New Roman" w:hAnsi="Times New Roman" w:cs="Times New Roman"/>
          <w:sz w:val="24"/>
          <w:szCs w:val="24"/>
        </w:rPr>
      </w:pPr>
      <w:r>
        <w:rPr>
          <w:rFonts w:ascii="Times New Roman" w:hAnsi="Times New Roman" w:cs="Times New Roman"/>
          <w:sz w:val="24"/>
          <w:szCs w:val="24"/>
        </w:rPr>
        <w:t>Jordan</w:t>
      </w:r>
      <w:r w:rsidR="00570222">
        <w:rPr>
          <w:rFonts w:ascii="Times New Roman" w:hAnsi="Times New Roman" w:cs="Times New Roman"/>
          <w:sz w:val="24"/>
          <w:szCs w:val="24"/>
        </w:rPr>
        <w:t xml:space="preserve"> </w:t>
      </w:r>
      <w:r w:rsidR="00B93BD1">
        <w:rPr>
          <w:rFonts w:ascii="Times New Roman" w:hAnsi="Times New Roman" w:cs="Times New Roman"/>
          <w:sz w:val="24"/>
          <w:szCs w:val="24"/>
        </w:rPr>
        <w:t>Bye</w:t>
      </w:r>
    </w:p>
    <w:p w14:paraId="4769AF66" w14:textId="77777777" w:rsidR="00B93BD1" w:rsidRDefault="00B93BD1" w:rsidP="00B93BD1">
      <w:pPr>
        <w:spacing w:line="480" w:lineRule="auto"/>
        <w:jc w:val="right"/>
        <w:rPr>
          <w:rFonts w:ascii="Times New Roman" w:hAnsi="Times New Roman" w:cs="Times New Roman"/>
          <w:sz w:val="24"/>
          <w:szCs w:val="24"/>
        </w:rPr>
      </w:pPr>
      <w:r>
        <w:rPr>
          <w:rFonts w:ascii="Times New Roman" w:hAnsi="Times New Roman" w:cs="Times New Roman"/>
          <w:sz w:val="24"/>
          <w:szCs w:val="24"/>
        </w:rPr>
        <w:t xml:space="preserve">Department of Chemical and Biological Engineering </w:t>
      </w:r>
    </w:p>
    <w:p w14:paraId="3C7AC3FB" w14:textId="77777777" w:rsidR="00B93BD1" w:rsidRDefault="00B93BD1" w:rsidP="00B93BD1">
      <w:pPr>
        <w:spacing w:line="480" w:lineRule="auto"/>
        <w:jc w:val="right"/>
        <w:rPr>
          <w:rFonts w:ascii="Times New Roman" w:hAnsi="Times New Roman" w:cs="Times New Roman"/>
          <w:sz w:val="24"/>
          <w:szCs w:val="24"/>
        </w:rPr>
      </w:pPr>
      <w:r>
        <w:rPr>
          <w:rFonts w:ascii="Times New Roman" w:hAnsi="Times New Roman" w:cs="Times New Roman"/>
          <w:sz w:val="24"/>
          <w:szCs w:val="24"/>
        </w:rPr>
        <w:t>University of Sheffield</w:t>
      </w:r>
    </w:p>
    <w:p w14:paraId="4CBD4B8D" w14:textId="29ABDF17" w:rsidR="00B93BD1" w:rsidRDefault="0096741D" w:rsidP="00B93BD1">
      <w:pPr>
        <w:spacing w:line="480" w:lineRule="auto"/>
        <w:jc w:val="right"/>
        <w:rPr>
          <w:rFonts w:ascii="Times New Roman" w:hAnsi="Times New Roman" w:cs="Times New Roman"/>
          <w:sz w:val="24"/>
          <w:szCs w:val="24"/>
        </w:rPr>
      </w:pPr>
      <w:r>
        <w:rPr>
          <w:rFonts w:ascii="Times New Roman" w:hAnsi="Times New Roman" w:cs="Times New Roman"/>
          <w:sz w:val="24"/>
          <w:szCs w:val="24"/>
        </w:rPr>
        <w:t>October</w:t>
      </w:r>
      <w:r w:rsidR="00B93BD1">
        <w:rPr>
          <w:rFonts w:ascii="Times New Roman" w:hAnsi="Times New Roman" w:cs="Times New Roman"/>
          <w:sz w:val="24"/>
          <w:szCs w:val="24"/>
        </w:rPr>
        <w:t xml:space="preserve"> 2014</w:t>
      </w:r>
    </w:p>
    <w:p w14:paraId="1508321F" w14:textId="77777777" w:rsidR="00E43074" w:rsidRDefault="00970B91" w:rsidP="004D621E">
      <w:pPr>
        <w:spacing w:line="480" w:lineRule="auto"/>
        <w:jc w:val="both"/>
        <w:rPr>
          <w:rFonts w:ascii="Times New Roman" w:hAnsi="Times New Roman" w:cs="Times New Roman"/>
          <w:sz w:val="24"/>
          <w:szCs w:val="24"/>
        </w:rPr>
      </w:pPr>
      <w:r w:rsidRPr="006B2DE5">
        <w:rPr>
          <w:noProof/>
          <w:lang w:eastAsia="en-GB"/>
        </w:rPr>
        <mc:AlternateContent>
          <mc:Choice Requires="wps">
            <w:drawing>
              <wp:anchor distT="0" distB="0" distL="114300" distR="114300" simplePos="0" relativeHeight="252252160" behindDoc="0" locked="0" layoutInCell="1" allowOverlap="1" wp14:anchorId="5246F82E" wp14:editId="07ABDF3F">
                <wp:simplePos x="0" y="0"/>
                <wp:positionH relativeFrom="column">
                  <wp:posOffset>3728720</wp:posOffset>
                </wp:positionH>
                <wp:positionV relativeFrom="paragraph">
                  <wp:posOffset>282385</wp:posOffset>
                </wp:positionV>
                <wp:extent cx="2038597" cy="0"/>
                <wp:effectExtent l="0" t="0" r="19050" b="19050"/>
                <wp:wrapNone/>
                <wp:docPr id="305" name="Straight Connector 305"/>
                <wp:cNvGraphicFramePr/>
                <a:graphic xmlns:a="http://schemas.openxmlformats.org/drawingml/2006/main">
                  <a:graphicData uri="http://schemas.microsoft.com/office/word/2010/wordprocessingShape">
                    <wps:wsp>
                      <wps:cNvCnPr/>
                      <wps:spPr>
                        <a:xfrm>
                          <a:off x="0" y="0"/>
                          <a:ext cx="2038597"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FD9FF" id="Straight Connector 305" o:spid="_x0000_s1026" style="position:absolute;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6pt,22.25pt" to="454.1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" strokecolor="black [3213]" strokeweight="1.5pt"/>
            </w:pict>
          </mc:Fallback>
        </mc:AlternateContent>
      </w:r>
    </w:p>
    <w:p w14:paraId="76779731" w14:textId="77777777" w:rsidR="00E43074" w:rsidRDefault="00E43074" w:rsidP="004D621E">
      <w:pPr>
        <w:spacing w:line="480" w:lineRule="auto"/>
        <w:jc w:val="both"/>
        <w:rPr>
          <w:rFonts w:ascii="Times New Roman" w:hAnsi="Times New Roman" w:cs="Times New Roman"/>
          <w:sz w:val="24"/>
          <w:szCs w:val="24"/>
        </w:rPr>
      </w:pPr>
    </w:p>
    <w:p w14:paraId="64F01B06" w14:textId="77777777" w:rsidR="00245BF8" w:rsidRDefault="00245BF8" w:rsidP="004D621E">
      <w:pPr>
        <w:spacing w:line="480" w:lineRule="auto"/>
        <w:jc w:val="both"/>
        <w:rPr>
          <w:rFonts w:ascii="Times New Roman" w:hAnsi="Times New Roman" w:cs="Times New Roman"/>
          <w:sz w:val="24"/>
          <w:szCs w:val="24"/>
        </w:rPr>
      </w:pPr>
    </w:p>
    <w:p w14:paraId="6A49A87E" w14:textId="77777777" w:rsidR="004D621E" w:rsidRPr="00B93BD1" w:rsidRDefault="006B2DE5" w:rsidP="002D768E">
      <w:pPr>
        <w:pStyle w:val="Heading1"/>
      </w:pPr>
      <w:bookmarkStart w:id="1" w:name="_Toc408225785"/>
      <w:r w:rsidRPr="006B2DE5">
        <w:rPr>
          <w:noProof/>
        </w:rPr>
        <w:lastRenderedPageBreak/>
        <mc:AlternateContent>
          <mc:Choice Requires="wps">
            <w:drawing>
              <wp:anchor distT="0" distB="0" distL="114300" distR="114300" simplePos="0" relativeHeight="251907072" behindDoc="0" locked="0" layoutInCell="1" allowOverlap="1" wp14:anchorId="67A021E4" wp14:editId="054115E7">
                <wp:simplePos x="0" y="0"/>
                <wp:positionH relativeFrom="column">
                  <wp:posOffset>-28575</wp:posOffset>
                </wp:positionH>
                <wp:positionV relativeFrom="paragraph">
                  <wp:posOffset>311150</wp:posOffset>
                </wp:positionV>
                <wp:extent cx="5791200" cy="0"/>
                <wp:effectExtent l="0" t="0" r="19050" b="19050"/>
                <wp:wrapNone/>
                <wp:docPr id="300" name="Straight Connector 300"/>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A7C873" id="Straight Connector 300" o:spid="_x0000_s1026" style="position:absolute;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4.5pt" to="453.7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" strokecolor="black [3213]" strokeweight="1.5pt"/>
            </w:pict>
          </mc:Fallback>
        </mc:AlternateContent>
      </w:r>
      <w:r w:rsidR="00F61443">
        <w:t>REFEREED PUBLICATIONS</w:t>
      </w:r>
      <w:bookmarkEnd w:id="1"/>
    </w:p>
    <w:p w14:paraId="26D1D885" w14:textId="77777777" w:rsidR="008A41E4" w:rsidRDefault="008A41E4" w:rsidP="004D621E">
      <w:pPr>
        <w:spacing w:line="480" w:lineRule="auto"/>
        <w:jc w:val="both"/>
        <w:rPr>
          <w:rFonts w:ascii="Times New Roman" w:hAnsi="Times New Roman" w:cs="Times New Roman"/>
          <w:b/>
          <w:sz w:val="24"/>
          <w:szCs w:val="24"/>
        </w:rPr>
      </w:pPr>
    </w:p>
    <w:p w14:paraId="5B6C2BA0" w14:textId="77777777" w:rsidR="00D50DFA" w:rsidRDefault="00C33991" w:rsidP="004D621E">
      <w:pPr>
        <w:spacing w:line="480" w:lineRule="auto"/>
        <w:jc w:val="both"/>
        <w:rPr>
          <w:rFonts w:ascii="Times New Roman" w:hAnsi="Times New Roman" w:cs="Times New Roman"/>
          <w:sz w:val="24"/>
          <w:szCs w:val="24"/>
        </w:rPr>
      </w:pPr>
      <w:r w:rsidRPr="00EF6158">
        <w:rPr>
          <w:rFonts w:ascii="Times New Roman" w:hAnsi="Times New Roman" w:cs="Times New Roman"/>
          <w:b/>
          <w:sz w:val="24"/>
          <w:szCs w:val="24"/>
        </w:rPr>
        <w:t>Bye, J.W.</w:t>
      </w:r>
      <w:r>
        <w:rPr>
          <w:rFonts w:ascii="Times New Roman" w:hAnsi="Times New Roman" w:cs="Times New Roman"/>
          <w:sz w:val="24"/>
          <w:szCs w:val="24"/>
        </w:rPr>
        <w:t xml:space="preserve">, </w:t>
      </w:r>
      <w:proofErr w:type="spellStart"/>
      <w:r>
        <w:rPr>
          <w:rFonts w:ascii="Times New Roman" w:hAnsi="Times New Roman" w:cs="Times New Roman"/>
          <w:sz w:val="24"/>
          <w:szCs w:val="24"/>
        </w:rPr>
        <w:t>Cowieson</w:t>
      </w:r>
      <w:proofErr w:type="spellEnd"/>
      <w:r>
        <w:rPr>
          <w:rFonts w:ascii="Times New Roman" w:hAnsi="Times New Roman" w:cs="Times New Roman"/>
          <w:sz w:val="24"/>
          <w:szCs w:val="24"/>
        </w:rPr>
        <w:t xml:space="preserve">, N.P., </w:t>
      </w:r>
      <w:proofErr w:type="spellStart"/>
      <w:r>
        <w:rPr>
          <w:rFonts w:ascii="Times New Roman" w:hAnsi="Times New Roman" w:cs="Times New Roman"/>
          <w:sz w:val="24"/>
          <w:szCs w:val="24"/>
        </w:rPr>
        <w:t>Cowieson</w:t>
      </w:r>
      <w:proofErr w:type="spellEnd"/>
      <w:r>
        <w:rPr>
          <w:rFonts w:ascii="Times New Roman" w:hAnsi="Times New Roman" w:cs="Times New Roman"/>
          <w:sz w:val="24"/>
          <w:szCs w:val="24"/>
        </w:rPr>
        <w:t xml:space="preserve">, A.J., </w:t>
      </w:r>
      <w:proofErr w:type="spellStart"/>
      <w:r>
        <w:rPr>
          <w:rFonts w:ascii="Times New Roman" w:hAnsi="Times New Roman" w:cs="Times New Roman"/>
          <w:sz w:val="24"/>
          <w:szCs w:val="24"/>
        </w:rPr>
        <w:t>Selle</w:t>
      </w:r>
      <w:proofErr w:type="spellEnd"/>
      <w:r>
        <w:rPr>
          <w:rFonts w:ascii="Times New Roman" w:hAnsi="Times New Roman" w:cs="Times New Roman"/>
          <w:sz w:val="24"/>
          <w:szCs w:val="24"/>
        </w:rPr>
        <w:t xml:space="preserve">, P.H. and Falconer, R.J. Dual Effects of Sodium Phytate on the Structural Stability and Solubility of Proteins. </w:t>
      </w:r>
      <w:r w:rsidRPr="00EF6158">
        <w:rPr>
          <w:rFonts w:ascii="Times New Roman" w:hAnsi="Times New Roman" w:cs="Times New Roman"/>
          <w:i/>
          <w:sz w:val="24"/>
          <w:szCs w:val="24"/>
        </w:rPr>
        <w:t>Journal of Agricultural and Food Chemistry</w:t>
      </w:r>
      <w:r>
        <w:rPr>
          <w:rFonts w:ascii="Times New Roman" w:hAnsi="Times New Roman" w:cs="Times New Roman"/>
          <w:sz w:val="24"/>
          <w:szCs w:val="24"/>
        </w:rPr>
        <w:t xml:space="preserve">, </w:t>
      </w:r>
      <w:r w:rsidRPr="00EF6158">
        <w:rPr>
          <w:rFonts w:ascii="Times New Roman" w:hAnsi="Times New Roman" w:cs="Times New Roman"/>
          <w:b/>
          <w:sz w:val="24"/>
          <w:szCs w:val="24"/>
        </w:rPr>
        <w:t>2012</w:t>
      </w:r>
      <w:r>
        <w:rPr>
          <w:rFonts w:ascii="Times New Roman" w:hAnsi="Times New Roman" w:cs="Times New Roman"/>
          <w:sz w:val="24"/>
          <w:szCs w:val="24"/>
        </w:rPr>
        <w:t>, 61, 290-295.</w:t>
      </w:r>
    </w:p>
    <w:p w14:paraId="5FD273A3" w14:textId="77777777" w:rsidR="00EF6158" w:rsidRDefault="00EF6158" w:rsidP="004D621E">
      <w:pPr>
        <w:spacing w:line="480" w:lineRule="auto"/>
        <w:jc w:val="both"/>
        <w:rPr>
          <w:rFonts w:ascii="Times New Roman" w:hAnsi="Times New Roman" w:cs="Times New Roman"/>
          <w:sz w:val="24"/>
          <w:szCs w:val="24"/>
        </w:rPr>
      </w:pPr>
      <w:r w:rsidRPr="00EF6158">
        <w:rPr>
          <w:rFonts w:ascii="Times New Roman" w:hAnsi="Times New Roman" w:cs="Times New Roman"/>
          <w:b/>
          <w:sz w:val="24"/>
          <w:szCs w:val="24"/>
        </w:rPr>
        <w:t>Bye, J.W.</w:t>
      </w:r>
      <w:r>
        <w:rPr>
          <w:rFonts w:ascii="Times New Roman" w:hAnsi="Times New Roman" w:cs="Times New Roman"/>
          <w:sz w:val="24"/>
          <w:szCs w:val="24"/>
        </w:rPr>
        <w:t xml:space="preserve"> and Falconer, R.J. Thermal stability of lysozyme as a function of ion concentration: A reappraisal of the relationship between the Hofmeister series and protein stability. </w:t>
      </w:r>
      <w:r w:rsidRPr="00EF6158">
        <w:rPr>
          <w:rFonts w:ascii="Times New Roman" w:hAnsi="Times New Roman" w:cs="Times New Roman"/>
          <w:i/>
          <w:sz w:val="24"/>
          <w:szCs w:val="24"/>
        </w:rPr>
        <w:t>Protein Science</w:t>
      </w:r>
      <w:r>
        <w:rPr>
          <w:rFonts w:ascii="Times New Roman" w:hAnsi="Times New Roman" w:cs="Times New Roman"/>
          <w:sz w:val="24"/>
          <w:szCs w:val="24"/>
        </w:rPr>
        <w:t xml:space="preserve">. </w:t>
      </w:r>
      <w:r w:rsidRPr="00EF6158">
        <w:rPr>
          <w:rFonts w:ascii="Times New Roman" w:hAnsi="Times New Roman" w:cs="Times New Roman"/>
          <w:b/>
          <w:sz w:val="24"/>
          <w:szCs w:val="24"/>
        </w:rPr>
        <w:t>2013</w:t>
      </w:r>
      <w:r w:rsidR="00510575">
        <w:rPr>
          <w:rFonts w:ascii="Times New Roman" w:hAnsi="Times New Roman" w:cs="Times New Roman"/>
          <w:sz w:val="24"/>
          <w:szCs w:val="24"/>
        </w:rPr>
        <w:t>, 22</w:t>
      </w:r>
      <w:r>
        <w:rPr>
          <w:rFonts w:ascii="Times New Roman" w:hAnsi="Times New Roman" w:cs="Times New Roman"/>
          <w:sz w:val="24"/>
          <w:szCs w:val="24"/>
        </w:rPr>
        <w:t xml:space="preserve">, 1563-1570. </w:t>
      </w:r>
    </w:p>
    <w:p w14:paraId="27AB1E3D" w14:textId="77777777" w:rsidR="00EF6158" w:rsidRDefault="00EF6158" w:rsidP="004D621E">
      <w:pPr>
        <w:spacing w:line="480" w:lineRule="auto"/>
        <w:jc w:val="both"/>
        <w:rPr>
          <w:rFonts w:ascii="Times New Roman" w:hAnsi="Times New Roman" w:cs="Times New Roman"/>
          <w:sz w:val="24"/>
          <w:szCs w:val="24"/>
        </w:rPr>
      </w:pPr>
      <w:r w:rsidRPr="00BB6BCC">
        <w:rPr>
          <w:rFonts w:ascii="Times New Roman" w:hAnsi="Times New Roman" w:cs="Times New Roman"/>
          <w:b/>
          <w:sz w:val="24"/>
          <w:szCs w:val="24"/>
        </w:rPr>
        <w:t>Bye, J.W.</w:t>
      </w:r>
      <w:r>
        <w:rPr>
          <w:rFonts w:ascii="Times New Roman" w:hAnsi="Times New Roman" w:cs="Times New Roman"/>
          <w:sz w:val="24"/>
          <w:szCs w:val="24"/>
        </w:rPr>
        <w:t xml:space="preserve">, </w:t>
      </w:r>
      <w:proofErr w:type="spellStart"/>
      <w:r>
        <w:rPr>
          <w:rFonts w:ascii="Times New Roman" w:hAnsi="Times New Roman" w:cs="Times New Roman"/>
          <w:sz w:val="24"/>
          <w:szCs w:val="24"/>
        </w:rPr>
        <w:t>Maliga</w:t>
      </w:r>
      <w:proofErr w:type="spellEnd"/>
      <w:r>
        <w:rPr>
          <w:rFonts w:ascii="Times New Roman" w:hAnsi="Times New Roman" w:cs="Times New Roman"/>
          <w:sz w:val="24"/>
          <w:szCs w:val="24"/>
        </w:rPr>
        <w:t>, S., Ferachou, D., Cinque, G., Zeitler, A.J. and Falconer, R.J. Analysis of the Hydration Water around Bovine Serum Albumin Using Terahertz Coherent Synchrotron Radiation.</w:t>
      </w:r>
      <w:r w:rsidR="00BB6BCC">
        <w:rPr>
          <w:rFonts w:ascii="Times New Roman" w:hAnsi="Times New Roman" w:cs="Times New Roman"/>
          <w:sz w:val="24"/>
          <w:szCs w:val="24"/>
        </w:rPr>
        <w:t xml:space="preserve"> </w:t>
      </w:r>
      <w:r w:rsidR="00BB6BCC" w:rsidRPr="00BB6BCC">
        <w:rPr>
          <w:rFonts w:ascii="Times New Roman" w:hAnsi="Times New Roman" w:cs="Times New Roman"/>
          <w:i/>
          <w:sz w:val="24"/>
          <w:szCs w:val="24"/>
        </w:rPr>
        <w:t>The Journal of Physical Chemistry A</w:t>
      </w:r>
      <w:r w:rsidR="00BB6BCC">
        <w:rPr>
          <w:rFonts w:ascii="Times New Roman" w:hAnsi="Times New Roman" w:cs="Times New Roman"/>
          <w:sz w:val="24"/>
          <w:szCs w:val="24"/>
        </w:rPr>
        <w:t>.</w:t>
      </w:r>
      <w:r>
        <w:rPr>
          <w:rFonts w:ascii="Times New Roman" w:hAnsi="Times New Roman" w:cs="Times New Roman"/>
          <w:sz w:val="24"/>
          <w:szCs w:val="24"/>
        </w:rPr>
        <w:t xml:space="preserve"> </w:t>
      </w:r>
      <w:r w:rsidRPr="00BB6BCC">
        <w:rPr>
          <w:rFonts w:ascii="Times New Roman" w:hAnsi="Times New Roman" w:cs="Times New Roman"/>
          <w:b/>
          <w:sz w:val="24"/>
          <w:szCs w:val="24"/>
        </w:rPr>
        <w:t>2013</w:t>
      </w:r>
      <w:r>
        <w:rPr>
          <w:rFonts w:ascii="Times New Roman" w:hAnsi="Times New Roman" w:cs="Times New Roman"/>
          <w:sz w:val="24"/>
          <w:szCs w:val="24"/>
        </w:rPr>
        <w:t xml:space="preserve">, 118, </w:t>
      </w:r>
      <w:r w:rsidR="00BB6BCC">
        <w:rPr>
          <w:rFonts w:ascii="Times New Roman" w:hAnsi="Times New Roman" w:cs="Times New Roman"/>
          <w:sz w:val="24"/>
          <w:szCs w:val="24"/>
        </w:rPr>
        <w:t xml:space="preserve">83-88. </w:t>
      </w:r>
    </w:p>
    <w:p w14:paraId="6AB3E4D2" w14:textId="77777777" w:rsidR="00E3654E" w:rsidRDefault="00E3654E" w:rsidP="004D621E">
      <w:pPr>
        <w:spacing w:line="480" w:lineRule="auto"/>
        <w:jc w:val="both"/>
        <w:rPr>
          <w:rFonts w:ascii="Times New Roman" w:hAnsi="Times New Roman" w:cs="Times New Roman"/>
          <w:sz w:val="24"/>
          <w:szCs w:val="24"/>
        </w:rPr>
      </w:pPr>
      <w:r w:rsidRPr="00E3654E">
        <w:rPr>
          <w:rFonts w:ascii="Times New Roman" w:hAnsi="Times New Roman" w:cs="Times New Roman"/>
          <w:b/>
          <w:sz w:val="24"/>
          <w:szCs w:val="24"/>
        </w:rPr>
        <w:t>Bye, J.W.</w:t>
      </w:r>
      <w:r>
        <w:rPr>
          <w:rFonts w:ascii="Times New Roman" w:hAnsi="Times New Roman" w:cs="Times New Roman"/>
          <w:sz w:val="24"/>
          <w:szCs w:val="24"/>
        </w:rPr>
        <w:t xml:space="preserve">, Platts, L. and Falconer. R.J. Biopharmaceutical liquid formulation: a review of the science of protein stability and solubility in aqueous environments. </w:t>
      </w:r>
      <w:r w:rsidRPr="00E3654E">
        <w:rPr>
          <w:rFonts w:ascii="Times New Roman" w:hAnsi="Times New Roman" w:cs="Times New Roman"/>
          <w:i/>
          <w:sz w:val="24"/>
          <w:szCs w:val="24"/>
        </w:rPr>
        <w:t>Biotechnology Letters</w:t>
      </w:r>
      <w:r>
        <w:rPr>
          <w:rFonts w:ascii="Times New Roman" w:hAnsi="Times New Roman" w:cs="Times New Roman"/>
          <w:sz w:val="24"/>
          <w:szCs w:val="24"/>
        </w:rPr>
        <w:t xml:space="preserve">. </w:t>
      </w:r>
      <w:r w:rsidRPr="00E3654E">
        <w:rPr>
          <w:rFonts w:ascii="Times New Roman" w:hAnsi="Times New Roman" w:cs="Times New Roman"/>
          <w:b/>
          <w:sz w:val="24"/>
          <w:szCs w:val="24"/>
        </w:rPr>
        <w:t>2014</w:t>
      </w:r>
      <w:r w:rsidR="00510575">
        <w:rPr>
          <w:rFonts w:ascii="Times New Roman" w:hAnsi="Times New Roman" w:cs="Times New Roman"/>
          <w:sz w:val="24"/>
          <w:szCs w:val="24"/>
        </w:rPr>
        <w:t>, 35</w:t>
      </w:r>
      <w:r>
        <w:rPr>
          <w:rFonts w:ascii="Times New Roman" w:hAnsi="Times New Roman" w:cs="Times New Roman"/>
          <w:sz w:val="24"/>
          <w:szCs w:val="24"/>
        </w:rPr>
        <w:t>, 869-875.</w:t>
      </w:r>
    </w:p>
    <w:p w14:paraId="125E4441" w14:textId="77777777" w:rsidR="00BB6BCC" w:rsidRDefault="00E43074" w:rsidP="004D621E">
      <w:pPr>
        <w:spacing w:line="480" w:lineRule="auto"/>
        <w:jc w:val="both"/>
        <w:rPr>
          <w:rFonts w:ascii="Times New Roman" w:hAnsi="Times New Roman" w:cs="Times New Roman"/>
          <w:sz w:val="24"/>
          <w:szCs w:val="24"/>
        </w:rPr>
      </w:pPr>
      <w:r w:rsidRPr="00E43074">
        <w:rPr>
          <w:rFonts w:ascii="Times New Roman" w:hAnsi="Times New Roman" w:cs="Times New Roman"/>
          <w:b/>
          <w:sz w:val="24"/>
          <w:szCs w:val="24"/>
        </w:rPr>
        <w:t>Bye, J.W.</w:t>
      </w:r>
      <w:r>
        <w:rPr>
          <w:rFonts w:ascii="Times New Roman" w:hAnsi="Times New Roman" w:cs="Times New Roman"/>
          <w:sz w:val="24"/>
          <w:szCs w:val="24"/>
        </w:rPr>
        <w:t xml:space="preserve"> and Falconer, R.J. Three Stages of Lysozyme Thermal Stabilization by High and Medium Charge Density Anions. </w:t>
      </w:r>
      <w:r w:rsidRPr="00E43074">
        <w:rPr>
          <w:rFonts w:ascii="Times New Roman" w:hAnsi="Times New Roman" w:cs="Times New Roman"/>
          <w:i/>
          <w:sz w:val="24"/>
          <w:szCs w:val="24"/>
        </w:rPr>
        <w:t>The Journal of Physical Chemistry B</w:t>
      </w:r>
      <w:r>
        <w:rPr>
          <w:rFonts w:ascii="Times New Roman" w:hAnsi="Times New Roman" w:cs="Times New Roman"/>
          <w:sz w:val="24"/>
          <w:szCs w:val="24"/>
        </w:rPr>
        <w:t xml:space="preserve">. </w:t>
      </w:r>
      <w:r w:rsidRPr="00E43074">
        <w:rPr>
          <w:rFonts w:ascii="Times New Roman" w:hAnsi="Times New Roman" w:cs="Times New Roman"/>
          <w:b/>
          <w:sz w:val="24"/>
          <w:szCs w:val="24"/>
        </w:rPr>
        <w:t>2014</w:t>
      </w:r>
      <w:r>
        <w:rPr>
          <w:rFonts w:ascii="Times New Roman" w:hAnsi="Times New Roman" w:cs="Times New Roman"/>
          <w:sz w:val="24"/>
          <w:szCs w:val="24"/>
        </w:rPr>
        <w:t>, 118, 4282-4286.</w:t>
      </w:r>
    </w:p>
    <w:p w14:paraId="456D1DAC" w14:textId="77777777" w:rsidR="00E43074" w:rsidRDefault="00E43074" w:rsidP="004D621E">
      <w:pPr>
        <w:spacing w:line="480" w:lineRule="auto"/>
        <w:jc w:val="both"/>
        <w:rPr>
          <w:rFonts w:ascii="Times New Roman" w:hAnsi="Times New Roman" w:cs="Times New Roman"/>
          <w:sz w:val="24"/>
          <w:szCs w:val="24"/>
        </w:rPr>
      </w:pPr>
    </w:p>
    <w:p w14:paraId="061821D6" w14:textId="77777777" w:rsidR="00B9608C" w:rsidRDefault="00B9608C" w:rsidP="004D621E">
      <w:pPr>
        <w:spacing w:line="480" w:lineRule="auto"/>
        <w:jc w:val="both"/>
        <w:rPr>
          <w:rFonts w:ascii="Times New Roman" w:hAnsi="Times New Roman" w:cs="Times New Roman"/>
          <w:sz w:val="24"/>
          <w:szCs w:val="24"/>
        </w:rPr>
      </w:pPr>
    </w:p>
    <w:p w14:paraId="66D6B3C1" w14:textId="77777777" w:rsidR="00B9608C" w:rsidRDefault="00B9608C" w:rsidP="004D621E">
      <w:pPr>
        <w:spacing w:line="480" w:lineRule="auto"/>
        <w:jc w:val="both"/>
        <w:rPr>
          <w:rFonts w:ascii="Times New Roman" w:hAnsi="Times New Roman" w:cs="Times New Roman"/>
          <w:sz w:val="24"/>
          <w:szCs w:val="24"/>
        </w:rPr>
      </w:pPr>
    </w:p>
    <w:p w14:paraId="55BAE8F9" w14:textId="77777777" w:rsidR="004D621E" w:rsidRPr="004D621E" w:rsidRDefault="004D621E" w:rsidP="004D621E">
      <w:pPr>
        <w:spacing w:line="480" w:lineRule="auto"/>
        <w:jc w:val="both"/>
        <w:rPr>
          <w:rFonts w:ascii="Times New Roman" w:hAnsi="Times New Roman" w:cs="Times New Roman"/>
          <w:sz w:val="24"/>
          <w:szCs w:val="24"/>
        </w:rPr>
      </w:pPr>
    </w:p>
    <w:p w14:paraId="7E888DF1" w14:textId="77777777" w:rsidR="00430845" w:rsidRPr="00ED25EF" w:rsidRDefault="006B2DE5" w:rsidP="002D768E">
      <w:pPr>
        <w:pStyle w:val="Heading1"/>
      </w:pPr>
      <w:bookmarkStart w:id="2" w:name="_Toc408225786"/>
      <w:r w:rsidRPr="006B2DE5">
        <w:rPr>
          <w:noProof/>
        </w:rPr>
        <w:lastRenderedPageBreak/>
        <mc:AlternateContent>
          <mc:Choice Requires="wps">
            <w:drawing>
              <wp:anchor distT="0" distB="0" distL="114300" distR="114300" simplePos="0" relativeHeight="251909120" behindDoc="0" locked="0" layoutInCell="1" allowOverlap="1" wp14:anchorId="2CF1EBE0" wp14:editId="57F2C99D">
                <wp:simplePos x="0" y="0"/>
                <wp:positionH relativeFrom="column">
                  <wp:posOffset>-38100</wp:posOffset>
                </wp:positionH>
                <wp:positionV relativeFrom="paragraph">
                  <wp:posOffset>311150</wp:posOffset>
                </wp:positionV>
                <wp:extent cx="5791200" cy="0"/>
                <wp:effectExtent l="0" t="0" r="19050" b="19050"/>
                <wp:wrapNone/>
                <wp:docPr id="302" name="Straight Connector 302"/>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969A2D" id="Straight Connector 302" o:spid="_x0000_s1026" style="position:absolute;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" strokecolor="black [3213]" strokeweight="1.5pt"/>
            </w:pict>
          </mc:Fallback>
        </mc:AlternateContent>
      </w:r>
      <w:r w:rsidR="00F61443">
        <w:t>ACKNOWLEDGEMENTS</w:t>
      </w:r>
      <w:bookmarkEnd w:id="2"/>
    </w:p>
    <w:p w14:paraId="57BA4F8F" w14:textId="77777777" w:rsidR="004275B6" w:rsidRPr="008B5723" w:rsidRDefault="004275B6" w:rsidP="004D621E">
      <w:pPr>
        <w:spacing w:line="480" w:lineRule="auto"/>
        <w:jc w:val="both"/>
        <w:rPr>
          <w:rFonts w:ascii="Times New Roman" w:eastAsia="Times New Roman" w:hAnsi="Times New Roman" w:cs="Times New Roman"/>
          <w:b/>
          <w:bCs/>
          <w:kern w:val="36"/>
          <w:sz w:val="24"/>
          <w:szCs w:val="48"/>
          <w:lang w:eastAsia="en-GB"/>
        </w:rPr>
      </w:pPr>
    </w:p>
    <w:p w14:paraId="218B0847" w14:textId="77777777" w:rsidR="00826F19" w:rsidRDefault="00826F19" w:rsidP="00317E4C">
      <w:pPr>
        <w:spacing w:line="480" w:lineRule="auto"/>
        <w:jc w:val="both"/>
        <w:rPr>
          <w:rFonts w:ascii="Times New Roman" w:hAnsi="Times New Roman" w:cs="Times New Roman"/>
          <w:sz w:val="24"/>
        </w:rPr>
      </w:pPr>
      <w:r>
        <w:rPr>
          <w:rFonts w:ascii="Times New Roman" w:hAnsi="Times New Roman" w:cs="Times New Roman"/>
          <w:sz w:val="24"/>
        </w:rPr>
        <w:t xml:space="preserve">I would like to thank my supervisor Dr Robert Falconer </w:t>
      </w:r>
      <w:r w:rsidR="00317E4C">
        <w:rPr>
          <w:rFonts w:ascii="Times New Roman" w:hAnsi="Times New Roman" w:cs="Times New Roman"/>
          <w:sz w:val="24"/>
        </w:rPr>
        <w:t>who was</w:t>
      </w:r>
      <w:r w:rsidR="00825E56">
        <w:rPr>
          <w:rFonts w:ascii="Times New Roman" w:hAnsi="Times New Roman" w:cs="Times New Roman"/>
          <w:sz w:val="24"/>
        </w:rPr>
        <w:t xml:space="preserve"> always available and willing to offer</w:t>
      </w:r>
      <w:r w:rsidR="00A01426">
        <w:rPr>
          <w:rFonts w:ascii="Times New Roman" w:hAnsi="Times New Roman" w:cs="Times New Roman"/>
          <w:sz w:val="24"/>
        </w:rPr>
        <w:t xml:space="preserve"> his</w:t>
      </w:r>
      <w:r w:rsidR="00825E56">
        <w:rPr>
          <w:rFonts w:ascii="Times New Roman" w:hAnsi="Times New Roman" w:cs="Times New Roman"/>
          <w:sz w:val="24"/>
        </w:rPr>
        <w:t xml:space="preserve"> support and advice</w:t>
      </w:r>
      <w:r w:rsidR="00A01426">
        <w:rPr>
          <w:rFonts w:ascii="Times New Roman" w:hAnsi="Times New Roman" w:cs="Times New Roman"/>
          <w:sz w:val="24"/>
        </w:rPr>
        <w:t xml:space="preserve"> to me throughout my time in Sheffield</w:t>
      </w:r>
      <w:r w:rsidR="00825E56">
        <w:rPr>
          <w:rFonts w:ascii="Times New Roman" w:hAnsi="Times New Roman" w:cs="Times New Roman"/>
          <w:sz w:val="24"/>
        </w:rPr>
        <w:t>.</w:t>
      </w:r>
      <w:r>
        <w:rPr>
          <w:rFonts w:ascii="Times New Roman" w:hAnsi="Times New Roman" w:cs="Times New Roman"/>
          <w:sz w:val="24"/>
        </w:rPr>
        <w:t xml:space="preserve"> </w:t>
      </w:r>
    </w:p>
    <w:p w14:paraId="6DC951C6" w14:textId="77777777" w:rsidR="00317E4C" w:rsidRDefault="00CB582E" w:rsidP="00CB582E">
      <w:pPr>
        <w:spacing w:line="480" w:lineRule="auto"/>
        <w:jc w:val="both"/>
        <w:rPr>
          <w:rFonts w:ascii="Times New Roman" w:hAnsi="Times New Roman" w:cs="Times New Roman"/>
          <w:sz w:val="24"/>
        </w:rPr>
      </w:pPr>
      <w:r>
        <w:rPr>
          <w:rFonts w:ascii="Times New Roman" w:hAnsi="Times New Roman" w:cs="Times New Roman"/>
          <w:sz w:val="24"/>
        </w:rPr>
        <w:tab/>
        <w:t>I also acknowledge the financial support provided by the EPSRC in the form of a research grant</w:t>
      </w:r>
      <w:r w:rsidR="00317E4C">
        <w:rPr>
          <w:rFonts w:ascii="Times New Roman" w:hAnsi="Times New Roman" w:cs="Times New Roman"/>
          <w:sz w:val="24"/>
        </w:rPr>
        <w:t xml:space="preserve"> and to the department of chemical and biological engineering at the University of Sheffield for hosting the PhD</w:t>
      </w:r>
      <w:r>
        <w:rPr>
          <w:rFonts w:ascii="Times New Roman" w:hAnsi="Times New Roman" w:cs="Times New Roman"/>
          <w:sz w:val="24"/>
        </w:rPr>
        <w:t xml:space="preserve">. </w:t>
      </w:r>
    </w:p>
    <w:p w14:paraId="5F530BCB" w14:textId="77777777" w:rsidR="00430845" w:rsidRPr="00AB0769" w:rsidRDefault="00CB582E" w:rsidP="00317E4C">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 am indebted to Dr Rile Ristic and Professor Radomir Slavchov for their advice and </w:t>
      </w:r>
      <w:r w:rsidR="00317E4C">
        <w:rPr>
          <w:rFonts w:ascii="Times New Roman" w:hAnsi="Times New Roman" w:cs="Times New Roman"/>
          <w:sz w:val="24"/>
        </w:rPr>
        <w:t xml:space="preserve">in-depth </w:t>
      </w:r>
      <w:r>
        <w:rPr>
          <w:rFonts w:ascii="Times New Roman" w:hAnsi="Times New Roman" w:cs="Times New Roman"/>
          <w:sz w:val="24"/>
        </w:rPr>
        <w:t xml:space="preserve">discussions regarding some of the mathematics used in this thesis. </w:t>
      </w:r>
      <w:r w:rsidR="00317E4C">
        <w:rPr>
          <w:rFonts w:ascii="Times New Roman" w:hAnsi="Times New Roman" w:cs="Times New Roman"/>
          <w:sz w:val="24"/>
        </w:rPr>
        <w:t>A thank you must be given to Diamond Light Source synchrotron for continually providing us with beamtime in the alpha coherent mode and to the B22 Beamline scientists Dr Gianfelice Cinque, Dr Mark Frogley and Dr Katia Wehbe for their expertise and guidance while working at the synchrotron.</w:t>
      </w:r>
    </w:p>
    <w:p w14:paraId="0FF8561F" w14:textId="77777777" w:rsidR="00317E4C" w:rsidRDefault="00317E4C" w:rsidP="004D621E">
      <w:pPr>
        <w:spacing w:line="480" w:lineRule="auto"/>
        <w:jc w:val="both"/>
        <w:rPr>
          <w:rFonts w:ascii="Times New Roman" w:hAnsi="Times New Roman" w:cs="Times New Roman"/>
          <w:sz w:val="24"/>
        </w:rPr>
      </w:pPr>
      <w:r>
        <w:rPr>
          <w:rFonts w:ascii="Times New Roman" w:hAnsi="Times New Roman" w:cs="Times New Roman"/>
          <w:sz w:val="24"/>
        </w:rPr>
        <w:tab/>
        <w:t>A special thank you must go to Sam D</w:t>
      </w:r>
      <w:r w:rsidR="00F14EBA">
        <w:rPr>
          <w:rFonts w:ascii="Times New Roman" w:hAnsi="Times New Roman" w:cs="Times New Roman"/>
          <w:sz w:val="24"/>
        </w:rPr>
        <w:t xml:space="preserve">arby, </w:t>
      </w:r>
      <w:r>
        <w:rPr>
          <w:rFonts w:ascii="Times New Roman" w:hAnsi="Times New Roman" w:cs="Times New Roman"/>
          <w:sz w:val="24"/>
        </w:rPr>
        <w:t>Lauren Plat</w:t>
      </w:r>
      <w:r w:rsidR="00993629">
        <w:rPr>
          <w:rFonts w:ascii="Times New Roman" w:hAnsi="Times New Roman" w:cs="Times New Roman"/>
          <w:sz w:val="24"/>
        </w:rPr>
        <w:t>ts</w:t>
      </w:r>
      <w:r w:rsidR="00921BDF">
        <w:rPr>
          <w:rFonts w:ascii="Times New Roman" w:hAnsi="Times New Roman" w:cs="Times New Roman"/>
          <w:sz w:val="24"/>
        </w:rPr>
        <w:t>,</w:t>
      </w:r>
      <w:r w:rsidR="009932DC">
        <w:rPr>
          <w:rFonts w:ascii="Times New Roman" w:hAnsi="Times New Roman" w:cs="Times New Roman"/>
          <w:sz w:val="24"/>
        </w:rPr>
        <w:t xml:space="preserve"> everyone in </w:t>
      </w:r>
      <w:r w:rsidR="00F14EBA">
        <w:rPr>
          <w:rFonts w:ascii="Times New Roman" w:hAnsi="Times New Roman" w:cs="Times New Roman"/>
          <w:sz w:val="24"/>
        </w:rPr>
        <w:t>E floor office</w:t>
      </w:r>
      <w:r w:rsidR="00921BDF">
        <w:rPr>
          <w:rFonts w:ascii="Times New Roman" w:hAnsi="Times New Roman" w:cs="Times New Roman"/>
          <w:sz w:val="24"/>
        </w:rPr>
        <w:t xml:space="preserve"> and everyone who lived in 66 Wilkinson Street</w:t>
      </w:r>
      <w:r w:rsidR="00993629">
        <w:rPr>
          <w:rFonts w:ascii="Times New Roman" w:hAnsi="Times New Roman" w:cs="Times New Roman"/>
          <w:sz w:val="24"/>
        </w:rPr>
        <w:t xml:space="preserve"> for </w:t>
      </w:r>
      <w:r w:rsidR="00921BDF">
        <w:rPr>
          <w:rFonts w:ascii="Times New Roman" w:hAnsi="Times New Roman" w:cs="Times New Roman"/>
          <w:sz w:val="24"/>
        </w:rPr>
        <w:t xml:space="preserve">keeping me sane and providing </w:t>
      </w:r>
      <w:r w:rsidR="00D36B2F">
        <w:rPr>
          <w:rFonts w:ascii="Times New Roman" w:hAnsi="Times New Roman" w:cs="Times New Roman"/>
          <w:sz w:val="24"/>
        </w:rPr>
        <w:t>some great banter over the last few</w:t>
      </w:r>
      <w:r w:rsidR="00921BDF">
        <w:rPr>
          <w:rFonts w:ascii="Times New Roman" w:hAnsi="Times New Roman" w:cs="Times New Roman"/>
          <w:sz w:val="24"/>
        </w:rPr>
        <w:t xml:space="preserve"> years</w:t>
      </w:r>
      <w:r w:rsidR="00993629">
        <w:rPr>
          <w:rFonts w:ascii="Times New Roman" w:hAnsi="Times New Roman" w:cs="Times New Roman"/>
          <w:sz w:val="24"/>
        </w:rPr>
        <w:t>.</w:t>
      </w:r>
    </w:p>
    <w:p w14:paraId="450CA1E7" w14:textId="77777777" w:rsidR="00430845" w:rsidRPr="00AB0769" w:rsidRDefault="007F5830" w:rsidP="00D36B2F">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Finally, </w:t>
      </w:r>
      <w:r w:rsidR="000A4055">
        <w:rPr>
          <w:rFonts w:ascii="Times New Roman" w:hAnsi="Times New Roman" w:cs="Times New Roman"/>
          <w:sz w:val="24"/>
        </w:rPr>
        <w:t>special</w:t>
      </w:r>
      <w:r>
        <w:rPr>
          <w:rFonts w:ascii="Times New Roman" w:hAnsi="Times New Roman" w:cs="Times New Roman"/>
          <w:sz w:val="24"/>
        </w:rPr>
        <w:t xml:space="preserve"> thanks must go to Gillian Pether</w:t>
      </w:r>
      <w:r w:rsidR="00921BDF">
        <w:rPr>
          <w:rFonts w:ascii="Times New Roman" w:hAnsi="Times New Roman" w:cs="Times New Roman"/>
          <w:sz w:val="24"/>
        </w:rPr>
        <w:t xml:space="preserve"> for putting up with</w:t>
      </w:r>
      <w:r w:rsidR="008E41DB">
        <w:rPr>
          <w:rFonts w:ascii="Times New Roman" w:hAnsi="Times New Roman" w:cs="Times New Roman"/>
          <w:sz w:val="24"/>
        </w:rPr>
        <w:t xml:space="preserve"> me</w:t>
      </w:r>
      <w:r w:rsidR="00D36B2F">
        <w:rPr>
          <w:rFonts w:ascii="Times New Roman" w:hAnsi="Times New Roman" w:cs="Times New Roman"/>
          <w:sz w:val="24"/>
        </w:rPr>
        <w:t xml:space="preserve"> and my sporadic working hours</w:t>
      </w:r>
      <w:r>
        <w:rPr>
          <w:rFonts w:ascii="Times New Roman" w:hAnsi="Times New Roman" w:cs="Times New Roman"/>
          <w:sz w:val="24"/>
        </w:rPr>
        <w:t xml:space="preserve">, my parents and two sisters for their love and unwavering support throughout my studies. </w:t>
      </w:r>
    </w:p>
    <w:p w14:paraId="10ABEF11" w14:textId="77777777" w:rsidR="00430845" w:rsidRPr="00AB0769" w:rsidRDefault="00430845" w:rsidP="004D621E">
      <w:pPr>
        <w:spacing w:line="480" w:lineRule="auto"/>
        <w:jc w:val="both"/>
        <w:rPr>
          <w:rFonts w:ascii="Times New Roman" w:hAnsi="Times New Roman" w:cs="Times New Roman"/>
          <w:sz w:val="24"/>
        </w:rPr>
      </w:pPr>
    </w:p>
    <w:p w14:paraId="2EFF11FB" w14:textId="77777777" w:rsidR="00430845" w:rsidRPr="00AB0769" w:rsidRDefault="00430845" w:rsidP="004D621E">
      <w:pPr>
        <w:spacing w:line="480" w:lineRule="auto"/>
        <w:jc w:val="both"/>
        <w:rPr>
          <w:rFonts w:ascii="Times New Roman" w:hAnsi="Times New Roman" w:cs="Times New Roman"/>
          <w:sz w:val="24"/>
        </w:rPr>
      </w:pPr>
    </w:p>
    <w:p w14:paraId="0A618382" w14:textId="77777777" w:rsidR="00430845" w:rsidRPr="00AB0769" w:rsidRDefault="00430845" w:rsidP="004D621E">
      <w:pPr>
        <w:spacing w:line="480" w:lineRule="auto"/>
        <w:jc w:val="both"/>
        <w:rPr>
          <w:rFonts w:ascii="Times New Roman" w:hAnsi="Times New Roman" w:cs="Times New Roman"/>
          <w:sz w:val="24"/>
        </w:rPr>
      </w:pPr>
    </w:p>
    <w:p w14:paraId="59FEC3FA" w14:textId="77777777" w:rsidR="00430845" w:rsidRPr="00ED25EF" w:rsidRDefault="006B2DE5" w:rsidP="002D768E">
      <w:pPr>
        <w:pStyle w:val="Heading1"/>
      </w:pPr>
      <w:bookmarkStart w:id="3" w:name="_Toc408225787"/>
      <w:r w:rsidRPr="006B2DE5">
        <w:rPr>
          <w:noProof/>
        </w:rPr>
        <w:lastRenderedPageBreak/>
        <mc:AlternateContent>
          <mc:Choice Requires="wps">
            <w:drawing>
              <wp:anchor distT="0" distB="0" distL="114300" distR="114300" simplePos="0" relativeHeight="251911168" behindDoc="0" locked="0" layoutInCell="1" allowOverlap="1" wp14:anchorId="182D72B1" wp14:editId="22959DEF">
                <wp:simplePos x="0" y="0"/>
                <wp:positionH relativeFrom="column">
                  <wp:posOffset>-28575</wp:posOffset>
                </wp:positionH>
                <wp:positionV relativeFrom="paragraph">
                  <wp:posOffset>311150</wp:posOffset>
                </wp:positionV>
                <wp:extent cx="5791200" cy="0"/>
                <wp:effectExtent l="0" t="0" r="19050" b="19050"/>
                <wp:wrapNone/>
                <wp:docPr id="303" name="Straight Connector 303"/>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D477B2" id="Straight Connector 303" o:spid="_x0000_s1026" style="position:absolute;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4.5pt" to="453.7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" strokecolor="black [3213]" strokeweight="1.5pt"/>
            </w:pict>
          </mc:Fallback>
        </mc:AlternateContent>
      </w:r>
      <w:r w:rsidR="00F61443">
        <w:t>SUMMARY</w:t>
      </w:r>
      <w:bookmarkEnd w:id="3"/>
    </w:p>
    <w:p w14:paraId="1DB13F0A" w14:textId="77777777" w:rsidR="00381259" w:rsidRDefault="00381259" w:rsidP="001B11C0">
      <w:pPr>
        <w:spacing w:line="480" w:lineRule="auto"/>
        <w:ind w:firstLine="720"/>
        <w:jc w:val="both"/>
        <w:rPr>
          <w:rFonts w:ascii="Times New Roman" w:hAnsi="Times New Roman" w:cs="Times New Roman"/>
          <w:sz w:val="24"/>
          <w:szCs w:val="24"/>
        </w:rPr>
      </w:pPr>
    </w:p>
    <w:p w14:paraId="33CC27B8" w14:textId="77777777" w:rsidR="009E4368" w:rsidRDefault="009E4368" w:rsidP="009E4368">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Solutes</w:t>
      </w:r>
      <w:r w:rsidR="005819DC">
        <w:rPr>
          <w:rFonts w:ascii="Times New Roman" w:hAnsi="Times New Roman" w:cs="Times New Roman"/>
          <w:sz w:val="24"/>
          <w:szCs w:val="24"/>
        </w:rPr>
        <w:t xml:space="preserve"> are present</w:t>
      </w:r>
      <w:r>
        <w:rPr>
          <w:rFonts w:ascii="Times New Roman" w:hAnsi="Times New Roman" w:cs="Times New Roman"/>
          <w:sz w:val="24"/>
          <w:szCs w:val="24"/>
        </w:rPr>
        <w:t xml:space="preserve"> wi</w:t>
      </w:r>
      <w:r w:rsidR="005819DC">
        <w:rPr>
          <w:rFonts w:ascii="Times New Roman" w:hAnsi="Times New Roman" w:cs="Times New Roman"/>
          <w:sz w:val="24"/>
          <w:szCs w:val="24"/>
        </w:rPr>
        <w:t>thin aqueous systems</w:t>
      </w:r>
      <w:r>
        <w:rPr>
          <w:rFonts w:ascii="Times New Roman" w:hAnsi="Times New Roman" w:cs="Times New Roman"/>
          <w:sz w:val="24"/>
          <w:szCs w:val="24"/>
        </w:rPr>
        <w:t xml:space="preserve"> in almost every area of research. The term solute</w:t>
      </w:r>
      <w:r w:rsidR="005819DC">
        <w:rPr>
          <w:rFonts w:ascii="Times New Roman" w:hAnsi="Times New Roman" w:cs="Times New Roman"/>
          <w:sz w:val="24"/>
          <w:szCs w:val="24"/>
        </w:rPr>
        <w:t xml:space="preserve"> can</w:t>
      </w:r>
      <w:r w:rsidR="00DE13A9">
        <w:rPr>
          <w:rFonts w:ascii="Times New Roman" w:hAnsi="Times New Roman" w:cs="Times New Roman"/>
          <w:sz w:val="24"/>
          <w:szCs w:val="24"/>
        </w:rPr>
        <w:t xml:space="preserve"> include</w:t>
      </w:r>
      <w:r>
        <w:rPr>
          <w:rFonts w:ascii="Times New Roman" w:hAnsi="Times New Roman" w:cs="Times New Roman"/>
          <w:sz w:val="24"/>
          <w:szCs w:val="24"/>
        </w:rPr>
        <w:t xml:space="preserve"> salts, </w:t>
      </w:r>
      <w:r w:rsidR="005819DC">
        <w:rPr>
          <w:rFonts w:ascii="Times New Roman" w:hAnsi="Times New Roman" w:cs="Times New Roman"/>
          <w:sz w:val="24"/>
          <w:szCs w:val="24"/>
        </w:rPr>
        <w:t>small organic molecules</w:t>
      </w:r>
      <w:r>
        <w:rPr>
          <w:rFonts w:ascii="Times New Roman" w:hAnsi="Times New Roman" w:cs="Times New Roman"/>
          <w:sz w:val="24"/>
          <w:szCs w:val="24"/>
        </w:rPr>
        <w:t>, proteins and any other chemical that can be dissolved. Un</w:t>
      </w:r>
      <w:r w:rsidR="00572664">
        <w:rPr>
          <w:rFonts w:ascii="Times New Roman" w:hAnsi="Times New Roman" w:cs="Times New Roman"/>
          <w:sz w:val="24"/>
          <w:szCs w:val="24"/>
        </w:rPr>
        <w:t>derstanding how solutes influence</w:t>
      </w:r>
      <w:r>
        <w:rPr>
          <w:rFonts w:ascii="Times New Roman" w:hAnsi="Times New Roman" w:cs="Times New Roman"/>
          <w:sz w:val="24"/>
          <w:szCs w:val="24"/>
        </w:rPr>
        <w:t xml:space="preserve"> the properties of each other and medium they are dissolved in i</w:t>
      </w:r>
      <w:r w:rsidR="005819DC">
        <w:rPr>
          <w:rFonts w:ascii="Times New Roman" w:hAnsi="Times New Roman" w:cs="Times New Roman"/>
          <w:sz w:val="24"/>
          <w:szCs w:val="24"/>
        </w:rPr>
        <w:t>s of paramount importance if a</w:t>
      </w:r>
      <w:r>
        <w:rPr>
          <w:rFonts w:ascii="Times New Roman" w:hAnsi="Times New Roman" w:cs="Times New Roman"/>
          <w:sz w:val="24"/>
          <w:szCs w:val="24"/>
        </w:rPr>
        <w:t xml:space="preserve"> system is to be fully understood</w:t>
      </w:r>
      <w:r w:rsidR="005819DC">
        <w:rPr>
          <w:rFonts w:ascii="Times New Roman" w:hAnsi="Times New Roman" w:cs="Times New Roman"/>
          <w:sz w:val="24"/>
          <w:szCs w:val="24"/>
        </w:rPr>
        <w:t>, but the extent to which solute</w:t>
      </w:r>
      <w:r w:rsidR="007D1329">
        <w:rPr>
          <w:rFonts w:ascii="Times New Roman" w:hAnsi="Times New Roman" w:cs="Times New Roman"/>
          <w:sz w:val="24"/>
          <w:szCs w:val="24"/>
        </w:rPr>
        <w:t>s</w:t>
      </w:r>
      <w:r w:rsidR="005819DC">
        <w:rPr>
          <w:rFonts w:ascii="Times New Roman" w:hAnsi="Times New Roman" w:cs="Times New Roman"/>
          <w:sz w:val="24"/>
          <w:szCs w:val="24"/>
        </w:rPr>
        <w:t xml:space="preserve"> perturb their medium is often overlooked</w:t>
      </w:r>
      <w:r>
        <w:rPr>
          <w:rFonts w:ascii="Times New Roman" w:hAnsi="Times New Roman" w:cs="Times New Roman"/>
          <w:sz w:val="24"/>
          <w:szCs w:val="24"/>
        </w:rPr>
        <w:t>.</w:t>
      </w:r>
    </w:p>
    <w:p w14:paraId="3A1C8374" w14:textId="77777777" w:rsidR="00104592" w:rsidRPr="00104592" w:rsidRDefault="00104592" w:rsidP="0010459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Pr="00104592">
        <w:rPr>
          <w:rFonts w:ascii="Times New Roman" w:hAnsi="Times New Roman" w:cs="Times New Roman"/>
          <w:sz w:val="24"/>
          <w:szCs w:val="24"/>
        </w:rPr>
        <w:t xml:space="preserve">aim of this </w:t>
      </w:r>
      <w:r>
        <w:rPr>
          <w:rFonts w:ascii="Times New Roman" w:hAnsi="Times New Roman" w:cs="Times New Roman"/>
          <w:sz w:val="24"/>
          <w:szCs w:val="24"/>
        </w:rPr>
        <w:t xml:space="preserve">research project was to use analytical techniques such as differential scanning calorimetry, pressure perturbation calorimetry and terahertz spectroscopy to better understand the </w:t>
      </w:r>
      <w:r w:rsidRPr="00104592">
        <w:rPr>
          <w:rFonts w:ascii="Times New Roman" w:hAnsi="Times New Roman" w:cs="Times New Roman"/>
          <w:sz w:val="24"/>
          <w:szCs w:val="24"/>
        </w:rPr>
        <w:t xml:space="preserve">mechanism by which water and </w:t>
      </w:r>
      <w:r w:rsidR="00572664">
        <w:rPr>
          <w:rFonts w:ascii="Times New Roman" w:hAnsi="Times New Roman" w:cs="Times New Roman"/>
          <w:sz w:val="24"/>
          <w:szCs w:val="24"/>
        </w:rPr>
        <w:t xml:space="preserve">solutes </w:t>
      </w:r>
      <w:r w:rsidRPr="00104592">
        <w:rPr>
          <w:rFonts w:ascii="Times New Roman" w:hAnsi="Times New Roman" w:cs="Times New Roman"/>
          <w:sz w:val="24"/>
          <w:szCs w:val="24"/>
        </w:rPr>
        <w:t>influence protein stability.</w:t>
      </w:r>
    </w:p>
    <w:p w14:paraId="72EBC929" w14:textId="77777777" w:rsidR="00104592" w:rsidRPr="00AB0769" w:rsidRDefault="004F27E4" w:rsidP="008A5FD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Experimental results sugge</w:t>
      </w:r>
      <w:r w:rsidR="00BA64E9">
        <w:rPr>
          <w:rFonts w:ascii="Times New Roman" w:hAnsi="Times New Roman" w:cs="Times New Roman"/>
          <w:sz w:val="24"/>
          <w:szCs w:val="24"/>
        </w:rPr>
        <w:t>st that</w:t>
      </w:r>
      <w:r>
        <w:rPr>
          <w:rFonts w:ascii="Times New Roman" w:hAnsi="Times New Roman" w:cs="Times New Roman"/>
          <w:sz w:val="24"/>
          <w:szCs w:val="24"/>
        </w:rPr>
        <w:t xml:space="preserve"> Hofmeister ions influence protein stability at higher salt concentrations </w:t>
      </w:r>
      <w:r w:rsidR="00BA64E9">
        <w:rPr>
          <w:rFonts w:ascii="Times New Roman" w:hAnsi="Times New Roman" w:cs="Times New Roman"/>
          <w:sz w:val="24"/>
          <w:szCs w:val="24"/>
        </w:rPr>
        <w:t>by</w:t>
      </w:r>
      <w:r>
        <w:rPr>
          <w:rFonts w:ascii="Times New Roman" w:hAnsi="Times New Roman" w:cs="Times New Roman"/>
          <w:sz w:val="24"/>
          <w:szCs w:val="24"/>
        </w:rPr>
        <w:t xml:space="preserve"> modulating the free energy required to hydrate the newly exposed core of the protein. Destabilising ions reduce the free energy required to hydrate the protein core and stabilising ions increase the free energy</w:t>
      </w:r>
      <w:r w:rsidR="00104592" w:rsidRPr="00AB0769">
        <w:rPr>
          <w:rFonts w:ascii="Times New Roman" w:hAnsi="Times New Roman" w:cs="Times New Roman"/>
          <w:sz w:val="24"/>
          <w:szCs w:val="24"/>
        </w:rPr>
        <w:t>.</w:t>
      </w:r>
      <w:r w:rsidR="00BA64E9">
        <w:rPr>
          <w:rFonts w:ascii="Times New Roman" w:hAnsi="Times New Roman" w:cs="Times New Roman"/>
          <w:sz w:val="24"/>
          <w:szCs w:val="24"/>
        </w:rPr>
        <w:t xml:space="preserve"> At low salt concentrations</w:t>
      </w:r>
      <w:r w:rsidR="002514CB">
        <w:rPr>
          <w:rFonts w:ascii="Times New Roman" w:hAnsi="Times New Roman" w:cs="Times New Roman"/>
          <w:sz w:val="24"/>
          <w:szCs w:val="24"/>
        </w:rPr>
        <w:t xml:space="preserve"> salts influence protein stability to a small degree by interacting electrostatically with proteins.</w:t>
      </w:r>
      <w:r w:rsidR="00F67560">
        <w:rPr>
          <w:rFonts w:ascii="Times New Roman" w:hAnsi="Times New Roman" w:cs="Times New Roman"/>
          <w:sz w:val="24"/>
          <w:szCs w:val="24"/>
        </w:rPr>
        <w:t xml:space="preserve"> Pressure perturbation calorimetry </w:t>
      </w:r>
      <w:r w:rsidR="008A5FD5">
        <w:rPr>
          <w:rFonts w:ascii="Times New Roman" w:hAnsi="Times New Roman" w:cs="Times New Roman"/>
          <w:sz w:val="24"/>
          <w:szCs w:val="24"/>
        </w:rPr>
        <w:t>studies suggested</w:t>
      </w:r>
      <w:r w:rsidR="00F67560">
        <w:rPr>
          <w:rFonts w:ascii="Times New Roman" w:hAnsi="Times New Roman" w:cs="Times New Roman"/>
          <w:sz w:val="24"/>
          <w:szCs w:val="24"/>
        </w:rPr>
        <w:t xml:space="preserve"> that Hofmeister ions </w:t>
      </w:r>
      <w:r w:rsidR="008A5FD5">
        <w:rPr>
          <w:rFonts w:ascii="Times New Roman" w:hAnsi="Times New Roman" w:cs="Times New Roman"/>
          <w:sz w:val="24"/>
          <w:szCs w:val="24"/>
        </w:rPr>
        <w:t>are able to influence water dynamics at elevated temperatures through their electric field. These findings support the hypothesis that ions are able to stabilise proteins by competing for water with the unfolding protein through an electrostatic interaction. Coherent synchrotron radiation in the terahertz region of the</w:t>
      </w:r>
      <w:r w:rsidR="00BA64E9">
        <w:rPr>
          <w:rFonts w:ascii="Times New Roman" w:hAnsi="Times New Roman" w:cs="Times New Roman"/>
          <w:sz w:val="24"/>
          <w:szCs w:val="24"/>
        </w:rPr>
        <w:t xml:space="preserve"> electromagnetic</w:t>
      </w:r>
      <w:r w:rsidR="008A5FD5">
        <w:rPr>
          <w:rFonts w:ascii="Times New Roman" w:hAnsi="Times New Roman" w:cs="Times New Roman"/>
          <w:sz w:val="24"/>
          <w:szCs w:val="24"/>
        </w:rPr>
        <w:t xml:space="preserve"> spectrum was able to detect an extended hydration layer around bovine serum albumin. These findings supported other terahertz spectroscopy experiments that also detected extended hydration layers around proteins and suggests that water around protein molecules is more complex than a single layer of water molecules. </w:t>
      </w:r>
    </w:p>
    <w:p w14:paraId="5A9129CC" w14:textId="77777777" w:rsidR="00430845" w:rsidRPr="00AB0769" w:rsidRDefault="006B2DE5" w:rsidP="002D768E">
      <w:pPr>
        <w:pStyle w:val="Heading1"/>
      </w:pPr>
      <w:bookmarkStart w:id="4" w:name="_Toc408225788"/>
      <w:r w:rsidRPr="006B2DE5">
        <w:rPr>
          <w:noProof/>
        </w:rPr>
        <w:lastRenderedPageBreak/>
        <mc:AlternateContent>
          <mc:Choice Requires="wps">
            <w:drawing>
              <wp:anchor distT="0" distB="0" distL="114300" distR="114300" simplePos="0" relativeHeight="251913216" behindDoc="0" locked="0" layoutInCell="1" allowOverlap="1" wp14:anchorId="60D8A50D" wp14:editId="7240CBA5">
                <wp:simplePos x="0" y="0"/>
                <wp:positionH relativeFrom="column">
                  <wp:posOffset>-19050</wp:posOffset>
                </wp:positionH>
                <wp:positionV relativeFrom="paragraph">
                  <wp:posOffset>311150</wp:posOffset>
                </wp:positionV>
                <wp:extent cx="5791200" cy="0"/>
                <wp:effectExtent l="0" t="0" r="19050" b="19050"/>
                <wp:wrapNone/>
                <wp:docPr id="304" name="Straight Connector 304"/>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BAE7BD" id="Straight Connector 304" o:spid="_x0000_s1026" style="position:absolute;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4.5pt" to="454.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" strokecolor="black [3213]" strokeweight="1.5pt"/>
            </w:pict>
          </mc:Fallback>
        </mc:AlternateContent>
      </w:r>
      <w:r w:rsidR="00F61443">
        <w:t>TABLE OF CONTENTS</w:t>
      </w:r>
      <w:bookmarkEnd w:id="4"/>
    </w:p>
    <w:p w14:paraId="0DFD5359" w14:textId="77777777" w:rsidR="000320D7" w:rsidRPr="000320D7" w:rsidRDefault="000320D7" w:rsidP="005E0D78">
      <w:pPr>
        <w:rPr>
          <w:rFonts w:ascii="Times New Roman" w:hAnsi="Times New Roman" w:cs="Times New Roman"/>
          <w:b/>
          <w:sz w:val="28"/>
          <w:u w:val="single"/>
        </w:rPr>
      </w:pPr>
    </w:p>
    <w:p w14:paraId="4A7347CF" w14:textId="77777777" w:rsidR="005E0D78" w:rsidRPr="005E0D78" w:rsidRDefault="004275B6" w:rsidP="005E0D78">
      <w:pPr>
        <w:pStyle w:val="TOC1"/>
        <w:spacing w:line="240" w:lineRule="auto"/>
        <w:rPr>
          <w:rFonts w:eastAsiaTheme="minorEastAsia"/>
          <w:b w:val="0"/>
          <w:bCs w:val="0"/>
          <w:caps w:val="0"/>
          <w:color w:val="auto"/>
          <w:lang w:eastAsia="en-GB"/>
        </w:rPr>
      </w:pPr>
      <w:r w:rsidRPr="005E0D78">
        <w:fldChar w:fldCharType="begin"/>
      </w:r>
      <w:r w:rsidRPr="005E0D78">
        <w:instrText xml:space="preserve"> TOC \o "1-7" \h \z \u </w:instrText>
      </w:r>
      <w:r w:rsidRPr="005E0D78">
        <w:fldChar w:fldCharType="separate"/>
      </w:r>
      <w:hyperlink w:anchor="_Toc408225784" w:history="1">
        <w:r w:rsidR="005E0D78" w:rsidRPr="005E0D78">
          <w:rPr>
            <w:rStyle w:val="Hyperlink"/>
          </w:rPr>
          <w:t>PREFACE</w:t>
        </w:r>
        <w:r w:rsidR="005E0D78" w:rsidRPr="005E0D78">
          <w:rPr>
            <w:webHidden/>
          </w:rPr>
          <w:tab/>
        </w:r>
        <w:r w:rsidR="005E0D78" w:rsidRPr="005E0D78">
          <w:rPr>
            <w:webHidden/>
          </w:rPr>
          <w:fldChar w:fldCharType="begin"/>
        </w:r>
        <w:r w:rsidR="005E0D78" w:rsidRPr="005E0D78">
          <w:rPr>
            <w:webHidden/>
          </w:rPr>
          <w:instrText xml:space="preserve"> PAGEREF _Toc408225784 \h </w:instrText>
        </w:r>
        <w:r w:rsidR="005E0D78" w:rsidRPr="005E0D78">
          <w:rPr>
            <w:webHidden/>
          </w:rPr>
        </w:r>
        <w:r w:rsidR="005E0D78" w:rsidRPr="005E0D78">
          <w:rPr>
            <w:webHidden/>
          </w:rPr>
          <w:fldChar w:fldCharType="separate"/>
        </w:r>
        <w:r w:rsidR="00F62D5F">
          <w:rPr>
            <w:webHidden/>
          </w:rPr>
          <w:t>ii</w:t>
        </w:r>
        <w:r w:rsidR="005E0D78" w:rsidRPr="005E0D78">
          <w:rPr>
            <w:webHidden/>
          </w:rPr>
          <w:fldChar w:fldCharType="end"/>
        </w:r>
      </w:hyperlink>
    </w:p>
    <w:p w14:paraId="4396BF2B"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85" w:history="1">
        <w:r w:rsidR="005E0D78" w:rsidRPr="005E0D78">
          <w:rPr>
            <w:rStyle w:val="Hyperlink"/>
          </w:rPr>
          <w:t>REFEREED PUBLICATIONS</w:t>
        </w:r>
        <w:r w:rsidR="005E0D78" w:rsidRPr="005E0D78">
          <w:rPr>
            <w:webHidden/>
          </w:rPr>
          <w:tab/>
        </w:r>
        <w:r w:rsidR="005E0D78" w:rsidRPr="005E0D78">
          <w:rPr>
            <w:webHidden/>
          </w:rPr>
          <w:fldChar w:fldCharType="begin"/>
        </w:r>
        <w:r w:rsidR="005E0D78" w:rsidRPr="005E0D78">
          <w:rPr>
            <w:webHidden/>
          </w:rPr>
          <w:instrText xml:space="preserve"> PAGEREF _Toc408225785 \h </w:instrText>
        </w:r>
        <w:r w:rsidR="005E0D78" w:rsidRPr="005E0D78">
          <w:rPr>
            <w:webHidden/>
          </w:rPr>
        </w:r>
        <w:r w:rsidR="005E0D78" w:rsidRPr="005E0D78">
          <w:rPr>
            <w:webHidden/>
          </w:rPr>
          <w:fldChar w:fldCharType="separate"/>
        </w:r>
        <w:r w:rsidR="00F62D5F">
          <w:rPr>
            <w:webHidden/>
          </w:rPr>
          <w:t>iii</w:t>
        </w:r>
        <w:r w:rsidR="005E0D78" w:rsidRPr="005E0D78">
          <w:rPr>
            <w:webHidden/>
          </w:rPr>
          <w:fldChar w:fldCharType="end"/>
        </w:r>
      </w:hyperlink>
    </w:p>
    <w:p w14:paraId="0930AED7"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86" w:history="1">
        <w:r w:rsidR="005E0D78" w:rsidRPr="005E0D78">
          <w:rPr>
            <w:rStyle w:val="Hyperlink"/>
          </w:rPr>
          <w:t>ACKNOWLEDGEMENTS</w:t>
        </w:r>
        <w:r w:rsidR="005E0D78" w:rsidRPr="005E0D78">
          <w:rPr>
            <w:webHidden/>
          </w:rPr>
          <w:tab/>
        </w:r>
        <w:r w:rsidR="005E0D78" w:rsidRPr="005E0D78">
          <w:rPr>
            <w:webHidden/>
          </w:rPr>
          <w:fldChar w:fldCharType="begin"/>
        </w:r>
        <w:r w:rsidR="005E0D78" w:rsidRPr="005E0D78">
          <w:rPr>
            <w:webHidden/>
          </w:rPr>
          <w:instrText xml:space="preserve"> PAGEREF _Toc408225786 \h </w:instrText>
        </w:r>
        <w:r w:rsidR="005E0D78" w:rsidRPr="005E0D78">
          <w:rPr>
            <w:webHidden/>
          </w:rPr>
        </w:r>
        <w:r w:rsidR="005E0D78" w:rsidRPr="005E0D78">
          <w:rPr>
            <w:webHidden/>
          </w:rPr>
          <w:fldChar w:fldCharType="separate"/>
        </w:r>
        <w:r w:rsidR="00F62D5F">
          <w:rPr>
            <w:webHidden/>
          </w:rPr>
          <w:t>iv</w:t>
        </w:r>
        <w:r w:rsidR="005E0D78" w:rsidRPr="005E0D78">
          <w:rPr>
            <w:webHidden/>
          </w:rPr>
          <w:fldChar w:fldCharType="end"/>
        </w:r>
      </w:hyperlink>
    </w:p>
    <w:p w14:paraId="2BB015E5"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87" w:history="1">
        <w:r w:rsidR="005E0D78" w:rsidRPr="005E0D78">
          <w:rPr>
            <w:rStyle w:val="Hyperlink"/>
          </w:rPr>
          <w:t>SUMMARY</w:t>
        </w:r>
        <w:r w:rsidR="005E0D78" w:rsidRPr="005E0D78">
          <w:rPr>
            <w:webHidden/>
          </w:rPr>
          <w:tab/>
        </w:r>
        <w:r w:rsidR="005E0D78" w:rsidRPr="005E0D78">
          <w:rPr>
            <w:webHidden/>
          </w:rPr>
          <w:fldChar w:fldCharType="begin"/>
        </w:r>
        <w:r w:rsidR="005E0D78" w:rsidRPr="005E0D78">
          <w:rPr>
            <w:webHidden/>
          </w:rPr>
          <w:instrText xml:space="preserve"> PAGEREF _Toc408225787 \h </w:instrText>
        </w:r>
        <w:r w:rsidR="005E0D78" w:rsidRPr="005E0D78">
          <w:rPr>
            <w:webHidden/>
          </w:rPr>
        </w:r>
        <w:r w:rsidR="005E0D78" w:rsidRPr="005E0D78">
          <w:rPr>
            <w:webHidden/>
          </w:rPr>
          <w:fldChar w:fldCharType="separate"/>
        </w:r>
        <w:r w:rsidR="00F62D5F">
          <w:rPr>
            <w:webHidden/>
          </w:rPr>
          <w:t>v</w:t>
        </w:r>
        <w:r w:rsidR="005E0D78" w:rsidRPr="005E0D78">
          <w:rPr>
            <w:webHidden/>
          </w:rPr>
          <w:fldChar w:fldCharType="end"/>
        </w:r>
      </w:hyperlink>
    </w:p>
    <w:p w14:paraId="1D44B6FA"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88" w:history="1">
        <w:r w:rsidR="005E0D78" w:rsidRPr="005E0D78">
          <w:rPr>
            <w:rStyle w:val="Hyperlink"/>
          </w:rPr>
          <w:t>TABLE OF CONTENTS</w:t>
        </w:r>
        <w:r w:rsidR="005E0D78" w:rsidRPr="005E0D78">
          <w:rPr>
            <w:webHidden/>
          </w:rPr>
          <w:tab/>
        </w:r>
        <w:r w:rsidR="005E0D78" w:rsidRPr="005E0D78">
          <w:rPr>
            <w:webHidden/>
          </w:rPr>
          <w:fldChar w:fldCharType="begin"/>
        </w:r>
        <w:r w:rsidR="005E0D78" w:rsidRPr="005E0D78">
          <w:rPr>
            <w:webHidden/>
          </w:rPr>
          <w:instrText xml:space="preserve"> PAGEREF _Toc408225788 \h </w:instrText>
        </w:r>
        <w:r w:rsidR="005E0D78" w:rsidRPr="005E0D78">
          <w:rPr>
            <w:webHidden/>
          </w:rPr>
        </w:r>
        <w:r w:rsidR="005E0D78" w:rsidRPr="005E0D78">
          <w:rPr>
            <w:webHidden/>
          </w:rPr>
          <w:fldChar w:fldCharType="separate"/>
        </w:r>
        <w:r w:rsidR="00F62D5F">
          <w:rPr>
            <w:webHidden/>
          </w:rPr>
          <w:t>vi</w:t>
        </w:r>
        <w:r w:rsidR="005E0D78" w:rsidRPr="005E0D78">
          <w:rPr>
            <w:webHidden/>
          </w:rPr>
          <w:fldChar w:fldCharType="end"/>
        </w:r>
      </w:hyperlink>
    </w:p>
    <w:p w14:paraId="702C64EB"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89" w:history="1">
        <w:r w:rsidR="005E0D78" w:rsidRPr="005E0D78">
          <w:rPr>
            <w:rStyle w:val="Hyperlink"/>
          </w:rPr>
          <w:t>LIST OF FIGURES</w:t>
        </w:r>
        <w:r w:rsidR="005E0D78" w:rsidRPr="005E0D78">
          <w:rPr>
            <w:webHidden/>
          </w:rPr>
          <w:tab/>
        </w:r>
        <w:r w:rsidR="005E0D78" w:rsidRPr="005E0D78">
          <w:rPr>
            <w:webHidden/>
          </w:rPr>
          <w:fldChar w:fldCharType="begin"/>
        </w:r>
        <w:r w:rsidR="005E0D78" w:rsidRPr="005E0D78">
          <w:rPr>
            <w:webHidden/>
          </w:rPr>
          <w:instrText xml:space="preserve"> PAGEREF _Toc408225789 \h </w:instrText>
        </w:r>
        <w:r w:rsidR="005E0D78" w:rsidRPr="005E0D78">
          <w:rPr>
            <w:webHidden/>
          </w:rPr>
        </w:r>
        <w:r w:rsidR="005E0D78" w:rsidRPr="005E0D78">
          <w:rPr>
            <w:webHidden/>
          </w:rPr>
          <w:fldChar w:fldCharType="separate"/>
        </w:r>
        <w:r w:rsidR="00F62D5F">
          <w:rPr>
            <w:webHidden/>
          </w:rPr>
          <w:t>xii</w:t>
        </w:r>
        <w:r w:rsidR="005E0D78" w:rsidRPr="005E0D78">
          <w:rPr>
            <w:webHidden/>
          </w:rPr>
          <w:fldChar w:fldCharType="end"/>
        </w:r>
      </w:hyperlink>
    </w:p>
    <w:p w14:paraId="72286BE0"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90" w:history="1">
        <w:r w:rsidR="005E0D78" w:rsidRPr="005E0D78">
          <w:rPr>
            <w:rStyle w:val="Hyperlink"/>
          </w:rPr>
          <w:t>LIST OF TABLES</w:t>
        </w:r>
        <w:r w:rsidR="005E0D78" w:rsidRPr="005E0D78">
          <w:rPr>
            <w:webHidden/>
          </w:rPr>
          <w:tab/>
        </w:r>
        <w:r w:rsidR="005E0D78" w:rsidRPr="005E0D78">
          <w:rPr>
            <w:webHidden/>
          </w:rPr>
          <w:fldChar w:fldCharType="begin"/>
        </w:r>
        <w:r w:rsidR="005E0D78" w:rsidRPr="005E0D78">
          <w:rPr>
            <w:webHidden/>
          </w:rPr>
          <w:instrText xml:space="preserve"> PAGEREF _Toc408225790 \h </w:instrText>
        </w:r>
        <w:r w:rsidR="005E0D78" w:rsidRPr="005E0D78">
          <w:rPr>
            <w:webHidden/>
          </w:rPr>
        </w:r>
        <w:r w:rsidR="005E0D78" w:rsidRPr="005E0D78">
          <w:rPr>
            <w:webHidden/>
          </w:rPr>
          <w:fldChar w:fldCharType="separate"/>
        </w:r>
        <w:r w:rsidR="00F62D5F">
          <w:rPr>
            <w:webHidden/>
          </w:rPr>
          <w:t>xxiii</w:t>
        </w:r>
        <w:r w:rsidR="005E0D78" w:rsidRPr="005E0D78">
          <w:rPr>
            <w:webHidden/>
          </w:rPr>
          <w:fldChar w:fldCharType="end"/>
        </w:r>
      </w:hyperlink>
    </w:p>
    <w:p w14:paraId="13BF6EC8"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91" w:history="1">
        <w:r w:rsidR="005E0D78" w:rsidRPr="005E0D78">
          <w:rPr>
            <w:rStyle w:val="Hyperlink"/>
          </w:rPr>
          <w:t>NOMENCLATURE</w:t>
        </w:r>
        <w:r w:rsidR="005E0D78" w:rsidRPr="005E0D78">
          <w:rPr>
            <w:webHidden/>
          </w:rPr>
          <w:tab/>
        </w:r>
        <w:r w:rsidR="005E0D78" w:rsidRPr="005E0D78">
          <w:rPr>
            <w:webHidden/>
          </w:rPr>
          <w:fldChar w:fldCharType="begin"/>
        </w:r>
        <w:r w:rsidR="005E0D78" w:rsidRPr="005E0D78">
          <w:rPr>
            <w:webHidden/>
          </w:rPr>
          <w:instrText xml:space="preserve"> PAGEREF _Toc408225791 \h </w:instrText>
        </w:r>
        <w:r w:rsidR="005E0D78" w:rsidRPr="005E0D78">
          <w:rPr>
            <w:webHidden/>
          </w:rPr>
        </w:r>
        <w:r w:rsidR="005E0D78" w:rsidRPr="005E0D78">
          <w:rPr>
            <w:webHidden/>
          </w:rPr>
          <w:fldChar w:fldCharType="separate"/>
        </w:r>
        <w:r w:rsidR="00F62D5F">
          <w:rPr>
            <w:webHidden/>
          </w:rPr>
          <w:t>xxix</w:t>
        </w:r>
        <w:r w:rsidR="005E0D78" w:rsidRPr="005E0D78">
          <w:rPr>
            <w:webHidden/>
          </w:rPr>
          <w:fldChar w:fldCharType="end"/>
        </w:r>
      </w:hyperlink>
    </w:p>
    <w:p w14:paraId="3209B29E" w14:textId="77777777" w:rsidR="005E0D78" w:rsidRPr="005E0D78" w:rsidRDefault="00112675" w:rsidP="005E0D78">
      <w:pPr>
        <w:pStyle w:val="TOC1"/>
        <w:spacing w:line="240" w:lineRule="auto"/>
        <w:rPr>
          <w:rFonts w:eastAsiaTheme="minorEastAsia"/>
          <w:b w:val="0"/>
          <w:bCs w:val="0"/>
          <w:caps w:val="0"/>
          <w:color w:val="auto"/>
          <w:lang w:eastAsia="en-GB"/>
        </w:rPr>
      </w:pPr>
      <w:hyperlink w:anchor="_Toc408225792" w:history="1">
        <w:r w:rsidR="005E0D78" w:rsidRPr="005E0D78">
          <w:rPr>
            <w:rStyle w:val="Hyperlink"/>
          </w:rPr>
          <w:t>CHAPTER 1</w:t>
        </w:r>
        <w:r w:rsidR="005E0D78" w:rsidRPr="005E0D78">
          <w:rPr>
            <w:webHidden/>
          </w:rPr>
          <w:tab/>
        </w:r>
        <w:r w:rsidR="005E0D78" w:rsidRPr="005E0D78">
          <w:rPr>
            <w:webHidden/>
          </w:rPr>
          <w:fldChar w:fldCharType="begin"/>
        </w:r>
        <w:r w:rsidR="005E0D78" w:rsidRPr="005E0D78">
          <w:rPr>
            <w:webHidden/>
          </w:rPr>
          <w:instrText xml:space="preserve"> PAGEREF _Toc408225792 \h </w:instrText>
        </w:r>
        <w:r w:rsidR="005E0D78" w:rsidRPr="005E0D78">
          <w:rPr>
            <w:webHidden/>
          </w:rPr>
        </w:r>
        <w:r w:rsidR="005E0D78" w:rsidRPr="005E0D78">
          <w:rPr>
            <w:webHidden/>
          </w:rPr>
          <w:fldChar w:fldCharType="separate"/>
        </w:r>
        <w:r w:rsidR="00F62D5F">
          <w:rPr>
            <w:webHidden/>
          </w:rPr>
          <w:t>- 1 -</w:t>
        </w:r>
        <w:r w:rsidR="005E0D78" w:rsidRPr="005E0D78">
          <w:rPr>
            <w:webHidden/>
          </w:rPr>
          <w:fldChar w:fldCharType="end"/>
        </w:r>
      </w:hyperlink>
    </w:p>
    <w:p w14:paraId="39162793" w14:textId="77777777" w:rsidR="005E0D78" w:rsidRPr="005E0D78" w:rsidRDefault="00112675" w:rsidP="005E0D78">
      <w:pPr>
        <w:pStyle w:val="TOC1"/>
        <w:rPr>
          <w:rFonts w:eastAsiaTheme="minorEastAsia"/>
          <w:b w:val="0"/>
          <w:bCs w:val="0"/>
          <w:caps w:val="0"/>
          <w:color w:val="auto"/>
          <w:lang w:eastAsia="en-GB"/>
        </w:rPr>
      </w:pPr>
      <w:hyperlink w:anchor="_Toc408225793" w:history="1">
        <w:r w:rsidR="005E0D78" w:rsidRPr="005E0D78">
          <w:rPr>
            <w:rStyle w:val="Hyperlink"/>
          </w:rPr>
          <w:t>LITERATURE REVIEW: THE CURRENT UNDERSTANDING OF THE MECHANISTIC ACTION OF THE HOFMEISTER SALTS AND SMALL MOLECULES ON WATER AND PROTEINS</w:t>
        </w:r>
        <w:r w:rsidR="005E0D78" w:rsidRPr="005E0D78">
          <w:rPr>
            <w:webHidden/>
          </w:rPr>
          <w:tab/>
        </w:r>
        <w:r w:rsidR="005E0D78" w:rsidRPr="005E0D78">
          <w:rPr>
            <w:webHidden/>
          </w:rPr>
          <w:fldChar w:fldCharType="begin"/>
        </w:r>
        <w:r w:rsidR="005E0D78" w:rsidRPr="005E0D78">
          <w:rPr>
            <w:webHidden/>
          </w:rPr>
          <w:instrText xml:space="preserve"> PAGEREF _Toc408225793 \h </w:instrText>
        </w:r>
        <w:r w:rsidR="005E0D78" w:rsidRPr="005E0D78">
          <w:rPr>
            <w:webHidden/>
          </w:rPr>
        </w:r>
        <w:r w:rsidR="005E0D78" w:rsidRPr="005E0D78">
          <w:rPr>
            <w:webHidden/>
          </w:rPr>
          <w:fldChar w:fldCharType="separate"/>
        </w:r>
        <w:r w:rsidR="00F62D5F">
          <w:rPr>
            <w:webHidden/>
          </w:rPr>
          <w:t>- 1 -</w:t>
        </w:r>
        <w:r w:rsidR="005E0D78" w:rsidRPr="005E0D78">
          <w:rPr>
            <w:webHidden/>
          </w:rPr>
          <w:fldChar w:fldCharType="end"/>
        </w:r>
      </w:hyperlink>
    </w:p>
    <w:p w14:paraId="21F8F384"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794" w:history="1">
        <w:r w:rsidR="005E0D78" w:rsidRPr="005E0D78">
          <w:rPr>
            <w:rStyle w:val="Hyperlink"/>
            <w:rFonts w:ascii="Times New Roman" w:hAnsi="Times New Roman" w:cs="Times New Roman"/>
            <w:noProof/>
            <w:sz w:val="24"/>
            <w:szCs w:val="24"/>
          </w:rPr>
          <w:t>LITERATURE REVIEW SUMMARY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- 2 -</w:t>
        </w:r>
        <w:r w:rsidR="005E0D78" w:rsidRPr="005E0D78">
          <w:rPr>
            <w:rFonts w:ascii="Times New Roman" w:hAnsi="Times New Roman" w:cs="Times New Roman"/>
            <w:noProof/>
            <w:webHidden/>
            <w:sz w:val="24"/>
            <w:szCs w:val="24"/>
          </w:rPr>
          <w:fldChar w:fldCharType="end"/>
        </w:r>
      </w:hyperlink>
    </w:p>
    <w:p w14:paraId="66A2E2DF"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795" w:history="1">
        <w:r w:rsidR="005E0D78" w:rsidRPr="005E0D78">
          <w:rPr>
            <w:rStyle w:val="Hyperlink"/>
            <w:rFonts w:ascii="Times New Roman" w:hAnsi="Times New Roman" w:cs="Times New Roman"/>
            <w:noProof/>
            <w:sz w:val="24"/>
            <w:szCs w:val="24"/>
          </w:rPr>
          <w:t>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Structural Properties of Water</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- 3 -</w:t>
        </w:r>
        <w:r w:rsidR="005E0D78" w:rsidRPr="005E0D78">
          <w:rPr>
            <w:rFonts w:ascii="Times New Roman" w:hAnsi="Times New Roman" w:cs="Times New Roman"/>
            <w:noProof/>
            <w:webHidden/>
            <w:sz w:val="24"/>
            <w:szCs w:val="24"/>
          </w:rPr>
          <w:fldChar w:fldCharType="end"/>
        </w:r>
      </w:hyperlink>
    </w:p>
    <w:p w14:paraId="11E66FA3"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796" w:history="1">
        <w:r w:rsidR="005E0D78" w:rsidRPr="005E0D78">
          <w:rPr>
            <w:rStyle w:val="Hyperlink"/>
            <w:rFonts w:ascii="Times New Roman" w:hAnsi="Times New Roman" w:cs="Times New Roman"/>
            <w:noProof/>
            <w:sz w:val="24"/>
            <w:szCs w:val="24"/>
          </w:rPr>
          <w:t>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Solutes on the Structural Properties of Water</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- 4 -</w:t>
        </w:r>
        <w:r w:rsidR="005E0D78" w:rsidRPr="005E0D78">
          <w:rPr>
            <w:rFonts w:ascii="Times New Roman" w:hAnsi="Times New Roman" w:cs="Times New Roman"/>
            <w:noProof/>
            <w:webHidden/>
            <w:sz w:val="24"/>
            <w:szCs w:val="24"/>
          </w:rPr>
          <w:fldChar w:fldCharType="end"/>
        </w:r>
      </w:hyperlink>
    </w:p>
    <w:p w14:paraId="505585E6" w14:textId="77777777" w:rsidR="005E0D78" w:rsidRPr="005E0D78" w:rsidRDefault="00112675" w:rsidP="005E0D78">
      <w:pPr>
        <w:pStyle w:val="TOC4"/>
        <w:tabs>
          <w:tab w:val="left" w:pos="1320"/>
          <w:tab w:val="right" w:pos="9016"/>
        </w:tabs>
        <w:rPr>
          <w:rFonts w:ascii="Times New Roman" w:eastAsiaTheme="minorEastAsia" w:hAnsi="Times New Roman" w:cs="Times New Roman"/>
          <w:noProof/>
          <w:sz w:val="24"/>
          <w:szCs w:val="24"/>
          <w:lang w:eastAsia="en-GB"/>
        </w:rPr>
      </w:pPr>
      <w:hyperlink w:anchor="_Toc408225797" w:history="1">
        <w:r w:rsidR="005E0D78" w:rsidRPr="005E0D78">
          <w:rPr>
            <w:rStyle w:val="Hyperlink"/>
            <w:rFonts w:ascii="Times New Roman" w:hAnsi="Times New Roman" w:cs="Times New Roman"/>
            <w:noProof/>
            <w:sz w:val="24"/>
            <w:szCs w:val="24"/>
          </w:rPr>
          <w:t>1.2.1.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Ion Hydration Measured as a Macroscopic Measurement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- 5 -</w:t>
        </w:r>
        <w:r w:rsidR="005E0D78" w:rsidRPr="005E0D78">
          <w:rPr>
            <w:rFonts w:ascii="Times New Roman" w:hAnsi="Times New Roman" w:cs="Times New Roman"/>
            <w:noProof/>
            <w:webHidden/>
            <w:sz w:val="24"/>
            <w:szCs w:val="24"/>
          </w:rPr>
          <w:fldChar w:fldCharType="end"/>
        </w:r>
      </w:hyperlink>
    </w:p>
    <w:p w14:paraId="7BFE9F8B"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798" w:history="1">
        <w:r w:rsidR="005E0D78" w:rsidRPr="005E0D78">
          <w:rPr>
            <w:rStyle w:val="Hyperlink"/>
            <w:rFonts w:ascii="Times New Roman" w:hAnsi="Times New Roman" w:cs="Times New Roman"/>
            <w:noProof/>
            <w:sz w:val="24"/>
            <w:szCs w:val="24"/>
          </w:rPr>
          <w:t>1.2.1.1. Influence on Surface Tension by Electrolytes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- 6 -</w:t>
        </w:r>
        <w:r w:rsidR="005E0D78" w:rsidRPr="005E0D78">
          <w:rPr>
            <w:rFonts w:ascii="Times New Roman" w:hAnsi="Times New Roman" w:cs="Times New Roman"/>
            <w:noProof/>
            <w:webHidden/>
            <w:sz w:val="24"/>
            <w:szCs w:val="24"/>
          </w:rPr>
          <w:fldChar w:fldCharType="end"/>
        </w:r>
      </w:hyperlink>
    </w:p>
    <w:p w14:paraId="723B9346"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799" w:history="1">
        <w:r w:rsidR="005E0D78" w:rsidRPr="005E0D78">
          <w:rPr>
            <w:rStyle w:val="Hyperlink"/>
            <w:rFonts w:ascii="Times New Roman" w:hAnsi="Times New Roman" w:cs="Times New Roman"/>
            <w:noProof/>
            <w:sz w:val="24"/>
            <w:szCs w:val="24"/>
          </w:rPr>
          <w:t>1.2.1.2.</w:t>
        </w:r>
        <w:r w:rsidR="005E0D78" w:rsidRPr="005E0D78">
          <w:rPr>
            <w:rStyle w:val="Hyperlink"/>
            <w:rFonts w:ascii="Times New Roman" w:hAnsi="Times New Roman" w:cs="Times New Roman"/>
            <w:i/>
            <w:noProof/>
            <w:sz w:val="24"/>
            <w:szCs w:val="24"/>
          </w:rPr>
          <w:t xml:space="preserve"> B</w:t>
        </w:r>
        <w:r w:rsidR="005E0D78" w:rsidRPr="005E0D78">
          <w:rPr>
            <w:rStyle w:val="Hyperlink"/>
            <w:rFonts w:ascii="Times New Roman" w:hAnsi="Times New Roman" w:cs="Times New Roman"/>
            <w:noProof/>
            <w:sz w:val="24"/>
            <w:szCs w:val="24"/>
          </w:rPr>
          <w:t xml:space="preserve"> -Viscosity Coefficients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_Toc408225799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- 13 -</w:t>
        </w:r>
        <w:r w:rsidR="005E0D78" w:rsidRPr="005E0D78">
          <w:rPr>
            <w:rFonts w:ascii="Times New Roman" w:hAnsi="Times New Roman" w:cs="Times New Roman"/>
            <w:noProof/>
            <w:webHidden/>
            <w:sz w:val="24"/>
            <w:szCs w:val="24"/>
          </w:rPr>
          <w:fldChar w:fldCharType="end"/>
        </w:r>
      </w:hyperlink>
    </w:p>
    <w:p w14:paraId="728DE754"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0" w:history="1">
        <w:r w:rsidR="005E0D78" w:rsidRPr="005E0D78">
          <w:rPr>
            <w:rStyle w:val="Hyperlink"/>
            <w:rFonts w:ascii="Times New Roman" w:hAnsi="Times New Roman" w:cs="Times New Roman"/>
            <w:noProof/>
            <w:sz w:val="24"/>
            <w:szCs w:val="24"/>
          </w:rPr>
          <w:t>1.2.1.3. Continuum Electrostatics Model</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- 15 -</w:t>
        </w:r>
        <w:r w:rsidR="005E0D78" w:rsidRPr="005E0D78">
          <w:rPr>
            <w:rFonts w:ascii="Times New Roman" w:hAnsi="Times New Roman" w:cs="Times New Roman"/>
            <w:noProof/>
            <w:webHidden/>
            <w:sz w:val="24"/>
            <w:szCs w:val="24"/>
          </w:rPr>
          <w:fldChar w:fldCharType="end"/>
        </w:r>
      </w:hyperlink>
    </w:p>
    <w:p w14:paraId="48F067F1"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1" w:history="1">
        <w:r w:rsidR="005E0D78" w:rsidRPr="005E0D78">
          <w:rPr>
            <w:rStyle w:val="Hyperlink"/>
            <w:rFonts w:ascii="Times New Roman" w:hAnsi="Times New Roman" w:cs="Times New Roman"/>
            <w:noProof/>
            <w:sz w:val="24"/>
            <w:szCs w:val="24"/>
          </w:rPr>
          <w:t>1.2.1.4. Law of Matching Water Affinities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- 17 -</w:t>
        </w:r>
        <w:r w:rsidR="005E0D78" w:rsidRPr="005E0D78">
          <w:rPr>
            <w:rFonts w:ascii="Times New Roman" w:hAnsi="Times New Roman" w:cs="Times New Roman"/>
            <w:noProof/>
            <w:webHidden/>
            <w:sz w:val="24"/>
            <w:szCs w:val="24"/>
          </w:rPr>
          <w:fldChar w:fldCharType="end"/>
        </w:r>
      </w:hyperlink>
    </w:p>
    <w:p w14:paraId="49D06E14"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2" w:history="1">
        <w:r w:rsidR="005E0D78" w:rsidRPr="005E0D78">
          <w:rPr>
            <w:rStyle w:val="Hyperlink"/>
            <w:rFonts w:ascii="Times New Roman" w:hAnsi="Times New Roman" w:cs="Times New Roman"/>
            <w:noProof/>
            <w:sz w:val="24"/>
            <w:szCs w:val="24"/>
          </w:rPr>
          <w:t>1.2.1.5. Born Hydration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- 19 -</w:t>
        </w:r>
        <w:r w:rsidR="005E0D78" w:rsidRPr="005E0D78">
          <w:rPr>
            <w:rFonts w:ascii="Times New Roman" w:hAnsi="Times New Roman" w:cs="Times New Roman"/>
            <w:noProof/>
            <w:webHidden/>
            <w:sz w:val="24"/>
            <w:szCs w:val="24"/>
          </w:rPr>
          <w:fldChar w:fldCharType="end"/>
        </w:r>
      </w:hyperlink>
    </w:p>
    <w:p w14:paraId="5C1BD3D3"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03" w:history="1">
        <w:r w:rsidR="005E0D78" w:rsidRPr="005E0D78">
          <w:rPr>
            <w:rStyle w:val="Hyperlink"/>
            <w:rFonts w:ascii="Times New Roman" w:hAnsi="Times New Roman" w:cs="Times New Roman"/>
            <w:noProof/>
            <w:sz w:val="24"/>
            <w:szCs w:val="24"/>
          </w:rPr>
          <w:t>1.2.2. Ion Hydration Measured as a Microscopic Measurement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- 21 -</w:t>
        </w:r>
        <w:r w:rsidR="005E0D78" w:rsidRPr="005E0D78">
          <w:rPr>
            <w:rFonts w:ascii="Times New Roman" w:hAnsi="Times New Roman" w:cs="Times New Roman"/>
            <w:noProof/>
            <w:webHidden/>
            <w:sz w:val="24"/>
            <w:szCs w:val="24"/>
          </w:rPr>
          <w:fldChar w:fldCharType="end"/>
        </w:r>
      </w:hyperlink>
    </w:p>
    <w:p w14:paraId="329A2856" w14:textId="77777777" w:rsidR="005E0D78" w:rsidRPr="005E0D78" w:rsidRDefault="00112675" w:rsidP="005E0D78">
      <w:pPr>
        <w:pStyle w:val="TOC5"/>
        <w:tabs>
          <w:tab w:val="left" w:pos="1540"/>
          <w:tab w:val="right" w:pos="9016"/>
        </w:tabs>
        <w:rPr>
          <w:rFonts w:ascii="Times New Roman" w:eastAsiaTheme="minorEastAsia" w:hAnsi="Times New Roman" w:cs="Times New Roman"/>
          <w:noProof/>
          <w:sz w:val="24"/>
          <w:szCs w:val="24"/>
          <w:lang w:eastAsia="en-GB"/>
        </w:rPr>
      </w:pPr>
      <w:hyperlink w:anchor="_Toc408225804" w:history="1">
        <w:r w:rsidR="005E0D78" w:rsidRPr="005E0D78">
          <w:rPr>
            <w:rStyle w:val="Hyperlink"/>
            <w:rFonts w:ascii="Times New Roman" w:hAnsi="Times New Roman" w:cs="Times New Roman"/>
            <w:noProof/>
            <w:sz w:val="24"/>
            <w:szCs w:val="24"/>
          </w:rPr>
          <w:t>1.2.2.1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Femtosecond Pump-probe Spectroscopy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- 22 -</w:t>
        </w:r>
        <w:r w:rsidR="005E0D78" w:rsidRPr="005E0D78">
          <w:rPr>
            <w:rFonts w:ascii="Times New Roman" w:hAnsi="Times New Roman" w:cs="Times New Roman"/>
            <w:noProof/>
            <w:webHidden/>
            <w:sz w:val="24"/>
            <w:szCs w:val="24"/>
          </w:rPr>
          <w:fldChar w:fldCharType="end"/>
        </w:r>
      </w:hyperlink>
    </w:p>
    <w:p w14:paraId="5F0A272F"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5" w:history="1">
        <w:r w:rsidR="005E0D78" w:rsidRPr="005E0D78">
          <w:rPr>
            <w:rStyle w:val="Hyperlink"/>
            <w:rFonts w:ascii="Times New Roman" w:hAnsi="Times New Roman" w:cs="Times New Roman"/>
            <w:noProof/>
            <w:sz w:val="24"/>
            <w:szCs w:val="24"/>
          </w:rPr>
          <w:t>1.2.2.2. Terahertz Spectroscopy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- 25 -</w:t>
        </w:r>
        <w:r w:rsidR="005E0D78" w:rsidRPr="005E0D78">
          <w:rPr>
            <w:rFonts w:ascii="Times New Roman" w:hAnsi="Times New Roman" w:cs="Times New Roman"/>
            <w:noProof/>
            <w:webHidden/>
            <w:sz w:val="24"/>
            <w:szCs w:val="24"/>
          </w:rPr>
          <w:fldChar w:fldCharType="end"/>
        </w:r>
      </w:hyperlink>
    </w:p>
    <w:p w14:paraId="238E1BE7"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6" w:history="1">
        <w:r w:rsidR="005E0D78" w:rsidRPr="005E0D78">
          <w:rPr>
            <w:rStyle w:val="Hyperlink"/>
            <w:rFonts w:ascii="Times New Roman" w:hAnsi="Times New Roman" w:cs="Times New Roman"/>
            <w:noProof/>
            <w:sz w:val="24"/>
            <w:szCs w:val="24"/>
          </w:rPr>
          <w:t>1.2.2.3. Infrared Spectroscopy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- 26 -</w:t>
        </w:r>
        <w:r w:rsidR="005E0D78" w:rsidRPr="005E0D78">
          <w:rPr>
            <w:rFonts w:ascii="Times New Roman" w:hAnsi="Times New Roman" w:cs="Times New Roman"/>
            <w:noProof/>
            <w:webHidden/>
            <w:sz w:val="24"/>
            <w:szCs w:val="24"/>
          </w:rPr>
          <w:fldChar w:fldCharType="end"/>
        </w:r>
      </w:hyperlink>
    </w:p>
    <w:p w14:paraId="1DD140FD"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7" w:history="1">
        <w:r w:rsidR="005E0D78" w:rsidRPr="005E0D78">
          <w:rPr>
            <w:rStyle w:val="Hyperlink"/>
            <w:rFonts w:ascii="Times New Roman" w:hAnsi="Times New Roman" w:cs="Times New Roman"/>
            <w:noProof/>
            <w:sz w:val="24"/>
            <w:szCs w:val="24"/>
          </w:rPr>
          <w:t>1.2.2.4. Dielectric Relaxation Spectroscopy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- 28 -</w:t>
        </w:r>
        <w:r w:rsidR="005E0D78" w:rsidRPr="005E0D78">
          <w:rPr>
            <w:rFonts w:ascii="Times New Roman" w:hAnsi="Times New Roman" w:cs="Times New Roman"/>
            <w:noProof/>
            <w:webHidden/>
            <w:sz w:val="24"/>
            <w:szCs w:val="24"/>
          </w:rPr>
          <w:fldChar w:fldCharType="end"/>
        </w:r>
      </w:hyperlink>
    </w:p>
    <w:p w14:paraId="7FB6FC1A"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8" w:history="1">
        <w:r w:rsidR="005E0D78" w:rsidRPr="005E0D78">
          <w:rPr>
            <w:rStyle w:val="Hyperlink"/>
            <w:rFonts w:ascii="Times New Roman" w:hAnsi="Times New Roman" w:cs="Times New Roman"/>
            <w:noProof/>
            <w:sz w:val="24"/>
            <w:szCs w:val="24"/>
          </w:rPr>
          <w:t>1.2.2.5. Neutron Diffraction and Scattering</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- 29 -</w:t>
        </w:r>
        <w:r w:rsidR="005E0D78" w:rsidRPr="005E0D78">
          <w:rPr>
            <w:rFonts w:ascii="Times New Roman" w:hAnsi="Times New Roman" w:cs="Times New Roman"/>
            <w:noProof/>
            <w:webHidden/>
            <w:sz w:val="24"/>
            <w:szCs w:val="24"/>
          </w:rPr>
          <w:fldChar w:fldCharType="end"/>
        </w:r>
      </w:hyperlink>
    </w:p>
    <w:p w14:paraId="29F27B9D"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09" w:history="1">
        <w:r w:rsidR="005E0D78" w:rsidRPr="005E0D78">
          <w:rPr>
            <w:rStyle w:val="Hyperlink"/>
            <w:rFonts w:ascii="Times New Roman" w:hAnsi="Times New Roman" w:cs="Times New Roman"/>
            <w:noProof/>
            <w:sz w:val="24"/>
            <w:szCs w:val="24"/>
          </w:rPr>
          <w:t>1.2.2.6. X-ray Diffraction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_Toc408225809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- 30 -</w:t>
        </w:r>
        <w:r w:rsidR="005E0D78" w:rsidRPr="005E0D78">
          <w:rPr>
            <w:rFonts w:ascii="Times New Roman" w:hAnsi="Times New Roman" w:cs="Times New Roman"/>
            <w:noProof/>
            <w:webHidden/>
            <w:sz w:val="24"/>
            <w:szCs w:val="24"/>
          </w:rPr>
          <w:fldChar w:fldCharType="end"/>
        </w:r>
      </w:hyperlink>
    </w:p>
    <w:p w14:paraId="567D0DC6"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10" w:history="1">
        <w:r w:rsidR="005E0D78" w:rsidRPr="005E0D78">
          <w:rPr>
            <w:rStyle w:val="Hyperlink"/>
            <w:rFonts w:ascii="Times New Roman" w:hAnsi="Times New Roman" w:cs="Times New Roman"/>
            <w:noProof/>
            <w:sz w:val="24"/>
            <w:szCs w:val="24"/>
          </w:rPr>
          <w:t>1.2.2.7. Nuclear Magnetic Resonance (NMR)</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- 32 -</w:t>
        </w:r>
        <w:r w:rsidR="005E0D78" w:rsidRPr="005E0D78">
          <w:rPr>
            <w:rFonts w:ascii="Times New Roman" w:hAnsi="Times New Roman" w:cs="Times New Roman"/>
            <w:noProof/>
            <w:webHidden/>
            <w:sz w:val="24"/>
            <w:szCs w:val="24"/>
          </w:rPr>
          <w:fldChar w:fldCharType="end"/>
        </w:r>
      </w:hyperlink>
    </w:p>
    <w:p w14:paraId="168659AC"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11" w:history="1">
        <w:r w:rsidR="005E0D78" w:rsidRPr="005E0D78">
          <w:rPr>
            <w:rStyle w:val="Hyperlink"/>
            <w:rFonts w:ascii="Times New Roman" w:hAnsi="Times New Roman" w:cs="Times New Roman"/>
            <w:noProof/>
            <w:sz w:val="24"/>
            <w:szCs w:val="24"/>
          </w:rPr>
          <w:t>1.2.2.8. 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- 34 -</w:t>
        </w:r>
        <w:r w:rsidR="005E0D78" w:rsidRPr="005E0D78">
          <w:rPr>
            <w:rFonts w:ascii="Times New Roman" w:hAnsi="Times New Roman" w:cs="Times New Roman"/>
            <w:noProof/>
            <w:webHidden/>
            <w:sz w:val="24"/>
            <w:szCs w:val="24"/>
          </w:rPr>
          <w:fldChar w:fldCharType="end"/>
        </w:r>
      </w:hyperlink>
    </w:p>
    <w:p w14:paraId="3B2ACED0" w14:textId="77777777" w:rsidR="005E0D78" w:rsidRPr="005E0D78" w:rsidRDefault="00112675" w:rsidP="005E0D78">
      <w:pPr>
        <w:pStyle w:val="TOC5"/>
        <w:tabs>
          <w:tab w:val="right" w:pos="9016"/>
        </w:tabs>
        <w:rPr>
          <w:rFonts w:ascii="Times New Roman" w:eastAsiaTheme="minorEastAsia" w:hAnsi="Times New Roman" w:cs="Times New Roman"/>
          <w:noProof/>
          <w:sz w:val="24"/>
          <w:szCs w:val="24"/>
          <w:lang w:eastAsia="en-GB"/>
        </w:rPr>
      </w:pPr>
      <w:hyperlink w:anchor="_Toc408225812" w:history="1">
        <w:r w:rsidR="005E0D78" w:rsidRPr="005E0D78">
          <w:rPr>
            <w:rStyle w:val="Hyperlink"/>
            <w:rFonts w:ascii="Times New Roman" w:hAnsi="Times New Roman" w:cs="Times New Roman"/>
            <w:noProof/>
            <w:sz w:val="24"/>
            <w:szCs w:val="24"/>
          </w:rPr>
          <w:t>1.2.2.9. Molecular Dynamic Simulations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- 36 -</w:t>
        </w:r>
        <w:r w:rsidR="005E0D78" w:rsidRPr="005E0D78">
          <w:rPr>
            <w:rFonts w:ascii="Times New Roman" w:hAnsi="Times New Roman" w:cs="Times New Roman"/>
            <w:noProof/>
            <w:webHidden/>
            <w:sz w:val="24"/>
            <w:szCs w:val="24"/>
          </w:rPr>
          <w:fldChar w:fldCharType="end"/>
        </w:r>
      </w:hyperlink>
    </w:p>
    <w:p w14:paraId="744CC54B"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13" w:history="1">
        <w:r w:rsidR="005E0D78" w:rsidRPr="005E0D78">
          <w:rPr>
            <w:rStyle w:val="Hyperlink"/>
            <w:rFonts w:ascii="Times New Roman" w:hAnsi="Times New Roman" w:cs="Times New Roman"/>
            <w:noProof/>
            <w:sz w:val="24"/>
            <w:szCs w:val="24"/>
          </w:rPr>
          <w:t>1.3.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Hydration of Small Organic Molecules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- 37 -</w:t>
        </w:r>
        <w:r w:rsidR="005E0D78" w:rsidRPr="005E0D78">
          <w:rPr>
            <w:rFonts w:ascii="Times New Roman" w:hAnsi="Times New Roman" w:cs="Times New Roman"/>
            <w:noProof/>
            <w:webHidden/>
            <w:sz w:val="24"/>
            <w:szCs w:val="24"/>
          </w:rPr>
          <w:fldChar w:fldCharType="end"/>
        </w:r>
      </w:hyperlink>
    </w:p>
    <w:p w14:paraId="4039D63E"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14" w:history="1">
        <w:r w:rsidR="005E0D78" w:rsidRPr="005E0D78">
          <w:rPr>
            <w:rStyle w:val="Hyperlink"/>
            <w:rFonts w:ascii="Times New Roman" w:hAnsi="Times New Roman" w:cs="Times New Roman"/>
            <w:noProof/>
            <w:sz w:val="24"/>
            <w:szCs w:val="24"/>
          </w:rPr>
          <w:t>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Hofmeister Series Ions have on Protein Stability and Solubility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- 41 -</w:t>
        </w:r>
        <w:r w:rsidR="005E0D78" w:rsidRPr="005E0D78">
          <w:rPr>
            <w:rFonts w:ascii="Times New Roman" w:hAnsi="Times New Roman" w:cs="Times New Roman"/>
            <w:noProof/>
            <w:webHidden/>
            <w:sz w:val="24"/>
            <w:szCs w:val="24"/>
          </w:rPr>
          <w:fldChar w:fldCharType="end"/>
        </w:r>
      </w:hyperlink>
    </w:p>
    <w:p w14:paraId="05DCD614" w14:textId="77777777" w:rsidR="005E0D78" w:rsidRPr="005E0D78" w:rsidRDefault="00112675" w:rsidP="005E0D78">
      <w:pPr>
        <w:pStyle w:val="TOC4"/>
        <w:tabs>
          <w:tab w:val="left" w:pos="1100"/>
          <w:tab w:val="right" w:pos="9016"/>
        </w:tabs>
        <w:rPr>
          <w:rFonts w:ascii="Times New Roman" w:eastAsiaTheme="minorEastAsia" w:hAnsi="Times New Roman" w:cs="Times New Roman"/>
          <w:noProof/>
          <w:sz w:val="24"/>
          <w:szCs w:val="24"/>
          <w:lang w:eastAsia="en-GB"/>
        </w:rPr>
      </w:pPr>
      <w:hyperlink w:anchor="_Toc408225815" w:history="1">
        <w:r w:rsidR="005E0D78" w:rsidRPr="005E0D78">
          <w:rPr>
            <w:rStyle w:val="Hyperlink"/>
            <w:rFonts w:ascii="Times New Roman" w:hAnsi="Times New Roman" w:cs="Times New Roman"/>
            <w:noProof/>
            <w:sz w:val="24"/>
            <w:szCs w:val="24"/>
          </w:rPr>
          <w:t>1.4.1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Surface Tension Effect of Electrolytes Related to Proteins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- 44 -</w:t>
        </w:r>
        <w:r w:rsidR="005E0D78" w:rsidRPr="005E0D78">
          <w:rPr>
            <w:rFonts w:ascii="Times New Roman" w:hAnsi="Times New Roman" w:cs="Times New Roman"/>
            <w:noProof/>
            <w:webHidden/>
            <w:sz w:val="24"/>
            <w:szCs w:val="24"/>
          </w:rPr>
          <w:fldChar w:fldCharType="end"/>
        </w:r>
      </w:hyperlink>
    </w:p>
    <w:p w14:paraId="040D70AC" w14:textId="77777777" w:rsidR="005E0D78" w:rsidRPr="005E0D78" w:rsidRDefault="00112675" w:rsidP="005E0D78">
      <w:pPr>
        <w:pStyle w:val="TOC4"/>
        <w:tabs>
          <w:tab w:val="left" w:pos="1320"/>
          <w:tab w:val="right" w:pos="9016"/>
        </w:tabs>
        <w:rPr>
          <w:rFonts w:ascii="Times New Roman" w:eastAsiaTheme="minorEastAsia" w:hAnsi="Times New Roman" w:cs="Times New Roman"/>
          <w:noProof/>
          <w:sz w:val="24"/>
          <w:szCs w:val="24"/>
          <w:lang w:eastAsia="en-GB"/>
        </w:rPr>
      </w:pPr>
      <w:hyperlink w:anchor="_Toc408225816" w:history="1">
        <w:r w:rsidR="005E0D78" w:rsidRPr="005E0D78">
          <w:rPr>
            <w:rStyle w:val="Hyperlink"/>
            <w:rFonts w:ascii="Times New Roman" w:hAnsi="Times New Roman" w:cs="Times New Roman"/>
            <w:noProof/>
            <w:sz w:val="24"/>
            <w:szCs w:val="24"/>
          </w:rPr>
          <w:t>1.4.2.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Preferential Interactions and Excluded Volume Effect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- 52 -</w:t>
        </w:r>
        <w:r w:rsidR="005E0D78" w:rsidRPr="005E0D78">
          <w:rPr>
            <w:rFonts w:ascii="Times New Roman" w:hAnsi="Times New Roman" w:cs="Times New Roman"/>
            <w:noProof/>
            <w:webHidden/>
            <w:sz w:val="24"/>
            <w:szCs w:val="24"/>
          </w:rPr>
          <w:fldChar w:fldCharType="end"/>
        </w:r>
      </w:hyperlink>
    </w:p>
    <w:p w14:paraId="12A81AD4"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17" w:history="1">
        <w:r w:rsidR="005E0D78" w:rsidRPr="005E0D78">
          <w:rPr>
            <w:rStyle w:val="Hyperlink"/>
            <w:rFonts w:ascii="Times New Roman" w:hAnsi="Times New Roman" w:cs="Times New Roman"/>
            <w:noProof/>
            <w:sz w:val="24"/>
            <w:szCs w:val="24"/>
          </w:rPr>
          <w:t>1.5.</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Inverse Hofmeister Effect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- 62 -</w:t>
        </w:r>
        <w:r w:rsidR="005E0D78" w:rsidRPr="005E0D78">
          <w:rPr>
            <w:rFonts w:ascii="Times New Roman" w:hAnsi="Times New Roman" w:cs="Times New Roman"/>
            <w:noProof/>
            <w:webHidden/>
            <w:sz w:val="24"/>
            <w:szCs w:val="24"/>
          </w:rPr>
          <w:fldChar w:fldCharType="end"/>
        </w:r>
      </w:hyperlink>
    </w:p>
    <w:p w14:paraId="5619EE29"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18" w:history="1">
        <w:r w:rsidR="005E0D78" w:rsidRPr="005E0D78">
          <w:rPr>
            <w:rStyle w:val="Hyperlink"/>
            <w:rFonts w:ascii="Times New Roman" w:hAnsi="Times New Roman" w:cs="Times New Roman"/>
            <w:noProof/>
            <w:sz w:val="24"/>
            <w:szCs w:val="24"/>
          </w:rPr>
          <w:t>1.6.</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Protein Hydration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- 70 -</w:t>
        </w:r>
        <w:r w:rsidR="005E0D78" w:rsidRPr="005E0D78">
          <w:rPr>
            <w:rFonts w:ascii="Times New Roman" w:hAnsi="Times New Roman" w:cs="Times New Roman"/>
            <w:noProof/>
            <w:webHidden/>
            <w:sz w:val="24"/>
            <w:szCs w:val="24"/>
          </w:rPr>
          <w:fldChar w:fldCharType="end"/>
        </w:r>
      </w:hyperlink>
    </w:p>
    <w:p w14:paraId="3BD28F1C"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19" w:history="1">
        <w:r w:rsidR="005E0D78" w:rsidRPr="005E0D78">
          <w:rPr>
            <w:rStyle w:val="Hyperlink"/>
            <w:rFonts w:ascii="Times New Roman" w:hAnsi="Times New Roman" w:cs="Times New Roman"/>
            <w:noProof/>
            <w:sz w:val="24"/>
            <w:szCs w:val="24"/>
          </w:rPr>
          <w:t>1.7.</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Pharmaceutical Applications of Understanding the Hofmeister Series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_Toc408225819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- 71 -</w:t>
        </w:r>
        <w:r w:rsidR="005E0D78" w:rsidRPr="005E0D78">
          <w:rPr>
            <w:rFonts w:ascii="Times New Roman" w:hAnsi="Times New Roman" w:cs="Times New Roman"/>
            <w:noProof/>
            <w:webHidden/>
            <w:sz w:val="24"/>
            <w:szCs w:val="24"/>
          </w:rPr>
          <w:fldChar w:fldCharType="end"/>
        </w:r>
      </w:hyperlink>
    </w:p>
    <w:p w14:paraId="17C8F473"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20" w:history="1">
        <w:r w:rsidR="005E0D78" w:rsidRPr="005E0D78">
          <w:rPr>
            <w:rStyle w:val="Hyperlink"/>
            <w:rFonts w:ascii="Times New Roman" w:hAnsi="Times New Roman" w:cs="Times New Roman"/>
            <w:noProof/>
            <w:sz w:val="24"/>
            <w:szCs w:val="24"/>
          </w:rPr>
          <w:t>1.8.</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Conclusions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- 72 -</w:t>
        </w:r>
        <w:r w:rsidR="005E0D78" w:rsidRPr="005E0D78">
          <w:rPr>
            <w:rFonts w:ascii="Times New Roman" w:hAnsi="Times New Roman" w:cs="Times New Roman"/>
            <w:noProof/>
            <w:webHidden/>
            <w:sz w:val="24"/>
            <w:szCs w:val="24"/>
          </w:rPr>
          <w:fldChar w:fldCharType="end"/>
        </w:r>
      </w:hyperlink>
    </w:p>
    <w:p w14:paraId="13569A00"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821" w:history="1">
        <w:r w:rsidR="005E0D78" w:rsidRPr="005E0D78">
          <w:rPr>
            <w:rStyle w:val="Hyperlink"/>
            <w:rFonts w:ascii="Times New Roman" w:hAnsi="Times New Roman" w:cs="Times New Roman"/>
            <w:noProof/>
            <w:sz w:val="24"/>
            <w:szCs w:val="24"/>
          </w:rPr>
          <w:t>1.9.</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Focus of work in this Thesis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- 75 -</w:t>
        </w:r>
        <w:r w:rsidR="005E0D78" w:rsidRPr="005E0D78">
          <w:rPr>
            <w:rFonts w:ascii="Times New Roman" w:hAnsi="Times New Roman" w:cs="Times New Roman"/>
            <w:noProof/>
            <w:webHidden/>
            <w:sz w:val="24"/>
            <w:szCs w:val="24"/>
          </w:rPr>
          <w:fldChar w:fldCharType="end"/>
        </w:r>
      </w:hyperlink>
    </w:p>
    <w:p w14:paraId="7C5EAAA4" w14:textId="77777777" w:rsidR="00591F09" w:rsidRDefault="00591F09" w:rsidP="005E0D78">
      <w:pPr>
        <w:pStyle w:val="TOC1"/>
        <w:rPr>
          <w:rStyle w:val="Hyperlink"/>
        </w:rPr>
      </w:pPr>
    </w:p>
    <w:p w14:paraId="56C56211" w14:textId="77777777" w:rsidR="005E0D78" w:rsidRPr="005E0D78" w:rsidRDefault="00112675" w:rsidP="005E0D78">
      <w:pPr>
        <w:pStyle w:val="TOC1"/>
        <w:rPr>
          <w:rFonts w:eastAsiaTheme="minorEastAsia"/>
          <w:b w:val="0"/>
          <w:bCs w:val="0"/>
          <w:caps w:val="0"/>
          <w:color w:val="auto"/>
          <w:lang w:eastAsia="en-GB"/>
        </w:rPr>
      </w:pPr>
      <w:hyperlink w:anchor="_Toc408225822" w:history="1">
        <w:r w:rsidR="005E0D78" w:rsidRPr="005E0D78">
          <w:rPr>
            <w:rStyle w:val="Hyperlink"/>
          </w:rPr>
          <w:t>CHAPTER 2</w:t>
        </w:r>
        <w:r w:rsidR="005E0D78" w:rsidRPr="005E0D78">
          <w:rPr>
            <w:webHidden/>
          </w:rPr>
          <w:tab/>
        </w:r>
        <w:r w:rsidR="005E0D78" w:rsidRPr="005E0D78">
          <w:rPr>
            <w:webHidden/>
          </w:rPr>
          <w:fldChar w:fldCharType="begin"/>
        </w:r>
        <w:r w:rsidR="005E0D78" w:rsidRPr="005E0D78">
          <w:rPr>
            <w:webHidden/>
          </w:rPr>
          <w:instrText xml:space="preserve"> PAGEREF _Toc408225822 \h </w:instrText>
        </w:r>
        <w:r w:rsidR="005E0D78" w:rsidRPr="005E0D78">
          <w:rPr>
            <w:webHidden/>
          </w:rPr>
        </w:r>
        <w:r w:rsidR="005E0D78" w:rsidRPr="005E0D78">
          <w:rPr>
            <w:webHidden/>
          </w:rPr>
          <w:fldChar w:fldCharType="separate"/>
        </w:r>
        <w:r w:rsidR="00F62D5F">
          <w:rPr>
            <w:webHidden/>
          </w:rPr>
          <w:t>- 77 -</w:t>
        </w:r>
        <w:r w:rsidR="005E0D78" w:rsidRPr="005E0D78">
          <w:rPr>
            <w:webHidden/>
          </w:rPr>
          <w:fldChar w:fldCharType="end"/>
        </w:r>
      </w:hyperlink>
    </w:p>
    <w:p w14:paraId="6D501631" w14:textId="77777777" w:rsidR="005E0D78" w:rsidRPr="005E0D78" w:rsidRDefault="00112675" w:rsidP="005E0D78">
      <w:pPr>
        <w:pStyle w:val="TOC1"/>
        <w:rPr>
          <w:rFonts w:eastAsiaTheme="minorEastAsia"/>
          <w:b w:val="0"/>
          <w:bCs w:val="0"/>
          <w:caps w:val="0"/>
          <w:color w:val="auto"/>
          <w:lang w:eastAsia="en-GB"/>
        </w:rPr>
      </w:pPr>
      <w:hyperlink w:anchor="_Toc408225823" w:history="1">
        <w:r w:rsidR="005E0D78" w:rsidRPr="005E0D78">
          <w:rPr>
            <w:rStyle w:val="Hyperlink"/>
          </w:rPr>
          <w:t>A TECHNICAL NOTE ON DIFFERENTIAL SCANNING CALORIMETRY, PRESSURE PERTURBATION CALORIMETRY AND TERAHERTZ SPECTROSCOPY USING COHERENT SYNCHROTRON RADIATION</w:t>
        </w:r>
        <w:r w:rsidR="005E0D78" w:rsidRPr="005E0D78">
          <w:rPr>
            <w:webHidden/>
          </w:rPr>
          <w:tab/>
        </w:r>
        <w:r w:rsidR="005E0D78" w:rsidRPr="005E0D78">
          <w:rPr>
            <w:webHidden/>
          </w:rPr>
          <w:fldChar w:fldCharType="begin"/>
        </w:r>
        <w:r w:rsidR="005E0D78" w:rsidRPr="005E0D78">
          <w:rPr>
            <w:webHidden/>
          </w:rPr>
          <w:instrText xml:space="preserve"> PAGEREF _Toc408225823 \h </w:instrText>
        </w:r>
        <w:r w:rsidR="005E0D78" w:rsidRPr="005E0D78">
          <w:rPr>
            <w:webHidden/>
          </w:rPr>
        </w:r>
        <w:r w:rsidR="005E0D78" w:rsidRPr="005E0D78">
          <w:rPr>
            <w:webHidden/>
          </w:rPr>
          <w:fldChar w:fldCharType="separate"/>
        </w:r>
        <w:r w:rsidR="00F62D5F">
          <w:rPr>
            <w:webHidden/>
          </w:rPr>
          <w:t>- 77 -</w:t>
        </w:r>
        <w:r w:rsidR="005E0D78" w:rsidRPr="005E0D78">
          <w:rPr>
            <w:webHidden/>
          </w:rPr>
          <w:fldChar w:fldCharType="end"/>
        </w:r>
      </w:hyperlink>
    </w:p>
    <w:p w14:paraId="347044D8"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24" w:history="1">
        <w:r w:rsidR="005E0D78" w:rsidRPr="005E0D78">
          <w:rPr>
            <w:rStyle w:val="Hyperlink"/>
            <w:rFonts w:ascii="Times New Roman" w:hAnsi="Times New Roman" w:cs="Times New Roman"/>
            <w:noProof/>
            <w:sz w:val="24"/>
            <w:szCs w:val="24"/>
          </w:rPr>
          <w:t>Differential Scanning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- 78 -</w:t>
        </w:r>
        <w:r w:rsidR="005E0D78" w:rsidRPr="005E0D78">
          <w:rPr>
            <w:rFonts w:ascii="Times New Roman" w:hAnsi="Times New Roman" w:cs="Times New Roman"/>
            <w:noProof/>
            <w:webHidden/>
            <w:sz w:val="24"/>
            <w:szCs w:val="24"/>
          </w:rPr>
          <w:fldChar w:fldCharType="end"/>
        </w:r>
      </w:hyperlink>
    </w:p>
    <w:p w14:paraId="520DF3CD"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25" w:history="1">
        <w:r w:rsidR="005E0D78" w:rsidRPr="005E0D78">
          <w:rPr>
            <w:rStyle w:val="Hyperlink"/>
            <w:rFonts w:ascii="Times New Roman" w:hAnsi="Times New Roman" w:cs="Times New Roman"/>
            <w:noProof/>
            <w:sz w:val="24"/>
            <w:szCs w:val="24"/>
          </w:rPr>
          <w:t>2.1.1.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- 78 -</w:t>
        </w:r>
        <w:r w:rsidR="005E0D78" w:rsidRPr="005E0D78">
          <w:rPr>
            <w:rFonts w:ascii="Times New Roman" w:hAnsi="Times New Roman" w:cs="Times New Roman"/>
            <w:noProof/>
            <w:webHidden/>
            <w:sz w:val="24"/>
            <w:szCs w:val="24"/>
          </w:rPr>
          <w:fldChar w:fldCharType="end"/>
        </w:r>
      </w:hyperlink>
    </w:p>
    <w:p w14:paraId="7C4ED76F"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26" w:history="1">
        <w:r w:rsidR="005E0D78" w:rsidRPr="005E0D78">
          <w:rPr>
            <w:rStyle w:val="Hyperlink"/>
            <w:rFonts w:ascii="Times New Roman" w:eastAsia="Times New Roman" w:hAnsi="Times New Roman" w:cs="Times New Roman"/>
            <w:noProof/>
            <w:sz w:val="24"/>
            <w:szCs w:val="24"/>
            <w:lang w:eastAsia="en-GB"/>
          </w:rPr>
          <w:t>2.1.2.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eastAsia="Times New Roman" w:hAnsi="Times New Roman" w:cs="Times New Roman"/>
            <w:noProof/>
            <w:sz w:val="24"/>
            <w:szCs w:val="24"/>
            <w:lang w:eastAsia="en-GB"/>
          </w:rPr>
          <w:t>Differential Scanning Calorimetry Theory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- 80 -</w:t>
        </w:r>
        <w:r w:rsidR="005E0D78" w:rsidRPr="005E0D78">
          <w:rPr>
            <w:rFonts w:ascii="Times New Roman" w:hAnsi="Times New Roman" w:cs="Times New Roman"/>
            <w:noProof/>
            <w:webHidden/>
            <w:sz w:val="24"/>
            <w:szCs w:val="24"/>
          </w:rPr>
          <w:fldChar w:fldCharType="end"/>
        </w:r>
      </w:hyperlink>
    </w:p>
    <w:p w14:paraId="77ABC6F7"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27" w:history="1">
        <w:r w:rsidR="005E0D78" w:rsidRPr="005E0D78">
          <w:rPr>
            <w:rStyle w:val="Hyperlink"/>
            <w:rFonts w:ascii="Times New Roman" w:hAnsi="Times New Roman" w:cs="Times New Roman"/>
            <w:noProof/>
            <w:sz w:val="24"/>
            <w:szCs w:val="24"/>
          </w:rPr>
          <w:t>2.1.2.1. Derivation of the Modified Gibbs-Helmholtz Equation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- 86 -</w:t>
        </w:r>
        <w:r w:rsidR="005E0D78" w:rsidRPr="005E0D78">
          <w:rPr>
            <w:rFonts w:ascii="Times New Roman" w:hAnsi="Times New Roman" w:cs="Times New Roman"/>
            <w:noProof/>
            <w:webHidden/>
            <w:sz w:val="24"/>
            <w:szCs w:val="24"/>
          </w:rPr>
          <w:fldChar w:fldCharType="end"/>
        </w:r>
      </w:hyperlink>
    </w:p>
    <w:p w14:paraId="13FCE57F"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28" w:history="1">
        <w:r w:rsidR="005E0D78" w:rsidRPr="005E0D78">
          <w:rPr>
            <w:rStyle w:val="Hyperlink"/>
            <w:rFonts w:ascii="Times New Roman" w:hAnsi="Times New Roman" w:cs="Times New Roman"/>
            <w:noProof/>
            <w:sz w:val="24"/>
            <w:szCs w:val="24"/>
          </w:rPr>
          <w:t>2.1.3.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 xml:space="preserve"> Equilibrium Thermodynamics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- 89 -</w:t>
        </w:r>
        <w:r w:rsidR="005E0D78" w:rsidRPr="005E0D78">
          <w:rPr>
            <w:rFonts w:ascii="Times New Roman" w:hAnsi="Times New Roman" w:cs="Times New Roman"/>
            <w:noProof/>
            <w:webHidden/>
            <w:sz w:val="24"/>
            <w:szCs w:val="24"/>
          </w:rPr>
          <w:fldChar w:fldCharType="end"/>
        </w:r>
      </w:hyperlink>
    </w:p>
    <w:p w14:paraId="67FD0509"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29" w:history="1">
        <w:r w:rsidR="005E0D78" w:rsidRPr="005E0D78">
          <w:rPr>
            <w:rStyle w:val="Hyperlink"/>
            <w:rFonts w:ascii="Times New Roman" w:hAnsi="Times New Roman" w:cs="Times New Roman"/>
            <w:noProof/>
            <w:sz w:val="24"/>
            <w:szCs w:val="24"/>
          </w:rPr>
          <w:t>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_Toc408225829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- 95 -</w:t>
        </w:r>
        <w:r w:rsidR="005E0D78" w:rsidRPr="005E0D78">
          <w:rPr>
            <w:rFonts w:ascii="Times New Roman" w:hAnsi="Times New Roman" w:cs="Times New Roman"/>
            <w:noProof/>
            <w:webHidden/>
            <w:sz w:val="24"/>
            <w:szCs w:val="24"/>
          </w:rPr>
          <w:fldChar w:fldCharType="end"/>
        </w:r>
      </w:hyperlink>
    </w:p>
    <w:p w14:paraId="70B72A8B"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30" w:history="1">
        <w:r w:rsidR="005E0D78" w:rsidRPr="005E0D78">
          <w:rPr>
            <w:rStyle w:val="Hyperlink"/>
            <w:rFonts w:ascii="Times New Roman" w:hAnsi="Times New Roman" w:cs="Times New Roman"/>
            <w:noProof/>
            <w:sz w:val="24"/>
            <w:szCs w:val="24"/>
          </w:rPr>
          <w:t>2.2.1.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- 95 -</w:t>
        </w:r>
        <w:r w:rsidR="005E0D78" w:rsidRPr="005E0D78">
          <w:rPr>
            <w:rFonts w:ascii="Times New Roman" w:hAnsi="Times New Roman" w:cs="Times New Roman"/>
            <w:noProof/>
            <w:webHidden/>
            <w:sz w:val="24"/>
            <w:szCs w:val="24"/>
          </w:rPr>
          <w:fldChar w:fldCharType="end"/>
        </w:r>
      </w:hyperlink>
    </w:p>
    <w:p w14:paraId="3DE81580"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31" w:history="1">
        <w:r w:rsidR="005E0D78" w:rsidRPr="005E0D78">
          <w:rPr>
            <w:rStyle w:val="Hyperlink"/>
            <w:rFonts w:ascii="Times New Roman" w:hAnsi="Times New Roman" w:cs="Times New Roman"/>
            <w:noProof/>
            <w:sz w:val="24"/>
            <w:szCs w:val="24"/>
          </w:rPr>
          <w:t>2.2.2.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Pressure Perturbation Calorimetry Theory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- 96 -</w:t>
        </w:r>
        <w:r w:rsidR="005E0D78" w:rsidRPr="005E0D78">
          <w:rPr>
            <w:rFonts w:ascii="Times New Roman" w:hAnsi="Times New Roman" w:cs="Times New Roman"/>
            <w:noProof/>
            <w:webHidden/>
            <w:sz w:val="24"/>
            <w:szCs w:val="24"/>
          </w:rPr>
          <w:fldChar w:fldCharType="end"/>
        </w:r>
      </w:hyperlink>
    </w:p>
    <w:p w14:paraId="0B8DA4D9"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32" w:history="1">
        <w:r w:rsidR="005E0D78" w:rsidRPr="005E0D78">
          <w:rPr>
            <w:rStyle w:val="Hyperlink"/>
            <w:rFonts w:ascii="Times New Roman" w:hAnsi="Times New Roman" w:cs="Times New Roman"/>
            <w:noProof/>
            <w:sz w:val="24"/>
            <w:szCs w:val="24"/>
          </w:rPr>
          <w:t>Terahertz Spectroscopy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- 100 -</w:t>
        </w:r>
        <w:r w:rsidR="005E0D78" w:rsidRPr="005E0D78">
          <w:rPr>
            <w:rFonts w:ascii="Times New Roman" w:hAnsi="Times New Roman" w:cs="Times New Roman"/>
            <w:noProof/>
            <w:webHidden/>
            <w:sz w:val="24"/>
            <w:szCs w:val="24"/>
          </w:rPr>
          <w:fldChar w:fldCharType="end"/>
        </w:r>
      </w:hyperlink>
    </w:p>
    <w:p w14:paraId="53F9C809"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33" w:history="1">
        <w:r w:rsidR="005E0D78" w:rsidRPr="005E0D78">
          <w:rPr>
            <w:rStyle w:val="Hyperlink"/>
            <w:rFonts w:ascii="Times New Roman" w:hAnsi="Times New Roman" w:cs="Times New Roman"/>
            <w:noProof/>
            <w:sz w:val="24"/>
            <w:szCs w:val="24"/>
          </w:rPr>
          <w:t>2.3.1.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- 100 -</w:t>
        </w:r>
        <w:r w:rsidR="005E0D78" w:rsidRPr="005E0D78">
          <w:rPr>
            <w:rFonts w:ascii="Times New Roman" w:hAnsi="Times New Roman" w:cs="Times New Roman"/>
            <w:noProof/>
            <w:webHidden/>
            <w:sz w:val="24"/>
            <w:szCs w:val="24"/>
          </w:rPr>
          <w:fldChar w:fldCharType="end"/>
        </w:r>
      </w:hyperlink>
    </w:p>
    <w:p w14:paraId="307BEBBE"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34" w:history="1">
        <w:r w:rsidR="005E0D78" w:rsidRPr="005E0D78">
          <w:rPr>
            <w:rStyle w:val="Hyperlink"/>
            <w:rFonts w:ascii="Times New Roman" w:hAnsi="Times New Roman" w:cs="Times New Roman"/>
            <w:noProof/>
            <w:sz w:val="24"/>
            <w:szCs w:val="24"/>
          </w:rPr>
          <w:t>2.3.2.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Hydration Shell Overlap theory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- 101 -</w:t>
        </w:r>
        <w:r w:rsidR="005E0D78" w:rsidRPr="005E0D78">
          <w:rPr>
            <w:rFonts w:ascii="Times New Roman" w:hAnsi="Times New Roman" w:cs="Times New Roman"/>
            <w:noProof/>
            <w:webHidden/>
            <w:sz w:val="24"/>
            <w:szCs w:val="24"/>
          </w:rPr>
          <w:fldChar w:fldCharType="end"/>
        </w:r>
      </w:hyperlink>
    </w:p>
    <w:p w14:paraId="1D0FB623" w14:textId="77777777" w:rsidR="00591F09" w:rsidRDefault="00591F09" w:rsidP="005E0D78">
      <w:pPr>
        <w:pStyle w:val="TOC1"/>
        <w:rPr>
          <w:rStyle w:val="Hyperlink"/>
        </w:rPr>
      </w:pPr>
    </w:p>
    <w:p w14:paraId="7ECB1595" w14:textId="77777777" w:rsidR="005E0D78" w:rsidRPr="005E0D78" w:rsidRDefault="00112675" w:rsidP="005E0D78">
      <w:pPr>
        <w:pStyle w:val="TOC1"/>
        <w:rPr>
          <w:rFonts w:eastAsiaTheme="minorEastAsia"/>
          <w:b w:val="0"/>
          <w:bCs w:val="0"/>
          <w:caps w:val="0"/>
          <w:color w:val="auto"/>
          <w:lang w:eastAsia="en-GB"/>
        </w:rPr>
      </w:pPr>
      <w:hyperlink w:anchor="_Toc408225835" w:history="1">
        <w:r w:rsidR="005E0D78" w:rsidRPr="005E0D78">
          <w:rPr>
            <w:rStyle w:val="Hyperlink"/>
          </w:rPr>
          <w:t>CHAPTER 3</w:t>
        </w:r>
        <w:r w:rsidR="005E0D78" w:rsidRPr="005E0D78">
          <w:rPr>
            <w:webHidden/>
          </w:rPr>
          <w:tab/>
        </w:r>
        <w:r w:rsidR="005E0D78" w:rsidRPr="005E0D78">
          <w:rPr>
            <w:webHidden/>
          </w:rPr>
          <w:fldChar w:fldCharType="begin"/>
        </w:r>
        <w:r w:rsidR="005E0D78" w:rsidRPr="005E0D78">
          <w:rPr>
            <w:webHidden/>
          </w:rPr>
          <w:instrText xml:space="preserve"> PAGEREF _Toc408225835 \h </w:instrText>
        </w:r>
        <w:r w:rsidR="005E0D78" w:rsidRPr="005E0D78">
          <w:rPr>
            <w:webHidden/>
          </w:rPr>
        </w:r>
        <w:r w:rsidR="005E0D78" w:rsidRPr="005E0D78">
          <w:rPr>
            <w:webHidden/>
          </w:rPr>
          <w:fldChar w:fldCharType="separate"/>
        </w:r>
        <w:r w:rsidR="00F62D5F">
          <w:rPr>
            <w:webHidden/>
          </w:rPr>
          <w:t>- 106 -</w:t>
        </w:r>
        <w:r w:rsidR="005E0D78" w:rsidRPr="005E0D78">
          <w:rPr>
            <w:webHidden/>
          </w:rPr>
          <w:fldChar w:fldCharType="end"/>
        </w:r>
      </w:hyperlink>
    </w:p>
    <w:p w14:paraId="5007F029" w14:textId="77777777" w:rsidR="005E0D78" w:rsidRPr="005E0D78" w:rsidRDefault="00112675" w:rsidP="005E0D78">
      <w:pPr>
        <w:pStyle w:val="TOC1"/>
        <w:rPr>
          <w:rFonts w:eastAsiaTheme="minorEastAsia"/>
          <w:b w:val="0"/>
          <w:bCs w:val="0"/>
          <w:caps w:val="0"/>
          <w:color w:val="auto"/>
          <w:lang w:eastAsia="en-GB"/>
        </w:rPr>
      </w:pPr>
      <w:hyperlink w:anchor="_Toc408225836" w:history="1">
        <w:r w:rsidR="005E0D78" w:rsidRPr="005E0D78">
          <w:rPr>
            <w:rStyle w:val="Hyperlink"/>
          </w:rPr>
          <w:t>THE EFFECT OF PHYTATE ON LYSOZYME, MYOGLOBIN AND HUMAN SERUM ALBUMIN THERMAL STABILITY AND SOLUBILITY</w:t>
        </w:r>
        <w:r w:rsidR="005E0D78" w:rsidRPr="005E0D78">
          <w:rPr>
            <w:webHidden/>
          </w:rPr>
          <w:tab/>
        </w:r>
        <w:r w:rsidR="005E0D78" w:rsidRPr="005E0D78">
          <w:rPr>
            <w:webHidden/>
          </w:rPr>
          <w:fldChar w:fldCharType="begin"/>
        </w:r>
        <w:r w:rsidR="005E0D78" w:rsidRPr="005E0D78">
          <w:rPr>
            <w:webHidden/>
          </w:rPr>
          <w:instrText xml:space="preserve"> PAGEREF _Toc408225836 \h </w:instrText>
        </w:r>
        <w:r w:rsidR="005E0D78" w:rsidRPr="005E0D78">
          <w:rPr>
            <w:webHidden/>
          </w:rPr>
        </w:r>
        <w:r w:rsidR="005E0D78" w:rsidRPr="005E0D78">
          <w:rPr>
            <w:webHidden/>
          </w:rPr>
          <w:fldChar w:fldCharType="separate"/>
        </w:r>
        <w:r w:rsidR="00F62D5F">
          <w:rPr>
            <w:webHidden/>
          </w:rPr>
          <w:t>- 106 -</w:t>
        </w:r>
        <w:r w:rsidR="005E0D78" w:rsidRPr="005E0D78">
          <w:rPr>
            <w:webHidden/>
          </w:rPr>
          <w:fldChar w:fldCharType="end"/>
        </w:r>
      </w:hyperlink>
    </w:p>
    <w:p w14:paraId="5B95389F"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37" w:history="1">
        <w:r w:rsidR="005E0D78" w:rsidRPr="005E0D78">
          <w:rPr>
            <w:rStyle w:val="Hyperlink"/>
            <w:rFonts w:ascii="Times New Roman" w:hAnsi="Times New Roman" w:cs="Times New Roman"/>
            <w:noProof/>
            <w:sz w:val="24"/>
            <w:szCs w:val="24"/>
          </w:rPr>
          <w:t>SUMMARY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- 107 -</w:t>
        </w:r>
        <w:r w:rsidR="005E0D78" w:rsidRPr="005E0D78">
          <w:rPr>
            <w:rFonts w:ascii="Times New Roman" w:hAnsi="Times New Roman" w:cs="Times New Roman"/>
            <w:noProof/>
            <w:webHidden/>
            <w:sz w:val="24"/>
            <w:szCs w:val="24"/>
          </w:rPr>
          <w:fldChar w:fldCharType="end"/>
        </w:r>
      </w:hyperlink>
    </w:p>
    <w:p w14:paraId="06AA22E7"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38" w:history="1">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- 108 -</w:t>
        </w:r>
        <w:r w:rsidR="005E0D78" w:rsidRPr="005E0D78">
          <w:rPr>
            <w:rFonts w:ascii="Times New Roman" w:hAnsi="Times New Roman" w:cs="Times New Roman"/>
            <w:noProof/>
            <w:webHidden/>
            <w:sz w:val="24"/>
            <w:szCs w:val="24"/>
          </w:rPr>
          <w:fldChar w:fldCharType="end"/>
        </w:r>
      </w:hyperlink>
    </w:p>
    <w:p w14:paraId="4809A40D"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39" w:history="1">
        <w:r w:rsidR="005E0D78" w:rsidRPr="005E0D78">
          <w:rPr>
            <w:rStyle w:val="Hyperlink"/>
            <w:rFonts w:ascii="Times New Roman" w:hAnsi="Times New Roman" w:cs="Times New Roman"/>
            <w:noProof/>
            <w:sz w:val="24"/>
            <w:szCs w:val="24"/>
          </w:rPr>
          <w:t>3.1.1.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Structure of Phytic Acid</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_Toc408225839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- 108 -</w:t>
        </w:r>
        <w:r w:rsidR="005E0D78" w:rsidRPr="005E0D78">
          <w:rPr>
            <w:rFonts w:ascii="Times New Roman" w:hAnsi="Times New Roman" w:cs="Times New Roman"/>
            <w:noProof/>
            <w:webHidden/>
            <w:sz w:val="24"/>
            <w:szCs w:val="24"/>
          </w:rPr>
          <w:fldChar w:fldCharType="end"/>
        </w:r>
      </w:hyperlink>
    </w:p>
    <w:p w14:paraId="34E7600A" w14:textId="77777777" w:rsidR="00591F09" w:rsidRDefault="005E0D78" w:rsidP="005E0D78">
      <w:pPr>
        <w:pStyle w:val="TOC3"/>
        <w:tabs>
          <w:tab w:val="left" w:pos="1100"/>
          <w:tab w:val="right" w:pos="9016"/>
        </w:tabs>
        <w:rPr>
          <w:rFonts w:ascii="Times New Roman" w:hAnsi="Times New Roman" w:cs="Times New Roman"/>
          <w:noProof/>
          <w:webHidden/>
          <w:sz w:val="24"/>
          <w:szCs w:val="24"/>
        </w:rPr>
      </w:pPr>
      <w:r w:rsidRPr="005E0D78">
        <w:rPr>
          <w:rStyle w:val="Hyperlink"/>
          <w:rFonts w:ascii="Times New Roman" w:hAnsi="Times New Roman" w:cs="Times New Roman"/>
          <w:noProof/>
          <w:sz w:val="24"/>
          <w:szCs w:val="24"/>
        </w:rPr>
        <w:fldChar w:fldCharType="begin"/>
      </w:r>
      <w:r w:rsidRPr="005E0D78">
        <w:rPr>
          <w:rStyle w:val="Hyperlink"/>
          <w:rFonts w:ascii="Times New Roman" w:hAnsi="Times New Roman" w:cs="Times New Roman"/>
          <w:noProof/>
          <w:sz w:val="24"/>
          <w:szCs w:val="24"/>
        </w:rPr>
        <w:instrText xml:space="preserve"> </w:instrText>
      </w:r>
      <w:r w:rsidRPr="005E0D78">
        <w:rPr>
          <w:rFonts w:ascii="Times New Roman" w:hAnsi="Times New Roman" w:cs="Times New Roman"/>
          <w:noProof/>
          <w:sz w:val="24"/>
          <w:szCs w:val="24"/>
        </w:rPr>
        <w:instrText>HYPERLINK \l "_Toc408225840"</w:instrText>
      </w:r>
      <w:r w:rsidRPr="005E0D78">
        <w:rPr>
          <w:rStyle w:val="Hyperlink"/>
          <w:rFonts w:ascii="Times New Roman" w:hAnsi="Times New Roman" w:cs="Times New Roman"/>
          <w:noProof/>
          <w:sz w:val="24"/>
          <w:szCs w:val="24"/>
        </w:rPr>
        <w:instrText xml:space="preserve"> </w:instrText>
      </w:r>
      <w:r w:rsidRPr="005E0D78">
        <w:rPr>
          <w:rStyle w:val="Hyperlink"/>
          <w:rFonts w:ascii="Times New Roman" w:hAnsi="Times New Roman" w:cs="Times New Roman"/>
          <w:noProof/>
          <w:sz w:val="24"/>
          <w:szCs w:val="24"/>
        </w:rPr>
      </w:r>
      <w:r w:rsidRPr="005E0D78">
        <w:rPr>
          <w:rStyle w:val="Hyperlink"/>
          <w:rFonts w:ascii="Times New Roman" w:hAnsi="Times New Roman" w:cs="Times New Roman"/>
          <w:noProof/>
          <w:sz w:val="24"/>
          <w:szCs w:val="24"/>
        </w:rPr>
        <w:fldChar w:fldCharType="separate"/>
      </w:r>
      <w:r w:rsidRPr="005E0D78">
        <w:rPr>
          <w:rStyle w:val="Hyperlink"/>
          <w:rFonts w:ascii="Times New Roman" w:hAnsi="Times New Roman" w:cs="Times New Roman"/>
          <w:noProof/>
          <w:sz w:val="24"/>
          <w:szCs w:val="24"/>
        </w:rPr>
        <w:t>3.1.2.</w:t>
      </w:r>
      <w:r w:rsidRPr="005E0D78">
        <w:rPr>
          <w:rFonts w:ascii="Times New Roman" w:eastAsiaTheme="minorEastAsia" w:hAnsi="Times New Roman" w:cs="Times New Roman"/>
          <w:noProof/>
          <w:sz w:val="24"/>
          <w:szCs w:val="24"/>
          <w:lang w:eastAsia="en-GB"/>
        </w:rPr>
        <w:tab/>
      </w:r>
      <w:r w:rsidRPr="005E0D78">
        <w:rPr>
          <w:rStyle w:val="Hyperlink"/>
          <w:rFonts w:ascii="Times New Roman" w:hAnsi="Times New Roman" w:cs="Times New Roman"/>
          <w:noProof/>
          <w:sz w:val="24"/>
          <w:szCs w:val="24"/>
        </w:rPr>
        <w:t>The Mechanisms for the Stability and Solubility Effects of Phytic Acid Proteins</w:t>
      </w:r>
      <w:r w:rsidR="00591F09">
        <w:rPr>
          <w:rFonts w:ascii="Times New Roman" w:hAnsi="Times New Roman" w:cs="Times New Roman"/>
          <w:noProof/>
          <w:webHidden/>
          <w:sz w:val="24"/>
          <w:szCs w:val="24"/>
        </w:rPr>
        <w:t xml:space="preserve"> </w:t>
      </w:r>
    </w:p>
    <w:p w14:paraId="2B5C26E4" w14:textId="77777777" w:rsidR="005E0D78" w:rsidRPr="005E0D78" w:rsidRDefault="00591F09" w:rsidP="005E0D78">
      <w:pPr>
        <w:pStyle w:val="TOC3"/>
        <w:tabs>
          <w:tab w:val="left" w:pos="1100"/>
          <w:tab w:val="right" w:pos="9016"/>
        </w:tabs>
        <w:rPr>
          <w:rFonts w:ascii="Times New Roman" w:eastAsiaTheme="minorEastAsia" w:hAnsi="Times New Roman" w:cs="Times New Roman"/>
          <w:noProof/>
          <w:sz w:val="24"/>
          <w:szCs w:val="24"/>
          <w:lang w:eastAsia="en-GB"/>
        </w:rPr>
      </w:pPr>
      <w:r>
        <w:rPr>
          <w:rFonts w:ascii="Times New Roman" w:hAnsi="Times New Roman" w:cs="Times New Roman"/>
          <w:noProof/>
          <w:webHidden/>
          <w:sz w:val="24"/>
          <w:szCs w:val="24"/>
        </w:rPr>
        <w:t xml:space="preserve">                                                                                                        </w:t>
      </w:r>
      <w:r w:rsidR="00F361E8">
        <w:rPr>
          <w:rFonts w:ascii="Times New Roman" w:hAnsi="Times New Roman" w:cs="Times New Roman"/>
          <w:noProof/>
          <w:webHidden/>
          <w:sz w:val="24"/>
          <w:szCs w:val="24"/>
        </w:rPr>
        <w:t xml:space="preserve">                               </w:t>
      </w:r>
      <w:r>
        <w:rPr>
          <w:rFonts w:ascii="Times New Roman" w:hAnsi="Times New Roman" w:cs="Times New Roman"/>
          <w:noProof/>
          <w:webHidden/>
          <w:sz w:val="24"/>
          <w:szCs w:val="24"/>
        </w:rPr>
        <w:t xml:space="preserve"> </w:t>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- 109 -</w:t>
      </w:r>
      <w:r w:rsidR="005E0D78" w:rsidRPr="005E0D78">
        <w:rPr>
          <w:rFonts w:ascii="Times New Roman" w:hAnsi="Times New Roman" w:cs="Times New Roman"/>
          <w:noProof/>
          <w:webHidden/>
          <w:sz w:val="24"/>
          <w:szCs w:val="24"/>
        </w:rPr>
        <w:fldChar w:fldCharType="end"/>
      </w:r>
      <w:r w:rsidR="005E0D78" w:rsidRPr="005E0D78">
        <w:rPr>
          <w:rStyle w:val="Hyperlink"/>
          <w:rFonts w:ascii="Times New Roman" w:hAnsi="Times New Roman" w:cs="Times New Roman"/>
          <w:noProof/>
          <w:sz w:val="24"/>
          <w:szCs w:val="24"/>
        </w:rPr>
        <w:fldChar w:fldCharType="end"/>
      </w:r>
    </w:p>
    <w:p w14:paraId="094CC8B5"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1" w:history="1">
        <w:r w:rsidR="005E0D78" w:rsidRPr="005E0D78">
          <w:rPr>
            <w:rStyle w:val="Hyperlink"/>
            <w:rFonts w:ascii="Times New Roman" w:hAnsi="Times New Roman" w:cs="Times New Roman"/>
            <w:noProof/>
            <w:sz w:val="24"/>
            <w:szCs w:val="24"/>
          </w:rPr>
          <w:t>3.1.3.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Interactions between Phytic Acid and Digestive Proteins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- 112 -</w:t>
        </w:r>
        <w:r w:rsidR="005E0D78" w:rsidRPr="005E0D78">
          <w:rPr>
            <w:rFonts w:ascii="Times New Roman" w:hAnsi="Times New Roman" w:cs="Times New Roman"/>
            <w:noProof/>
            <w:webHidden/>
            <w:sz w:val="24"/>
            <w:szCs w:val="24"/>
          </w:rPr>
          <w:fldChar w:fldCharType="end"/>
        </w:r>
      </w:hyperlink>
    </w:p>
    <w:p w14:paraId="61BC6CFE"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2" w:history="1">
        <w:r w:rsidR="005E0D78" w:rsidRPr="005E0D78">
          <w:rPr>
            <w:rStyle w:val="Hyperlink"/>
            <w:rFonts w:ascii="Times New Roman" w:hAnsi="Times New Roman" w:cs="Times New Roman"/>
            <w:noProof/>
            <w:sz w:val="24"/>
            <w:szCs w:val="24"/>
          </w:rPr>
          <w:t>3.1.4.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Research Aims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- 117 -</w:t>
        </w:r>
        <w:r w:rsidR="005E0D78" w:rsidRPr="005E0D78">
          <w:rPr>
            <w:rFonts w:ascii="Times New Roman" w:hAnsi="Times New Roman" w:cs="Times New Roman"/>
            <w:noProof/>
            <w:webHidden/>
            <w:sz w:val="24"/>
            <w:szCs w:val="24"/>
          </w:rPr>
          <w:fldChar w:fldCharType="end"/>
        </w:r>
      </w:hyperlink>
    </w:p>
    <w:p w14:paraId="14AE30AE"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43" w:history="1">
        <w:r w:rsidR="005E0D78" w:rsidRPr="005E0D78">
          <w:rPr>
            <w:rStyle w:val="Hyperlink"/>
            <w:rFonts w:ascii="Times New Roman" w:hAnsi="Times New Roman" w:cs="Times New Roman"/>
            <w:noProof/>
            <w:sz w:val="24"/>
            <w:szCs w:val="24"/>
          </w:rPr>
          <w:t>METHODS AND 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- 118 -</w:t>
        </w:r>
        <w:r w:rsidR="005E0D78" w:rsidRPr="005E0D78">
          <w:rPr>
            <w:rFonts w:ascii="Times New Roman" w:hAnsi="Times New Roman" w:cs="Times New Roman"/>
            <w:noProof/>
            <w:webHidden/>
            <w:sz w:val="24"/>
            <w:szCs w:val="24"/>
          </w:rPr>
          <w:fldChar w:fldCharType="end"/>
        </w:r>
      </w:hyperlink>
    </w:p>
    <w:p w14:paraId="798E45F8"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4" w:history="1">
        <w:r w:rsidR="005E0D78" w:rsidRPr="005E0D78">
          <w:rPr>
            <w:rStyle w:val="Hyperlink"/>
            <w:rFonts w:ascii="Times New Roman" w:hAnsi="Times New Roman" w:cs="Times New Roman"/>
            <w:noProof/>
            <w:sz w:val="24"/>
            <w:szCs w:val="24"/>
          </w:rPr>
          <w:t>3.2.1.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- 118 -</w:t>
        </w:r>
        <w:r w:rsidR="005E0D78" w:rsidRPr="005E0D78">
          <w:rPr>
            <w:rFonts w:ascii="Times New Roman" w:hAnsi="Times New Roman" w:cs="Times New Roman"/>
            <w:noProof/>
            <w:webHidden/>
            <w:sz w:val="24"/>
            <w:szCs w:val="24"/>
          </w:rPr>
          <w:fldChar w:fldCharType="end"/>
        </w:r>
      </w:hyperlink>
    </w:p>
    <w:p w14:paraId="621F353A"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5" w:history="1">
        <w:r w:rsidR="005E0D78" w:rsidRPr="005E0D78">
          <w:rPr>
            <w:rStyle w:val="Hyperlink"/>
            <w:rFonts w:ascii="Times New Roman" w:hAnsi="Times New Roman" w:cs="Times New Roman"/>
            <w:noProof/>
            <w:sz w:val="24"/>
            <w:szCs w:val="24"/>
          </w:rPr>
          <w:t>3.2.2.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Differential Scanning Calorimetry (DSC)</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- 118 -</w:t>
        </w:r>
        <w:r w:rsidR="005E0D78" w:rsidRPr="005E0D78">
          <w:rPr>
            <w:rFonts w:ascii="Times New Roman" w:hAnsi="Times New Roman" w:cs="Times New Roman"/>
            <w:noProof/>
            <w:webHidden/>
            <w:sz w:val="24"/>
            <w:szCs w:val="24"/>
          </w:rPr>
          <w:fldChar w:fldCharType="end"/>
        </w:r>
      </w:hyperlink>
    </w:p>
    <w:p w14:paraId="6249CEE8"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6" w:history="1">
        <w:r w:rsidR="005E0D78" w:rsidRPr="005E0D78">
          <w:rPr>
            <w:rStyle w:val="Hyperlink"/>
            <w:rFonts w:ascii="Times New Roman" w:hAnsi="Times New Roman" w:cs="Times New Roman"/>
            <w:noProof/>
            <w:sz w:val="24"/>
            <w:szCs w:val="24"/>
          </w:rPr>
          <w:t>3.2.3.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Lysozyme and Phytic Acid Experiment in PBS Buffer pH 7.0</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- 119 -</w:t>
        </w:r>
        <w:r w:rsidR="005E0D78" w:rsidRPr="005E0D78">
          <w:rPr>
            <w:rFonts w:ascii="Times New Roman" w:hAnsi="Times New Roman" w:cs="Times New Roman"/>
            <w:noProof/>
            <w:webHidden/>
            <w:sz w:val="24"/>
            <w:szCs w:val="24"/>
          </w:rPr>
          <w:fldChar w:fldCharType="end"/>
        </w:r>
      </w:hyperlink>
    </w:p>
    <w:p w14:paraId="44937625"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7" w:history="1">
        <w:r w:rsidR="005E0D78" w:rsidRPr="005E0D78">
          <w:rPr>
            <w:rStyle w:val="Hyperlink"/>
            <w:rFonts w:ascii="Times New Roman" w:hAnsi="Times New Roman" w:cs="Times New Roman"/>
            <w:noProof/>
            <w:sz w:val="24"/>
            <w:szCs w:val="24"/>
          </w:rPr>
          <w:t>3.2.4.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Lysozyme and Phytic Acid Experiment in 100 mM NaCl Buffer pH 7.0</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- 119 -</w:t>
        </w:r>
        <w:r w:rsidR="005E0D78" w:rsidRPr="005E0D78">
          <w:rPr>
            <w:rFonts w:ascii="Times New Roman" w:hAnsi="Times New Roman" w:cs="Times New Roman"/>
            <w:noProof/>
            <w:webHidden/>
            <w:sz w:val="24"/>
            <w:szCs w:val="24"/>
          </w:rPr>
          <w:fldChar w:fldCharType="end"/>
        </w:r>
      </w:hyperlink>
    </w:p>
    <w:p w14:paraId="68283771"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8" w:history="1">
        <w:r w:rsidR="005E0D78" w:rsidRPr="005E0D78">
          <w:rPr>
            <w:rStyle w:val="Hyperlink"/>
            <w:rFonts w:ascii="Times New Roman" w:hAnsi="Times New Roman" w:cs="Times New Roman"/>
            <w:noProof/>
            <w:sz w:val="24"/>
            <w:szCs w:val="24"/>
          </w:rPr>
          <w:t>3.2.5.</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Precipitation Experiments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- 120 -</w:t>
        </w:r>
        <w:r w:rsidR="005E0D78" w:rsidRPr="005E0D78">
          <w:rPr>
            <w:rFonts w:ascii="Times New Roman" w:hAnsi="Times New Roman" w:cs="Times New Roman"/>
            <w:noProof/>
            <w:webHidden/>
            <w:sz w:val="24"/>
            <w:szCs w:val="24"/>
          </w:rPr>
          <w:fldChar w:fldCharType="end"/>
        </w:r>
      </w:hyperlink>
    </w:p>
    <w:p w14:paraId="69E3C742"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49" w:history="1">
        <w:r w:rsidR="005E0D78" w:rsidRPr="005E0D78">
          <w:rPr>
            <w:rStyle w:val="Hyperlink"/>
            <w:rFonts w:ascii="Times New Roman" w:hAnsi="Times New Roman" w:cs="Times New Roman"/>
            <w:noProof/>
            <w:sz w:val="24"/>
            <w:szCs w:val="24"/>
          </w:rPr>
          <w:t>3.2.6.</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Salting-off Experiments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_Toc408225849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- 120 -</w:t>
        </w:r>
        <w:r w:rsidR="005E0D78" w:rsidRPr="005E0D78">
          <w:rPr>
            <w:rFonts w:ascii="Times New Roman" w:hAnsi="Times New Roman" w:cs="Times New Roman"/>
            <w:noProof/>
            <w:webHidden/>
            <w:sz w:val="24"/>
            <w:szCs w:val="24"/>
          </w:rPr>
          <w:fldChar w:fldCharType="end"/>
        </w:r>
      </w:hyperlink>
    </w:p>
    <w:p w14:paraId="62602DAE"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50" w:history="1">
        <w:r w:rsidR="005E0D78" w:rsidRPr="005E0D78">
          <w:rPr>
            <w:rStyle w:val="Hyperlink"/>
            <w:rFonts w:ascii="Times New Roman" w:hAnsi="Times New Roman" w:cs="Times New Roman"/>
            <w:noProof/>
            <w:sz w:val="24"/>
            <w:szCs w:val="24"/>
          </w:rPr>
          <w:t>3.2.7.</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Data Analysis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- 121 -</w:t>
        </w:r>
        <w:r w:rsidR="005E0D78" w:rsidRPr="005E0D78">
          <w:rPr>
            <w:rFonts w:ascii="Times New Roman" w:hAnsi="Times New Roman" w:cs="Times New Roman"/>
            <w:noProof/>
            <w:webHidden/>
            <w:sz w:val="24"/>
            <w:szCs w:val="24"/>
          </w:rPr>
          <w:fldChar w:fldCharType="end"/>
        </w:r>
      </w:hyperlink>
    </w:p>
    <w:p w14:paraId="1EC54BF9"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51" w:history="1">
        <w:r w:rsidR="005E0D78" w:rsidRPr="005E0D78">
          <w:rPr>
            <w:rStyle w:val="Hyperlink"/>
            <w:rFonts w:ascii="Times New Roman" w:hAnsi="Times New Roman" w:cs="Times New Roman"/>
            <w:noProof/>
            <w:sz w:val="24"/>
            <w:szCs w:val="24"/>
          </w:rPr>
          <w:t>RESULTS AND DISCUSSION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- 122 -</w:t>
        </w:r>
        <w:r w:rsidR="005E0D78" w:rsidRPr="005E0D78">
          <w:rPr>
            <w:rFonts w:ascii="Times New Roman" w:hAnsi="Times New Roman" w:cs="Times New Roman"/>
            <w:noProof/>
            <w:webHidden/>
            <w:sz w:val="24"/>
            <w:szCs w:val="24"/>
          </w:rPr>
          <w:fldChar w:fldCharType="end"/>
        </w:r>
      </w:hyperlink>
    </w:p>
    <w:p w14:paraId="1200482E"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52" w:history="1">
        <w:r w:rsidR="005E0D78" w:rsidRPr="005E0D78">
          <w:rPr>
            <w:rStyle w:val="Hyperlink"/>
            <w:rFonts w:ascii="Times New Roman" w:hAnsi="Times New Roman" w:cs="Times New Roman"/>
            <w:noProof/>
            <w:sz w:val="24"/>
            <w:szCs w:val="24"/>
          </w:rPr>
          <w:t>3.3.1.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Effect of Phytic Acid on Lysozyme Thermal Stability in Different Buffers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- 122 -</w:t>
        </w:r>
        <w:r w:rsidR="005E0D78" w:rsidRPr="005E0D78">
          <w:rPr>
            <w:rFonts w:ascii="Times New Roman" w:hAnsi="Times New Roman" w:cs="Times New Roman"/>
            <w:noProof/>
            <w:webHidden/>
            <w:sz w:val="24"/>
            <w:szCs w:val="24"/>
          </w:rPr>
          <w:fldChar w:fldCharType="end"/>
        </w:r>
      </w:hyperlink>
    </w:p>
    <w:p w14:paraId="2FDDD372" w14:textId="77777777" w:rsidR="005E0D78" w:rsidRPr="005E0D78" w:rsidRDefault="00112675" w:rsidP="00F361E8">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53" w:history="1">
        <w:r w:rsidR="005E0D78" w:rsidRPr="005E0D78">
          <w:rPr>
            <w:rStyle w:val="Hyperlink"/>
            <w:rFonts w:ascii="Times New Roman" w:hAnsi="Times New Roman" w:cs="Times New Roman"/>
            <w:noProof/>
            <w:sz w:val="24"/>
            <w:szCs w:val="24"/>
          </w:rPr>
          <w:t>3.3.2.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Phytic Acid on the Thermal Stability of Myoglobin and Human   Serum Albumin in 100 mM NaCl Buffer pH 7.0</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- 129 -</w:t>
        </w:r>
        <w:r w:rsidR="005E0D78" w:rsidRPr="005E0D78">
          <w:rPr>
            <w:rFonts w:ascii="Times New Roman" w:hAnsi="Times New Roman" w:cs="Times New Roman"/>
            <w:noProof/>
            <w:webHidden/>
            <w:sz w:val="24"/>
            <w:szCs w:val="24"/>
          </w:rPr>
          <w:fldChar w:fldCharType="end"/>
        </w:r>
      </w:hyperlink>
    </w:p>
    <w:p w14:paraId="6C0581DF" w14:textId="77777777" w:rsidR="005E0D78" w:rsidRPr="005E0D78" w:rsidRDefault="00112675" w:rsidP="00F361E8">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54" w:history="1">
        <w:r w:rsidR="005E0D78" w:rsidRPr="005E0D78">
          <w:rPr>
            <w:rStyle w:val="Hyperlink"/>
            <w:rFonts w:ascii="Times New Roman" w:hAnsi="Times New Roman" w:cs="Times New Roman"/>
            <w:noProof/>
            <w:sz w:val="24"/>
            <w:szCs w:val="24"/>
          </w:rPr>
          <w:t>3.3.3.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Phytic Acid on the Solubility of Lysozyme, Myoglobin and Human Serum Albumin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- 138 -</w:t>
        </w:r>
        <w:r w:rsidR="005E0D78" w:rsidRPr="005E0D78">
          <w:rPr>
            <w:rFonts w:ascii="Times New Roman" w:hAnsi="Times New Roman" w:cs="Times New Roman"/>
            <w:noProof/>
            <w:webHidden/>
            <w:sz w:val="24"/>
            <w:szCs w:val="24"/>
          </w:rPr>
          <w:fldChar w:fldCharType="end"/>
        </w:r>
      </w:hyperlink>
    </w:p>
    <w:p w14:paraId="2A543077" w14:textId="77777777" w:rsidR="005E0D78" w:rsidRPr="005E0D78" w:rsidRDefault="00112675" w:rsidP="00F361E8">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55" w:history="1">
        <w:r w:rsidR="005E0D78" w:rsidRPr="005E0D78">
          <w:rPr>
            <w:rStyle w:val="Hyperlink"/>
            <w:rFonts w:ascii="Times New Roman" w:hAnsi="Times New Roman" w:cs="Times New Roman"/>
            <w:noProof/>
            <w:sz w:val="24"/>
            <w:szCs w:val="24"/>
          </w:rPr>
          <w:t>3.3.4.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Salting-off Phytic Acid with NaCl from Lysozyme, Myoglobin and Human Serum Albumin</w:t>
        </w:r>
        <w:r w:rsidR="00591F09">
          <w:rPr>
            <w:rFonts w:ascii="Times New Roman" w:hAnsi="Times New Roman" w:cs="Times New Roman"/>
            <w:noProof/>
            <w:webHidden/>
            <w:sz w:val="24"/>
            <w:szCs w:val="24"/>
          </w:rPr>
          <w:t xml:space="preserve">                                                                                                           </w:t>
        </w:r>
        <w:r w:rsidR="00F361E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- 142 -</w:t>
        </w:r>
        <w:r w:rsidR="005E0D78" w:rsidRPr="005E0D78">
          <w:rPr>
            <w:rFonts w:ascii="Times New Roman" w:hAnsi="Times New Roman" w:cs="Times New Roman"/>
            <w:noProof/>
            <w:webHidden/>
            <w:sz w:val="24"/>
            <w:szCs w:val="24"/>
          </w:rPr>
          <w:fldChar w:fldCharType="end"/>
        </w:r>
      </w:hyperlink>
    </w:p>
    <w:p w14:paraId="7AD400CC"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56" w:history="1">
        <w:r w:rsidR="005E0D78" w:rsidRPr="005E0D78">
          <w:rPr>
            <w:rStyle w:val="Hyperlink"/>
            <w:rFonts w:ascii="Times New Roman" w:hAnsi="Times New Roman" w:cs="Times New Roman"/>
            <w:noProof/>
            <w:sz w:val="24"/>
            <w:szCs w:val="24"/>
          </w:rPr>
          <w:t>CONCLUSIONS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- 147 -</w:t>
        </w:r>
        <w:r w:rsidR="005E0D78" w:rsidRPr="005E0D78">
          <w:rPr>
            <w:rFonts w:ascii="Times New Roman" w:hAnsi="Times New Roman" w:cs="Times New Roman"/>
            <w:noProof/>
            <w:webHidden/>
            <w:sz w:val="24"/>
            <w:szCs w:val="24"/>
          </w:rPr>
          <w:fldChar w:fldCharType="end"/>
        </w:r>
      </w:hyperlink>
    </w:p>
    <w:p w14:paraId="322F7B76" w14:textId="77777777" w:rsidR="00591F09" w:rsidRDefault="00591F09" w:rsidP="005E0D78">
      <w:pPr>
        <w:pStyle w:val="TOC1"/>
        <w:rPr>
          <w:rStyle w:val="Hyperlink"/>
        </w:rPr>
      </w:pPr>
    </w:p>
    <w:p w14:paraId="62A02054" w14:textId="77777777" w:rsidR="005E0D78" w:rsidRPr="005E0D78" w:rsidRDefault="00112675" w:rsidP="005E0D78">
      <w:pPr>
        <w:pStyle w:val="TOC1"/>
        <w:rPr>
          <w:rFonts w:eastAsiaTheme="minorEastAsia"/>
          <w:b w:val="0"/>
          <w:bCs w:val="0"/>
          <w:caps w:val="0"/>
          <w:color w:val="auto"/>
          <w:lang w:eastAsia="en-GB"/>
        </w:rPr>
      </w:pPr>
      <w:hyperlink w:anchor="_Toc408225857" w:history="1">
        <w:r w:rsidR="005E0D78" w:rsidRPr="005E0D78">
          <w:rPr>
            <w:rStyle w:val="Hyperlink"/>
          </w:rPr>
          <w:t>CHAPTER 4</w:t>
        </w:r>
        <w:r w:rsidR="005E0D78" w:rsidRPr="005E0D78">
          <w:rPr>
            <w:webHidden/>
          </w:rPr>
          <w:tab/>
        </w:r>
        <w:r w:rsidR="005E0D78" w:rsidRPr="005E0D78">
          <w:rPr>
            <w:webHidden/>
          </w:rPr>
          <w:fldChar w:fldCharType="begin"/>
        </w:r>
        <w:r w:rsidR="005E0D78" w:rsidRPr="005E0D78">
          <w:rPr>
            <w:webHidden/>
          </w:rPr>
          <w:instrText xml:space="preserve"> PAGEREF _Toc408225857 \h </w:instrText>
        </w:r>
        <w:r w:rsidR="005E0D78" w:rsidRPr="005E0D78">
          <w:rPr>
            <w:webHidden/>
          </w:rPr>
        </w:r>
        <w:r w:rsidR="005E0D78" w:rsidRPr="005E0D78">
          <w:rPr>
            <w:webHidden/>
          </w:rPr>
          <w:fldChar w:fldCharType="separate"/>
        </w:r>
        <w:r w:rsidR="00F62D5F">
          <w:rPr>
            <w:webHidden/>
          </w:rPr>
          <w:t>- 149 -</w:t>
        </w:r>
        <w:r w:rsidR="005E0D78" w:rsidRPr="005E0D78">
          <w:rPr>
            <w:webHidden/>
          </w:rPr>
          <w:fldChar w:fldCharType="end"/>
        </w:r>
      </w:hyperlink>
    </w:p>
    <w:p w14:paraId="340514C7" w14:textId="77777777" w:rsidR="005E0D78" w:rsidRPr="005E0D78" w:rsidRDefault="00112675" w:rsidP="005E0D78">
      <w:pPr>
        <w:pStyle w:val="TOC1"/>
        <w:rPr>
          <w:rFonts w:eastAsiaTheme="minorEastAsia"/>
          <w:b w:val="0"/>
          <w:bCs w:val="0"/>
          <w:caps w:val="0"/>
          <w:color w:val="auto"/>
          <w:lang w:eastAsia="en-GB"/>
        </w:rPr>
      </w:pPr>
      <w:hyperlink w:anchor="_Toc408225858" w:history="1">
        <w:r w:rsidR="005E0D78" w:rsidRPr="005E0D78">
          <w:rPr>
            <w:rStyle w:val="Hyperlink"/>
          </w:rPr>
          <w:t>THERMAL STABILITY OF LYSOZYME AS A FUNCTION OF ION CONCENTRATION</w:t>
        </w:r>
        <w:r w:rsidR="005E0D78" w:rsidRPr="005E0D78">
          <w:rPr>
            <w:webHidden/>
          </w:rPr>
          <w:tab/>
        </w:r>
        <w:r w:rsidR="005E0D78" w:rsidRPr="005E0D78">
          <w:rPr>
            <w:webHidden/>
          </w:rPr>
          <w:fldChar w:fldCharType="begin"/>
        </w:r>
        <w:r w:rsidR="005E0D78" w:rsidRPr="005E0D78">
          <w:rPr>
            <w:webHidden/>
          </w:rPr>
          <w:instrText xml:space="preserve"> PAGEREF _Toc408225858 \h </w:instrText>
        </w:r>
        <w:r w:rsidR="005E0D78" w:rsidRPr="005E0D78">
          <w:rPr>
            <w:webHidden/>
          </w:rPr>
        </w:r>
        <w:r w:rsidR="005E0D78" w:rsidRPr="005E0D78">
          <w:rPr>
            <w:webHidden/>
          </w:rPr>
          <w:fldChar w:fldCharType="separate"/>
        </w:r>
        <w:r w:rsidR="00F62D5F">
          <w:rPr>
            <w:webHidden/>
          </w:rPr>
          <w:t>- 149 -</w:t>
        </w:r>
        <w:r w:rsidR="005E0D78" w:rsidRPr="005E0D78">
          <w:rPr>
            <w:webHidden/>
          </w:rPr>
          <w:fldChar w:fldCharType="end"/>
        </w:r>
      </w:hyperlink>
    </w:p>
    <w:p w14:paraId="41FADD1A"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59" w:history="1">
        <w:r w:rsidR="005E0D78" w:rsidRPr="005E0D78">
          <w:rPr>
            <w:rStyle w:val="Hyperlink"/>
            <w:rFonts w:ascii="Times New Roman" w:hAnsi="Times New Roman" w:cs="Times New Roman"/>
            <w:noProof/>
            <w:sz w:val="24"/>
            <w:szCs w:val="24"/>
          </w:rPr>
          <w:t>SUMMARY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_Toc408225859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- 150 -</w:t>
        </w:r>
        <w:r w:rsidR="005E0D78" w:rsidRPr="005E0D78">
          <w:rPr>
            <w:rFonts w:ascii="Times New Roman" w:hAnsi="Times New Roman" w:cs="Times New Roman"/>
            <w:noProof/>
            <w:webHidden/>
            <w:sz w:val="24"/>
            <w:szCs w:val="24"/>
          </w:rPr>
          <w:fldChar w:fldCharType="end"/>
        </w:r>
      </w:hyperlink>
    </w:p>
    <w:p w14:paraId="5000FADF"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60" w:history="1">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- 151 -</w:t>
        </w:r>
        <w:r w:rsidR="005E0D78" w:rsidRPr="005E0D78">
          <w:rPr>
            <w:rFonts w:ascii="Times New Roman" w:hAnsi="Times New Roman" w:cs="Times New Roman"/>
            <w:noProof/>
            <w:webHidden/>
            <w:sz w:val="24"/>
            <w:szCs w:val="24"/>
          </w:rPr>
          <w:fldChar w:fldCharType="end"/>
        </w:r>
      </w:hyperlink>
    </w:p>
    <w:p w14:paraId="50A52157"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1" w:history="1">
        <w:r w:rsidR="005E0D78" w:rsidRPr="005E0D78">
          <w:rPr>
            <w:rStyle w:val="Hyperlink"/>
            <w:rFonts w:ascii="Times New Roman" w:hAnsi="Times New Roman" w:cs="Times New Roman"/>
            <w:noProof/>
            <w:sz w:val="24"/>
            <w:szCs w:val="24"/>
          </w:rPr>
          <w:t>4.1.1.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Hofmeister Series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- 151 -</w:t>
        </w:r>
        <w:r w:rsidR="005E0D78" w:rsidRPr="005E0D78">
          <w:rPr>
            <w:rFonts w:ascii="Times New Roman" w:hAnsi="Times New Roman" w:cs="Times New Roman"/>
            <w:noProof/>
            <w:webHidden/>
            <w:sz w:val="24"/>
            <w:szCs w:val="24"/>
          </w:rPr>
          <w:fldChar w:fldCharType="end"/>
        </w:r>
      </w:hyperlink>
    </w:p>
    <w:p w14:paraId="69FCE8C2"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2" w:history="1">
        <w:r w:rsidR="005E0D78" w:rsidRPr="005E0D78">
          <w:rPr>
            <w:rStyle w:val="Hyperlink"/>
            <w:rFonts w:ascii="Times New Roman" w:hAnsi="Times New Roman" w:cs="Times New Roman"/>
            <w:noProof/>
            <w:sz w:val="24"/>
            <w:szCs w:val="24"/>
          </w:rPr>
          <w:t>4.1.2.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Inverse Hofmeister Effect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- 153 -</w:t>
        </w:r>
        <w:r w:rsidR="005E0D78" w:rsidRPr="005E0D78">
          <w:rPr>
            <w:rFonts w:ascii="Times New Roman" w:hAnsi="Times New Roman" w:cs="Times New Roman"/>
            <w:noProof/>
            <w:webHidden/>
            <w:sz w:val="24"/>
            <w:szCs w:val="24"/>
          </w:rPr>
          <w:fldChar w:fldCharType="end"/>
        </w:r>
      </w:hyperlink>
    </w:p>
    <w:p w14:paraId="267A58BC" w14:textId="77777777" w:rsidR="00591F09" w:rsidRDefault="005E0D78" w:rsidP="005E0D78">
      <w:pPr>
        <w:pStyle w:val="TOC3"/>
        <w:tabs>
          <w:tab w:val="left" w:pos="1100"/>
          <w:tab w:val="right" w:pos="9016"/>
        </w:tabs>
        <w:rPr>
          <w:rStyle w:val="Hyperlink"/>
          <w:rFonts w:ascii="Times New Roman" w:hAnsi="Times New Roman" w:cs="Times New Roman"/>
          <w:noProof/>
          <w:sz w:val="24"/>
          <w:szCs w:val="24"/>
        </w:rPr>
      </w:pPr>
      <w:r w:rsidRPr="005E0D78">
        <w:rPr>
          <w:rStyle w:val="Hyperlink"/>
          <w:rFonts w:ascii="Times New Roman" w:hAnsi="Times New Roman" w:cs="Times New Roman"/>
          <w:noProof/>
          <w:sz w:val="24"/>
          <w:szCs w:val="24"/>
        </w:rPr>
        <w:fldChar w:fldCharType="begin"/>
      </w:r>
      <w:r w:rsidRPr="005E0D78">
        <w:rPr>
          <w:rStyle w:val="Hyperlink"/>
          <w:rFonts w:ascii="Times New Roman" w:hAnsi="Times New Roman" w:cs="Times New Roman"/>
          <w:noProof/>
          <w:sz w:val="24"/>
          <w:szCs w:val="24"/>
        </w:rPr>
        <w:instrText xml:space="preserve"> </w:instrText>
      </w:r>
      <w:r w:rsidRPr="005E0D78">
        <w:rPr>
          <w:rFonts w:ascii="Times New Roman" w:hAnsi="Times New Roman" w:cs="Times New Roman"/>
          <w:noProof/>
          <w:sz w:val="24"/>
          <w:szCs w:val="24"/>
        </w:rPr>
        <w:instrText>HYPERLINK \l "_Toc408225863"</w:instrText>
      </w:r>
      <w:r w:rsidRPr="005E0D78">
        <w:rPr>
          <w:rStyle w:val="Hyperlink"/>
          <w:rFonts w:ascii="Times New Roman" w:hAnsi="Times New Roman" w:cs="Times New Roman"/>
          <w:noProof/>
          <w:sz w:val="24"/>
          <w:szCs w:val="24"/>
        </w:rPr>
        <w:instrText xml:space="preserve"> </w:instrText>
      </w:r>
      <w:r w:rsidRPr="005E0D78">
        <w:rPr>
          <w:rStyle w:val="Hyperlink"/>
          <w:rFonts w:ascii="Times New Roman" w:hAnsi="Times New Roman" w:cs="Times New Roman"/>
          <w:noProof/>
          <w:sz w:val="24"/>
          <w:szCs w:val="24"/>
        </w:rPr>
      </w:r>
      <w:r w:rsidRPr="005E0D78">
        <w:rPr>
          <w:rStyle w:val="Hyperlink"/>
          <w:rFonts w:ascii="Times New Roman" w:hAnsi="Times New Roman" w:cs="Times New Roman"/>
          <w:noProof/>
          <w:sz w:val="24"/>
          <w:szCs w:val="24"/>
        </w:rPr>
        <w:fldChar w:fldCharType="separate"/>
      </w:r>
      <w:r w:rsidRPr="005E0D78">
        <w:rPr>
          <w:rStyle w:val="Hyperlink"/>
          <w:rFonts w:ascii="Times New Roman" w:hAnsi="Times New Roman" w:cs="Times New Roman"/>
          <w:noProof/>
          <w:sz w:val="24"/>
          <w:szCs w:val="24"/>
        </w:rPr>
        <w:t>4.1.3.</w:t>
      </w:r>
      <w:r w:rsidRPr="005E0D78">
        <w:rPr>
          <w:rFonts w:ascii="Times New Roman" w:eastAsiaTheme="minorEastAsia" w:hAnsi="Times New Roman" w:cs="Times New Roman"/>
          <w:noProof/>
          <w:sz w:val="24"/>
          <w:szCs w:val="24"/>
          <w:lang w:eastAsia="en-GB"/>
        </w:rPr>
        <w:tab/>
      </w:r>
      <w:r w:rsidRPr="005E0D78">
        <w:rPr>
          <w:rStyle w:val="Hyperlink"/>
          <w:rFonts w:ascii="Times New Roman" w:hAnsi="Times New Roman" w:cs="Times New Roman"/>
          <w:noProof/>
          <w:sz w:val="24"/>
          <w:szCs w:val="24"/>
        </w:rPr>
        <w:t>Mechanisms by which Hofmeister Ions have</w:t>
      </w:r>
      <w:r w:rsidR="00591F09">
        <w:rPr>
          <w:rStyle w:val="Hyperlink"/>
          <w:rFonts w:ascii="Times New Roman" w:hAnsi="Times New Roman" w:cs="Times New Roman"/>
          <w:noProof/>
          <w:sz w:val="24"/>
          <w:szCs w:val="24"/>
        </w:rPr>
        <w:t xml:space="preserve"> been hypothesised to Stabilis</w:t>
      </w:r>
      <w:r w:rsidR="00F361E8">
        <w:rPr>
          <w:rStyle w:val="Hyperlink"/>
          <w:rFonts w:ascii="Times New Roman" w:hAnsi="Times New Roman" w:cs="Times New Roman"/>
          <w:noProof/>
          <w:sz w:val="24"/>
          <w:szCs w:val="24"/>
        </w:rPr>
        <w:t xml:space="preserve">e          </w:t>
      </w:r>
      <w:r w:rsidR="00591F09">
        <w:rPr>
          <w:rStyle w:val="Hyperlink"/>
          <w:rFonts w:ascii="Times New Roman" w:hAnsi="Times New Roman" w:cs="Times New Roman"/>
          <w:noProof/>
          <w:sz w:val="24"/>
          <w:szCs w:val="24"/>
        </w:rPr>
        <w:t xml:space="preserve"> </w:t>
      </w:r>
    </w:p>
    <w:p w14:paraId="3EAADA3F" w14:textId="77777777" w:rsidR="005E0D78" w:rsidRPr="005E0D78" w:rsidRDefault="00591F09" w:rsidP="005E0D78">
      <w:pPr>
        <w:pStyle w:val="TOC3"/>
        <w:tabs>
          <w:tab w:val="left" w:pos="1100"/>
          <w:tab w:val="right" w:pos="9016"/>
        </w:tabs>
        <w:rPr>
          <w:rFonts w:ascii="Times New Roman" w:eastAsiaTheme="minorEastAsia" w:hAnsi="Times New Roman" w:cs="Times New Roman"/>
          <w:noProof/>
          <w:sz w:val="24"/>
          <w:szCs w:val="24"/>
          <w:lang w:eastAsia="en-GB"/>
        </w:rPr>
      </w:pPr>
      <w:r>
        <w:rPr>
          <w:rStyle w:val="Hyperlink"/>
          <w:rFonts w:ascii="Times New Roman" w:hAnsi="Times New Roman" w:cs="Times New Roman"/>
          <w:noProof/>
          <w:sz w:val="24"/>
          <w:szCs w:val="24"/>
        </w:rPr>
        <w:t xml:space="preserve">               </w:t>
      </w:r>
      <w:r w:rsidR="005E0D78" w:rsidRPr="005E0D78">
        <w:rPr>
          <w:rStyle w:val="Hyperlink"/>
          <w:rFonts w:ascii="Times New Roman" w:hAnsi="Times New Roman" w:cs="Times New Roman"/>
          <w:noProof/>
          <w:sz w:val="24"/>
          <w:szCs w:val="24"/>
        </w:rPr>
        <w:t>Proteins</w:t>
      </w:r>
      <w:r>
        <w:rPr>
          <w:rFonts w:ascii="Times New Roman" w:hAnsi="Times New Roman" w:cs="Times New Roman"/>
          <w:noProof/>
          <w:webHidden/>
          <w:sz w:val="24"/>
          <w:szCs w:val="24"/>
        </w:rPr>
        <w:t xml:space="preserve">                                                                                                           </w:t>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- 154 -</w:t>
      </w:r>
      <w:r w:rsidR="005E0D78" w:rsidRPr="005E0D78">
        <w:rPr>
          <w:rFonts w:ascii="Times New Roman" w:hAnsi="Times New Roman" w:cs="Times New Roman"/>
          <w:noProof/>
          <w:webHidden/>
          <w:sz w:val="24"/>
          <w:szCs w:val="24"/>
        </w:rPr>
        <w:fldChar w:fldCharType="end"/>
      </w:r>
      <w:r w:rsidR="005E0D78" w:rsidRPr="005E0D78">
        <w:rPr>
          <w:rStyle w:val="Hyperlink"/>
          <w:rFonts w:ascii="Times New Roman" w:hAnsi="Times New Roman" w:cs="Times New Roman"/>
          <w:noProof/>
          <w:sz w:val="24"/>
          <w:szCs w:val="24"/>
        </w:rPr>
        <w:fldChar w:fldCharType="end"/>
      </w:r>
    </w:p>
    <w:p w14:paraId="3B837456"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4" w:history="1">
        <w:r w:rsidR="005E0D78" w:rsidRPr="005E0D78">
          <w:rPr>
            <w:rStyle w:val="Hyperlink"/>
            <w:rFonts w:ascii="Times New Roman" w:hAnsi="Times New Roman" w:cs="Times New Roman"/>
            <w:noProof/>
            <w:sz w:val="24"/>
            <w:szCs w:val="24"/>
          </w:rPr>
          <w:t>4.1.4.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Research Aims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- 155 -</w:t>
        </w:r>
        <w:r w:rsidR="005E0D78" w:rsidRPr="005E0D78">
          <w:rPr>
            <w:rFonts w:ascii="Times New Roman" w:hAnsi="Times New Roman" w:cs="Times New Roman"/>
            <w:noProof/>
            <w:webHidden/>
            <w:sz w:val="24"/>
            <w:szCs w:val="24"/>
          </w:rPr>
          <w:fldChar w:fldCharType="end"/>
        </w:r>
      </w:hyperlink>
    </w:p>
    <w:p w14:paraId="3D12CBBA"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65" w:history="1">
        <w:r w:rsidR="005E0D78" w:rsidRPr="005E0D78">
          <w:rPr>
            <w:rStyle w:val="Hyperlink"/>
            <w:rFonts w:ascii="Times New Roman" w:hAnsi="Times New Roman" w:cs="Times New Roman"/>
            <w:noProof/>
            <w:sz w:val="24"/>
            <w:szCs w:val="24"/>
          </w:rPr>
          <w:t>METHODS AND 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- 156 -</w:t>
        </w:r>
        <w:r w:rsidR="005E0D78" w:rsidRPr="005E0D78">
          <w:rPr>
            <w:rFonts w:ascii="Times New Roman" w:hAnsi="Times New Roman" w:cs="Times New Roman"/>
            <w:noProof/>
            <w:webHidden/>
            <w:sz w:val="24"/>
            <w:szCs w:val="24"/>
          </w:rPr>
          <w:fldChar w:fldCharType="end"/>
        </w:r>
      </w:hyperlink>
    </w:p>
    <w:p w14:paraId="151E7929"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6" w:history="1">
        <w:r w:rsidR="005E0D78" w:rsidRPr="005E0D78">
          <w:rPr>
            <w:rStyle w:val="Hyperlink"/>
            <w:rFonts w:ascii="Times New Roman" w:hAnsi="Times New Roman" w:cs="Times New Roman"/>
            <w:noProof/>
            <w:sz w:val="24"/>
            <w:szCs w:val="24"/>
          </w:rPr>
          <w:t>4.2.1.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- 156 -</w:t>
        </w:r>
        <w:r w:rsidR="005E0D78" w:rsidRPr="005E0D78">
          <w:rPr>
            <w:rFonts w:ascii="Times New Roman" w:hAnsi="Times New Roman" w:cs="Times New Roman"/>
            <w:noProof/>
            <w:webHidden/>
            <w:sz w:val="24"/>
            <w:szCs w:val="24"/>
          </w:rPr>
          <w:fldChar w:fldCharType="end"/>
        </w:r>
      </w:hyperlink>
    </w:p>
    <w:p w14:paraId="4D1AE486"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7" w:history="1">
        <w:r w:rsidR="005E0D78" w:rsidRPr="005E0D78">
          <w:rPr>
            <w:rStyle w:val="Hyperlink"/>
            <w:rFonts w:ascii="Times New Roman" w:hAnsi="Times New Roman" w:cs="Times New Roman"/>
            <w:noProof/>
            <w:sz w:val="24"/>
            <w:szCs w:val="24"/>
          </w:rPr>
          <w:t>4.2.2.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Sample Preparation for Differential Scanning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- 156 -</w:t>
        </w:r>
        <w:r w:rsidR="005E0D78" w:rsidRPr="005E0D78">
          <w:rPr>
            <w:rFonts w:ascii="Times New Roman" w:hAnsi="Times New Roman" w:cs="Times New Roman"/>
            <w:noProof/>
            <w:webHidden/>
            <w:sz w:val="24"/>
            <w:szCs w:val="24"/>
          </w:rPr>
          <w:fldChar w:fldCharType="end"/>
        </w:r>
      </w:hyperlink>
    </w:p>
    <w:p w14:paraId="1BBDBF39"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68" w:history="1">
        <w:r w:rsidR="005E0D78" w:rsidRPr="005E0D78">
          <w:rPr>
            <w:rStyle w:val="Hyperlink"/>
            <w:rFonts w:ascii="Times New Roman" w:hAnsi="Times New Roman" w:cs="Times New Roman"/>
            <w:noProof/>
            <w:sz w:val="24"/>
            <w:szCs w:val="24"/>
            <w:lang w:val="en-US"/>
          </w:rPr>
          <w:t>2.1.4.1. Scanning Parameters for Differential Scanning Calorimeter</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- 157 -</w:t>
        </w:r>
        <w:r w:rsidR="005E0D78" w:rsidRPr="005E0D78">
          <w:rPr>
            <w:rFonts w:ascii="Times New Roman" w:hAnsi="Times New Roman" w:cs="Times New Roman"/>
            <w:noProof/>
            <w:webHidden/>
            <w:sz w:val="24"/>
            <w:szCs w:val="24"/>
          </w:rPr>
          <w:fldChar w:fldCharType="end"/>
        </w:r>
      </w:hyperlink>
    </w:p>
    <w:p w14:paraId="595DBFAD"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69" w:history="1">
        <w:r w:rsidR="005E0D78" w:rsidRPr="005E0D78">
          <w:rPr>
            <w:rStyle w:val="Hyperlink"/>
            <w:rFonts w:ascii="Times New Roman" w:hAnsi="Times New Roman" w:cs="Times New Roman"/>
            <w:noProof/>
            <w:sz w:val="24"/>
            <w:szCs w:val="24"/>
          </w:rPr>
          <w:t>4.2.3.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Data Analysis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_Toc408225869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- 157 -</w:t>
        </w:r>
        <w:r w:rsidR="005E0D78" w:rsidRPr="005E0D78">
          <w:rPr>
            <w:rFonts w:ascii="Times New Roman" w:hAnsi="Times New Roman" w:cs="Times New Roman"/>
            <w:noProof/>
            <w:webHidden/>
            <w:sz w:val="24"/>
            <w:szCs w:val="24"/>
          </w:rPr>
          <w:fldChar w:fldCharType="end"/>
        </w:r>
      </w:hyperlink>
    </w:p>
    <w:p w14:paraId="7C8F451B"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70" w:history="1">
        <w:r w:rsidR="005E0D78" w:rsidRPr="005E0D78">
          <w:rPr>
            <w:rStyle w:val="Hyperlink"/>
            <w:rFonts w:ascii="Times New Roman" w:hAnsi="Times New Roman" w:cs="Times New Roman"/>
            <w:noProof/>
            <w:sz w:val="24"/>
            <w:szCs w:val="24"/>
          </w:rPr>
          <w:t>RESULTS AND DISCUSSION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- 159 -</w:t>
        </w:r>
        <w:r w:rsidR="005E0D78" w:rsidRPr="005E0D78">
          <w:rPr>
            <w:rFonts w:ascii="Times New Roman" w:hAnsi="Times New Roman" w:cs="Times New Roman"/>
            <w:noProof/>
            <w:webHidden/>
            <w:sz w:val="24"/>
            <w:szCs w:val="24"/>
          </w:rPr>
          <w:fldChar w:fldCharType="end"/>
        </w:r>
      </w:hyperlink>
    </w:p>
    <w:p w14:paraId="1F5B2747" w14:textId="77777777" w:rsidR="005E0D78" w:rsidRPr="005E0D78" w:rsidRDefault="00112675" w:rsidP="00F361E8">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71" w:history="1">
        <w:r w:rsidR="005E0D78" w:rsidRPr="005E0D78">
          <w:rPr>
            <w:rStyle w:val="Hyperlink"/>
            <w:rFonts w:ascii="Times New Roman" w:hAnsi="Times New Roman" w:cs="Times New Roman"/>
            <w:noProof/>
            <w:sz w:val="24"/>
            <w:szCs w:val="24"/>
          </w:rPr>
          <w:t>4.3.1.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Hofmeister Anions on Lysozyme Thermal Stability at Low Salt Concentrations (&lt;10 mM)</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- 159 -</w:t>
        </w:r>
        <w:r w:rsidR="005E0D78" w:rsidRPr="005E0D78">
          <w:rPr>
            <w:rFonts w:ascii="Times New Roman" w:hAnsi="Times New Roman" w:cs="Times New Roman"/>
            <w:noProof/>
            <w:webHidden/>
            <w:sz w:val="24"/>
            <w:szCs w:val="24"/>
          </w:rPr>
          <w:fldChar w:fldCharType="end"/>
        </w:r>
      </w:hyperlink>
    </w:p>
    <w:p w14:paraId="06FE9C0C"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72" w:history="1">
        <w:r w:rsidR="005E0D78" w:rsidRPr="005E0D78">
          <w:rPr>
            <w:rStyle w:val="Hyperlink"/>
            <w:rFonts w:ascii="Times New Roman" w:hAnsi="Times New Roman" w:cs="Times New Roman"/>
            <w:noProof/>
            <w:sz w:val="24"/>
            <w:szCs w:val="24"/>
          </w:rPr>
          <w:t>4.3.2.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Hofmeister Cations on Lysozyme Thermal Stability at Low Salt Concentrations (&lt;10 mM)</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- 165 -</w:t>
        </w:r>
        <w:r w:rsidR="005E0D78" w:rsidRPr="005E0D78">
          <w:rPr>
            <w:rFonts w:ascii="Times New Roman" w:hAnsi="Times New Roman" w:cs="Times New Roman"/>
            <w:noProof/>
            <w:webHidden/>
            <w:sz w:val="24"/>
            <w:szCs w:val="24"/>
          </w:rPr>
          <w:fldChar w:fldCharType="end"/>
        </w:r>
      </w:hyperlink>
    </w:p>
    <w:p w14:paraId="70B5363F"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73" w:history="1">
        <w:r w:rsidR="005E0D78" w:rsidRPr="005E0D78">
          <w:rPr>
            <w:rStyle w:val="Hyperlink"/>
            <w:rFonts w:ascii="Times New Roman" w:hAnsi="Times New Roman" w:cs="Times New Roman"/>
            <w:noProof/>
            <w:sz w:val="24"/>
            <w:szCs w:val="24"/>
          </w:rPr>
          <w:t>4.3.3.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Hofmeister Anions on Lysozyme Thermal Stability at High Salt Concentrations (100 – 1000 mM)</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- 171 -</w:t>
        </w:r>
        <w:r w:rsidR="005E0D78" w:rsidRPr="005E0D78">
          <w:rPr>
            <w:rFonts w:ascii="Times New Roman" w:hAnsi="Times New Roman" w:cs="Times New Roman"/>
            <w:noProof/>
            <w:webHidden/>
            <w:sz w:val="24"/>
            <w:szCs w:val="24"/>
          </w:rPr>
          <w:fldChar w:fldCharType="end"/>
        </w:r>
      </w:hyperlink>
    </w:p>
    <w:p w14:paraId="72EF106F"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874" w:history="1">
        <w:r w:rsidR="005E0D78" w:rsidRPr="005E0D78">
          <w:rPr>
            <w:rStyle w:val="Hyperlink"/>
            <w:rFonts w:ascii="Times New Roman" w:hAnsi="Times New Roman" w:cs="Times New Roman"/>
            <w:noProof/>
            <w:sz w:val="24"/>
            <w:szCs w:val="24"/>
          </w:rPr>
          <w:t>4.3.4.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 of Hofmeister Cations on Lysozyme Thermal Stability at High Salt Concentrations (100 – 1000 mM)</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- 175 -</w:t>
        </w:r>
        <w:r w:rsidR="005E0D78" w:rsidRPr="005E0D78">
          <w:rPr>
            <w:rFonts w:ascii="Times New Roman" w:hAnsi="Times New Roman" w:cs="Times New Roman"/>
            <w:noProof/>
            <w:webHidden/>
            <w:sz w:val="24"/>
            <w:szCs w:val="24"/>
          </w:rPr>
          <w:fldChar w:fldCharType="end"/>
        </w:r>
      </w:hyperlink>
    </w:p>
    <w:p w14:paraId="585674C6" w14:textId="77777777" w:rsidR="00591F09" w:rsidRDefault="005E0D78" w:rsidP="00591F09">
      <w:pPr>
        <w:pStyle w:val="TOC3"/>
        <w:tabs>
          <w:tab w:val="left" w:pos="1100"/>
          <w:tab w:val="right" w:pos="9016"/>
        </w:tabs>
        <w:ind w:left="1090" w:hanging="870"/>
        <w:rPr>
          <w:rFonts w:ascii="Times New Roman" w:hAnsi="Times New Roman" w:cs="Times New Roman"/>
          <w:noProof/>
          <w:webHidden/>
          <w:sz w:val="24"/>
          <w:szCs w:val="24"/>
        </w:rPr>
      </w:pPr>
      <w:r w:rsidRPr="005E0D78">
        <w:rPr>
          <w:rStyle w:val="Hyperlink"/>
          <w:rFonts w:ascii="Times New Roman" w:hAnsi="Times New Roman" w:cs="Times New Roman"/>
          <w:noProof/>
          <w:sz w:val="24"/>
          <w:szCs w:val="24"/>
        </w:rPr>
        <w:fldChar w:fldCharType="begin"/>
      </w:r>
      <w:r w:rsidRPr="005E0D78">
        <w:rPr>
          <w:rStyle w:val="Hyperlink"/>
          <w:rFonts w:ascii="Times New Roman" w:hAnsi="Times New Roman" w:cs="Times New Roman"/>
          <w:noProof/>
          <w:sz w:val="24"/>
          <w:szCs w:val="24"/>
        </w:rPr>
        <w:instrText xml:space="preserve"> </w:instrText>
      </w:r>
      <w:r w:rsidRPr="005E0D78">
        <w:rPr>
          <w:rFonts w:ascii="Times New Roman" w:hAnsi="Times New Roman" w:cs="Times New Roman"/>
          <w:noProof/>
          <w:sz w:val="24"/>
          <w:szCs w:val="24"/>
        </w:rPr>
        <w:instrText>HYPERLINK \l "_Toc408225875"</w:instrText>
      </w:r>
      <w:r w:rsidRPr="005E0D78">
        <w:rPr>
          <w:rStyle w:val="Hyperlink"/>
          <w:rFonts w:ascii="Times New Roman" w:hAnsi="Times New Roman" w:cs="Times New Roman"/>
          <w:noProof/>
          <w:sz w:val="24"/>
          <w:szCs w:val="24"/>
        </w:rPr>
        <w:instrText xml:space="preserve"> </w:instrText>
      </w:r>
      <w:r w:rsidRPr="005E0D78">
        <w:rPr>
          <w:rStyle w:val="Hyperlink"/>
          <w:rFonts w:ascii="Times New Roman" w:hAnsi="Times New Roman" w:cs="Times New Roman"/>
          <w:noProof/>
          <w:sz w:val="24"/>
          <w:szCs w:val="24"/>
        </w:rPr>
      </w:r>
      <w:r w:rsidRPr="005E0D78">
        <w:rPr>
          <w:rStyle w:val="Hyperlink"/>
          <w:rFonts w:ascii="Times New Roman" w:hAnsi="Times New Roman" w:cs="Times New Roman"/>
          <w:noProof/>
          <w:sz w:val="24"/>
          <w:szCs w:val="24"/>
        </w:rPr>
        <w:fldChar w:fldCharType="separate"/>
      </w:r>
      <w:r w:rsidRPr="005E0D78">
        <w:rPr>
          <w:rStyle w:val="Hyperlink"/>
          <w:rFonts w:ascii="Times New Roman" w:hAnsi="Times New Roman" w:cs="Times New Roman"/>
          <w:noProof/>
          <w:sz w:val="24"/>
          <w:szCs w:val="24"/>
          <w:lang w:val="en-US"/>
        </w:rPr>
        <w:t>4.3.5.</w:t>
      </w:r>
      <w:r w:rsidRPr="005E0D78">
        <w:rPr>
          <w:rFonts w:ascii="Times New Roman" w:eastAsiaTheme="minorEastAsia" w:hAnsi="Times New Roman" w:cs="Times New Roman"/>
          <w:noProof/>
          <w:sz w:val="24"/>
          <w:szCs w:val="24"/>
          <w:lang w:eastAsia="en-GB"/>
        </w:rPr>
        <w:tab/>
      </w:r>
      <w:r w:rsidRPr="005E0D78">
        <w:rPr>
          <w:rStyle w:val="Hyperlink"/>
          <w:rFonts w:ascii="Times New Roman" w:hAnsi="Times New Roman" w:cs="Times New Roman"/>
          <w:noProof/>
          <w:sz w:val="24"/>
          <w:szCs w:val="24"/>
          <w:lang w:val="en-US"/>
        </w:rPr>
        <w:t>Mechanisms for Anion and Cation Stabilisation and Destabilisation of Lysozyme</w:t>
      </w:r>
      <w:r w:rsidRPr="005E0D78">
        <w:rPr>
          <w:rFonts w:ascii="Times New Roman" w:hAnsi="Times New Roman" w:cs="Times New Roman"/>
          <w:noProof/>
          <w:webHidden/>
          <w:sz w:val="24"/>
          <w:szCs w:val="24"/>
        </w:rPr>
        <w:tab/>
      </w:r>
      <w:r w:rsidR="00591F09">
        <w:rPr>
          <w:rFonts w:ascii="Times New Roman" w:hAnsi="Times New Roman" w:cs="Times New Roman"/>
          <w:noProof/>
          <w:webHidden/>
          <w:sz w:val="24"/>
          <w:szCs w:val="24"/>
        </w:rPr>
        <w:t xml:space="preserve">  </w:t>
      </w:r>
    </w:p>
    <w:p w14:paraId="07CAB2EA" w14:textId="77777777" w:rsidR="005E0D78" w:rsidRPr="005E0D78" w:rsidRDefault="00591F09"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r>
        <w:rPr>
          <w:rFonts w:ascii="Times New Roman" w:hAnsi="Times New Roman" w:cs="Times New Roman"/>
          <w:noProof/>
          <w:webHidden/>
          <w:sz w:val="24"/>
          <w:szCs w:val="24"/>
        </w:rPr>
        <w:t xml:space="preserve">                                                                                                                                        </w:t>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- 179 -</w:t>
      </w:r>
      <w:r w:rsidR="005E0D78" w:rsidRPr="005E0D78">
        <w:rPr>
          <w:rFonts w:ascii="Times New Roman" w:hAnsi="Times New Roman" w:cs="Times New Roman"/>
          <w:noProof/>
          <w:webHidden/>
          <w:sz w:val="24"/>
          <w:szCs w:val="24"/>
        </w:rPr>
        <w:fldChar w:fldCharType="end"/>
      </w:r>
      <w:r w:rsidR="005E0D78" w:rsidRPr="005E0D78">
        <w:rPr>
          <w:rStyle w:val="Hyperlink"/>
          <w:rFonts w:ascii="Times New Roman" w:hAnsi="Times New Roman" w:cs="Times New Roman"/>
          <w:noProof/>
          <w:sz w:val="24"/>
          <w:szCs w:val="24"/>
        </w:rPr>
        <w:fldChar w:fldCharType="end"/>
      </w:r>
    </w:p>
    <w:p w14:paraId="063E6C77"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76" w:history="1">
        <w:r w:rsidR="005E0D78" w:rsidRPr="005E0D78">
          <w:rPr>
            <w:rStyle w:val="Hyperlink"/>
            <w:rFonts w:ascii="Times New Roman" w:hAnsi="Times New Roman" w:cs="Times New Roman"/>
            <w:noProof/>
            <w:sz w:val="24"/>
            <w:szCs w:val="24"/>
            <w:lang w:val="en-US"/>
          </w:rPr>
          <w:t>4.3.5.1. Three Stages of Lysozyme Stabilisation by Anions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- 182 -</w:t>
        </w:r>
        <w:r w:rsidR="005E0D78" w:rsidRPr="005E0D78">
          <w:rPr>
            <w:rFonts w:ascii="Times New Roman" w:hAnsi="Times New Roman" w:cs="Times New Roman"/>
            <w:noProof/>
            <w:webHidden/>
            <w:sz w:val="24"/>
            <w:szCs w:val="24"/>
          </w:rPr>
          <w:fldChar w:fldCharType="end"/>
        </w:r>
      </w:hyperlink>
    </w:p>
    <w:p w14:paraId="23D3C036"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77" w:history="1">
        <w:r w:rsidR="005E0D78" w:rsidRPr="005E0D78">
          <w:rPr>
            <w:rStyle w:val="Hyperlink"/>
            <w:rFonts w:ascii="Times New Roman" w:hAnsi="Times New Roman" w:cs="Times New Roman"/>
            <w:noProof/>
            <w:sz w:val="24"/>
            <w:szCs w:val="24"/>
          </w:rPr>
          <w:t>4.3.5.2. Mechanism of Destabilisation by Anions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- 185 -</w:t>
        </w:r>
        <w:r w:rsidR="005E0D78" w:rsidRPr="005E0D78">
          <w:rPr>
            <w:rFonts w:ascii="Times New Roman" w:hAnsi="Times New Roman" w:cs="Times New Roman"/>
            <w:noProof/>
            <w:webHidden/>
            <w:sz w:val="24"/>
            <w:szCs w:val="24"/>
          </w:rPr>
          <w:fldChar w:fldCharType="end"/>
        </w:r>
      </w:hyperlink>
    </w:p>
    <w:p w14:paraId="0D81AD30"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78" w:history="1">
        <w:r w:rsidR="005E0D78" w:rsidRPr="005E0D78">
          <w:rPr>
            <w:rStyle w:val="Hyperlink"/>
            <w:rFonts w:ascii="Times New Roman" w:hAnsi="Times New Roman" w:cs="Times New Roman"/>
            <w:noProof/>
            <w:sz w:val="24"/>
            <w:szCs w:val="24"/>
          </w:rPr>
          <w:t>4.3.5.3. Mechanism of Stabilisation and Destabilisation by Cations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- 187 -</w:t>
        </w:r>
        <w:r w:rsidR="005E0D78" w:rsidRPr="005E0D78">
          <w:rPr>
            <w:rFonts w:ascii="Times New Roman" w:hAnsi="Times New Roman" w:cs="Times New Roman"/>
            <w:noProof/>
            <w:webHidden/>
            <w:sz w:val="24"/>
            <w:szCs w:val="24"/>
          </w:rPr>
          <w:fldChar w:fldCharType="end"/>
        </w:r>
      </w:hyperlink>
    </w:p>
    <w:p w14:paraId="42DDCE8C"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79" w:history="1">
        <w:r w:rsidR="005E0D78" w:rsidRPr="005E0D78">
          <w:rPr>
            <w:rStyle w:val="Hyperlink"/>
            <w:rFonts w:ascii="Times New Roman" w:hAnsi="Times New Roman" w:cs="Times New Roman"/>
            <w:noProof/>
            <w:sz w:val="24"/>
            <w:szCs w:val="24"/>
            <w:lang w:val="en-US"/>
          </w:rPr>
          <w:t>4.3.5.4. Enthalpy, Entropy and Heat Capacity Values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_Toc408225879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- 189 -</w:t>
        </w:r>
        <w:r w:rsidR="005E0D78" w:rsidRPr="005E0D78">
          <w:rPr>
            <w:rFonts w:ascii="Times New Roman" w:hAnsi="Times New Roman" w:cs="Times New Roman"/>
            <w:noProof/>
            <w:webHidden/>
            <w:sz w:val="24"/>
            <w:szCs w:val="24"/>
          </w:rPr>
          <w:fldChar w:fldCharType="end"/>
        </w:r>
      </w:hyperlink>
    </w:p>
    <w:p w14:paraId="5249AEF8"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80" w:history="1">
        <w:r w:rsidR="005E0D78" w:rsidRPr="005E0D78">
          <w:rPr>
            <w:rStyle w:val="Hyperlink"/>
            <w:rFonts w:ascii="Times New Roman" w:hAnsi="Times New Roman" w:cs="Times New Roman"/>
            <w:noProof/>
            <w:sz w:val="24"/>
            <w:szCs w:val="24"/>
            <w:lang w:val="en-US"/>
          </w:rPr>
          <w:t>4.3.6.</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Comparison of other Models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- 190 -</w:t>
        </w:r>
        <w:r w:rsidR="005E0D78" w:rsidRPr="005E0D78">
          <w:rPr>
            <w:rFonts w:ascii="Times New Roman" w:hAnsi="Times New Roman" w:cs="Times New Roman"/>
            <w:noProof/>
            <w:webHidden/>
            <w:sz w:val="24"/>
            <w:szCs w:val="24"/>
          </w:rPr>
          <w:fldChar w:fldCharType="end"/>
        </w:r>
      </w:hyperlink>
    </w:p>
    <w:p w14:paraId="6FCA3F53"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81" w:history="1">
        <w:r w:rsidR="005E0D78" w:rsidRPr="005E0D78">
          <w:rPr>
            <w:rStyle w:val="Hyperlink"/>
            <w:rFonts w:ascii="Times New Roman" w:hAnsi="Times New Roman" w:cs="Times New Roman"/>
            <w:noProof/>
            <w:sz w:val="24"/>
            <w:szCs w:val="24"/>
            <w:lang w:val="en-US"/>
          </w:rPr>
          <w:t>4.3.6.1. Surface Tension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- 191 -</w:t>
        </w:r>
        <w:r w:rsidR="005E0D78" w:rsidRPr="005E0D78">
          <w:rPr>
            <w:rFonts w:ascii="Times New Roman" w:hAnsi="Times New Roman" w:cs="Times New Roman"/>
            <w:noProof/>
            <w:webHidden/>
            <w:sz w:val="24"/>
            <w:szCs w:val="24"/>
          </w:rPr>
          <w:fldChar w:fldCharType="end"/>
        </w:r>
      </w:hyperlink>
    </w:p>
    <w:p w14:paraId="3CEC4E2F"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82" w:history="1">
        <w:r w:rsidR="005E0D78" w:rsidRPr="005E0D78">
          <w:rPr>
            <w:rStyle w:val="Hyperlink"/>
            <w:rFonts w:ascii="Times New Roman" w:hAnsi="Times New Roman" w:cs="Times New Roman"/>
            <w:noProof/>
            <w:sz w:val="24"/>
            <w:szCs w:val="24"/>
            <w:lang w:val="en-US"/>
          </w:rPr>
          <w:t>4.3.6.2. Preferential Interaction Model</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- 193 -</w:t>
        </w:r>
        <w:r w:rsidR="005E0D78" w:rsidRPr="005E0D78">
          <w:rPr>
            <w:rFonts w:ascii="Times New Roman" w:hAnsi="Times New Roman" w:cs="Times New Roman"/>
            <w:noProof/>
            <w:webHidden/>
            <w:sz w:val="24"/>
            <w:szCs w:val="24"/>
          </w:rPr>
          <w:fldChar w:fldCharType="end"/>
        </w:r>
      </w:hyperlink>
    </w:p>
    <w:p w14:paraId="508044CE"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83" w:history="1">
        <w:r w:rsidR="005E0D78" w:rsidRPr="005E0D78">
          <w:rPr>
            <w:rStyle w:val="Hyperlink"/>
            <w:rFonts w:ascii="Times New Roman" w:hAnsi="Times New Roman" w:cs="Times New Roman"/>
            <w:noProof/>
            <w:sz w:val="24"/>
            <w:szCs w:val="24"/>
            <w:lang w:val="en-US"/>
          </w:rPr>
          <w:t>4.3.6.3. Preferential Hydration and Volume Excluded Effect</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- 194 -</w:t>
        </w:r>
        <w:r w:rsidR="005E0D78" w:rsidRPr="005E0D78">
          <w:rPr>
            <w:rFonts w:ascii="Times New Roman" w:hAnsi="Times New Roman" w:cs="Times New Roman"/>
            <w:noProof/>
            <w:webHidden/>
            <w:sz w:val="24"/>
            <w:szCs w:val="24"/>
          </w:rPr>
          <w:fldChar w:fldCharType="end"/>
        </w:r>
      </w:hyperlink>
    </w:p>
    <w:p w14:paraId="63DC639B" w14:textId="77777777" w:rsidR="005E0D78" w:rsidRPr="005E0D78" w:rsidRDefault="00112675" w:rsidP="005E0D78">
      <w:pPr>
        <w:pStyle w:val="TOC4"/>
        <w:tabs>
          <w:tab w:val="right" w:pos="9016"/>
        </w:tabs>
        <w:rPr>
          <w:rFonts w:ascii="Times New Roman" w:eastAsiaTheme="minorEastAsia" w:hAnsi="Times New Roman" w:cs="Times New Roman"/>
          <w:noProof/>
          <w:sz w:val="24"/>
          <w:szCs w:val="24"/>
          <w:lang w:eastAsia="en-GB"/>
        </w:rPr>
      </w:pPr>
      <w:hyperlink w:anchor="_Toc408225884" w:history="1">
        <w:r w:rsidR="005E0D78" w:rsidRPr="005E0D78">
          <w:rPr>
            <w:rStyle w:val="Hyperlink"/>
            <w:rFonts w:ascii="Times New Roman" w:hAnsi="Times New Roman" w:cs="Times New Roman"/>
            <w:noProof/>
            <w:sz w:val="24"/>
            <w:szCs w:val="24"/>
            <w:lang w:val="en-US"/>
          </w:rPr>
          <w:t>4.3.7.4. Structure Maker/ Breaker Theory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- 195 -</w:t>
        </w:r>
        <w:r w:rsidR="005E0D78" w:rsidRPr="005E0D78">
          <w:rPr>
            <w:rFonts w:ascii="Times New Roman" w:hAnsi="Times New Roman" w:cs="Times New Roman"/>
            <w:noProof/>
            <w:webHidden/>
            <w:sz w:val="24"/>
            <w:szCs w:val="24"/>
          </w:rPr>
          <w:fldChar w:fldCharType="end"/>
        </w:r>
      </w:hyperlink>
    </w:p>
    <w:p w14:paraId="18E62A2C"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85" w:history="1">
        <w:r w:rsidR="005E0D78" w:rsidRPr="005E0D78">
          <w:rPr>
            <w:rStyle w:val="Hyperlink"/>
            <w:rFonts w:ascii="Times New Roman" w:hAnsi="Times New Roman" w:cs="Times New Roman"/>
            <w:noProof/>
            <w:sz w:val="24"/>
            <w:szCs w:val="24"/>
            <w:lang w:val="en-US"/>
          </w:rPr>
          <w:t>CONCLUSIONS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- 196 -</w:t>
        </w:r>
        <w:r w:rsidR="005E0D78" w:rsidRPr="005E0D78">
          <w:rPr>
            <w:rFonts w:ascii="Times New Roman" w:hAnsi="Times New Roman" w:cs="Times New Roman"/>
            <w:noProof/>
            <w:webHidden/>
            <w:sz w:val="24"/>
            <w:szCs w:val="24"/>
          </w:rPr>
          <w:fldChar w:fldCharType="end"/>
        </w:r>
      </w:hyperlink>
    </w:p>
    <w:p w14:paraId="50EC8CEF" w14:textId="77777777" w:rsidR="00591F09" w:rsidRDefault="00591F09" w:rsidP="005E0D78">
      <w:pPr>
        <w:pStyle w:val="TOC1"/>
        <w:rPr>
          <w:rStyle w:val="Hyperlink"/>
        </w:rPr>
      </w:pPr>
    </w:p>
    <w:p w14:paraId="1DE79A72" w14:textId="77777777" w:rsidR="005E0D78" w:rsidRPr="005E0D78" w:rsidRDefault="00112675" w:rsidP="005E0D78">
      <w:pPr>
        <w:pStyle w:val="TOC1"/>
        <w:rPr>
          <w:rFonts w:eastAsiaTheme="minorEastAsia"/>
          <w:b w:val="0"/>
          <w:bCs w:val="0"/>
          <w:caps w:val="0"/>
          <w:color w:val="auto"/>
          <w:lang w:eastAsia="en-GB"/>
        </w:rPr>
      </w:pPr>
      <w:hyperlink w:anchor="_Toc408225886" w:history="1">
        <w:r w:rsidR="005E0D78" w:rsidRPr="005E0D78">
          <w:rPr>
            <w:rStyle w:val="Hyperlink"/>
          </w:rPr>
          <w:t>CHAPTER 5</w:t>
        </w:r>
        <w:r w:rsidR="005E0D78" w:rsidRPr="005E0D78">
          <w:rPr>
            <w:webHidden/>
          </w:rPr>
          <w:tab/>
        </w:r>
        <w:r w:rsidR="005E0D78" w:rsidRPr="005E0D78">
          <w:rPr>
            <w:webHidden/>
          </w:rPr>
          <w:fldChar w:fldCharType="begin"/>
        </w:r>
        <w:r w:rsidR="005E0D78" w:rsidRPr="005E0D78">
          <w:rPr>
            <w:webHidden/>
          </w:rPr>
          <w:instrText xml:space="preserve"> PAGEREF _Toc408225886 \h </w:instrText>
        </w:r>
        <w:r w:rsidR="005E0D78" w:rsidRPr="005E0D78">
          <w:rPr>
            <w:webHidden/>
          </w:rPr>
        </w:r>
        <w:r w:rsidR="005E0D78" w:rsidRPr="005E0D78">
          <w:rPr>
            <w:webHidden/>
          </w:rPr>
          <w:fldChar w:fldCharType="separate"/>
        </w:r>
        <w:r w:rsidR="00F62D5F">
          <w:rPr>
            <w:webHidden/>
          </w:rPr>
          <w:t>- 199 -</w:t>
        </w:r>
        <w:r w:rsidR="005E0D78" w:rsidRPr="005E0D78">
          <w:rPr>
            <w:webHidden/>
          </w:rPr>
          <w:fldChar w:fldCharType="end"/>
        </w:r>
      </w:hyperlink>
    </w:p>
    <w:p w14:paraId="591CD749" w14:textId="77777777" w:rsidR="005E0D78" w:rsidRPr="005E0D78" w:rsidRDefault="00112675" w:rsidP="005E0D78">
      <w:pPr>
        <w:pStyle w:val="TOC1"/>
        <w:rPr>
          <w:rFonts w:eastAsiaTheme="minorEastAsia"/>
          <w:b w:val="0"/>
          <w:bCs w:val="0"/>
          <w:caps w:val="0"/>
          <w:color w:val="auto"/>
          <w:lang w:eastAsia="en-GB"/>
        </w:rPr>
      </w:pPr>
      <w:hyperlink w:anchor="_Toc408225887" w:history="1">
        <w:r w:rsidR="005E0D78" w:rsidRPr="005E0D78">
          <w:rPr>
            <w:rStyle w:val="Hyperlink"/>
          </w:rPr>
          <w:t>THE EFFECT OF HOFMEISTER SERIES ANIONS ON THE THERMODYNAMICS OF WATER WITH INCREASING TEMPERATURE: A PRESSURE PERTURBATION CALORIMETRY STUDY</w:t>
        </w:r>
        <w:r w:rsidR="005E0D78" w:rsidRPr="005E0D78">
          <w:rPr>
            <w:webHidden/>
          </w:rPr>
          <w:tab/>
        </w:r>
        <w:r w:rsidR="005E0D78" w:rsidRPr="005E0D78">
          <w:rPr>
            <w:webHidden/>
          </w:rPr>
          <w:fldChar w:fldCharType="begin"/>
        </w:r>
        <w:r w:rsidR="005E0D78" w:rsidRPr="005E0D78">
          <w:rPr>
            <w:webHidden/>
          </w:rPr>
          <w:instrText xml:space="preserve"> PAGEREF _Toc408225887 \h </w:instrText>
        </w:r>
        <w:r w:rsidR="005E0D78" w:rsidRPr="005E0D78">
          <w:rPr>
            <w:webHidden/>
          </w:rPr>
        </w:r>
        <w:r w:rsidR="005E0D78" w:rsidRPr="005E0D78">
          <w:rPr>
            <w:webHidden/>
          </w:rPr>
          <w:fldChar w:fldCharType="separate"/>
        </w:r>
        <w:r w:rsidR="00F62D5F">
          <w:rPr>
            <w:webHidden/>
          </w:rPr>
          <w:t>- 199 -</w:t>
        </w:r>
        <w:r w:rsidR="005E0D78" w:rsidRPr="005E0D78">
          <w:rPr>
            <w:webHidden/>
          </w:rPr>
          <w:fldChar w:fldCharType="end"/>
        </w:r>
      </w:hyperlink>
    </w:p>
    <w:p w14:paraId="427BFD7C"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88" w:history="1">
        <w:r w:rsidR="005E0D78" w:rsidRPr="005E0D78">
          <w:rPr>
            <w:rStyle w:val="Hyperlink"/>
            <w:rFonts w:ascii="Times New Roman" w:hAnsi="Times New Roman" w:cs="Times New Roman"/>
            <w:noProof/>
            <w:sz w:val="24"/>
            <w:szCs w:val="24"/>
          </w:rPr>
          <w:t>SUMMARY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- 200 -</w:t>
        </w:r>
        <w:r w:rsidR="005E0D78" w:rsidRPr="005E0D78">
          <w:rPr>
            <w:rFonts w:ascii="Times New Roman" w:hAnsi="Times New Roman" w:cs="Times New Roman"/>
            <w:noProof/>
            <w:webHidden/>
            <w:sz w:val="24"/>
            <w:szCs w:val="24"/>
          </w:rPr>
          <w:fldChar w:fldCharType="end"/>
        </w:r>
      </w:hyperlink>
    </w:p>
    <w:p w14:paraId="29B86274"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89" w:history="1">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_Toc408225889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- 201 -</w:t>
        </w:r>
        <w:r w:rsidR="005E0D78" w:rsidRPr="005E0D78">
          <w:rPr>
            <w:rFonts w:ascii="Times New Roman" w:hAnsi="Times New Roman" w:cs="Times New Roman"/>
            <w:noProof/>
            <w:webHidden/>
            <w:sz w:val="24"/>
            <w:szCs w:val="24"/>
          </w:rPr>
          <w:fldChar w:fldCharType="end"/>
        </w:r>
      </w:hyperlink>
    </w:p>
    <w:p w14:paraId="21A5BEE7"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0" w:history="1">
        <w:r w:rsidR="005E0D78" w:rsidRPr="005E0D78">
          <w:rPr>
            <w:rStyle w:val="Hyperlink"/>
            <w:rFonts w:ascii="Times New Roman" w:hAnsi="Times New Roman" w:cs="Times New Roman"/>
            <w:noProof/>
            <w:sz w:val="24"/>
            <w:szCs w:val="24"/>
          </w:rPr>
          <w:t>5.1.1.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- 201 -</w:t>
        </w:r>
        <w:r w:rsidR="005E0D78" w:rsidRPr="005E0D78">
          <w:rPr>
            <w:rFonts w:ascii="Times New Roman" w:hAnsi="Times New Roman" w:cs="Times New Roman"/>
            <w:noProof/>
            <w:webHidden/>
            <w:sz w:val="24"/>
            <w:szCs w:val="24"/>
          </w:rPr>
          <w:fldChar w:fldCharType="end"/>
        </w:r>
      </w:hyperlink>
    </w:p>
    <w:p w14:paraId="6E9977AF"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1" w:history="1">
        <w:r w:rsidR="005E0D78" w:rsidRPr="005E0D78">
          <w:rPr>
            <w:rStyle w:val="Hyperlink"/>
            <w:rFonts w:ascii="Times New Roman" w:hAnsi="Times New Roman" w:cs="Times New Roman"/>
            <w:noProof/>
            <w:sz w:val="24"/>
            <w:szCs w:val="24"/>
          </w:rPr>
          <w:t>5.1.2.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two-state Model of Water</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- 201 -</w:t>
        </w:r>
        <w:r w:rsidR="005E0D78" w:rsidRPr="005E0D78">
          <w:rPr>
            <w:rFonts w:ascii="Times New Roman" w:hAnsi="Times New Roman" w:cs="Times New Roman"/>
            <w:noProof/>
            <w:webHidden/>
            <w:sz w:val="24"/>
            <w:szCs w:val="24"/>
          </w:rPr>
          <w:fldChar w:fldCharType="end"/>
        </w:r>
      </w:hyperlink>
    </w:p>
    <w:p w14:paraId="109177A1"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2" w:history="1">
        <w:r w:rsidR="005E0D78" w:rsidRPr="005E0D78">
          <w:rPr>
            <w:rStyle w:val="Hyperlink"/>
            <w:rFonts w:ascii="Times New Roman" w:hAnsi="Times New Roman" w:cs="Times New Roman"/>
            <w:noProof/>
            <w:sz w:val="24"/>
            <w:szCs w:val="24"/>
          </w:rPr>
          <w:t>5.1.3.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Studying Solute Hydration using 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- 206 -</w:t>
        </w:r>
        <w:r w:rsidR="005E0D78" w:rsidRPr="005E0D78">
          <w:rPr>
            <w:rFonts w:ascii="Times New Roman" w:hAnsi="Times New Roman" w:cs="Times New Roman"/>
            <w:noProof/>
            <w:webHidden/>
            <w:sz w:val="24"/>
            <w:szCs w:val="24"/>
          </w:rPr>
          <w:fldChar w:fldCharType="end"/>
        </w:r>
      </w:hyperlink>
    </w:p>
    <w:p w14:paraId="37A70320"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3" w:history="1">
        <w:r w:rsidR="005E0D78" w:rsidRPr="005E0D78">
          <w:rPr>
            <w:rStyle w:val="Hyperlink"/>
            <w:rFonts w:ascii="Times New Roman" w:hAnsi="Times New Roman" w:cs="Times New Roman"/>
            <w:noProof/>
            <w:sz w:val="24"/>
            <w:szCs w:val="24"/>
          </w:rPr>
          <w:t>5.1.4.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Studying Protein Hydration using 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- 208 -</w:t>
        </w:r>
        <w:r w:rsidR="005E0D78" w:rsidRPr="005E0D78">
          <w:rPr>
            <w:rFonts w:ascii="Times New Roman" w:hAnsi="Times New Roman" w:cs="Times New Roman"/>
            <w:noProof/>
            <w:webHidden/>
            <w:sz w:val="24"/>
            <w:szCs w:val="24"/>
          </w:rPr>
          <w:fldChar w:fldCharType="end"/>
        </w:r>
      </w:hyperlink>
    </w:p>
    <w:p w14:paraId="1D2FBFD7"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4" w:history="1">
        <w:r w:rsidR="005E0D78" w:rsidRPr="005E0D78">
          <w:rPr>
            <w:rStyle w:val="Hyperlink"/>
            <w:rFonts w:ascii="Times New Roman" w:hAnsi="Times New Roman" w:cs="Times New Roman"/>
            <w:noProof/>
            <w:sz w:val="24"/>
            <w:szCs w:val="24"/>
          </w:rPr>
          <w:t>5.1.5.</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Aims of this Research</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- 209 -</w:t>
        </w:r>
        <w:r w:rsidR="005E0D78" w:rsidRPr="005E0D78">
          <w:rPr>
            <w:rFonts w:ascii="Times New Roman" w:hAnsi="Times New Roman" w:cs="Times New Roman"/>
            <w:noProof/>
            <w:webHidden/>
            <w:sz w:val="24"/>
            <w:szCs w:val="24"/>
          </w:rPr>
          <w:fldChar w:fldCharType="end"/>
        </w:r>
      </w:hyperlink>
    </w:p>
    <w:p w14:paraId="4BDF4D15"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895" w:history="1">
        <w:r w:rsidR="005E0D78" w:rsidRPr="005E0D78">
          <w:rPr>
            <w:rStyle w:val="Hyperlink"/>
            <w:rFonts w:ascii="Times New Roman" w:hAnsi="Times New Roman" w:cs="Times New Roman"/>
            <w:noProof/>
            <w:sz w:val="24"/>
            <w:szCs w:val="24"/>
          </w:rPr>
          <w:t>METHODS AND 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- 210 -</w:t>
        </w:r>
        <w:r w:rsidR="005E0D78" w:rsidRPr="005E0D78">
          <w:rPr>
            <w:rFonts w:ascii="Times New Roman" w:hAnsi="Times New Roman" w:cs="Times New Roman"/>
            <w:noProof/>
            <w:webHidden/>
            <w:sz w:val="24"/>
            <w:szCs w:val="24"/>
          </w:rPr>
          <w:fldChar w:fldCharType="end"/>
        </w:r>
      </w:hyperlink>
    </w:p>
    <w:p w14:paraId="509CFE63"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6" w:history="1">
        <w:r w:rsidR="005E0D78" w:rsidRPr="005E0D78">
          <w:rPr>
            <w:rStyle w:val="Hyperlink"/>
            <w:rFonts w:ascii="Times New Roman" w:hAnsi="Times New Roman" w:cs="Times New Roman"/>
            <w:noProof/>
            <w:sz w:val="24"/>
            <w:szCs w:val="24"/>
          </w:rPr>
          <w:t>5.2.1.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- 210 -</w:t>
        </w:r>
        <w:r w:rsidR="005E0D78" w:rsidRPr="005E0D78">
          <w:rPr>
            <w:rFonts w:ascii="Times New Roman" w:hAnsi="Times New Roman" w:cs="Times New Roman"/>
            <w:noProof/>
            <w:webHidden/>
            <w:sz w:val="24"/>
            <w:szCs w:val="24"/>
          </w:rPr>
          <w:fldChar w:fldCharType="end"/>
        </w:r>
      </w:hyperlink>
    </w:p>
    <w:p w14:paraId="31D7FB0D"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7" w:history="1">
        <w:r w:rsidR="005E0D78" w:rsidRPr="005E0D78">
          <w:rPr>
            <w:rStyle w:val="Hyperlink"/>
            <w:rFonts w:ascii="Times New Roman" w:hAnsi="Times New Roman" w:cs="Times New Roman"/>
            <w:noProof/>
            <w:sz w:val="24"/>
            <w:szCs w:val="24"/>
          </w:rPr>
          <w:t>5.2.2.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Sample Preparation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- 210 -</w:t>
        </w:r>
        <w:r w:rsidR="005E0D78" w:rsidRPr="005E0D78">
          <w:rPr>
            <w:rFonts w:ascii="Times New Roman" w:hAnsi="Times New Roman" w:cs="Times New Roman"/>
            <w:noProof/>
            <w:webHidden/>
            <w:sz w:val="24"/>
            <w:szCs w:val="24"/>
          </w:rPr>
          <w:fldChar w:fldCharType="end"/>
        </w:r>
      </w:hyperlink>
    </w:p>
    <w:p w14:paraId="45C6E874"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8" w:history="1">
        <w:r w:rsidR="005E0D78" w:rsidRPr="005E0D78">
          <w:rPr>
            <w:rStyle w:val="Hyperlink"/>
            <w:rFonts w:ascii="Times New Roman" w:hAnsi="Times New Roman" w:cs="Times New Roman"/>
            <w:noProof/>
            <w:sz w:val="24"/>
            <w:szCs w:val="24"/>
          </w:rPr>
          <w:t>5.2.3.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 xml:space="preserve"> Scanning Parameters for Pressure Perturbation Calorimetry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- 212 -</w:t>
        </w:r>
        <w:r w:rsidR="005E0D78" w:rsidRPr="005E0D78">
          <w:rPr>
            <w:rFonts w:ascii="Times New Roman" w:hAnsi="Times New Roman" w:cs="Times New Roman"/>
            <w:noProof/>
            <w:webHidden/>
            <w:sz w:val="24"/>
            <w:szCs w:val="24"/>
          </w:rPr>
          <w:fldChar w:fldCharType="end"/>
        </w:r>
      </w:hyperlink>
    </w:p>
    <w:p w14:paraId="7AD095F6"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899" w:history="1">
        <w:r w:rsidR="005E0D78" w:rsidRPr="005E0D78">
          <w:rPr>
            <w:rStyle w:val="Hyperlink"/>
            <w:rFonts w:ascii="Times New Roman" w:hAnsi="Times New Roman" w:cs="Times New Roman"/>
            <w:noProof/>
            <w:sz w:val="24"/>
            <w:szCs w:val="24"/>
          </w:rPr>
          <w:t>5.2.4.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Data Analysis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_Toc408225899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- 212 -</w:t>
        </w:r>
        <w:r w:rsidR="005E0D78" w:rsidRPr="005E0D78">
          <w:rPr>
            <w:rFonts w:ascii="Times New Roman" w:hAnsi="Times New Roman" w:cs="Times New Roman"/>
            <w:noProof/>
            <w:webHidden/>
            <w:sz w:val="24"/>
            <w:szCs w:val="24"/>
          </w:rPr>
          <w:fldChar w:fldCharType="end"/>
        </w:r>
      </w:hyperlink>
    </w:p>
    <w:p w14:paraId="2F15E6D2"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00" w:history="1">
        <w:r w:rsidR="005E0D78" w:rsidRPr="005E0D78">
          <w:rPr>
            <w:rStyle w:val="Hyperlink"/>
            <w:rFonts w:ascii="Times New Roman" w:hAnsi="Times New Roman" w:cs="Times New Roman"/>
            <w:noProof/>
            <w:sz w:val="24"/>
            <w:szCs w:val="24"/>
          </w:rPr>
          <w:t>RESULTS AND DISCUSSION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- 213 -</w:t>
        </w:r>
        <w:r w:rsidR="005E0D78" w:rsidRPr="005E0D78">
          <w:rPr>
            <w:rFonts w:ascii="Times New Roman" w:hAnsi="Times New Roman" w:cs="Times New Roman"/>
            <w:noProof/>
            <w:webHidden/>
            <w:sz w:val="24"/>
            <w:szCs w:val="24"/>
          </w:rPr>
          <w:fldChar w:fldCharType="end"/>
        </w:r>
      </w:hyperlink>
    </w:p>
    <w:p w14:paraId="7644C1DB"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01" w:history="1">
        <w:r w:rsidR="005E0D78" w:rsidRPr="005E0D78">
          <w:rPr>
            <w:rStyle w:val="Hyperlink"/>
            <w:rFonts w:ascii="Times New Roman" w:hAnsi="Times New Roman" w:cs="Times New Roman"/>
            <w:noProof/>
            <w:sz w:val="24"/>
            <w:szCs w:val="24"/>
          </w:rPr>
          <w:t>5.3.1.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Pressure Perturbation Calorimetry Study of Hofmeister Anions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- 213 -</w:t>
        </w:r>
        <w:r w:rsidR="005E0D78" w:rsidRPr="005E0D78">
          <w:rPr>
            <w:rFonts w:ascii="Times New Roman" w:hAnsi="Times New Roman" w:cs="Times New Roman"/>
            <w:noProof/>
            <w:webHidden/>
            <w:sz w:val="24"/>
            <w:szCs w:val="24"/>
          </w:rPr>
          <w:fldChar w:fldCharType="end"/>
        </w:r>
      </w:hyperlink>
    </w:p>
    <w:p w14:paraId="46CDD7E8"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02" w:history="1">
        <w:r w:rsidR="005E0D78" w:rsidRPr="005E0D78">
          <w:rPr>
            <w:rStyle w:val="Hyperlink"/>
            <w:rFonts w:ascii="Times New Roman" w:hAnsi="Times New Roman" w:cs="Times New Roman"/>
            <w:noProof/>
            <w:sz w:val="24"/>
            <w:szCs w:val="24"/>
          </w:rPr>
          <w:t>5.3.2.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Theory of Exothermic and Endothermic Heat Changes upon Pressurisation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- 222 -</w:t>
        </w:r>
        <w:r w:rsidR="005E0D78" w:rsidRPr="005E0D78">
          <w:rPr>
            <w:rFonts w:ascii="Times New Roman" w:hAnsi="Times New Roman" w:cs="Times New Roman"/>
            <w:noProof/>
            <w:webHidden/>
            <w:sz w:val="24"/>
            <w:szCs w:val="24"/>
          </w:rPr>
          <w:fldChar w:fldCharType="end"/>
        </w:r>
      </w:hyperlink>
    </w:p>
    <w:p w14:paraId="61E0C81B"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03" w:history="1">
        <w:r w:rsidR="005E0D78" w:rsidRPr="005E0D78">
          <w:rPr>
            <w:rStyle w:val="Hyperlink"/>
            <w:rFonts w:ascii="Times New Roman" w:hAnsi="Times New Roman" w:cs="Times New Roman"/>
            <w:noProof/>
            <w:sz w:val="24"/>
            <w:szCs w:val="24"/>
          </w:rPr>
          <w:t>5.3.3.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Comparisons with Previous PPC Studies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- 227 -</w:t>
        </w:r>
        <w:r w:rsidR="005E0D78" w:rsidRPr="005E0D78">
          <w:rPr>
            <w:rFonts w:ascii="Times New Roman" w:hAnsi="Times New Roman" w:cs="Times New Roman"/>
            <w:noProof/>
            <w:webHidden/>
            <w:sz w:val="24"/>
            <w:szCs w:val="24"/>
          </w:rPr>
          <w:fldChar w:fldCharType="end"/>
        </w:r>
      </w:hyperlink>
    </w:p>
    <w:p w14:paraId="07699212"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04" w:history="1">
        <w:r w:rsidR="005E0D78" w:rsidRPr="005E0D78">
          <w:rPr>
            <w:rStyle w:val="Hyperlink"/>
            <w:rFonts w:ascii="Times New Roman" w:hAnsi="Times New Roman" w:cs="Times New Roman"/>
            <w:noProof/>
            <w:sz w:val="24"/>
            <w:szCs w:val="24"/>
          </w:rPr>
          <w:t>CONCLUSION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- 232 -</w:t>
        </w:r>
        <w:r w:rsidR="005E0D78" w:rsidRPr="005E0D78">
          <w:rPr>
            <w:rFonts w:ascii="Times New Roman" w:hAnsi="Times New Roman" w:cs="Times New Roman"/>
            <w:noProof/>
            <w:webHidden/>
            <w:sz w:val="24"/>
            <w:szCs w:val="24"/>
          </w:rPr>
          <w:fldChar w:fldCharType="end"/>
        </w:r>
      </w:hyperlink>
    </w:p>
    <w:p w14:paraId="78158358" w14:textId="77777777" w:rsidR="00721790" w:rsidRDefault="00721790" w:rsidP="005E0D78">
      <w:pPr>
        <w:pStyle w:val="TOC1"/>
        <w:rPr>
          <w:rStyle w:val="Hyperlink"/>
        </w:rPr>
      </w:pPr>
    </w:p>
    <w:p w14:paraId="6C5CB9C2" w14:textId="77777777" w:rsidR="005E0D78" w:rsidRPr="005E0D78" w:rsidRDefault="00112675" w:rsidP="005E0D78">
      <w:pPr>
        <w:pStyle w:val="TOC1"/>
        <w:rPr>
          <w:rFonts w:eastAsiaTheme="minorEastAsia"/>
          <w:b w:val="0"/>
          <w:bCs w:val="0"/>
          <w:caps w:val="0"/>
          <w:color w:val="auto"/>
          <w:lang w:eastAsia="en-GB"/>
        </w:rPr>
      </w:pPr>
      <w:hyperlink w:anchor="_Toc408225905" w:history="1">
        <w:r w:rsidR="005E0D78" w:rsidRPr="005E0D78">
          <w:rPr>
            <w:rStyle w:val="Hyperlink"/>
          </w:rPr>
          <w:t>CHAPTER 6</w:t>
        </w:r>
        <w:r w:rsidR="005E0D78" w:rsidRPr="005E0D78">
          <w:rPr>
            <w:webHidden/>
          </w:rPr>
          <w:tab/>
        </w:r>
        <w:r w:rsidR="005E0D78" w:rsidRPr="005E0D78">
          <w:rPr>
            <w:webHidden/>
          </w:rPr>
          <w:fldChar w:fldCharType="begin"/>
        </w:r>
        <w:r w:rsidR="005E0D78" w:rsidRPr="005E0D78">
          <w:rPr>
            <w:webHidden/>
          </w:rPr>
          <w:instrText xml:space="preserve"> PAGEREF _Toc408225905 \h </w:instrText>
        </w:r>
        <w:r w:rsidR="005E0D78" w:rsidRPr="005E0D78">
          <w:rPr>
            <w:webHidden/>
          </w:rPr>
        </w:r>
        <w:r w:rsidR="005E0D78" w:rsidRPr="005E0D78">
          <w:rPr>
            <w:webHidden/>
          </w:rPr>
          <w:fldChar w:fldCharType="separate"/>
        </w:r>
        <w:r w:rsidR="00F62D5F">
          <w:rPr>
            <w:webHidden/>
          </w:rPr>
          <w:t>- 234 -</w:t>
        </w:r>
        <w:r w:rsidR="005E0D78" w:rsidRPr="005E0D78">
          <w:rPr>
            <w:webHidden/>
          </w:rPr>
          <w:fldChar w:fldCharType="end"/>
        </w:r>
      </w:hyperlink>
    </w:p>
    <w:p w14:paraId="3C4F2BCE" w14:textId="77777777" w:rsidR="005E0D78" w:rsidRPr="005E0D78" w:rsidRDefault="00112675" w:rsidP="005E0D78">
      <w:pPr>
        <w:pStyle w:val="TOC1"/>
        <w:rPr>
          <w:rFonts w:eastAsiaTheme="minorEastAsia"/>
          <w:b w:val="0"/>
          <w:bCs w:val="0"/>
          <w:caps w:val="0"/>
          <w:color w:val="auto"/>
          <w:lang w:eastAsia="en-GB"/>
        </w:rPr>
      </w:pPr>
      <w:hyperlink w:anchor="_Toc408225906" w:history="1">
        <w:r w:rsidR="005E0D78" w:rsidRPr="005E0D78">
          <w:rPr>
            <w:rStyle w:val="Hyperlink"/>
          </w:rPr>
          <w:t>ANALYSIS OF THE HYDRATION WATER AROUND BOVINE SERUM ALBUMIN USING TERAHERTZ COHERENT SYNCHROTRON RADIATION</w:t>
        </w:r>
        <w:r w:rsidR="005E0D78" w:rsidRPr="005E0D78">
          <w:rPr>
            <w:webHidden/>
          </w:rPr>
          <w:tab/>
        </w:r>
        <w:r w:rsidR="005E0D78" w:rsidRPr="005E0D78">
          <w:rPr>
            <w:webHidden/>
          </w:rPr>
          <w:fldChar w:fldCharType="begin"/>
        </w:r>
        <w:r w:rsidR="005E0D78" w:rsidRPr="005E0D78">
          <w:rPr>
            <w:webHidden/>
          </w:rPr>
          <w:instrText xml:space="preserve"> PAGEREF _Toc408225906 \h </w:instrText>
        </w:r>
        <w:r w:rsidR="005E0D78" w:rsidRPr="005E0D78">
          <w:rPr>
            <w:webHidden/>
          </w:rPr>
        </w:r>
        <w:r w:rsidR="005E0D78" w:rsidRPr="005E0D78">
          <w:rPr>
            <w:webHidden/>
          </w:rPr>
          <w:fldChar w:fldCharType="separate"/>
        </w:r>
        <w:r w:rsidR="00F62D5F">
          <w:rPr>
            <w:webHidden/>
          </w:rPr>
          <w:t>- 234 -</w:t>
        </w:r>
        <w:r w:rsidR="005E0D78" w:rsidRPr="005E0D78">
          <w:rPr>
            <w:webHidden/>
          </w:rPr>
          <w:fldChar w:fldCharType="end"/>
        </w:r>
      </w:hyperlink>
    </w:p>
    <w:p w14:paraId="44506011"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07" w:history="1">
        <w:r w:rsidR="005E0D78" w:rsidRPr="005E0D78">
          <w:rPr>
            <w:rStyle w:val="Hyperlink"/>
            <w:rFonts w:ascii="Times New Roman" w:hAnsi="Times New Roman" w:cs="Times New Roman"/>
            <w:noProof/>
            <w:sz w:val="24"/>
            <w:szCs w:val="24"/>
          </w:rPr>
          <w:t>SUMMARY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- 235 -</w:t>
        </w:r>
        <w:r w:rsidR="005E0D78" w:rsidRPr="005E0D78">
          <w:rPr>
            <w:rFonts w:ascii="Times New Roman" w:hAnsi="Times New Roman" w:cs="Times New Roman"/>
            <w:noProof/>
            <w:webHidden/>
            <w:sz w:val="24"/>
            <w:szCs w:val="24"/>
          </w:rPr>
          <w:fldChar w:fldCharType="end"/>
        </w:r>
      </w:hyperlink>
    </w:p>
    <w:p w14:paraId="5A824B09"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08" w:history="1">
        <w:r w:rsidR="005E0D78" w:rsidRPr="005E0D78">
          <w:rPr>
            <w:rStyle w:val="Hyperlink"/>
            <w:rFonts w:ascii="Times New Roman" w:hAnsi="Times New Roman" w:cs="Times New Roman"/>
            <w:noProof/>
            <w:sz w:val="24"/>
            <w:szCs w:val="24"/>
          </w:rPr>
          <w:t>INTRODUCTION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- 236 -</w:t>
        </w:r>
        <w:r w:rsidR="005E0D78" w:rsidRPr="005E0D78">
          <w:rPr>
            <w:rFonts w:ascii="Times New Roman" w:hAnsi="Times New Roman" w:cs="Times New Roman"/>
            <w:noProof/>
            <w:webHidden/>
            <w:sz w:val="24"/>
            <w:szCs w:val="24"/>
          </w:rPr>
          <w:fldChar w:fldCharType="end"/>
        </w:r>
      </w:hyperlink>
    </w:p>
    <w:p w14:paraId="53857076"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09" w:history="1">
        <w:r w:rsidR="005E0D78" w:rsidRPr="005E0D78">
          <w:rPr>
            <w:rStyle w:val="Hyperlink"/>
            <w:rFonts w:ascii="Times New Roman" w:hAnsi="Times New Roman" w:cs="Times New Roman"/>
            <w:noProof/>
            <w:sz w:val="24"/>
            <w:szCs w:val="24"/>
          </w:rPr>
          <w:t>6.1.1.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Terahertz Technologies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_Toc408225909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- 236 -</w:t>
        </w:r>
        <w:r w:rsidR="005E0D78" w:rsidRPr="005E0D78">
          <w:rPr>
            <w:rFonts w:ascii="Times New Roman" w:hAnsi="Times New Roman" w:cs="Times New Roman"/>
            <w:noProof/>
            <w:webHidden/>
            <w:sz w:val="24"/>
            <w:szCs w:val="24"/>
          </w:rPr>
          <w:fldChar w:fldCharType="end"/>
        </w:r>
      </w:hyperlink>
    </w:p>
    <w:p w14:paraId="413830B0"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0" w:history="1">
        <w:r w:rsidR="005E0D78" w:rsidRPr="005E0D78">
          <w:rPr>
            <w:rStyle w:val="Hyperlink"/>
            <w:rFonts w:ascii="Times New Roman" w:hAnsi="Times New Roman" w:cs="Times New Roman"/>
            <w:noProof/>
            <w:sz w:val="24"/>
            <w:szCs w:val="24"/>
          </w:rPr>
          <w:t>6.1.2.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Solvation of Ions and Osmolytes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- 237 -</w:t>
        </w:r>
        <w:r w:rsidR="005E0D78" w:rsidRPr="005E0D78">
          <w:rPr>
            <w:rFonts w:ascii="Times New Roman" w:hAnsi="Times New Roman" w:cs="Times New Roman"/>
            <w:noProof/>
            <w:webHidden/>
            <w:sz w:val="24"/>
            <w:szCs w:val="24"/>
          </w:rPr>
          <w:fldChar w:fldCharType="end"/>
        </w:r>
      </w:hyperlink>
    </w:p>
    <w:p w14:paraId="23B0B744"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1" w:history="1">
        <w:r w:rsidR="005E0D78" w:rsidRPr="005E0D78">
          <w:rPr>
            <w:rStyle w:val="Hyperlink"/>
            <w:rFonts w:ascii="Times New Roman" w:hAnsi="Times New Roman" w:cs="Times New Roman"/>
            <w:noProof/>
            <w:sz w:val="24"/>
            <w:szCs w:val="24"/>
          </w:rPr>
          <w:t xml:space="preserve">6.1.3. </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Solvation of Synthetic Peptides and Proteins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- 241 -</w:t>
        </w:r>
        <w:r w:rsidR="005E0D78" w:rsidRPr="005E0D78">
          <w:rPr>
            <w:rFonts w:ascii="Times New Roman" w:hAnsi="Times New Roman" w:cs="Times New Roman"/>
            <w:noProof/>
            <w:webHidden/>
            <w:sz w:val="24"/>
            <w:szCs w:val="24"/>
          </w:rPr>
          <w:fldChar w:fldCharType="end"/>
        </w:r>
      </w:hyperlink>
    </w:p>
    <w:p w14:paraId="4D7371B0"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2" w:history="1">
        <w:r w:rsidR="005E0D78" w:rsidRPr="005E0D78">
          <w:rPr>
            <w:rStyle w:val="Hyperlink"/>
            <w:rFonts w:ascii="Times New Roman" w:hAnsi="Times New Roman" w:cs="Times New Roman"/>
            <w:noProof/>
            <w:sz w:val="24"/>
            <w:szCs w:val="24"/>
            <w:lang w:val="en-US"/>
          </w:rPr>
          <w:t>6.1.4.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Comparison with other Techniques Studying Protein Hydration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- 245 -</w:t>
        </w:r>
        <w:r w:rsidR="005E0D78" w:rsidRPr="005E0D78">
          <w:rPr>
            <w:rFonts w:ascii="Times New Roman" w:hAnsi="Times New Roman" w:cs="Times New Roman"/>
            <w:noProof/>
            <w:webHidden/>
            <w:sz w:val="24"/>
            <w:szCs w:val="24"/>
          </w:rPr>
          <w:fldChar w:fldCharType="end"/>
        </w:r>
      </w:hyperlink>
    </w:p>
    <w:p w14:paraId="60DD3970"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3" w:history="1">
        <w:r w:rsidR="005E0D78" w:rsidRPr="005E0D78">
          <w:rPr>
            <w:rStyle w:val="Hyperlink"/>
            <w:rFonts w:ascii="Times New Roman" w:hAnsi="Times New Roman" w:cs="Times New Roman"/>
            <w:noProof/>
            <w:sz w:val="24"/>
            <w:szCs w:val="24"/>
          </w:rPr>
          <w:t>6.1.6.</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Research Aims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- 246 -</w:t>
        </w:r>
        <w:r w:rsidR="005E0D78" w:rsidRPr="005E0D78">
          <w:rPr>
            <w:rFonts w:ascii="Times New Roman" w:hAnsi="Times New Roman" w:cs="Times New Roman"/>
            <w:noProof/>
            <w:webHidden/>
            <w:sz w:val="24"/>
            <w:szCs w:val="24"/>
          </w:rPr>
          <w:fldChar w:fldCharType="end"/>
        </w:r>
      </w:hyperlink>
    </w:p>
    <w:p w14:paraId="21F168FD"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14" w:history="1">
        <w:r w:rsidR="005E0D78" w:rsidRPr="005E0D78">
          <w:rPr>
            <w:rStyle w:val="Hyperlink"/>
            <w:rFonts w:ascii="Times New Roman" w:hAnsi="Times New Roman" w:cs="Times New Roman"/>
            <w:noProof/>
            <w:sz w:val="24"/>
            <w:szCs w:val="24"/>
          </w:rPr>
          <w:t>METHODS AND 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_Toc408225914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- 247 -</w:t>
        </w:r>
        <w:r w:rsidR="005E0D78" w:rsidRPr="005E0D78">
          <w:rPr>
            <w:rFonts w:ascii="Times New Roman" w:hAnsi="Times New Roman" w:cs="Times New Roman"/>
            <w:noProof/>
            <w:webHidden/>
            <w:sz w:val="24"/>
            <w:szCs w:val="24"/>
          </w:rPr>
          <w:fldChar w:fldCharType="end"/>
        </w:r>
      </w:hyperlink>
    </w:p>
    <w:p w14:paraId="45556995"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5" w:history="1">
        <w:r w:rsidR="005E0D78" w:rsidRPr="005E0D78">
          <w:rPr>
            <w:rStyle w:val="Hyperlink"/>
            <w:rFonts w:ascii="Times New Roman" w:hAnsi="Times New Roman" w:cs="Times New Roman"/>
            <w:noProof/>
            <w:sz w:val="24"/>
            <w:szCs w:val="24"/>
          </w:rPr>
          <w:t>6.2.1.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Materials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- 247 -</w:t>
        </w:r>
        <w:r w:rsidR="005E0D78" w:rsidRPr="005E0D78">
          <w:rPr>
            <w:rFonts w:ascii="Times New Roman" w:hAnsi="Times New Roman" w:cs="Times New Roman"/>
            <w:noProof/>
            <w:webHidden/>
            <w:sz w:val="24"/>
            <w:szCs w:val="24"/>
          </w:rPr>
          <w:fldChar w:fldCharType="end"/>
        </w:r>
      </w:hyperlink>
    </w:p>
    <w:p w14:paraId="78C05164"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6" w:history="1">
        <w:r w:rsidR="005E0D78" w:rsidRPr="005E0D78">
          <w:rPr>
            <w:rStyle w:val="Hyperlink"/>
            <w:rFonts w:ascii="Times New Roman" w:hAnsi="Times New Roman" w:cs="Times New Roman"/>
            <w:noProof/>
            <w:sz w:val="24"/>
            <w:szCs w:val="24"/>
            <w:lang w:val="en-US"/>
          </w:rPr>
          <w:t>6.2.2.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Sample Preparation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- 247 -</w:t>
        </w:r>
        <w:r w:rsidR="005E0D78" w:rsidRPr="005E0D78">
          <w:rPr>
            <w:rFonts w:ascii="Times New Roman" w:hAnsi="Times New Roman" w:cs="Times New Roman"/>
            <w:noProof/>
            <w:webHidden/>
            <w:sz w:val="24"/>
            <w:szCs w:val="24"/>
          </w:rPr>
          <w:fldChar w:fldCharType="end"/>
        </w:r>
      </w:hyperlink>
    </w:p>
    <w:p w14:paraId="04FF687C"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7" w:history="1">
        <w:r w:rsidR="005E0D78" w:rsidRPr="005E0D78">
          <w:rPr>
            <w:rStyle w:val="Hyperlink"/>
            <w:rFonts w:ascii="Times New Roman" w:hAnsi="Times New Roman" w:cs="Times New Roman"/>
            <w:noProof/>
            <w:sz w:val="24"/>
            <w:szCs w:val="24"/>
            <w:lang w:val="en-US"/>
          </w:rPr>
          <w:t>6.2.3.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Data Analysis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- 249 -</w:t>
        </w:r>
        <w:r w:rsidR="005E0D78" w:rsidRPr="005E0D78">
          <w:rPr>
            <w:rFonts w:ascii="Times New Roman" w:hAnsi="Times New Roman" w:cs="Times New Roman"/>
            <w:noProof/>
            <w:webHidden/>
            <w:sz w:val="24"/>
            <w:szCs w:val="24"/>
          </w:rPr>
          <w:fldChar w:fldCharType="end"/>
        </w:r>
      </w:hyperlink>
    </w:p>
    <w:p w14:paraId="555819F6"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18" w:history="1">
        <w:r w:rsidR="005E0D78" w:rsidRPr="005E0D78">
          <w:rPr>
            <w:rStyle w:val="Hyperlink"/>
            <w:rFonts w:ascii="Times New Roman" w:hAnsi="Times New Roman" w:cs="Times New Roman"/>
            <w:noProof/>
            <w:sz w:val="24"/>
            <w:szCs w:val="24"/>
          </w:rPr>
          <w:t>RESULTS AND DISCUSSION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- 250 -</w:t>
        </w:r>
        <w:r w:rsidR="005E0D78" w:rsidRPr="005E0D78">
          <w:rPr>
            <w:rFonts w:ascii="Times New Roman" w:hAnsi="Times New Roman" w:cs="Times New Roman"/>
            <w:noProof/>
            <w:webHidden/>
            <w:sz w:val="24"/>
            <w:szCs w:val="24"/>
          </w:rPr>
          <w:fldChar w:fldCharType="end"/>
        </w:r>
      </w:hyperlink>
    </w:p>
    <w:p w14:paraId="2FE8E60F"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19" w:history="1">
        <w:r w:rsidR="005E0D78" w:rsidRPr="005E0D78">
          <w:rPr>
            <w:rStyle w:val="Hyperlink"/>
            <w:rFonts w:ascii="Times New Roman" w:hAnsi="Times New Roman" w:cs="Times New Roman"/>
            <w:noProof/>
            <w:sz w:val="24"/>
            <w:szCs w:val="24"/>
          </w:rPr>
          <w:t>6.3.1.</w:t>
        </w:r>
        <w:r w:rsidR="00F361E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Absorbance of Bovine Serum Albumin Solutions between 0.3 – 3.3 THz</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_Toc408225919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- 250 -</w:t>
        </w:r>
        <w:r w:rsidR="005E0D78" w:rsidRPr="005E0D78">
          <w:rPr>
            <w:rFonts w:ascii="Times New Roman" w:hAnsi="Times New Roman" w:cs="Times New Roman"/>
            <w:noProof/>
            <w:webHidden/>
            <w:sz w:val="24"/>
            <w:szCs w:val="24"/>
          </w:rPr>
          <w:fldChar w:fldCharType="end"/>
        </w:r>
      </w:hyperlink>
    </w:p>
    <w:p w14:paraId="14CE9250" w14:textId="77777777" w:rsidR="005E0D78" w:rsidRPr="005E0D78" w:rsidRDefault="00112675" w:rsidP="005E0D78">
      <w:pPr>
        <w:pStyle w:val="TOC3"/>
        <w:tabs>
          <w:tab w:val="right" w:pos="9016"/>
        </w:tabs>
        <w:rPr>
          <w:rFonts w:ascii="Times New Roman" w:eastAsiaTheme="minorEastAsia" w:hAnsi="Times New Roman" w:cs="Times New Roman"/>
          <w:noProof/>
          <w:sz w:val="24"/>
          <w:szCs w:val="24"/>
          <w:lang w:eastAsia="en-GB"/>
        </w:rPr>
      </w:pPr>
      <w:hyperlink w:anchor="_Toc408225920" w:history="1">
        <w:r w:rsidR="00F361E8">
          <w:rPr>
            <w:rStyle w:val="Hyperlink"/>
            <w:rFonts w:ascii="Times New Roman" w:hAnsi="Times New Roman" w:cs="Times New Roman"/>
            <w:noProof/>
            <w:sz w:val="24"/>
            <w:szCs w:val="24"/>
          </w:rPr>
          <w:t xml:space="preserve">6.3.2.      </w:t>
        </w:r>
        <w:r w:rsidR="005E0D78" w:rsidRPr="005E0D78">
          <w:rPr>
            <w:rStyle w:val="Hyperlink"/>
            <w:rFonts w:ascii="Times New Roman" w:hAnsi="Times New Roman" w:cs="Times New Roman"/>
            <w:noProof/>
            <w:sz w:val="24"/>
            <w:szCs w:val="24"/>
          </w:rPr>
          <w:t>Number of Water Molecules in the Hydration Shell of BSA</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- 256 -</w:t>
        </w:r>
        <w:r w:rsidR="005E0D78" w:rsidRPr="005E0D78">
          <w:rPr>
            <w:rFonts w:ascii="Times New Roman" w:hAnsi="Times New Roman" w:cs="Times New Roman"/>
            <w:noProof/>
            <w:webHidden/>
            <w:sz w:val="24"/>
            <w:szCs w:val="24"/>
          </w:rPr>
          <w:fldChar w:fldCharType="end"/>
        </w:r>
      </w:hyperlink>
    </w:p>
    <w:p w14:paraId="53CFB7C4" w14:textId="77777777" w:rsidR="005E0D78" w:rsidRPr="005E0D78" w:rsidRDefault="00112675" w:rsidP="005E0D78">
      <w:pPr>
        <w:pStyle w:val="TOC2"/>
        <w:tabs>
          <w:tab w:val="right" w:pos="9016"/>
        </w:tabs>
        <w:rPr>
          <w:rFonts w:ascii="Times New Roman" w:eastAsiaTheme="minorEastAsia" w:hAnsi="Times New Roman" w:cs="Times New Roman"/>
          <w:b w:val="0"/>
          <w:bCs w:val="0"/>
          <w:noProof/>
          <w:sz w:val="24"/>
          <w:szCs w:val="24"/>
          <w:lang w:eastAsia="en-GB"/>
        </w:rPr>
      </w:pPr>
      <w:hyperlink w:anchor="_Toc408225921" w:history="1">
        <w:r w:rsidR="005E0D78" w:rsidRPr="005E0D78">
          <w:rPr>
            <w:rStyle w:val="Hyperlink"/>
            <w:rFonts w:ascii="Times New Roman" w:hAnsi="Times New Roman" w:cs="Times New Roman"/>
            <w:noProof/>
            <w:sz w:val="24"/>
            <w:szCs w:val="24"/>
          </w:rPr>
          <w:t>CONCLUSIONS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- 262 -</w:t>
        </w:r>
        <w:r w:rsidR="005E0D78" w:rsidRPr="005E0D78">
          <w:rPr>
            <w:rFonts w:ascii="Times New Roman" w:hAnsi="Times New Roman" w:cs="Times New Roman"/>
            <w:noProof/>
            <w:webHidden/>
            <w:sz w:val="24"/>
            <w:szCs w:val="24"/>
          </w:rPr>
          <w:fldChar w:fldCharType="end"/>
        </w:r>
      </w:hyperlink>
    </w:p>
    <w:p w14:paraId="62C9B697" w14:textId="77777777" w:rsidR="00721790" w:rsidRDefault="00721790" w:rsidP="005E0D78">
      <w:pPr>
        <w:pStyle w:val="TOC1"/>
        <w:rPr>
          <w:rStyle w:val="Hyperlink"/>
        </w:rPr>
      </w:pPr>
    </w:p>
    <w:p w14:paraId="6F6E9745" w14:textId="77777777" w:rsidR="00721790" w:rsidRDefault="00721790" w:rsidP="005E0D78">
      <w:pPr>
        <w:pStyle w:val="TOC1"/>
        <w:rPr>
          <w:rStyle w:val="Hyperlink"/>
        </w:rPr>
      </w:pPr>
    </w:p>
    <w:p w14:paraId="00AE18CC" w14:textId="77777777" w:rsidR="00721790" w:rsidRDefault="00721790" w:rsidP="005E0D78">
      <w:pPr>
        <w:pStyle w:val="TOC1"/>
        <w:rPr>
          <w:rStyle w:val="Hyperlink"/>
        </w:rPr>
      </w:pPr>
    </w:p>
    <w:p w14:paraId="31F9FEC9" w14:textId="77777777" w:rsidR="005E0D78" w:rsidRPr="005E0D78" w:rsidRDefault="00112675" w:rsidP="005E0D78">
      <w:pPr>
        <w:pStyle w:val="TOC1"/>
        <w:rPr>
          <w:rFonts w:eastAsiaTheme="minorEastAsia"/>
          <w:b w:val="0"/>
          <w:bCs w:val="0"/>
          <w:caps w:val="0"/>
          <w:color w:val="auto"/>
          <w:lang w:eastAsia="en-GB"/>
        </w:rPr>
      </w:pPr>
      <w:hyperlink w:anchor="_Toc408225922" w:history="1">
        <w:r w:rsidR="005E0D78" w:rsidRPr="005E0D78">
          <w:rPr>
            <w:rStyle w:val="Hyperlink"/>
          </w:rPr>
          <w:t>CHAPTER 7</w:t>
        </w:r>
        <w:r w:rsidR="005E0D78" w:rsidRPr="005E0D78">
          <w:rPr>
            <w:webHidden/>
          </w:rPr>
          <w:tab/>
        </w:r>
        <w:r w:rsidR="005E0D78" w:rsidRPr="005E0D78">
          <w:rPr>
            <w:webHidden/>
          </w:rPr>
          <w:fldChar w:fldCharType="begin"/>
        </w:r>
        <w:r w:rsidR="005E0D78" w:rsidRPr="005E0D78">
          <w:rPr>
            <w:webHidden/>
          </w:rPr>
          <w:instrText xml:space="preserve"> PAGEREF _Toc408225922 \h </w:instrText>
        </w:r>
        <w:r w:rsidR="005E0D78" w:rsidRPr="005E0D78">
          <w:rPr>
            <w:webHidden/>
          </w:rPr>
        </w:r>
        <w:r w:rsidR="005E0D78" w:rsidRPr="005E0D78">
          <w:rPr>
            <w:webHidden/>
          </w:rPr>
          <w:fldChar w:fldCharType="separate"/>
        </w:r>
        <w:r w:rsidR="00F62D5F">
          <w:rPr>
            <w:webHidden/>
          </w:rPr>
          <w:t>- 263 -</w:t>
        </w:r>
        <w:r w:rsidR="005E0D78" w:rsidRPr="005E0D78">
          <w:rPr>
            <w:webHidden/>
          </w:rPr>
          <w:fldChar w:fldCharType="end"/>
        </w:r>
      </w:hyperlink>
    </w:p>
    <w:p w14:paraId="5EB03318" w14:textId="77777777" w:rsidR="005E0D78" w:rsidRPr="005E0D78" w:rsidRDefault="00112675" w:rsidP="005E0D78">
      <w:pPr>
        <w:pStyle w:val="TOC1"/>
        <w:rPr>
          <w:rFonts w:eastAsiaTheme="minorEastAsia"/>
          <w:b w:val="0"/>
          <w:bCs w:val="0"/>
          <w:caps w:val="0"/>
          <w:color w:val="auto"/>
          <w:lang w:eastAsia="en-GB"/>
        </w:rPr>
      </w:pPr>
      <w:hyperlink w:anchor="_Toc408225923" w:history="1">
        <w:r w:rsidR="005E0D78" w:rsidRPr="005E0D78">
          <w:rPr>
            <w:rStyle w:val="Hyperlink"/>
          </w:rPr>
          <w:t>CONCLUSIONS AND FUTURE WORK</w:t>
        </w:r>
        <w:r w:rsidR="005E0D78" w:rsidRPr="005E0D78">
          <w:rPr>
            <w:webHidden/>
          </w:rPr>
          <w:tab/>
        </w:r>
        <w:r w:rsidR="005E0D78" w:rsidRPr="005E0D78">
          <w:rPr>
            <w:webHidden/>
          </w:rPr>
          <w:fldChar w:fldCharType="begin"/>
        </w:r>
        <w:r w:rsidR="005E0D78" w:rsidRPr="005E0D78">
          <w:rPr>
            <w:webHidden/>
          </w:rPr>
          <w:instrText xml:space="preserve"> PAGEREF _Toc408225923 \h </w:instrText>
        </w:r>
        <w:r w:rsidR="005E0D78" w:rsidRPr="005E0D78">
          <w:rPr>
            <w:webHidden/>
          </w:rPr>
        </w:r>
        <w:r w:rsidR="005E0D78" w:rsidRPr="005E0D78">
          <w:rPr>
            <w:webHidden/>
          </w:rPr>
          <w:fldChar w:fldCharType="separate"/>
        </w:r>
        <w:r w:rsidR="00F62D5F">
          <w:rPr>
            <w:webHidden/>
          </w:rPr>
          <w:t>- 263 -</w:t>
        </w:r>
        <w:r w:rsidR="005E0D78" w:rsidRPr="005E0D78">
          <w:rPr>
            <w:webHidden/>
          </w:rPr>
          <w:fldChar w:fldCharType="end"/>
        </w:r>
      </w:hyperlink>
    </w:p>
    <w:p w14:paraId="28A50F67" w14:textId="77777777" w:rsidR="005E0D78" w:rsidRPr="005E0D78" w:rsidRDefault="00112675" w:rsidP="005E0D78">
      <w:pPr>
        <w:pStyle w:val="TOC1"/>
        <w:rPr>
          <w:rFonts w:eastAsiaTheme="minorEastAsia"/>
          <w:b w:val="0"/>
          <w:bCs w:val="0"/>
          <w:caps w:val="0"/>
          <w:color w:val="auto"/>
          <w:lang w:eastAsia="en-GB"/>
        </w:rPr>
      </w:pPr>
      <w:hyperlink w:anchor="_Toc408225924" w:history="1">
        <w:r w:rsidR="005E0D78" w:rsidRPr="005E0D78">
          <w:rPr>
            <w:rStyle w:val="Hyperlink"/>
          </w:rPr>
          <w:t>CONCLUSIONS AND FUTURE WORK</w:t>
        </w:r>
        <w:r w:rsidR="005E0D78" w:rsidRPr="005E0D78">
          <w:rPr>
            <w:webHidden/>
          </w:rPr>
          <w:tab/>
        </w:r>
        <w:r w:rsidR="005E0D78" w:rsidRPr="005E0D78">
          <w:rPr>
            <w:webHidden/>
          </w:rPr>
          <w:fldChar w:fldCharType="begin"/>
        </w:r>
        <w:r w:rsidR="005E0D78" w:rsidRPr="005E0D78">
          <w:rPr>
            <w:webHidden/>
          </w:rPr>
          <w:instrText xml:space="preserve"> PAGEREF _Toc408225924 \h </w:instrText>
        </w:r>
        <w:r w:rsidR="005E0D78" w:rsidRPr="005E0D78">
          <w:rPr>
            <w:webHidden/>
          </w:rPr>
        </w:r>
        <w:r w:rsidR="005E0D78" w:rsidRPr="005E0D78">
          <w:rPr>
            <w:webHidden/>
          </w:rPr>
          <w:fldChar w:fldCharType="separate"/>
        </w:r>
        <w:r w:rsidR="00F62D5F">
          <w:rPr>
            <w:webHidden/>
          </w:rPr>
          <w:t>- 264 -</w:t>
        </w:r>
        <w:r w:rsidR="005E0D78" w:rsidRPr="005E0D78">
          <w:rPr>
            <w:webHidden/>
          </w:rPr>
          <w:fldChar w:fldCharType="end"/>
        </w:r>
      </w:hyperlink>
    </w:p>
    <w:p w14:paraId="5F4C9EF5" w14:textId="77777777" w:rsidR="005E0D78" w:rsidRPr="005E0D78" w:rsidRDefault="00112675" w:rsidP="005E0D78">
      <w:pPr>
        <w:pStyle w:val="TOC3"/>
        <w:tabs>
          <w:tab w:val="left" w:pos="880"/>
          <w:tab w:val="right" w:pos="9016"/>
        </w:tabs>
        <w:rPr>
          <w:rFonts w:ascii="Times New Roman" w:eastAsiaTheme="minorEastAsia" w:hAnsi="Times New Roman" w:cs="Times New Roman"/>
          <w:noProof/>
          <w:sz w:val="24"/>
          <w:szCs w:val="24"/>
          <w:lang w:eastAsia="en-GB"/>
        </w:rPr>
      </w:pPr>
      <w:hyperlink w:anchor="_Toc408225925" w:history="1">
        <w:r w:rsidR="005E0D78" w:rsidRPr="005E0D78">
          <w:rPr>
            <w:rStyle w:val="Hyperlink"/>
            <w:rFonts w:ascii="Times New Roman" w:hAnsi="Times New Roman" w:cs="Times New Roman"/>
            <w:noProof/>
            <w:sz w:val="24"/>
            <w:szCs w:val="24"/>
            <w:lang w:eastAsia="zh-CN"/>
          </w:rPr>
          <w:t>7.1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eastAsia="zh-CN"/>
          </w:rPr>
          <w:t>Conclusions</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_Toc408225925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- 264 -</w:t>
        </w:r>
        <w:r w:rsidR="005E0D78" w:rsidRPr="005E0D78">
          <w:rPr>
            <w:rFonts w:ascii="Times New Roman" w:hAnsi="Times New Roman" w:cs="Times New Roman"/>
            <w:noProof/>
            <w:webHidden/>
            <w:sz w:val="24"/>
            <w:szCs w:val="24"/>
          </w:rPr>
          <w:fldChar w:fldCharType="end"/>
        </w:r>
      </w:hyperlink>
    </w:p>
    <w:p w14:paraId="197B1438"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926" w:history="1">
        <w:r w:rsidR="005E0D78" w:rsidRPr="005E0D78">
          <w:rPr>
            <w:rStyle w:val="Hyperlink"/>
            <w:rFonts w:ascii="Times New Roman" w:hAnsi="Times New Roman" w:cs="Times New Roman"/>
            <w:noProof/>
            <w:sz w:val="24"/>
            <w:szCs w:val="24"/>
            <w:lang w:eastAsia="zh-CN"/>
          </w:rPr>
          <w:t>7.1.1.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The Effects of Phytate on Lysozyme, Myoglobin and Human Serum Albumin Thermal Stability and Solubility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_Toc408225926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- 264 -</w:t>
        </w:r>
        <w:r w:rsidR="005E0D78" w:rsidRPr="005E0D78">
          <w:rPr>
            <w:rFonts w:ascii="Times New Roman" w:hAnsi="Times New Roman" w:cs="Times New Roman"/>
            <w:noProof/>
            <w:webHidden/>
            <w:sz w:val="24"/>
            <w:szCs w:val="24"/>
          </w:rPr>
          <w:fldChar w:fldCharType="end"/>
        </w:r>
      </w:hyperlink>
    </w:p>
    <w:p w14:paraId="21C35B72"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27" w:history="1">
        <w:r w:rsidR="005E0D78" w:rsidRPr="005E0D78">
          <w:rPr>
            <w:rStyle w:val="Hyperlink"/>
            <w:rFonts w:ascii="Times New Roman" w:hAnsi="Times New Roman" w:cs="Times New Roman"/>
            <w:noProof/>
            <w:sz w:val="24"/>
            <w:szCs w:val="24"/>
            <w:lang w:val="en-US"/>
          </w:rPr>
          <w:t>7.1.2.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Thermal Stability of Lysozyme as a Function of Ion Concentration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_Toc408225927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- 265 -</w:t>
        </w:r>
        <w:r w:rsidR="005E0D78" w:rsidRPr="005E0D78">
          <w:rPr>
            <w:rFonts w:ascii="Times New Roman" w:hAnsi="Times New Roman" w:cs="Times New Roman"/>
            <w:noProof/>
            <w:webHidden/>
            <w:sz w:val="24"/>
            <w:szCs w:val="24"/>
          </w:rPr>
          <w:fldChar w:fldCharType="end"/>
        </w:r>
      </w:hyperlink>
    </w:p>
    <w:p w14:paraId="5E97F99B"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928" w:history="1">
        <w:r w:rsidR="005E0D78" w:rsidRPr="005E0D78">
          <w:rPr>
            <w:rStyle w:val="Hyperlink"/>
            <w:rFonts w:ascii="Times New Roman" w:hAnsi="Times New Roman" w:cs="Times New Roman"/>
            <w:noProof/>
            <w:sz w:val="24"/>
            <w:szCs w:val="24"/>
            <w:lang w:val="en-US"/>
          </w:rPr>
          <w:t>7.1.3.</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lang w:val="en-US"/>
          </w:rPr>
          <w:t>The Effect of Hofmeister Series Anions on the Thermodynamics of Water with Increasing Temperature: A pressure Perturbation Calorimetry Study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_Toc408225928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- 266 -</w:t>
        </w:r>
        <w:r w:rsidR="005E0D78" w:rsidRPr="005E0D78">
          <w:rPr>
            <w:rFonts w:ascii="Times New Roman" w:hAnsi="Times New Roman" w:cs="Times New Roman"/>
            <w:noProof/>
            <w:webHidden/>
            <w:sz w:val="24"/>
            <w:szCs w:val="24"/>
          </w:rPr>
          <w:fldChar w:fldCharType="end"/>
        </w:r>
      </w:hyperlink>
    </w:p>
    <w:p w14:paraId="074F9D4F"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929" w:history="1">
        <w:r w:rsidR="005E0D78" w:rsidRPr="005E0D78">
          <w:rPr>
            <w:rStyle w:val="Hyperlink"/>
            <w:rFonts w:ascii="Times New Roman" w:hAnsi="Times New Roman" w:cs="Times New Roman"/>
            <w:noProof/>
            <w:sz w:val="24"/>
            <w:szCs w:val="24"/>
          </w:rPr>
          <w:t>7.1.4.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Analysis of the hydration Water around Bovine Serum Albumin using Terahertz Coherent Synchrotron Radiation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_Toc408225929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- 267 -</w:t>
        </w:r>
        <w:r w:rsidR="005E0D78" w:rsidRPr="005E0D78">
          <w:rPr>
            <w:rFonts w:ascii="Times New Roman" w:hAnsi="Times New Roman" w:cs="Times New Roman"/>
            <w:noProof/>
            <w:webHidden/>
            <w:sz w:val="24"/>
            <w:szCs w:val="24"/>
          </w:rPr>
          <w:fldChar w:fldCharType="end"/>
        </w:r>
      </w:hyperlink>
    </w:p>
    <w:p w14:paraId="145285B1"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930" w:history="1">
        <w:r w:rsidR="005E0D78" w:rsidRPr="005E0D78">
          <w:rPr>
            <w:rStyle w:val="Hyperlink"/>
            <w:rFonts w:ascii="Times New Roman" w:hAnsi="Times New Roman" w:cs="Times New Roman"/>
            <w:noProof/>
            <w:sz w:val="24"/>
            <w:szCs w:val="24"/>
          </w:rPr>
          <w:t>7.2.1.</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Future work investigating the Effect Phytic Acid has on Protein Stability and Solubility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_Toc408225930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- 267 -</w:t>
        </w:r>
        <w:r w:rsidR="005E0D78" w:rsidRPr="005E0D78">
          <w:rPr>
            <w:rFonts w:ascii="Times New Roman" w:hAnsi="Times New Roman" w:cs="Times New Roman"/>
            <w:noProof/>
            <w:webHidden/>
            <w:sz w:val="24"/>
            <w:szCs w:val="24"/>
          </w:rPr>
          <w:fldChar w:fldCharType="end"/>
        </w:r>
      </w:hyperlink>
    </w:p>
    <w:p w14:paraId="3CDF8E4C" w14:textId="77777777" w:rsidR="005E0D78" w:rsidRPr="005E0D78" w:rsidRDefault="00112675" w:rsidP="00591F09">
      <w:pPr>
        <w:pStyle w:val="TOC3"/>
        <w:tabs>
          <w:tab w:val="left" w:pos="1100"/>
          <w:tab w:val="right" w:pos="9016"/>
        </w:tabs>
        <w:ind w:left="1090" w:hanging="870"/>
        <w:rPr>
          <w:rFonts w:ascii="Times New Roman" w:eastAsiaTheme="minorEastAsia" w:hAnsi="Times New Roman" w:cs="Times New Roman"/>
          <w:noProof/>
          <w:sz w:val="24"/>
          <w:szCs w:val="24"/>
          <w:lang w:eastAsia="en-GB"/>
        </w:rPr>
      </w:pPr>
      <w:hyperlink w:anchor="_Toc408225931" w:history="1">
        <w:r w:rsidR="005E0D78" w:rsidRPr="005E0D78">
          <w:rPr>
            <w:rStyle w:val="Hyperlink"/>
            <w:rFonts w:ascii="Times New Roman" w:hAnsi="Times New Roman" w:cs="Times New Roman"/>
            <w:noProof/>
            <w:sz w:val="24"/>
            <w:szCs w:val="24"/>
          </w:rPr>
          <w:t>7.2.2.</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Future work using Differential Scanning Calorimetry to Study the Effect of Ions on Protein Stability</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_Toc408225931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- 268 -</w:t>
        </w:r>
        <w:r w:rsidR="005E0D78" w:rsidRPr="005E0D78">
          <w:rPr>
            <w:rFonts w:ascii="Times New Roman" w:hAnsi="Times New Roman" w:cs="Times New Roman"/>
            <w:noProof/>
            <w:webHidden/>
            <w:sz w:val="24"/>
            <w:szCs w:val="24"/>
          </w:rPr>
          <w:fldChar w:fldCharType="end"/>
        </w:r>
      </w:hyperlink>
    </w:p>
    <w:p w14:paraId="6762DFE2" w14:textId="77777777" w:rsidR="00591F09" w:rsidRDefault="005E0D78" w:rsidP="005E0D78">
      <w:pPr>
        <w:pStyle w:val="TOC3"/>
        <w:tabs>
          <w:tab w:val="left" w:pos="1100"/>
          <w:tab w:val="right" w:pos="9016"/>
        </w:tabs>
        <w:rPr>
          <w:rFonts w:ascii="Times New Roman" w:hAnsi="Times New Roman" w:cs="Times New Roman"/>
          <w:noProof/>
          <w:webHidden/>
          <w:sz w:val="24"/>
          <w:szCs w:val="24"/>
        </w:rPr>
      </w:pPr>
      <w:r w:rsidRPr="005E0D78">
        <w:rPr>
          <w:rStyle w:val="Hyperlink"/>
          <w:rFonts w:ascii="Times New Roman" w:hAnsi="Times New Roman" w:cs="Times New Roman"/>
          <w:noProof/>
          <w:sz w:val="24"/>
          <w:szCs w:val="24"/>
        </w:rPr>
        <w:fldChar w:fldCharType="begin"/>
      </w:r>
      <w:r w:rsidRPr="005E0D78">
        <w:rPr>
          <w:rStyle w:val="Hyperlink"/>
          <w:rFonts w:ascii="Times New Roman" w:hAnsi="Times New Roman" w:cs="Times New Roman"/>
          <w:noProof/>
          <w:sz w:val="24"/>
          <w:szCs w:val="24"/>
        </w:rPr>
        <w:instrText xml:space="preserve"> </w:instrText>
      </w:r>
      <w:r w:rsidRPr="005E0D78">
        <w:rPr>
          <w:rFonts w:ascii="Times New Roman" w:hAnsi="Times New Roman" w:cs="Times New Roman"/>
          <w:noProof/>
          <w:sz w:val="24"/>
          <w:szCs w:val="24"/>
        </w:rPr>
        <w:instrText>HYPERLINK \l "_Toc408225932"</w:instrText>
      </w:r>
      <w:r w:rsidRPr="005E0D78">
        <w:rPr>
          <w:rStyle w:val="Hyperlink"/>
          <w:rFonts w:ascii="Times New Roman" w:hAnsi="Times New Roman" w:cs="Times New Roman"/>
          <w:noProof/>
          <w:sz w:val="24"/>
          <w:szCs w:val="24"/>
        </w:rPr>
        <w:instrText xml:space="preserve"> </w:instrText>
      </w:r>
      <w:r w:rsidRPr="005E0D78">
        <w:rPr>
          <w:rStyle w:val="Hyperlink"/>
          <w:rFonts w:ascii="Times New Roman" w:hAnsi="Times New Roman" w:cs="Times New Roman"/>
          <w:noProof/>
          <w:sz w:val="24"/>
          <w:szCs w:val="24"/>
        </w:rPr>
      </w:r>
      <w:r w:rsidRPr="005E0D78">
        <w:rPr>
          <w:rStyle w:val="Hyperlink"/>
          <w:rFonts w:ascii="Times New Roman" w:hAnsi="Times New Roman" w:cs="Times New Roman"/>
          <w:noProof/>
          <w:sz w:val="24"/>
          <w:szCs w:val="24"/>
        </w:rPr>
        <w:fldChar w:fldCharType="separate"/>
      </w:r>
      <w:r w:rsidRPr="005E0D78">
        <w:rPr>
          <w:rStyle w:val="Hyperlink"/>
          <w:rFonts w:ascii="Times New Roman" w:hAnsi="Times New Roman" w:cs="Times New Roman"/>
          <w:noProof/>
          <w:sz w:val="24"/>
          <w:szCs w:val="24"/>
        </w:rPr>
        <w:t>7.2.3.</w:t>
      </w:r>
      <w:r w:rsidRPr="005E0D78">
        <w:rPr>
          <w:rFonts w:ascii="Times New Roman" w:eastAsiaTheme="minorEastAsia" w:hAnsi="Times New Roman" w:cs="Times New Roman"/>
          <w:noProof/>
          <w:sz w:val="24"/>
          <w:szCs w:val="24"/>
          <w:lang w:eastAsia="en-GB"/>
        </w:rPr>
        <w:tab/>
      </w:r>
      <w:r w:rsidRPr="005E0D78">
        <w:rPr>
          <w:rStyle w:val="Hyperlink"/>
          <w:rFonts w:ascii="Times New Roman" w:hAnsi="Times New Roman" w:cs="Times New Roman"/>
          <w:noProof/>
          <w:sz w:val="24"/>
          <w:szCs w:val="24"/>
        </w:rPr>
        <w:t>Future work using Pressure Perturbation Calorimetry to Study Solute Hydration</w:t>
      </w:r>
    </w:p>
    <w:p w14:paraId="5733DEFB" w14:textId="77777777" w:rsidR="005E0D78" w:rsidRPr="005E0D78" w:rsidRDefault="00591F09" w:rsidP="005E0D78">
      <w:pPr>
        <w:pStyle w:val="TOC3"/>
        <w:tabs>
          <w:tab w:val="left" w:pos="1100"/>
          <w:tab w:val="right" w:pos="9016"/>
        </w:tabs>
        <w:rPr>
          <w:rFonts w:ascii="Times New Roman" w:eastAsiaTheme="minorEastAsia" w:hAnsi="Times New Roman" w:cs="Times New Roman"/>
          <w:noProof/>
          <w:sz w:val="24"/>
          <w:szCs w:val="24"/>
          <w:lang w:eastAsia="en-GB"/>
        </w:rPr>
      </w:pPr>
      <w:r>
        <w:rPr>
          <w:rFonts w:ascii="Times New Roman" w:hAnsi="Times New Roman" w:cs="Times New Roman"/>
          <w:noProof/>
          <w:webHidden/>
          <w:sz w:val="24"/>
          <w:szCs w:val="24"/>
        </w:rPr>
        <w:tab/>
      </w:r>
      <w:r>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_Toc408225932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- 269 -</w:t>
      </w:r>
      <w:r w:rsidR="005E0D78" w:rsidRPr="005E0D78">
        <w:rPr>
          <w:rFonts w:ascii="Times New Roman" w:hAnsi="Times New Roman" w:cs="Times New Roman"/>
          <w:noProof/>
          <w:webHidden/>
          <w:sz w:val="24"/>
          <w:szCs w:val="24"/>
        </w:rPr>
        <w:fldChar w:fldCharType="end"/>
      </w:r>
      <w:r w:rsidR="005E0D78" w:rsidRPr="005E0D78">
        <w:rPr>
          <w:rStyle w:val="Hyperlink"/>
          <w:rFonts w:ascii="Times New Roman" w:hAnsi="Times New Roman" w:cs="Times New Roman"/>
          <w:noProof/>
          <w:sz w:val="24"/>
          <w:szCs w:val="24"/>
        </w:rPr>
        <w:fldChar w:fldCharType="end"/>
      </w:r>
    </w:p>
    <w:p w14:paraId="7BFE2303" w14:textId="77777777" w:rsidR="005E0D78" w:rsidRPr="005E0D78" w:rsidRDefault="00112675" w:rsidP="005E0D78">
      <w:pPr>
        <w:pStyle w:val="TOC3"/>
        <w:tabs>
          <w:tab w:val="left" w:pos="1100"/>
          <w:tab w:val="right" w:pos="9016"/>
        </w:tabs>
        <w:rPr>
          <w:rFonts w:ascii="Times New Roman" w:eastAsiaTheme="minorEastAsia" w:hAnsi="Times New Roman" w:cs="Times New Roman"/>
          <w:noProof/>
          <w:sz w:val="24"/>
          <w:szCs w:val="24"/>
          <w:lang w:eastAsia="en-GB"/>
        </w:rPr>
      </w:pPr>
      <w:hyperlink w:anchor="_Toc408225933" w:history="1">
        <w:r w:rsidR="005E0D78" w:rsidRPr="005E0D78">
          <w:rPr>
            <w:rStyle w:val="Hyperlink"/>
            <w:rFonts w:ascii="Times New Roman" w:hAnsi="Times New Roman" w:cs="Times New Roman"/>
            <w:noProof/>
            <w:sz w:val="24"/>
            <w:szCs w:val="24"/>
          </w:rPr>
          <w:t>7.2.4.</w:t>
        </w:r>
        <w:r w:rsidR="005E0D78" w:rsidRPr="005E0D78">
          <w:rPr>
            <w:rFonts w:ascii="Times New Roman" w:eastAsiaTheme="minorEastAsia" w:hAnsi="Times New Roman" w:cs="Times New Roman"/>
            <w:noProof/>
            <w:sz w:val="24"/>
            <w:szCs w:val="24"/>
            <w:lang w:eastAsia="en-GB"/>
          </w:rPr>
          <w:tab/>
        </w:r>
        <w:r w:rsidR="005E0D78" w:rsidRPr="005E0D78">
          <w:rPr>
            <w:rStyle w:val="Hyperlink"/>
            <w:rFonts w:ascii="Times New Roman" w:hAnsi="Times New Roman" w:cs="Times New Roman"/>
            <w:noProof/>
            <w:sz w:val="24"/>
            <w:szCs w:val="24"/>
          </w:rPr>
          <w:t>Future work using Terahertz radiation to Study Protein Hydration</w:t>
        </w:r>
        <w:r w:rsidR="005E0D78" w:rsidRPr="005E0D78">
          <w:rPr>
            <w:rFonts w:ascii="Times New Roman" w:hAnsi="Times New Roman" w:cs="Times New Roman"/>
            <w:noProof/>
            <w:webHidden/>
            <w:sz w:val="24"/>
            <w:szCs w:val="24"/>
          </w:rPr>
          <w:tab/>
        </w:r>
        <w:r w:rsidR="005E0D78" w:rsidRPr="005E0D78">
          <w:rPr>
            <w:rFonts w:ascii="Times New Roman" w:hAnsi="Times New Roman" w:cs="Times New Roman"/>
            <w:noProof/>
            <w:webHidden/>
            <w:sz w:val="24"/>
            <w:szCs w:val="24"/>
          </w:rPr>
          <w:fldChar w:fldCharType="begin"/>
        </w:r>
        <w:r w:rsidR="005E0D78" w:rsidRPr="005E0D78">
          <w:rPr>
            <w:rFonts w:ascii="Times New Roman" w:hAnsi="Times New Roman" w:cs="Times New Roman"/>
            <w:noProof/>
            <w:webHidden/>
            <w:sz w:val="24"/>
            <w:szCs w:val="24"/>
          </w:rPr>
          <w:instrText xml:space="preserve"> PAGEREF _Toc408225933 \h </w:instrText>
        </w:r>
        <w:r w:rsidR="005E0D78" w:rsidRPr="005E0D78">
          <w:rPr>
            <w:rFonts w:ascii="Times New Roman" w:hAnsi="Times New Roman" w:cs="Times New Roman"/>
            <w:noProof/>
            <w:webHidden/>
            <w:sz w:val="24"/>
            <w:szCs w:val="24"/>
          </w:rPr>
        </w:r>
        <w:r w:rsidR="005E0D78" w:rsidRPr="005E0D78">
          <w:rPr>
            <w:rFonts w:ascii="Times New Roman" w:hAnsi="Times New Roman" w:cs="Times New Roman"/>
            <w:noProof/>
            <w:webHidden/>
            <w:sz w:val="24"/>
            <w:szCs w:val="24"/>
          </w:rPr>
          <w:fldChar w:fldCharType="separate"/>
        </w:r>
        <w:r w:rsidR="00F62D5F">
          <w:rPr>
            <w:rFonts w:ascii="Times New Roman" w:hAnsi="Times New Roman" w:cs="Times New Roman"/>
            <w:noProof/>
            <w:webHidden/>
            <w:sz w:val="24"/>
            <w:szCs w:val="24"/>
          </w:rPr>
          <w:t>- 270 -</w:t>
        </w:r>
        <w:r w:rsidR="005E0D78" w:rsidRPr="005E0D78">
          <w:rPr>
            <w:rFonts w:ascii="Times New Roman" w:hAnsi="Times New Roman" w:cs="Times New Roman"/>
            <w:noProof/>
            <w:webHidden/>
            <w:sz w:val="24"/>
            <w:szCs w:val="24"/>
          </w:rPr>
          <w:fldChar w:fldCharType="end"/>
        </w:r>
      </w:hyperlink>
    </w:p>
    <w:p w14:paraId="5F923681" w14:textId="77777777" w:rsidR="005E0D78" w:rsidRPr="005E0D78" w:rsidRDefault="00112675" w:rsidP="005E0D78">
      <w:pPr>
        <w:pStyle w:val="TOC1"/>
        <w:rPr>
          <w:rFonts w:eastAsiaTheme="minorEastAsia"/>
          <w:b w:val="0"/>
          <w:bCs w:val="0"/>
          <w:caps w:val="0"/>
          <w:color w:val="auto"/>
          <w:lang w:eastAsia="en-GB"/>
        </w:rPr>
      </w:pPr>
      <w:hyperlink w:anchor="_Toc408225934" w:history="1">
        <w:r w:rsidR="005E0D78" w:rsidRPr="005E0D78">
          <w:rPr>
            <w:rStyle w:val="Hyperlink"/>
          </w:rPr>
          <w:t>REFERENCES</w:t>
        </w:r>
        <w:r w:rsidR="005E0D78" w:rsidRPr="005E0D78">
          <w:rPr>
            <w:webHidden/>
          </w:rPr>
          <w:tab/>
        </w:r>
        <w:r w:rsidR="005E0D78" w:rsidRPr="005E0D78">
          <w:rPr>
            <w:webHidden/>
          </w:rPr>
          <w:fldChar w:fldCharType="begin"/>
        </w:r>
        <w:r w:rsidR="005E0D78" w:rsidRPr="005E0D78">
          <w:rPr>
            <w:webHidden/>
          </w:rPr>
          <w:instrText xml:space="preserve"> PAGEREF _Toc408225934 \h </w:instrText>
        </w:r>
        <w:r w:rsidR="005E0D78" w:rsidRPr="005E0D78">
          <w:rPr>
            <w:webHidden/>
          </w:rPr>
        </w:r>
        <w:r w:rsidR="005E0D78" w:rsidRPr="005E0D78">
          <w:rPr>
            <w:webHidden/>
          </w:rPr>
          <w:fldChar w:fldCharType="separate"/>
        </w:r>
        <w:r w:rsidR="00F62D5F">
          <w:rPr>
            <w:webHidden/>
          </w:rPr>
          <w:t>- 271 -</w:t>
        </w:r>
        <w:r w:rsidR="005E0D78" w:rsidRPr="005E0D78">
          <w:rPr>
            <w:webHidden/>
          </w:rPr>
          <w:fldChar w:fldCharType="end"/>
        </w:r>
      </w:hyperlink>
    </w:p>
    <w:p w14:paraId="0741DBFE" w14:textId="77777777" w:rsidR="00D266E9" w:rsidRPr="005E0D78" w:rsidRDefault="004275B6" w:rsidP="005E0D78">
      <w:pPr>
        <w:jc w:val="both"/>
        <w:rPr>
          <w:rFonts w:ascii="Times New Roman" w:hAnsi="Times New Roman" w:cs="Times New Roman"/>
          <w:sz w:val="24"/>
          <w:szCs w:val="24"/>
        </w:rPr>
        <w:sectPr w:rsidR="00D266E9" w:rsidRPr="005E0D78" w:rsidSect="009B3E75">
          <w:footerReference w:type="first" r:id="rId11"/>
          <w:type w:val="continuous"/>
          <w:pgSz w:w="11906" w:h="16838"/>
          <w:pgMar w:top="1440" w:right="1440" w:bottom="1440" w:left="1440" w:header="708" w:footer="708" w:gutter="0"/>
          <w:pgNumType w:fmt="lowerRoman" w:start="1"/>
          <w:cols w:space="708"/>
          <w:docGrid w:linePitch="360"/>
        </w:sectPr>
      </w:pPr>
      <w:r w:rsidRPr="005E0D78">
        <w:rPr>
          <w:rFonts w:ascii="Times New Roman" w:hAnsi="Times New Roman" w:cs="Times New Roman"/>
          <w:sz w:val="24"/>
          <w:szCs w:val="24"/>
        </w:rPr>
        <w:fldChar w:fldCharType="end"/>
      </w:r>
    </w:p>
    <w:p w14:paraId="04A14CAF" w14:textId="77777777" w:rsidR="00FB5D02" w:rsidRPr="005E0D78" w:rsidRDefault="00FB5D02" w:rsidP="005E0D78">
      <w:pPr>
        <w:pStyle w:val="Heading1"/>
        <w:spacing w:line="276" w:lineRule="auto"/>
        <w:jc w:val="both"/>
        <w:rPr>
          <w:sz w:val="24"/>
          <w:szCs w:val="24"/>
        </w:rPr>
      </w:pPr>
    </w:p>
    <w:p w14:paraId="3B078BE6" w14:textId="77777777" w:rsidR="000320D7" w:rsidRPr="005E0D78" w:rsidRDefault="000320D7" w:rsidP="005E0D78">
      <w:pPr>
        <w:pStyle w:val="Heading1"/>
        <w:spacing w:line="276" w:lineRule="auto"/>
        <w:jc w:val="both"/>
        <w:rPr>
          <w:sz w:val="24"/>
          <w:szCs w:val="24"/>
        </w:rPr>
      </w:pPr>
    </w:p>
    <w:p w14:paraId="2B8EC47B" w14:textId="77777777" w:rsidR="008E41DB" w:rsidRDefault="008E41DB" w:rsidP="005E0D78">
      <w:pPr>
        <w:pStyle w:val="Heading1"/>
        <w:spacing w:line="276" w:lineRule="auto"/>
        <w:jc w:val="both"/>
        <w:rPr>
          <w:sz w:val="24"/>
          <w:szCs w:val="24"/>
        </w:rPr>
      </w:pPr>
    </w:p>
    <w:p w14:paraId="1F1478EE" w14:textId="77777777" w:rsidR="005E0D78" w:rsidRPr="005E0D78" w:rsidRDefault="005E0D78" w:rsidP="005E0D78">
      <w:pPr>
        <w:pStyle w:val="Heading1"/>
        <w:spacing w:line="276" w:lineRule="auto"/>
        <w:jc w:val="both"/>
        <w:rPr>
          <w:sz w:val="24"/>
          <w:szCs w:val="24"/>
        </w:rPr>
      </w:pPr>
    </w:p>
    <w:p w14:paraId="6F6FF88E" w14:textId="77777777" w:rsidR="00113B46" w:rsidRPr="005E0D78" w:rsidRDefault="00113B46" w:rsidP="005E0D78">
      <w:pPr>
        <w:pStyle w:val="Heading1"/>
        <w:spacing w:line="276" w:lineRule="auto"/>
        <w:jc w:val="both"/>
        <w:rPr>
          <w:sz w:val="24"/>
          <w:szCs w:val="24"/>
        </w:rPr>
      </w:pPr>
    </w:p>
    <w:p w14:paraId="359F6555" w14:textId="77777777" w:rsidR="00113B46" w:rsidRPr="002615AE" w:rsidRDefault="00113B46" w:rsidP="00A908A1">
      <w:pPr>
        <w:pStyle w:val="Heading1"/>
        <w:spacing w:line="276" w:lineRule="auto"/>
        <w:jc w:val="both"/>
        <w:rPr>
          <w:sz w:val="24"/>
          <w:szCs w:val="24"/>
        </w:rPr>
      </w:pPr>
    </w:p>
    <w:p w14:paraId="3EFF508F" w14:textId="77777777" w:rsidR="00113B46" w:rsidRPr="002615AE" w:rsidRDefault="00113B46" w:rsidP="00A908A1">
      <w:pPr>
        <w:pStyle w:val="Heading1"/>
        <w:spacing w:line="276" w:lineRule="auto"/>
        <w:jc w:val="both"/>
        <w:rPr>
          <w:sz w:val="24"/>
          <w:szCs w:val="24"/>
        </w:rPr>
      </w:pPr>
    </w:p>
    <w:p w14:paraId="63C26041" w14:textId="77777777" w:rsidR="00113B46" w:rsidRDefault="00113B46" w:rsidP="00A908A1">
      <w:pPr>
        <w:pStyle w:val="Heading1"/>
        <w:spacing w:line="276" w:lineRule="auto"/>
        <w:jc w:val="both"/>
        <w:rPr>
          <w:sz w:val="24"/>
          <w:szCs w:val="24"/>
        </w:rPr>
      </w:pPr>
    </w:p>
    <w:p w14:paraId="32F38371" w14:textId="77777777" w:rsidR="00113B46" w:rsidRDefault="00113B46" w:rsidP="00A908A1">
      <w:pPr>
        <w:pStyle w:val="Heading1"/>
        <w:spacing w:line="276" w:lineRule="auto"/>
        <w:jc w:val="both"/>
        <w:rPr>
          <w:sz w:val="24"/>
          <w:szCs w:val="24"/>
        </w:rPr>
      </w:pPr>
    </w:p>
    <w:p w14:paraId="43065A1F" w14:textId="77777777" w:rsidR="00113B46" w:rsidRDefault="00113B46" w:rsidP="00A908A1">
      <w:pPr>
        <w:pStyle w:val="Heading1"/>
        <w:spacing w:line="276" w:lineRule="auto"/>
        <w:jc w:val="both"/>
        <w:rPr>
          <w:sz w:val="24"/>
          <w:szCs w:val="24"/>
        </w:rPr>
      </w:pPr>
    </w:p>
    <w:p w14:paraId="65BC2975" w14:textId="77777777" w:rsidR="00113B46" w:rsidRDefault="00113B46" w:rsidP="00A908A1">
      <w:pPr>
        <w:pStyle w:val="Heading1"/>
        <w:spacing w:line="276" w:lineRule="auto"/>
        <w:jc w:val="both"/>
        <w:rPr>
          <w:sz w:val="24"/>
          <w:szCs w:val="24"/>
        </w:rPr>
      </w:pPr>
    </w:p>
    <w:p w14:paraId="7E8F514E" w14:textId="77777777" w:rsidR="00F87D66" w:rsidRPr="00ED25EF" w:rsidRDefault="009B5F5A" w:rsidP="002615AE">
      <w:pPr>
        <w:pStyle w:val="Heading1"/>
      </w:pPr>
      <w:bookmarkStart w:id="5" w:name="_Toc408225789"/>
      <w:r w:rsidRPr="006B2DE5">
        <w:rPr>
          <w:noProof/>
        </w:rPr>
        <w:lastRenderedPageBreak/>
        <mc:AlternateContent>
          <mc:Choice Requires="wps">
            <w:drawing>
              <wp:anchor distT="0" distB="0" distL="114300" distR="114300" simplePos="0" relativeHeight="252157952" behindDoc="0" locked="0" layoutInCell="1" allowOverlap="1" wp14:anchorId="3AD176AC" wp14:editId="10C27689">
                <wp:simplePos x="0" y="0"/>
                <wp:positionH relativeFrom="column">
                  <wp:posOffset>-47625</wp:posOffset>
                </wp:positionH>
                <wp:positionV relativeFrom="paragraph">
                  <wp:posOffset>358775</wp:posOffset>
                </wp:positionV>
                <wp:extent cx="5791200" cy="0"/>
                <wp:effectExtent l="0" t="0" r="19050" b="19050"/>
                <wp:wrapNone/>
                <wp:docPr id="7294" name="Straight Connector 7294"/>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2FE1ED" id="Straight Connector 7294" o:spid="_x0000_s1026" style="position:absolute;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8.25pt" to="452.25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" strokecolor="black [3213]" strokeweight="1.5pt"/>
            </w:pict>
          </mc:Fallback>
        </mc:AlternateContent>
      </w:r>
      <w:r w:rsidR="00F61443">
        <w:t>LIST OF FIGURES</w:t>
      </w:r>
      <w:bookmarkEnd w:id="5"/>
    </w:p>
    <w:p w14:paraId="5B2F1B70" w14:textId="77777777" w:rsidR="00F87D66" w:rsidRDefault="00F87D66" w:rsidP="004D621E">
      <w:pPr>
        <w:spacing w:line="480" w:lineRule="auto"/>
        <w:jc w:val="both"/>
        <w:rPr>
          <w:rFonts w:ascii="Times New Roman" w:hAnsi="Times New Roman" w:cs="Times New Roman"/>
          <w:sz w:val="24"/>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2"/>
        <w:gridCol w:w="6784"/>
        <w:gridCol w:w="890"/>
      </w:tblGrid>
      <w:tr w:rsidR="00CE1E2F" w:rsidRPr="00CE1E2F" w14:paraId="1AE92BC1" w14:textId="77777777" w:rsidTr="00CB5CDC">
        <w:trPr>
          <w:trHeight w:val="698"/>
        </w:trPr>
        <w:tc>
          <w:tcPr>
            <w:tcW w:w="749" w:type="pct"/>
          </w:tcPr>
          <w:p w14:paraId="393C8C80" w14:textId="77777777" w:rsidR="00CE1E2F" w:rsidRPr="00CE1E2F" w:rsidRDefault="00E510CD" w:rsidP="0099324E">
            <w:pPr>
              <w:spacing w:line="276" w:lineRule="auto"/>
              <w:rPr>
                <w:rFonts w:ascii="Times New Roman" w:hAnsi="Times New Roman" w:cs="Times New Roman"/>
                <w:sz w:val="24"/>
                <w:szCs w:val="24"/>
              </w:rPr>
            </w:pPr>
            <w:r>
              <w:rPr>
                <w:rFonts w:ascii="Times New Roman" w:hAnsi="Times New Roman" w:cs="Times New Roman"/>
                <w:sz w:val="24"/>
                <w:szCs w:val="24"/>
              </w:rPr>
              <w:t>Figure 1.1</w:t>
            </w:r>
          </w:p>
        </w:tc>
        <w:tc>
          <w:tcPr>
            <w:tcW w:w="3758" w:type="pct"/>
          </w:tcPr>
          <w:p w14:paraId="62E6EB28" w14:textId="77777777" w:rsidR="00CE1E2F"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E</w:t>
            </w:r>
            <w:r w:rsidR="00CE1E2F" w:rsidRPr="00CE1E2F">
              <w:rPr>
                <w:rFonts w:ascii="Times New Roman" w:hAnsi="Times New Roman" w:cs="Times New Roman"/>
                <w:sz w:val="24"/>
                <w:szCs w:val="24"/>
              </w:rPr>
              <w:t>xtended Hofmeister series of ions and gives the effect the ions have on protein stability and solubility.</w:t>
            </w:r>
          </w:p>
          <w:p w14:paraId="4FD84382" w14:textId="77777777" w:rsidR="007D7B7A" w:rsidRPr="00CE1E2F" w:rsidRDefault="007D7B7A" w:rsidP="0099324E">
            <w:pPr>
              <w:spacing w:line="276" w:lineRule="auto"/>
              <w:jc w:val="both"/>
              <w:rPr>
                <w:rFonts w:ascii="Times New Roman" w:hAnsi="Times New Roman" w:cs="Times New Roman"/>
                <w:sz w:val="24"/>
                <w:szCs w:val="24"/>
              </w:rPr>
            </w:pPr>
          </w:p>
        </w:tc>
        <w:tc>
          <w:tcPr>
            <w:tcW w:w="493" w:type="pct"/>
          </w:tcPr>
          <w:p w14:paraId="36A2B43C" w14:textId="77777777" w:rsidR="00CE1E2F" w:rsidRPr="00CE1E2F"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7</w:t>
            </w:r>
          </w:p>
        </w:tc>
      </w:tr>
    </w:tbl>
    <w:tbl>
      <w:tblPr>
        <w:tblStyle w:val="TableGrid"/>
        <w:tblpPr w:leftFromText="180" w:rightFromText="180" w:vertAnchor="text" w:horzAnchor="margin" w:tblpY="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2"/>
        <w:gridCol w:w="6784"/>
        <w:gridCol w:w="890"/>
      </w:tblGrid>
      <w:tr w:rsidR="00640AED" w14:paraId="7474F7A2" w14:textId="77777777" w:rsidTr="00CB5CDC">
        <w:tc>
          <w:tcPr>
            <w:tcW w:w="749" w:type="pct"/>
          </w:tcPr>
          <w:p w14:paraId="7E40494D" w14:textId="77777777" w:rsidR="00640AED" w:rsidRPr="00BE762A" w:rsidRDefault="00640AED"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2.1</w:t>
            </w:r>
          </w:p>
        </w:tc>
        <w:tc>
          <w:tcPr>
            <w:tcW w:w="3758" w:type="pct"/>
          </w:tcPr>
          <w:p w14:paraId="0349060A" w14:textId="77777777" w:rsidR="00BE762A" w:rsidRP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BE762A" w:rsidRPr="00BE762A">
              <w:rPr>
                <w:rFonts w:ascii="Times New Roman" w:hAnsi="Times New Roman" w:cs="Times New Roman"/>
                <w:sz w:val="24"/>
                <w:szCs w:val="24"/>
              </w:rPr>
              <w:t>ross-sectional schematic of a two cell differential scanning calorimeter</w:t>
            </w:r>
            <w:r w:rsidR="00AC3779">
              <w:rPr>
                <w:rFonts w:ascii="Times New Roman" w:hAnsi="Times New Roman" w:cs="Times New Roman"/>
                <w:sz w:val="24"/>
                <w:szCs w:val="24"/>
              </w:rPr>
              <w:t xml:space="preserve"> (DSC)</w:t>
            </w:r>
            <w:r w:rsidR="00BE762A" w:rsidRPr="00BE762A">
              <w:rPr>
                <w:rFonts w:ascii="Times New Roman" w:hAnsi="Times New Roman" w:cs="Times New Roman"/>
                <w:sz w:val="24"/>
                <w:szCs w:val="24"/>
              </w:rPr>
              <w:t>. The capillary design of the reference and sample cells is visible along with their respective heating elements.</w:t>
            </w:r>
          </w:p>
          <w:p w14:paraId="237952E0"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006D196C"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79</w:t>
            </w:r>
          </w:p>
        </w:tc>
      </w:tr>
      <w:tr w:rsidR="00640AED" w14:paraId="5E113D05" w14:textId="77777777" w:rsidTr="00CB5CDC">
        <w:tc>
          <w:tcPr>
            <w:tcW w:w="749" w:type="pct"/>
          </w:tcPr>
          <w:p w14:paraId="464CF2EB" w14:textId="77777777" w:rsidR="00640AED" w:rsidRPr="00BE762A" w:rsidRDefault="00640AED"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2.2</w:t>
            </w:r>
          </w:p>
        </w:tc>
        <w:tc>
          <w:tcPr>
            <w:tcW w:w="3758" w:type="pct"/>
          </w:tcPr>
          <w:p w14:paraId="11100A80" w14:textId="77777777" w:rsidR="00BE762A" w:rsidRPr="00BE762A" w:rsidRDefault="008E41DB"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DSC thermogram of 1 mg/</w:t>
            </w:r>
            <w:r w:rsidR="00BE762A" w:rsidRPr="00BE762A">
              <w:rPr>
                <w:rFonts w:ascii="Times New Roman" w:hAnsi="Times New Roman" w:cs="Times New Roman"/>
                <w:sz w:val="24"/>
                <w:szCs w:val="24"/>
              </w:rPr>
              <w:t xml:space="preserve">ml lysozyme in 1 mM phosphate buffer solution at pH 7.0. The thermal spike generated by protein unfolding is clearly visible. This indicates that the protein moved from its folded state to its unfolded state. </w:t>
            </w:r>
          </w:p>
          <w:p w14:paraId="2F6F7DE8"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633E09F7"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79</w:t>
            </w:r>
          </w:p>
        </w:tc>
      </w:tr>
      <w:tr w:rsidR="00BE762A" w14:paraId="6EDA7024" w14:textId="77777777" w:rsidTr="00CB5CDC">
        <w:tc>
          <w:tcPr>
            <w:tcW w:w="749" w:type="pct"/>
          </w:tcPr>
          <w:p w14:paraId="565EBF0F" w14:textId="77777777" w:rsidR="00BE762A" w:rsidRPr="00BE762A" w:rsidRDefault="00BE762A"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2.3</w:t>
            </w:r>
            <w:r>
              <w:rPr>
                <w:rFonts w:ascii="Times New Roman" w:hAnsi="Times New Roman" w:cs="Times New Roman"/>
                <w:sz w:val="24"/>
                <w:szCs w:val="24"/>
              </w:rPr>
              <w:t>a</w:t>
            </w:r>
          </w:p>
        </w:tc>
        <w:tc>
          <w:tcPr>
            <w:tcW w:w="3758" w:type="pct"/>
          </w:tcPr>
          <w:p w14:paraId="0BD47EEA" w14:textId="77777777" w:rsidR="00BE762A" w:rsidRPr="00BE762A" w:rsidRDefault="00925793" w:rsidP="0099324E">
            <w:pPr>
              <w:spacing w:line="276" w:lineRule="auto"/>
              <w:jc w:val="both"/>
              <w:rPr>
                <w:rFonts w:ascii="Times New Roman" w:eastAsia="Times New Roman" w:hAnsi="Times New Roman" w:cs="Times New Roman"/>
                <w:sz w:val="24"/>
                <w:szCs w:val="24"/>
                <w:lang w:eastAsia="en-GB"/>
              </w:rPr>
            </w:pPr>
            <w:r>
              <w:rPr>
                <w:rFonts w:ascii="Times New Roman" w:hAnsi="Times New Roman" w:cs="Times New Roman"/>
                <w:sz w:val="24"/>
                <w:szCs w:val="24"/>
              </w:rPr>
              <w:t>L</w:t>
            </w:r>
            <w:r w:rsidR="00BE762A" w:rsidRPr="00BE762A">
              <w:rPr>
                <w:rFonts w:ascii="Times New Roman" w:hAnsi="Times New Roman" w:cs="Times New Roman"/>
                <w:sz w:val="24"/>
                <w:szCs w:val="24"/>
              </w:rPr>
              <w:t>abel</w:t>
            </w:r>
            <w:r w:rsidR="008E41DB">
              <w:rPr>
                <w:rFonts w:ascii="Times New Roman" w:hAnsi="Times New Roman" w:cs="Times New Roman"/>
                <w:sz w:val="24"/>
                <w:szCs w:val="24"/>
              </w:rPr>
              <w:t>led DSC thermogram of 1 mg/</w:t>
            </w:r>
            <w:r w:rsidR="00BE762A" w:rsidRPr="00BE762A">
              <w:rPr>
                <w:rFonts w:ascii="Times New Roman" w:hAnsi="Times New Roman" w:cs="Times New Roman"/>
                <w:sz w:val="24"/>
                <w:szCs w:val="24"/>
              </w:rPr>
              <w:t>ml lysozyme in a 1 mM phosphate buffer solution at pH 7.0. The thermodynamic parameters calculated by</w:t>
            </w:r>
            <w:r w:rsidR="008E41DB">
              <w:rPr>
                <w:rFonts w:ascii="Times New Roman" w:hAnsi="Times New Roman" w:cs="Times New Roman"/>
                <w:sz w:val="24"/>
                <w:szCs w:val="24"/>
              </w:rPr>
              <w:t xml:space="preserve"> DSC for the protein are</w:t>
            </w:r>
            <w:r w:rsidR="00BE762A" w:rsidRPr="00BE762A">
              <w:rPr>
                <w:rFonts w:ascii="Times New Roman" w:hAnsi="Times New Roman" w:cs="Times New Roman"/>
                <w:sz w:val="24"/>
                <w:szCs w:val="24"/>
              </w:rPr>
              <w:t xml:space="preserve"> </w:t>
            </w:r>
            <w:r w:rsidR="00BE762A" w:rsidRPr="00BE762A">
              <w:rPr>
                <w:rFonts w:ascii="Times New Roman" w:eastAsia="Times New Roman" w:hAnsi="Times New Roman" w:cs="Times New Roman"/>
                <w:sz w:val="24"/>
                <w:szCs w:val="24"/>
                <w:lang w:eastAsia="en-GB"/>
              </w:rPr>
              <w:t>the melting temperature (</w:t>
            </w:r>
            <w:r w:rsidR="00BE762A" w:rsidRPr="00BE762A">
              <w:rPr>
                <w:rFonts w:ascii="Times New Roman" w:eastAsia="Times New Roman" w:hAnsi="Times New Roman" w:cs="Times New Roman"/>
                <w:i/>
                <w:sz w:val="24"/>
                <w:szCs w:val="24"/>
                <w:lang w:eastAsia="en-GB"/>
              </w:rPr>
              <w:t>T</w:t>
            </w:r>
            <w:r w:rsidR="00BE762A" w:rsidRPr="00BE762A">
              <w:rPr>
                <w:rFonts w:ascii="Times New Roman" w:eastAsia="Times New Roman" w:hAnsi="Times New Roman" w:cs="Times New Roman"/>
                <w:i/>
                <w:sz w:val="24"/>
                <w:szCs w:val="24"/>
                <w:vertAlign w:val="subscript"/>
                <w:lang w:eastAsia="en-GB"/>
              </w:rPr>
              <w:t>m</w:t>
            </w:r>
            <w:r w:rsidR="00BE762A" w:rsidRPr="00BE762A">
              <w:rPr>
                <w:rFonts w:ascii="Times New Roman" w:eastAsia="Times New Roman" w:hAnsi="Times New Roman" w:cs="Times New Roman"/>
                <w:sz w:val="24"/>
                <w:szCs w:val="24"/>
                <w:lang w:eastAsia="en-GB"/>
              </w:rPr>
              <w:t>), change in enthalpy (</w:t>
            </w:r>
            <w:r w:rsidR="00BE762A" w:rsidRPr="00BE762A">
              <w:rPr>
                <w:rFonts w:ascii="Times New Roman" w:eastAsia="Times New Roman" w:hAnsi="Times New Roman" w:cs="Times New Roman"/>
                <w:i/>
                <w:sz w:val="24"/>
                <w:szCs w:val="24"/>
                <w:lang w:eastAsia="en-GB"/>
              </w:rPr>
              <w:t>ΔH</w:t>
            </w:r>
            <w:r w:rsidR="00BE762A" w:rsidRPr="00BE762A">
              <w:rPr>
                <w:rFonts w:ascii="Times New Roman" w:eastAsia="Times New Roman" w:hAnsi="Times New Roman" w:cs="Times New Roman"/>
                <w:sz w:val="24"/>
                <w:szCs w:val="24"/>
                <w:lang w:eastAsia="en-GB"/>
              </w:rPr>
              <w:t>) of the reaction, change in entropy (</w:t>
            </w:r>
            <w:r w:rsidR="00BE762A" w:rsidRPr="00BE762A">
              <w:rPr>
                <w:rFonts w:ascii="Times New Roman" w:eastAsia="Times New Roman" w:hAnsi="Times New Roman" w:cs="Times New Roman"/>
                <w:i/>
                <w:sz w:val="24"/>
                <w:szCs w:val="24"/>
                <w:lang w:eastAsia="en-GB"/>
              </w:rPr>
              <w:t>ΔS</w:t>
            </w:r>
            <w:r w:rsidR="00BE762A" w:rsidRPr="00BE762A">
              <w:rPr>
                <w:rFonts w:ascii="Times New Roman" w:eastAsia="Times New Roman" w:hAnsi="Times New Roman" w:cs="Times New Roman"/>
                <w:sz w:val="24"/>
                <w:szCs w:val="24"/>
                <w:lang w:eastAsia="en-GB"/>
              </w:rPr>
              <w:t>) and the change in heat capacity of the reaction (</w:t>
            </w:r>
            <w:r w:rsidR="00BE762A" w:rsidRPr="00BE762A">
              <w:rPr>
                <w:rFonts w:ascii="Times New Roman" w:eastAsia="Times New Roman" w:hAnsi="Times New Roman" w:cs="Times New Roman"/>
                <w:i/>
                <w:sz w:val="24"/>
                <w:szCs w:val="24"/>
                <w:lang w:eastAsia="en-GB"/>
              </w:rPr>
              <w:t>ΔC</w:t>
            </w:r>
            <w:r w:rsidR="00BE762A" w:rsidRPr="00BE762A">
              <w:rPr>
                <w:rFonts w:ascii="Times New Roman" w:eastAsia="Times New Roman" w:hAnsi="Times New Roman" w:cs="Times New Roman"/>
                <w:i/>
                <w:sz w:val="24"/>
                <w:szCs w:val="24"/>
                <w:vertAlign w:val="subscript"/>
                <w:lang w:eastAsia="en-GB"/>
              </w:rPr>
              <w:t>p</w:t>
            </w:r>
            <w:r w:rsidR="00BE762A" w:rsidRPr="00BE762A">
              <w:rPr>
                <w:rFonts w:ascii="Times New Roman" w:eastAsia="Times New Roman" w:hAnsi="Times New Roman" w:cs="Times New Roman"/>
                <w:sz w:val="24"/>
                <w:szCs w:val="24"/>
                <w:lang w:eastAsia="en-GB"/>
              </w:rPr>
              <w:t xml:space="preserve">). </w:t>
            </w:r>
          </w:p>
          <w:p w14:paraId="72159007" w14:textId="77777777" w:rsidR="00BE762A" w:rsidRPr="00BE762A" w:rsidRDefault="00BE762A" w:rsidP="0099324E">
            <w:pPr>
              <w:spacing w:line="276" w:lineRule="auto"/>
              <w:jc w:val="both"/>
              <w:rPr>
                <w:rFonts w:ascii="Times New Roman" w:hAnsi="Times New Roman" w:cs="Times New Roman"/>
                <w:i/>
                <w:sz w:val="24"/>
                <w:szCs w:val="24"/>
              </w:rPr>
            </w:pPr>
          </w:p>
        </w:tc>
        <w:tc>
          <w:tcPr>
            <w:tcW w:w="493" w:type="pct"/>
          </w:tcPr>
          <w:p w14:paraId="40433F26"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82</w:t>
            </w:r>
          </w:p>
        </w:tc>
      </w:tr>
      <w:tr w:rsidR="00640AED" w14:paraId="2E916A4B" w14:textId="77777777" w:rsidTr="00CB5CDC">
        <w:tc>
          <w:tcPr>
            <w:tcW w:w="749" w:type="pct"/>
          </w:tcPr>
          <w:p w14:paraId="4D0CFF07" w14:textId="77777777" w:rsidR="00640AED" w:rsidRPr="00BE762A" w:rsidRDefault="00640AED"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2.3</w:t>
            </w:r>
            <w:r w:rsidR="00BE762A">
              <w:rPr>
                <w:rFonts w:ascii="Times New Roman" w:hAnsi="Times New Roman" w:cs="Times New Roman"/>
                <w:sz w:val="24"/>
                <w:szCs w:val="24"/>
              </w:rPr>
              <w:t>b</w:t>
            </w:r>
          </w:p>
        </w:tc>
        <w:tc>
          <w:tcPr>
            <w:tcW w:w="3758" w:type="pct"/>
          </w:tcPr>
          <w:p w14:paraId="06A08364" w14:textId="77777777" w:rsidR="00640AED" w:rsidRPr="00BE762A" w:rsidRDefault="00925793" w:rsidP="0099324E">
            <w:pPr>
              <w:spacing w:line="276" w:lineRule="auto"/>
              <w:jc w:val="both"/>
              <w:rPr>
                <w:rFonts w:ascii="Times New Roman" w:eastAsia="Times New Roman" w:hAnsi="Times New Roman" w:cs="Times New Roman"/>
                <w:sz w:val="24"/>
                <w:szCs w:val="24"/>
                <w:lang w:eastAsia="en-GB"/>
              </w:rPr>
            </w:pPr>
            <w:r>
              <w:rPr>
                <w:rFonts w:ascii="Times New Roman" w:hAnsi="Times New Roman" w:cs="Times New Roman"/>
                <w:sz w:val="24"/>
                <w:szCs w:val="24"/>
              </w:rPr>
              <w:t>L</w:t>
            </w:r>
            <w:r w:rsidR="008E41DB">
              <w:rPr>
                <w:rFonts w:ascii="Times New Roman" w:hAnsi="Times New Roman" w:cs="Times New Roman"/>
                <w:sz w:val="24"/>
                <w:szCs w:val="24"/>
              </w:rPr>
              <w:t>abelled DSC thermogram of 1 mg/</w:t>
            </w:r>
            <w:r w:rsidR="00BE762A" w:rsidRPr="00BE762A">
              <w:rPr>
                <w:rFonts w:ascii="Times New Roman" w:hAnsi="Times New Roman" w:cs="Times New Roman"/>
                <w:sz w:val="24"/>
                <w:szCs w:val="24"/>
              </w:rPr>
              <w:t>ml lysozyme in a 1 mM phosphate buffer solution at pH 7.0. The thermodynamic parameters calculated by</w:t>
            </w:r>
            <w:r w:rsidR="008E41DB">
              <w:rPr>
                <w:rFonts w:ascii="Times New Roman" w:hAnsi="Times New Roman" w:cs="Times New Roman"/>
                <w:sz w:val="24"/>
                <w:szCs w:val="24"/>
              </w:rPr>
              <w:t xml:space="preserve"> DSC for the protein are</w:t>
            </w:r>
            <w:r w:rsidR="00BE762A" w:rsidRPr="00BE762A">
              <w:rPr>
                <w:rFonts w:ascii="Times New Roman" w:hAnsi="Times New Roman" w:cs="Times New Roman"/>
                <w:sz w:val="24"/>
                <w:szCs w:val="24"/>
              </w:rPr>
              <w:t xml:space="preserve"> </w:t>
            </w:r>
            <w:r w:rsidR="00BE762A" w:rsidRPr="00BE762A">
              <w:rPr>
                <w:rFonts w:ascii="Times New Roman" w:eastAsia="Times New Roman" w:hAnsi="Times New Roman" w:cs="Times New Roman"/>
                <w:sz w:val="24"/>
                <w:szCs w:val="24"/>
                <w:lang w:eastAsia="en-GB"/>
              </w:rPr>
              <w:t>the melting temperature (</w:t>
            </w:r>
            <w:r w:rsidR="00BE762A" w:rsidRPr="00BE762A">
              <w:rPr>
                <w:rFonts w:ascii="Times New Roman" w:eastAsia="Times New Roman" w:hAnsi="Times New Roman" w:cs="Times New Roman"/>
                <w:i/>
                <w:sz w:val="24"/>
                <w:szCs w:val="24"/>
                <w:lang w:eastAsia="en-GB"/>
              </w:rPr>
              <w:t>T</w:t>
            </w:r>
            <w:r w:rsidR="00BE762A" w:rsidRPr="00BE762A">
              <w:rPr>
                <w:rFonts w:ascii="Times New Roman" w:eastAsia="Times New Roman" w:hAnsi="Times New Roman" w:cs="Times New Roman"/>
                <w:i/>
                <w:sz w:val="24"/>
                <w:szCs w:val="24"/>
                <w:vertAlign w:val="subscript"/>
                <w:lang w:eastAsia="en-GB"/>
              </w:rPr>
              <w:t>m</w:t>
            </w:r>
            <w:r w:rsidR="00BE762A" w:rsidRPr="00BE762A">
              <w:rPr>
                <w:rFonts w:ascii="Times New Roman" w:eastAsia="Times New Roman" w:hAnsi="Times New Roman" w:cs="Times New Roman"/>
                <w:sz w:val="24"/>
                <w:szCs w:val="24"/>
                <w:lang w:eastAsia="en-GB"/>
              </w:rPr>
              <w:t>), change in enthalpy (</w:t>
            </w:r>
            <w:r w:rsidR="00BE762A" w:rsidRPr="00BE762A">
              <w:rPr>
                <w:rFonts w:ascii="Times New Roman" w:eastAsia="Times New Roman" w:hAnsi="Times New Roman" w:cs="Times New Roman"/>
                <w:i/>
                <w:sz w:val="24"/>
                <w:szCs w:val="24"/>
                <w:lang w:eastAsia="en-GB"/>
              </w:rPr>
              <w:t>ΔH</w:t>
            </w:r>
            <w:r w:rsidR="00BE762A" w:rsidRPr="00BE762A">
              <w:rPr>
                <w:rFonts w:ascii="Times New Roman" w:eastAsia="Times New Roman" w:hAnsi="Times New Roman" w:cs="Times New Roman"/>
                <w:sz w:val="24"/>
                <w:szCs w:val="24"/>
                <w:lang w:eastAsia="en-GB"/>
              </w:rPr>
              <w:t>) of the reaction, change in entropy (</w:t>
            </w:r>
            <w:r w:rsidR="00BE762A" w:rsidRPr="00BE762A">
              <w:rPr>
                <w:rFonts w:ascii="Times New Roman" w:eastAsia="Times New Roman" w:hAnsi="Times New Roman" w:cs="Times New Roman"/>
                <w:i/>
                <w:sz w:val="24"/>
                <w:szCs w:val="24"/>
                <w:lang w:eastAsia="en-GB"/>
              </w:rPr>
              <w:t>ΔS</w:t>
            </w:r>
            <w:r w:rsidR="00BE762A" w:rsidRPr="00BE762A">
              <w:rPr>
                <w:rFonts w:ascii="Times New Roman" w:eastAsia="Times New Roman" w:hAnsi="Times New Roman" w:cs="Times New Roman"/>
                <w:sz w:val="24"/>
                <w:szCs w:val="24"/>
                <w:lang w:eastAsia="en-GB"/>
              </w:rPr>
              <w:t>) and the change in heat capacity of the reaction (</w:t>
            </w:r>
            <w:r w:rsidR="00BE762A" w:rsidRPr="00BE762A">
              <w:rPr>
                <w:rFonts w:ascii="Times New Roman" w:eastAsia="Times New Roman" w:hAnsi="Times New Roman" w:cs="Times New Roman"/>
                <w:i/>
                <w:sz w:val="24"/>
                <w:szCs w:val="24"/>
                <w:lang w:eastAsia="en-GB"/>
              </w:rPr>
              <w:t>ΔC</w:t>
            </w:r>
            <w:r w:rsidR="00BE762A" w:rsidRPr="00BE762A">
              <w:rPr>
                <w:rFonts w:ascii="Times New Roman" w:eastAsia="Times New Roman" w:hAnsi="Times New Roman" w:cs="Times New Roman"/>
                <w:i/>
                <w:sz w:val="24"/>
                <w:szCs w:val="24"/>
                <w:vertAlign w:val="subscript"/>
                <w:lang w:eastAsia="en-GB"/>
              </w:rPr>
              <w:t>p</w:t>
            </w:r>
            <w:r w:rsidR="00BE762A" w:rsidRPr="00BE762A">
              <w:rPr>
                <w:rFonts w:ascii="Times New Roman" w:eastAsia="Times New Roman" w:hAnsi="Times New Roman" w:cs="Times New Roman"/>
                <w:sz w:val="24"/>
                <w:szCs w:val="24"/>
                <w:lang w:eastAsia="en-GB"/>
              </w:rPr>
              <w:t xml:space="preserve">). </w:t>
            </w:r>
          </w:p>
          <w:p w14:paraId="56DD509E"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036AAD92"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82</w:t>
            </w:r>
          </w:p>
        </w:tc>
      </w:tr>
      <w:tr w:rsidR="00640AED" w14:paraId="10F60B3C" w14:textId="77777777" w:rsidTr="00CB5CDC">
        <w:tc>
          <w:tcPr>
            <w:tcW w:w="749" w:type="pct"/>
          </w:tcPr>
          <w:p w14:paraId="1BA79830" w14:textId="77777777" w:rsidR="00640AED" w:rsidRPr="00BE762A" w:rsidRDefault="00640AED"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2.4</w:t>
            </w:r>
          </w:p>
        </w:tc>
        <w:tc>
          <w:tcPr>
            <w:tcW w:w="3758" w:type="pct"/>
          </w:tcPr>
          <w:p w14:paraId="07863438" w14:textId="77777777" w:rsidR="00640AED" w:rsidRP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w:t>
            </w:r>
            <w:r w:rsidR="008E41DB">
              <w:rPr>
                <w:rFonts w:ascii="Times New Roman" w:hAnsi="Times New Roman" w:cs="Times New Roman"/>
                <w:sz w:val="24"/>
                <w:szCs w:val="24"/>
              </w:rPr>
              <w:t>our DSC thermograms of 1 mg/</w:t>
            </w:r>
            <w:r w:rsidR="00BE762A" w:rsidRPr="00BE762A">
              <w:rPr>
                <w:rFonts w:ascii="Times New Roman" w:hAnsi="Times New Roman" w:cs="Times New Roman"/>
                <w:sz w:val="24"/>
                <w:szCs w:val="24"/>
              </w:rPr>
              <w:t>ml lysozyme at pH 7.0 present in different buffer solutions. The red line is lysozyme present in no buffer solution, the blue line represents lysozyme with 1 M sodium iodide, the green line represents lysozyme with 250 mM disodium hydrogen phosphate buffer and the purple line represents lysozyme present with 1 M disodium sulphate buffer.</w:t>
            </w:r>
          </w:p>
          <w:p w14:paraId="428E0676"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5D9AA698"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83</w:t>
            </w:r>
          </w:p>
        </w:tc>
      </w:tr>
      <w:tr w:rsidR="00640AED" w14:paraId="4DFD8EB6" w14:textId="77777777" w:rsidTr="00CB5CDC">
        <w:tc>
          <w:tcPr>
            <w:tcW w:w="749" w:type="pct"/>
          </w:tcPr>
          <w:p w14:paraId="4A19B37F" w14:textId="77777777" w:rsidR="00640AED" w:rsidRPr="00BE762A" w:rsidRDefault="00640AED"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2.5</w:t>
            </w:r>
          </w:p>
        </w:tc>
        <w:tc>
          <w:tcPr>
            <w:tcW w:w="3758" w:type="pct"/>
          </w:tcPr>
          <w:p w14:paraId="5707D98A" w14:textId="77777777" w:rsidR="00640AED" w:rsidRPr="00BE762A" w:rsidRDefault="00BE762A" w:rsidP="0099324E">
            <w:pPr>
              <w:spacing w:line="276" w:lineRule="auto"/>
              <w:jc w:val="both"/>
              <w:rPr>
                <w:rFonts w:ascii="Times New Roman" w:hAnsi="Times New Roman" w:cs="Times New Roman"/>
                <w:sz w:val="24"/>
                <w:szCs w:val="24"/>
              </w:rPr>
            </w:pPr>
            <w:r w:rsidRPr="00BE762A">
              <w:rPr>
                <w:rFonts w:ascii="Times New Roman" w:hAnsi="Times New Roman" w:cs="Times New Roman"/>
                <w:i/>
                <w:sz w:val="24"/>
                <w:szCs w:val="24"/>
              </w:rPr>
              <w:t>ΔH</w:t>
            </w:r>
            <w:r w:rsidRPr="00BE762A">
              <w:rPr>
                <w:rFonts w:ascii="Times New Roman" w:hAnsi="Times New Roman" w:cs="Times New Roman"/>
                <w:sz w:val="24"/>
                <w:szCs w:val="24"/>
              </w:rPr>
              <w:t xml:space="preserve"> as a function of </w:t>
            </w:r>
            <w:r w:rsidRPr="00BE762A">
              <w:rPr>
                <w:rFonts w:ascii="Times New Roman" w:hAnsi="Times New Roman" w:cs="Times New Roman"/>
                <w:i/>
                <w:sz w:val="24"/>
                <w:szCs w:val="24"/>
              </w:rPr>
              <w:t>T</w:t>
            </w:r>
            <w:r w:rsidRPr="00BE762A">
              <w:rPr>
                <w:rFonts w:ascii="Times New Roman" w:hAnsi="Times New Roman" w:cs="Times New Roman"/>
                <w:i/>
                <w:sz w:val="24"/>
                <w:szCs w:val="24"/>
                <w:vertAlign w:val="subscript"/>
              </w:rPr>
              <w:t>m</w:t>
            </w:r>
            <w:r w:rsidRPr="00BE762A">
              <w:rPr>
                <w:rFonts w:ascii="Times New Roman" w:hAnsi="Times New Roman" w:cs="Times New Roman"/>
                <w:sz w:val="24"/>
                <w:szCs w:val="24"/>
              </w:rPr>
              <w:t xml:space="preserve"> as determin</w:t>
            </w:r>
            <w:r w:rsidR="008E41DB">
              <w:rPr>
                <w:rFonts w:ascii="Times New Roman" w:hAnsi="Times New Roman" w:cs="Times New Roman"/>
                <w:sz w:val="24"/>
                <w:szCs w:val="24"/>
              </w:rPr>
              <w:t>ed in 16 DSC experiments with 1</w:t>
            </w:r>
            <w:r w:rsidRPr="00BE762A">
              <w:rPr>
                <w:rFonts w:ascii="Times New Roman" w:hAnsi="Times New Roman" w:cs="Times New Roman"/>
                <w:sz w:val="24"/>
                <w:szCs w:val="24"/>
              </w:rPr>
              <w:t xml:space="preserve">mg/ ml lysozyme at pH 7.0 with varying concentrations of sodium perchlorate. Applying a linear regression to the data gives </w:t>
            </w:r>
            <w:r w:rsidRPr="00BE762A">
              <w:rPr>
                <w:rFonts w:ascii="Times New Roman" w:hAnsi="Times New Roman" w:cs="Times New Roman"/>
                <w:i/>
                <w:sz w:val="24"/>
                <w:szCs w:val="24"/>
              </w:rPr>
              <w:t>ΔC</w:t>
            </w:r>
            <w:r w:rsidRPr="00BE762A">
              <w:rPr>
                <w:rFonts w:ascii="Times New Roman" w:hAnsi="Times New Roman" w:cs="Times New Roman"/>
                <w:i/>
                <w:sz w:val="24"/>
                <w:szCs w:val="24"/>
                <w:vertAlign w:val="subscript"/>
              </w:rPr>
              <w:t>p</w:t>
            </w:r>
            <w:r w:rsidRPr="00BE762A">
              <w:rPr>
                <w:rFonts w:ascii="Times New Roman" w:hAnsi="Times New Roman" w:cs="Times New Roman"/>
                <w:sz w:val="24"/>
                <w:szCs w:val="24"/>
              </w:rPr>
              <w:t xml:space="preserve"> = 7.72 ± 0.92 kJ mol</w:t>
            </w:r>
            <w:r w:rsidRPr="00BE762A">
              <w:rPr>
                <w:rFonts w:ascii="Times New Roman" w:hAnsi="Times New Roman" w:cs="Times New Roman"/>
                <w:sz w:val="24"/>
                <w:szCs w:val="24"/>
                <w:vertAlign w:val="superscript"/>
              </w:rPr>
              <w:t>-1</w:t>
            </w:r>
            <w:r w:rsidRPr="00BE762A">
              <w:rPr>
                <w:rFonts w:ascii="Times New Roman" w:hAnsi="Times New Roman" w:cs="Times New Roman"/>
                <w:sz w:val="24"/>
                <w:szCs w:val="24"/>
              </w:rPr>
              <w:t xml:space="preserve"> k</w:t>
            </w:r>
            <w:r w:rsidRPr="00BE762A">
              <w:rPr>
                <w:rFonts w:ascii="Times New Roman" w:hAnsi="Times New Roman" w:cs="Times New Roman"/>
                <w:sz w:val="24"/>
                <w:szCs w:val="24"/>
                <w:vertAlign w:val="superscript"/>
              </w:rPr>
              <w:t>-1</w:t>
            </w:r>
            <w:r w:rsidRPr="00BE762A">
              <w:rPr>
                <w:rFonts w:ascii="Times New Roman" w:hAnsi="Times New Roman" w:cs="Times New Roman"/>
                <w:sz w:val="24"/>
                <w:szCs w:val="24"/>
              </w:rPr>
              <w:t xml:space="preserve">. This method was used to calculate </w:t>
            </w:r>
            <w:r w:rsidRPr="00BE762A">
              <w:rPr>
                <w:rFonts w:ascii="Times New Roman" w:hAnsi="Times New Roman" w:cs="Times New Roman"/>
                <w:i/>
                <w:sz w:val="24"/>
                <w:szCs w:val="24"/>
              </w:rPr>
              <w:t>ΔC</w:t>
            </w:r>
            <w:r w:rsidRPr="00BE762A">
              <w:rPr>
                <w:rFonts w:ascii="Times New Roman" w:hAnsi="Times New Roman" w:cs="Times New Roman"/>
                <w:i/>
                <w:sz w:val="24"/>
                <w:szCs w:val="24"/>
                <w:vertAlign w:val="subscript"/>
              </w:rPr>
              <w:t xml:space="preserve">p </w:t>
            </w:r>
            <w:r w:rsidRPr="00BE762A">
              <w:rPr>
                <w:rFonts w:ascii="Times New Roman" w:hAnsi="Times New Roman" w:cs="Times New Roman"/>
                <w:sz w:val="24"/>
                <w:szCs w:val="24"/>
              </w:rPr>
              <w:t xml:space="preserve">for all solutes tested in this thesis, with the </w:t>
            </w:r>
            <w:r w:rsidRPr="00BE762A">
              <w:rPr>
                <w:rFonts w:ascii="Times New Roman" w:hAnsi="Times New Roman" w:cs="Times New Roman"/>
                <w:i/>
                <w:sz w:val="24"/>
                <w:szCs w:val="24"/>
              </w:rPr>
              <w:t>ΔC</w:t>
            </w:r>
            <w:r w:rsidRPr="00BE762A">
              <w:rPr>
                <w:rFonts w:ascii="Times New Roman" w:hAnsi="Times New Roman" w:cs="Times New Roman"/>
                <w:i/>
                <w:sz w:val="24"/>
                <w:szCs w:val="24"/>
                <w:vertAlign w:val="subscript"/>
              </w:rPr>
              <w:t>p</w:t>
            </w:r>
            <w:r w:rsidRPr="00BE762A">
              <w:rPr>
                <w:rFonts w:ascii="Times New Roman" w:hAnsi="Times New Roman" w:cs="Times New Roman"/>
                <w:sz w:val="24"/>
                <w:szCs w:val="24"/>
              </w:rPr>
              <w:t xml:space="preserve"> value for each salt being given in its respective chapter.</w:t>
            </w:r>
          </w:p>
          <w:p w14:paraId="63316B22"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79E7D5AF"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84</w:t>
            </w:r>
          </w:p>
        </w:tc>
      </w:tr>
      <w:tr w:rsidR="00DF0038" w14:paraId="0E01FE0A" w14:textId="77777777" w:rsidTr="00CB5CDC">
        <w:tc>
          <w:tcPr>
            <w:tcW w:w="749" w:type="pct"/>
          </w:tcPr>
          <w:p w14:paraId="1358CAF0" w14:textId="77777777" w:rsidR="00DF0038" w:rsidRPr="00BE762A" w:rsidRDefault="00060872" w:rsidP="0099324E">
            <w:pPr>
              <w:jc w:val="both"/>
              <w:rPr>
                <w:rFonts w:ascii="Times New Roman" w:hAnsi="Times New Roman" w:cs="Times New Roman"/>
                <w:sz w:val="24"/>
                <w:szCs w:val="24"/>
              </w:rPr>
            </w:pPr>
            <w:r>
              <w:rPr>
                <w:rFonts w:ascii="Times New Roman" w:hAnsi="Times New Roman" w:cs="Times New Roman"/>
                <w:sz w:val="24"/>
                <w:szCs w:val="24"/>
              </w:rPr>
              <w:t>Figure 2.6</w:t>
            </w:r>
          </w:p>
        </w:tc>
        <w:tc>
          <w:tcPr>
            <w:tcW w:w="3758" w:type="pct"/>
          </w:tcPr>
          <w:p w14:paraId="506E2577" w14:textId="77777777" w:rsidR="00DF0038" w:rsidRDefault="00C411D4" w:rsidP="0099324E">
            <w:pPr>
              <w:jc w:val="both"/>
              <w:rPr>
                <w:rFonts w:ascii="Times New Roman" w:hAnsi="Times New Roman" w:cs="Times New Roman"/>
                <w:sz w:val="24"/>
                <w:szCs w:val="16"/>
              </w:rPr>
            </w:pPr>
            <w:r w:rsidRPr="00C411D4">
              <w:rPr>
                <w:rFonts w:ascii="Times New Roman" w:hAnsi="Times New Roman" w:cs="Times New Roman"/>
                <w:sz w:val="24"/>
              </w:rPr>
              <w:t>T</w:t>
            </w:r>
            <w:r w:rsidRPr="00C411D4">
              <w:rPr>
                <w:rFonts w:ascii="Times New Roman" w:hAnsi="Times New Roman" w:cs="Times New Roman"/>
                <w:sz w:val="24"/>
                <w:szCs w:val="16"/>
              </w:rPr>
              <w:t xml:space="preserve">wo separately prepared 1 mg/ml lysozyme solutions tested with </w:t>
            </w:r>
            <w:r w:rsidRPr="00C411D4">
              <w:rPr>
                <w:rFonts w:ascii="Times New Roman" w:hAnsi="Times New Roman" w:cs="Times New Roman"/>
                <w:sz w:val="24"/>
                <w:szCs w:val="16"/>
              </w:rPr>
              <w:lastRenderedPageBreak/>
              <w:t xml:space="preserve">NaCl between 0 – 10 mM at pH 7.0. The reproducibility between the two samples was found to be 0.03 </w:t>
            </w:r>
            <w:r w:rsidRPr="00C411D4">
              <w:rPr>
                <w:rFonts w:ascii="Times New Roman" w:hAnsi="Times New Roman" w:cs="Times New Roman"/>
                <w:sz w:val="24"/>
                <w:szCs w:val="16"/>
                <w:vertAlign w:val="superscript"/>
              </w:rPr>
              <w:t>o</w:t>
            </w:r>
            <w:r w:rsidRPr="00C411D4">
              <w:rPr>
                <w:rFonts w:ascii="Times New Roman" w:hAnsi="Times New Roman" w:cs="Times New Roman"/>
                <w:sz w:val="24"/>
                <w:szCs w:val="16"/>
              </w:rPr>
              <w:t>C. It should be noted that 6 mM NaCl was not tested for one of the NaCl repeats.</w:t>
            </w:r>
          </w:p>
          <w:p w14:paraId="2CA01CA0" w14:textId="77777777" w:rsidR="00C411D4" w:rsidRPr="00C411D4" w:rsidRDefault="00C411D4" w:rsidP="0099324E">
            <w:pPr>
              <w:jc w:val="both"/>
              <w:rPr>
                <w:rFonts w:ascii="Times New Roman" w:hAnsi="Times New Roman" w:cs="Times New Roman"/>
                <w:i/>
                <w:sz w:val="24"/>
                <w:szCs w:val="24"/>
              </w:rPr>
            </w:pPr>
          </w:p>
        </w:tc>
        <w:tc>
          <w:tcPr>
            <w:tcW w:w="493" w:type="pct"/>
          </w:tcPr>
          <w:p w14:paraId="1576EA2A" w14:textId="77777777" w:rsidR="00DF0038" w:rsidRDefault="00DF0038" w:rsidP="00CB5CDC">
            <w:pPr>
              <w:jc w:val="right"/>
              <w:rPr>
                <w:rFonts w:ascii="Times New Roman" w:hAnsi="Times New Roman" w:cs="Times New Roman"/>
                <w:sz w:val="24"/>
                <w:szCs w:val="24"/>
              </w:rPr>
            </w:pPr>
            <w:r>
              <w:rPr>
                <w:rFonts w:ascii="Times New Roman" w:hAnsi="Times New Roman" w:cs="Times New Roman"/>
                <w:sz w:val="24"/>
                <w:szCs w:val="24"/>
              </w:rPr>
              <w:lastRenderedPageBreak/>
              <w:t>93</w:t>
            </w:r>
          </w:p>
        </w:tc>
      </w:tr>
      <w:tr w:rsidR="00640AED" w14:paraId="496DB44F" w14:textId="77777777" w:rsidTr="00CB5CDC">
        <w:tc>
          <w:tcPr>
            <w:tcW w:w="749" w:type="pct"/>
          </w:tcPr>
          <w:p w14:paraId="7D7B829F" w14:textId="77777777" w:rsidR="00640AED"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2.7</w:t>
            </w:r>
          </w:p>
        </w:tc>
        <w:tc>
          <w:tcPr>
            <w:tcW w:w="3758" w:type="pct"/>
          </w:tcPr>
          <w:p w14:paraId="064F086C" w14:textId="77777777" w:rsidR="00640AED" w:rsidRPr="00BE762A" w:rsidRDefault="00BE762A"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1 mg/ml lysozyme sample at pH 7.0 that has been heated (red), cooled (not shown) and then reheated (green).</w:t>
            </w:r>
          </w:p>
          <w:p w14:paraId="2102D80D"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052722C6"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94</w:t>
            </w:r>
          </w:p>
        </w:tc>
      </w:tr>
      <w:tr w:rsidR="00640AED" w14:paraId="1D9F34A6" w14:textId="77777777" w:rsidTr="00CB5CDC">
        <w:tc>
          <w:tcPr>
            <w:tcW w:w="749" w:type="pct"/>
          </w:tcPr>
          <w:p w14:paraId="10AB2540" w14:textId="77777777" w:rsidR="00640AED"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2.8</w:t>
            </w:r>
          </w:p>
        </w:tc>
        <w:tc>
          <w:tcPr>
            <w:tcW w:w="3758" w:type="pct"/>
          </w:tcPr>
          <w:p w14:paraId="10C0C6F8" w14:textId="77777777" w:rsidR="00640AED" w:rsidRP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BE762A" w:rsidRPr="00BE762A">
              <w:rPr>
                <w:rFonts w:ascii="Times New Roman" w:hAnsi="Times New Roman" w:cs="Times New Roman"/>
                <w:sz w:val="24"/>
                <w:szCs w:val="24"/>
              </w:rPr>
              <w:t>ross-sectional schematic of a two cell pressure perturbation calorimeter</w:t>
            </w:r>
            <w:r w:rsidR="00AC3779">
              <w:rPr>
                <w:rFonts w:ascii="Times New Roman" w:hAnsi="Times New Roman" w:cs="Times New Roman"/>
                <w:sz w:val="24"/>
                <w:szCs w:val="24"/>
              </w:rPr>
              <w:t xml:space="preserve"> (PPC)</w:t>
            </w:r>
            <w:r w:rsidR="00BE762A" w:rsidRPr="00BE762A">
              <w:rPr>
                <w:rFonts w:ascii="Times New Roman" w:hAnsi="Times New Roman" w:cs="Times New Roman"/>
                <w:sz w:val="24"/>
                <w:szCs w:val="24"/>
              </w:rPr>
              <w:t>. The capillary design of the reference and sample cells is visible along with their respective heating elements.</w:t>
            </w:r>
          </w:p>
          <w:p w14:paraId="4E9DCCD8"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16C84F84" w14:textId="77777777" w:rsidR="00640AED"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95</w:t>
            </w:r>
          </w:p>
        </w:tc>
      </w:tr>
      <w:tr w:rsidR="00BE762A" w14:paraId="25BE6A14" w14:textId="77777777" w:rsidTr="00CB5CDC">
        <w:tc>
          <w:tcPr>
            <w:tcW w:w="749" w:type="pct"/>
          </w:tcPr>
          <w:p w14:paraId="7FB398E5"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2.9</w:t>
            </w:r>
            <w:r w:rsidR="00BE762A" w:rsidRPr="00BE762A">
              <w:rPr>
                <w:rFonts w:ascii="Times New Roman" w:hAnsi="Times New Roman" w:cs="Times New Roman"/>
                <w:sz w:val="24"/>
                <w:szCs w:val="24"/>
              </w:rPr>
              <w:t>a</w:t>
            </w:r>
          </w:p>
        </w:tc>
        <w:tc>
          <w:tcPr>
            <w:tcW w:w="3758" w:type="pct"/>
          </w:tcPr>
          <w:p w14:paraId="27FD8C2B" w14:textId="77777777" w:rsidR="00BE762A" w:rsidRP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R</w:t>
            </w:r>
            <w:r w:rsidR="00BE762A" w:rsidRPr="0099324E">
              <w:rPr>
                <w:rFonts w:ascii="Times New Roman" w:hAnsi="Times New Roman" w:cs="Times New Roman"/>
                <w:sz w:val="24"/>
                <w:szCs w:val="24"/>
              </w:rPr>
              <w:t>aw data from a pressure perturbation calorimetry scan of 1000</w:t>
            </w:r>
            <w:r w:rsidR="00BE762A" w:rsidRPr="00BE762A">
              <w:rPr>
                <w:rFonts w:ascii="Times New Roman" w:hAnsi="Times New Roman" w:cs="Times New Roman"/>
                <w:sz w:val="24"/>
                <w:szCs w:val="24"/>
              </w:rPr>
              <w:t xml:space="preserve"> mM 50:50 disodium hydrogen phosphate and sodium dihydrogen phosphate in HPLC water at pH 7</w:t>
            </w:r>
            <w:r w:rsidR="0099324E">
              <w:rPr>
                <w:rFonts w:ascii="Times New Roman" w:hAnsi="Times New Roman" w:cs="Times New Roman"/>
                <w:sz w:val="24"/>
                <w:szCs w:val="24"/>
              </w:rPr>
              <w:t>.0</w:t>
            </w:r>
            <w:r w:rsidR="00BE762A" w:rsidRPr="00BE762A">
              <w:rPr>
                <w:rFonts w:ascii="Times New Roman" w:hAnsi="Times New Roman" w:cs="Times New Roman"/>
                <w:sz w:val="24"/>
                <w:szCs w:val="24"/>
              </w:rPr>
              <w:t>.</w:t>
            </w:r>
          </w:p>
          <w:p w14:paraId="44F71494"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55DD4C21"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w:t>
            </w:r>
            <w:r w:rsidR="007F50C6">
              <w:rPr>
                <w:rFonts w:ascii="Times New Roman" w:hAnsi="Times New Roman" w:cs="Times New Roman"/>
                <w:sz w:val="24"/>
                <w:szCs w:val="24"/>
              </w:rPr>
              <w:t>7</w:t>
            </w:r>
          </w:p>
        </w:tc>
      </w:tr>
      <w:tr w:rsidR="00BE762A" w14:paraId="04F59B78" w14:textId="77777777" w:rsidTr="00CB5CDC">
        <w:tc>
          <w:tcPr>
            <w:tcW w:w="749" w:type="pct"/>
          </w:tcPr>
          <w:p w14:paraId="14F83DD0"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2.9</w:t>
            </w:r>
            <w:r w:rsidR="00BE762A" w:rsidRPr="00BE762A">
              <w:rPr>
                <w:rFonts w:ascii="Times New Roman" w:hAnsi="Times New Roman" w:cs="Times New Roman"/>
                <w:sz w:val="24"/>
                <w:szCs w:val="24"/>
              </w:rPr>
              <w:t>b</w:t>
            </w:r>
          </w:p>
        </w:tc>
        <w:tc>
          <w:tcPr>
            <w:tcW w:w="3758" w:type="pct"/>
          </w:tcPr>
          <w:p w14:paraId="1267FF0D" w14:textId="77777777" w:rsid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BE762A" w:rsidRPr="00BE762A">
              <w:rPr>
                <w:rFonts w:ascii="Times New Roman" w:hAnsi="Times New Roman" w:cs="Times New Roman"/>
                <w:sz w:val="24"/>
                <w:szCs w:val="24"/>
              </w:rPr>
              <w:t xml:space="preserve">lose up of </w:t>
            </w:r>
            <w:r w:rsidR="00BE762A" w:rsidRPr="00BE762A">
              <w:rPr>
                <w:rFonts w:ascii="Times New Roman" w:hAnsi="Times New Roman" w:cs="Times New Roman"/>
                <w:i/>
                <w:sz w:val="24"/>
                <w:szCs w:val="24"/>
              </w:rPr>
              <w:t xml:space="preserve">figure 2.8a </w:t>
            </w:r>
            <w:r w:rsidR="00BE762A" w:rsidRPr="00BE762A">
              <w:rPr>
                <w:rFonts w:ascii="Times New Roman" w:hAnsi="Times New Roman" w:cs="Times New Roman"/>
                <w:sz w:val="24"/>
                <w:szCs w:val="24"/>
              </w:rPr>
              <w:t xml:space="preserve">from 72 </w:t>
            </w:r>
            <w:r w:rsidR="00BE762A" w:rsidRPr="00BE762A">
              <w:rPr>
                <w:rFonts w:ascii="Times New Roman" w:hAnsi="Times New Roman" w:cs="Times New Roman"/>
                <w:sz w:val="24"/>
                <w:szCs w:val="24"/>
                <w:vertAlign w:val="superscript"/>
              </w:rPr>
              <w:t>o</w:t>
            </w:r>
            <w:r w:rsidR="00BE762A" w:rsidRPr="00BE762A">
              <w:rPr>
                <w:rFonts w:ascii="Times New Roman" w:hAnsi="Times New Roman" w:cs="Times New Roman"/>
                <w:sz w:val="24"/>
                <w:szCs w:val="24"/>
              </w:rPr>
              <w:t xml:space="preserve">C – 76 </w:t>
            </w:r>
            <w:r w:rsidR="00BE762A" w:rsidRPr="00BE762A">
              <w:rPr>
                <w:rFonts w:ascii="Times New Roman" w:hAnsi="Times New Roman" w:cs="Times New Roman"/>
                <w:sz w:val="24"/>
                <w:szCs w:val="24"/>
                <w:vertAlign w:val="superscript"/>
              </w:rPr>
              <w:t>o</w:t>
            </w:r>
            <w:r w:rsidR="00BE762A" w:rsidRPr="00BE762A">
              <w:rPr>
                <w:rFonts w:ascii="Times New Roman" w:hAnsi="Times New Roman" w:cs="Times New Roman"/>
                <w:sz w:val="24"/>
                <w:szCs w:val="24"/>
              </w:rPr>
              <w:t xml:space="preserve">C with data for the pressure changes shown. </w:t>
            </w:r>
            <w:r w:rsidR="00BE762A" w:rsidRPr="0099324E">
              <w:rPr>
                <w:rFonts w:ascii="Times New Roman" w:hAnsi="Times New Roman" w:cs="Times New Roman"/>
                <w:sz w:val="24"/>
                <w:szCs w:val="24"/>
              </w:rPr>
              <w:t>Here t</w:t>
            </w:r>
            <w:r w:rsidR="00BE762A" w:rsidRPr="00BE762A">
              <w:rPr>
                <w:rFonts w:ascii="Times New Roman" w:hAnsi="Times New Roman" w:cs="Times New Roman"/>
                <w:sz w:val="24"/>
                <w:szCs w:val="24"/>
              </w:rPr>
              <w:t xml:space="preserve">he area underneath the thermal spike can be seen more clearly. Endothermic heat changes are positive and exothermic heat changes are negative. </w:t>
            </w:r>
          </w:p>
          <w:p w14:paraId="3AB048D3" w14:textId="77777777" w:rsidR="00925793" w:rsidRPr="00BE762A" w:rsidRDefault="00925793" w:rsidP="0099324E">
            <w:pPr>
              <w:spacing w:line="276" w:lineRule="auto"/>
              <w:jc w:val="both"/>
              <w:rPr>
                <w:rFonts w:ascii="Times New Roman" w:hAnsi="Times New Roman" w:cs="Times New Roman"/>
                <w:sz w:val="24"/>
                <w:szCs w:val="24"/>
              </w:rPr>
            </w:pPr>
          </w:p>
        </w:tc>
        <w:tc>
          <w:tcPr>
            <w:tcW w:w="493" w:type="pct"/>
          </w:tcPr>
          <w:p w14:paraId="17E69BD9"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w:t>
            </w:r>
            <w:r w:rsidR="007F50C6">
              <w:rPr>
                <w:rFonts w:ascii="Times New Roman" w:hAnsi="Times New Roman" w:cs="Times New Roman"/>
                <w:sz w:val="24"/>
                <w:szCs w:val="24"/>
              </w:rPr>
              <w:t>7</w:t>
            </w:r>
          </w:p>
        </w:tc>
      </w:tr>
      <w:tr w:rsidR="00BE762A" w14:paraId="5E2E8AF9" w14:textId="77777777" w:rsidTr="00CB5CDC">
        <w:tc>
          <w:tcPr>
            <w:tcW w:w="749" w:type="pct"/>
          </w:tcPr>
          <w:p w14:paraId="5D59F095"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2.10</w:t>
            </w:r>
          </w:p>
        </w:tc>
        <w:tc>
          <w:tcPr>
            <w:tcW w:w="3758" w:type="pct"/>
          </w:tcPr>
          <w:p w14:paraId="5E6F617D" w14:textId="77777777" w:rsidR="00BE762A" w:rsidRPr="00BE762A" w:rsidRDefault="00925793"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BE762A" w:rsidRPr="00BE762A">
              <w:rPr>
                <w:rFonts w:ascii="Times New Roman" w:hAnsi="Times New Roman" w:cs="Times New Roman"/>
                <w:sz w:val="24"/>
                <w:szCs w:val="24"/>
              </w:rPr>
              <w:t>eat change occurring upon pressurisation of four ultra-pure water samples taken on four different days. The average reproducibility was</w:t>
            </w:r>
            <w:r w:rsidR="008E41DB">
              <w:rPr>
                <w:rFonts w:ascii="Times New Roman" w:hAnsi="Times New Roman" w:cs="Times New Roman"/>
                <w:sz w:val="24"/>
                <w:szCs w:val="24"/>
              </w:rPr>
              <w:t xml:space="preserve"> found to be ± 3.2 μJ</w:t>
            </w:r>
            <w:r w:rsidR="00BE762A" w:rsidRPr="00BE762A">
              <w:rPr>
                <w:rFonts w:ascii="Times New Roman" w:hAnsi="Times New Roman" w:cs="Times New Roman"/>
                <w:sz w:val="24"/>
                <w:szCs w:val="24"/>
              </w:rPr>
              <w:t>.</w:t>
            </w:r>
          </w:p>
          <w:p w14:paraId="71FBDEAF"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669ADD74"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99</w:t>
            </w:r>
          </w:p>
        </w:tc>
      </w:tr>
      <w:tr w:rsidR="00BE762A" w14:paraId="75A44DF7" w14:textId="77777777" w:rsidTr="00CB5CDC">
        <w:tc>
          <w:tcPr>
            <w:tcW w:w="749" w:type="pct"/>
          </w:tcPr>
          <w:p w14:paraId="3A965883"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2.11</w:t>
            </w:r>
          </w:p>
        </w:tc>
        <w:tc>
          <w:tcPr>
            <w:tcW w:w="3758" w:type="pct"/>
          </w:tcPr>
          <w:p w14:paraId="34CE5C34" w14:textId="77777777" w:rsidR="00BE762A" w:rsidRPr="00BE762A" w:rsidRDefault="005E2081"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BE762A" w:rsidRPr="00BE762A">
              <w:rPr>
                <w:rFonts w:ascii="Times New Roman" w:hAnsi="Times New Roman" w:cs="Times New Roman"/>
                <w:sz w:val="24"/>
                <w:szCs w:val="24"/>
              </w:rPr>
              <w:t>eat change occurring when 1000 mM 50:50 disodium hydrogen phosphate and sodium dihydrogen phosphate in HPLC water at pH 7.0 is pressurised (</w:t>
            </w:r>
            <w:r w:rsidR="00BE762A" w:rsidRPr="00BE762A">
              <w:rPr>
                <w:rFonts w:ascii="Times New Roman" w:hAnsi="Times New Roman" w:cs="Times New Roman"/>
                <w:color w:val="00B050"/>
                <w:sz w:val="24"/>
                <w:szCs w:val="24"/>
              </w:rPr>
              <w:sym w:font="Wingdings 3" w:char="F070"/>
            </w:r>
            <w:r w:rsidR="00BE762A" w:rsidRPr="00BE762A">
              <w:rPr>
                <w:rFonts w:ascii="Times New Roman" w:hAnsi="Times New Roman" w:cs="Times New Roman"/>
                <w:sz w:val="24"/>
                <w:szCs w:val="24"/>
              </w:rPr>
              <w:t>) and when the same sample is depressurised (</w:t>
            </w:r>
            <w:r w:rsidR="00BE762A" w:rsidRPr="00BE762A">
              <w:rPr>
                <w:rFonts w:ascii="Times New Roman" w:hAnsi="Times New Roman" w:cs="Times New Roman"/>
                <w:color w:val="FF0000"/>
                <w:sz w:val="24"/>
                <w:szCs w:val="24"/>
              </w:rPr>
              <w:sym w:font="Wingdings 3" w:char="F071"/>
            </w:r>
            <w:r w:rsidR="00BE762A" w:rsidRPr="00BE762A">
              <w:rPr>
                <w:rFonts w:ascii="Times New Roman" w:hAnsi="Times New Roman" w:cs="Times New Roman"/>
                <w:sz w:val="24"/>
                <w:szCs w:val="24"/>
              </w:rPr>
              <w:t xml:space="preserve">) at 1 </w:t>
            </w:r>
            <w:r w:rsidR="00BE762A" w:rsidRPr="00BE762A">
              <w:rPr>
                <w:rFonts w:ascii="Times New Roman" w:hAnsi="Times New Roman" w:cs="Times New Roman"/>
                <w:sz w:val="24"/>
                <w:szCs w:val="24"/>
                <w:vertAlign w:val="superscript"/>
              </w:rPr>
              <w:t>o</w:t>
            </w:r>
            <w:r w:rsidR="00BE762A" w:rsidRPr="00BE762A">
              <w:rPr>
                <w:rFonts w:ascii="Times New Roman" w:hAnsi="Times New Roman" w:cs="Times New Roman"/>
                <w:sz w:val="24"/>
                <w:szCs w:val="24"/>
              </w:rPr>
              <w:t>C temperature intervals. Blue squares (</w:t>
            </w:r>
            <w:r w:rsidR="00BE762A" w:rsidRPr="00BE762A">
              <w:rPr>
                <w:rFonts w:ascii="Times New Roman" w:hAnsi="Times New Roman" w:cs="Times New Roman"/>
                <w:color w:val="0070C0"/>
                <w:sz w:val="24"/>
                <w:szCs w:val="24"/>
              </w:rPr>
              <w:sym w:font="Wingdings 2" w:char="F0A2"/>
            </w:r>
            <w:r w:rsidR="00BE762A" w:rsidRPr="00BE762A">
              <w:rPr>
                <w:rFonts w:ascii="Times New Roman" w:hAnsi="Times New Roman" w:cs="Times New Roman"/>
                <w:sz w:val="24"/>
                <w:szCs w:val="24"/>
              </w:rPr>
              <w:t xml:space="preserve">) represent the heat change occurring when ultra-purer water was pressurised (presented in </w:t>
            </w:r>
            <w:r w:rsidR="00BE762A" w:rsidRPr="00BE762A">
              <w:rPr>
                <w:rFonts w:ascii="Times New Roman" w:hAnsi="Times New Roman" w:cs="Times New Roman"/>
                <w:i/>
                <w:sz w:val="24"/>
                <w:szCs w:val="24"/>
              </w:rPr>
              <w:t>figure 2.9</w:t>
            </w:r>
            <w:r w:rsidR="00BE762A" w:rsidRPr="00BE762A">
              <w:rPr>
                <w:rFonts w:ascii="Times New Roman" w:hAnsi="Times New Roman" w:cs="Times New Roman"/>
                <w:sz w:val="24"/>
                <w:szCs w:val="24"/>
              </w:rPr>
              <w:t>) and orange circles (</w:t>
            </w:r>
            <w:r w:rsidR="00BE762A" w:rsidRPr="00BE762A">
              <w:rPr>
                <w:rFonts w:ascii="Times New Roman" w:hAnsi="Times New Roman" w:cs="Times New Roman"/>
                <w:color w:val="E36C0A" w:themeColor="accent6" w:themeShade="BF"/>
                <w:sz w:val="24"/>
                <w:szCs w:val="24"/>
              </w:rPr>
              <w:sym w:font="Wingdings 2" w:char="F098"/>
            </w:r>
            <w:r w:rsidR="00BE762A" w:rsidRPr="00BE762A">
              <w:rPr>
                <w:rFonts w:ascii="Times New Roman" w:hAnsi="Times New Roman" w:cs="Times New Roman"/>
                <w:sz w:val="24"/>
                <w:szCs w:val="24"/>
              </w:rPr>
              <w:t xml:space="preserve">) represent the heat change occurring when ultra-pure water was depressurised. </w:t>
            </w:r>
          </w:p>
          <w:p w14:paraId="6BB3FCB9"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72F32A22"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99</w:t>
            </w:r>
          </w:p>
        </w:tc>
      </w:tr>
      <w:tr w:rsidR="00BE762A" w14:paraId="1A5968C3" w14:textId="77777777" w:rsidTr="00CB5CDC">
        <w:tc>
          <w:tcPr>
            <w:tcW w:w="749" w:type="pct"/>
          </w:tcPr>
          <w:p w14:paraId="3B4FE10F" w14:textId="77777777" w:rsidR="00BE762A" w:rsidRPr="00BE762A" w:rsidRDefault="00BE762A" w:rsidP="0099324E">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Figure 2</w:t>
            </w:r>
            <w:r w:rsidR="00DF0038">
              <w:rPr>
                <w:rFonts w:ascii="Times New Roman" w:hAnsi="Times New Roman" w:cs="Times New Roman"/>
                <w:sz w:val="24"/>
                <w:szCs w:val="24"/>
              </w:rPr>
              <w:t>.12</w:t>
            </w:r>
          </w:p>
        </w:tc>
        <w:tc>
          <w:tcPr>
            <w:tcW w:w="3758" w:type="pct"/>
          </w:tcPr>
          <w:p w14:paraId="0279DEAF" w14:textId="77777777" w:rsidR="00BE762A" w:rsidRPr="00BE762A" w:rsidRDefault="005E2081" w:rsidP="00BD13F5">
            <w:pPr>
              <w:spacing w:line="276" w:lineRule="auto"/>
              <w:jc w:val="both"/>
              <w:rPr>
                <w:rFonts w:ascii="Times New Roman" w:hAnsi="Times New Roman" w:cs="Times New Roman"/>
                <w:sz w:val="24"/>
                <w:szCs w:val="24"/>
              </w:rPr>
            </w:pPr>
            <w:r>
              <w:rPr>
                <w:rFonts w:ascii="Times New Roman" w:hAnsi="Times New Roman" w:cs="Times New Roman"/>
                <w:sz w:val="24"/>
                <w:szCs w:val="24"/>
              </w:rPr>
              <w:t>P</w:t>
            </w:r>
            <w:r w:rsidR="00BE762A" w:rsidRPr="00BE762A">
              <w:rPr>
                <w:rFonts w:ascii="Times New Roman" w:hAnsi="Times New Roman" w:cs="Times New Roman"/>
                <w:sz w:val="24"/>
                <w:szCs w:val="24"/>
              </w:rPr>
              <w:t>osition of terahertz radiation on an electromagnetic spectrum.</w:t>
            </w:r>
          </w:p>
          <w:p w14:paraId="18609813"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4CB6C2BB"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100</w:t>
            </w:r>
          </w:p>
        </w:tc>
      </w:tr>
      <w:tr w:rsidR="00BE762A" w14:paraId="28C3085D" w14:textId="77777777" w:rsidTr="00CB5CDC">
        <w:tc>
          <w:tcPr>
            <w:tcW w:w="749" w:type="pct"/>
          </w:tcPr>
          <w:p w14:paraId="7314B8BC"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2.13</w:t>
            </w:r>
          </w:p>
        </w:tc>
        <w:tc>
          <w:tcPr>
            <w:tcW w:w="3758" w:type="pct"/>
          </w:tcPr>
          <w:p w14:paraId="7CFFF177" w14:textId="77777777" w:rsidR="00BE762A" w:rsidRDefault="005E2081" w:rsidP="006B627F">
            <w:pPr>
              <w:autoSpaceDE w:val="0"/>
              <w:autoSpaceDN w:val="0"/>
              <w:adjustRightInd w:val="0"/>
              <w:spacing w:line="276"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00BE762A" w:rsidRPr="00BE762A">
              <w:rPr>
                <w:rFonts w:ascii="Times New Roman" w:hAnsi="Times New Roman" w:cs="Times New Roman"/>
                <w:sz w:val="24"/>
                <w:szCs w:val="24"/>
                <w:lang w:val="en-US"/>
              </w:rPr>
              <w:t xml:space="preserve">ntensity (flux) of the terahertz coherent synchrotron radiation generated when operating in low alpha mode (black) compared to a mercury lamp (red) </w:t>
            </w:r>
            <w:r w:rsidR="00BE762A" w:rsidRPr="00BE762A">
              <w:rPr>
                <w:rFonts w:ascii="Times New Roman" w:hAnsi="Times New Roman" w:cs="Times New Roman"/>
                <w:sz w:val="24"/>
                <w:szCs w:val="24"/>
                <w:lang w:val="en-US"/>
              </w:rPr>
              <w:fldChar w:fldCharType="begin"/>
            </w:r>
            <w:r w:rsidR="00BE762A" w:rsidRPr="00BE762A">
              <w:rPr>
                <w:rFonts w:ascii="Times New Roman" w:hAnsi="Times New Roman" w:cs="Times New Roman"/>
                <w:sz w:val="24"/>
                <w:szCs w:val="24"/>
                <w:lang w:val="en-US"/>
              </w:rPr>
              <w:instrText xml:space="preserve"> ADDIN EN.CITE &lt;EndNote&gt;&lt;Cite&gt;&lt;Author&gt;Bye&lt;/Author&gt;&lt;Year&gt;2013&lt;/Year&gt;&lt;RecNum&gt;825&lt;/RecNum&gt;&lt;DisplayText&gt;&lt;style font="Times New Roman"&gt;(Bye, Meliga 2013)&lt;/style&gt;&lt;/DisplayText&gt;&lt;record&gt;&lt;rec-number&gt;825&lt;/rec-number&gt;&lt;foreign-keys&gt;&lt;key app="EN" db-id="55wftp5var9xtiezee7xdd9mzez2ztzt5efz"&gt;825&lt;/key&gt;&lt;/foreign-keys&gt;&lt;ref-type name="Journal Article"&gt;17&lt;/ref-type&gt;&lt;contributors&gt;&lt;authors&gt;&lt;author&gt;Bye, Jordan W.&lt;/author&gt;&lt;author&gt;Meliga, Stefano&lt;/author&gt;&lt;author&gt;Ferachou, Denis&lt;/author&gt;&lt;author&gt;Cinque, Gianfelice&lt;/author&gt;&lt;author&gt;Zeitler, J. Axel&lt;/author&gt;&lt;author&gt;Falconer, Robert J.&lt;/author&gt;&lt;/authors&gt;&lt;/contributors&gt;&lt;titles&gt;&lt;title&gt;Analysis of the Hydration Water around Bovine Serum Albumin Using Terahertz Coherent Synchrotron Radiation&lt;/title&gt;&lt;secondary-title&gt;The Journal of Physical Chemistry A&lt;/secondary-title&gt;&lt;/titles&gt;&lt;periodical&gt;&lt;full-title&gt;The Journal of Physical Chemistry A&lt;/full-title&gt;&lt;/periodical&gt;&lt;pages&gt;83-88&lt;/pages&gt;&lt;volume&gt;118&lt;/volume&gt;&lt;number&gt;1&lt;/number&gt;&lt;dates&gt;&lt;year&gt;2013&lt;/year&gt;&lt;pub-dates&gt;&lt;date&gt;2014/01/09&lt;/date&gt;&lt;/pub-dates&gt;&lt;/dates&gt;&lt;publisher&gt;American Chemical Society&lt;/publisher&gt;&lt;isbn&gt;1089-5639&lt;/isbn&gt;&lt;urls&gt;&lt;related-urls&gt;&lt;url&gt;http://dx.doi.org/10.1021/jp407410g&lt;/url&gt;&lt;/related-urls&gt;&lt;/urls&gt;&lt;electronic-resource-num&gt;10.1021/jp407410g&lt;/electronic-resource-num&gt;&lt;access-date&gt;2014/02/24&lt;/access-date&gt;&lt;/record&gt;&lt;/Cite&gt;&lt;/EndNote&gt;</w:instrText>
            </w:r>
            <w:r w:rsidR="00BE762A" w:rsidRPr="00BE762A">
              <w:rPr>
                <w:rFonts w:ascii="Times New Roman" w:hAnsi="Times New Roman" w:cs="Times New Roman"/>
                <w:sz w:val="24"/>
                <w:szCs w:val="24"/>
                <w:lang w:val="en-US"/>
              </w:rPr>
              <w:fldChar w:fldCharType="separate"/>
            </w:r>
            <w:r w:rsidR="00BE762A" w:rsidRPr="00BE762A">
              <w:rPr>
                <w:rFonts w:ascii="Times New Roman" w:hAnsi="Times New Roman" w:cs="Times New Roman"/>
                <w:noProof/>
                <w:sz w:val="24"/>
                <w:szCs w:val="24"/>
                <w:lang w:val="en-US"/>
              </w:rPr>
              <w:t>(</w:t>
            </w:r>
            <w:hyperlink w:anchor="_ENREF_45" w:tooltip="Bye, 2013 #825" w:history="1">
              <w:r w:rsidR="008F209B" w:rsidRPr="00BE762A">
                <w:rPr>
                  <w:rFonts w:ascii="Times New Roman" w:hAnsi="Times New Roman" w:cs="Times New Roman"/>
                  <w:noProof/>
                  <w:sz w:val="24"/>
                  <w:szCs w:val="24"/>
                  <w:lang w:val="en-US"/>
                </w:rPr>
                <w:t>Bye, Meliga 2013</w:t>
              </w:r>
            </w:hyperlink>
            <w:r w:rsidR="00BE762A" w:rsidRPr="00BE762A">
              <w:rPr>
                <w:rFonts w:ascii="Times New Roman" w:hAnsi="Times New Roman" w:cs="Times New Roman"/>
                <w:noProof/>
                <w:sz w:val="24"/>
                <w:szCs w:val="24"/>
                <w:lang w:val="en-US"/>
              </w:rPr>
              <w:t>)</w:t>
            </w:r>
            <w:r w:rsidR="00BE762A" w:rsidRPr="00BE762A">
              <w:rPr>
                <w:rFonts w:ascii="Times New Roman" w:hAnsi="Times New Roman" w:cs="Times New Roman"/>
                <w:sz w:val="24"/>
                <w:szCs w:val="24"/>
                <w:lang w:val="en-US"/>
              </w:rPr>
              <w:fldChar w:fldCharType="end"/>
            </w:r>
            <w:r w:rsidR="00BE762A" w:rsidRPr="00BE762A">
              <w:rPr>
                <w:rFonts w:ascii="Times New Roman" w:hAnsi="Times New Roman" w:cs="Times New Roman"/>
                <w:sz w:val="24"/>
                <w:szCs w:val="24"/>
                <w:lang w:val="en-US"/>
              </w:rPr>
              <w:t>.</w:t>
            </w:r>
          </w:p>
          <w:p w14:paraId="01DF551A" w14:textId="77777777" w:rsidR="005E2081" w:rsidRPr="00BE762A" w:rsidRDefault="005E2081" w:rsidP="006B627F">
            <w:pPr>
              <w:autoSpaceDE w:val="0"/>
              <w:autoSpaceDN w:val="0"/>
              <w:adjustRightInd w:val="0"/>
              <w:spacing w:line="276" w:lineRule="auto"/>
              <w:jc w:val="both"/>
              <w:rPr>
                <w:rFonts w:ascii="Times New Roman" w:hAnsi="Times New Roman" w:cs="Times New Roman"/>
                <w:sz w:val="24"/>
                <w:szCs w:val="24"/>
                <w:lang w:val="en-US"/>
              </w:rPr>
            </w:pPr>
          </w:p>
        </w:tc>
        <w:tc>
          <w:tcPr>
            <w:tcW w:w="493" w:type="pct"/>
          </w:tcPr>
          <w:p w14:paraId="6FD06517"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101</w:t>
            </w:r>
          </w:p>
        </w:tc>
      </w:tr>
      <w:tr w:rsidR="00BE762A" w14:paraId="32D52301" w14:textId="77777777" w:rsidTr="00CB5CDC">
        <w:tc>
          <w:tcPr>
            <w:tcW w:w="749" w:type="pct"/>
          </w:tcPr>
          <w:p w14:paraId="5D249CA5"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Figure 2.14</w:t>
            </w:r>
          </w:p>
        </w:tc>
        <w:tc>
          <w:tcPr>
            <w:tcW w:w="3758" w:type="pct"/>
          </w:tcPr>
          <w:p w14:paraId="609A3D02" w14:textId="77777777" w:rsidR="00BE762A" w:rsidRPr="00BE762A" w:rsidRDefault="00BD13F5"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I</w:t>
            </w:r>
            <w:r w:rsidR="00BE762A" w:rsidRPr="00BE762A">
              <w:rPr>
                <w:rFonts w:ascii="Times New Roman" w:hAnsi="Times New Roman" w:cs="Times New Roman"/>
                <w:sz w:val="24"/>
                <w:szCs w:val="24"/>
              </w:rPr>
              <w:t>llustrates how the protein molecules and their surrounding hydration shells were visualised for this model. R is the radius of the protein molecule + hydration shell and r is the known radius of the protein molecule. The red area represents the protein molecule and the blue area represents the hydration shell around the protein.</w:t>
            </w:r>
          </w:p>
          <w:p w14:paraId="1823521E"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1E11FAF4"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103</w:t>
            </w:r>
          </w:p>
        </w:tc>
      </w:tr>
      <w:tr w:rsidR="00BE762A" w14:paraId="33F86AB0" w14:textId="77777777" w:rsidTr="00CB5CDC">
        <w:tc>
          <w:tcPr>
            <w:tcW w:w="749" w:type="pct"/>
          </w:tcPr>
          <w:p w14:paraId="35ACB854" w14:textId="77777777" w:rsidR="00BE762A" w:rsidRPr="00BE762A" w:rsidRDefault="00DF0038"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Figure 2.15</w:t>
            </w:r>
          </w:p>
        </w:tc>
        <w:tc>
          <w:tcPr>
            <w:tcW w:w="3758" w:type="pct"/>
          </w:tcPr>
          <w:p w14:paraId="3E28359F" w14:textId="77777777" w:rsidR="00BE762A" w:rsidRPr="00BE762A" w:rsidRDefault="00BD13F5" w:rsidP="0099324E">
            <w:pPr>
              <w:spacing w:line="276" w:lineRule="auto"/>
              <w:jc w:val="both"/>
              <w:rPr>
                <w:rFonts w:ascii="Times New Roman" w:hAnsi="Times New Roman" w:cs="Times New Roman"/>
                <w:sz w:val="24"/>
                <w:szCs w:val="24"/>
              </w:rPr>
            </w:pPr>
            <w:r>
              <w:rPr>
                <w:rFonts w:ascii="Times New Roman" w:hAnsi="Times New Roman" w:cs="Times New Roman"/>
                <w:sz w:val="24"/>
                <w:szCs w:val="24"/>
              </w:rPr>
              <w:t>I</w:t>
            </w:r>
            <w:r w:rsidR="00BE762A" w:rsidRPr="00BE762A">
              <w:rPr>
                <w:rFonts w:ascii="Times New Roman" w:hAnsi="Times New Roman" w:cs="Times New Roman"/>
                <w:sz w:val="24"/>
                <w:szCs w:val="24"/>
              </w:rPr>
              <w:t>llustrates two protein hydration shells overlapping, visualised as two capped spheres. The red area represents the protein molecule and the blue area represents the hydration shell around the protein.</w:t>
            </w:r>
          </w:p>
          <w:p w14:paraId="279DFD10" w14:textId="77777777" w:rsidR="00BE762A" w:rsidRPr="00BE762A" w:rsidRDefault="00BE762A" w:rsidP="0099324E">
            <w:pPr>
              <w:spacing w:line="276" w:lineRule="auto"/>
              <w:jc w:val="both"/>
              <w:rPr>
                <w:rFonts w:ascii="Times New Roman" w:hAnsi="Times New Roman" w:cs="Times New Roman"/>
                <w:sz w:val="24"/>
                <w:szCs w:val="24"/>
              </w:rPr>
            </w:pPr>
          </w:p>
        </w:tc>
        <w:tc>
          <w:tcPr>
            <w:tcW w:w="493" w:type="pct"/>
          </w:tcPr>
          <w:p w14:paraId="730222A8" w14:textId="77777777" w:rsidR="00BE762A" w:rsidRPr="00BE762A" w:rsidRDefault="00DF0038"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104</w:t>
            </w:r>
          </w:p>
        </w:tc>
      </w:tr>
    </w:tbl>
    <w:p w14:paraId="5C21ABE4" w14:textId="77777777" w:rsidR="00CE1E2F" w:rsidRPr="00AB0769" w:rsidRDefault="00CE1E2F" w:rsidP="004D621E">
      <w:pPr>
        <w:spacing w:line="480" w:lineRule="auto"/>
        <w:jc w:val="both"/>
        <w:rPr>
          <w:rFonts w:ascii="Times New Roman" w:hAnsi="Times New Roman" w:cs="Times New Roman"/>
          <w:sz w:val="24"/>
        </w:rPr>
      </w:pPr>
    </w:p>
    <w:tbl>
      <w:tblPr>
        <w:tblStyle w:val="TableGrid"/>
        <w:tblpPr w:leftFromText="181" w:rightFromText="181" w:vertAnchor="text" w:horzAnchor="page" w:tblpXSpec="center" w:tblpY="13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4"/>
        <w:gridCol w:w="6762"/>
        <w:gridCol w:w="900"/>
      </w:tblGrid>
      <w:tr w:rsidR="004830CB" w14:paraId="48E3EE15" w14:textId="77777777" w:rsidTr="00CB5CDC">
        <w:tc>
          <w:tcPr>
            <w:tcW w:w="1384" w:type="dxa"/>
          </w:tcPr>
          <w:p w14:paraId="12CC2E63" w14:textId="77777777" w:rsidR="004830CB" w:rsidRDefault="004830CB" w:rsidP="00014309">
            <w:pPr>
              <w:spacing w:line="276" w:lineRule="auto"/>
              <w:jc w:val="both"/>
              <w:rPr>
                <w:rFonts w:ascii="Times New Roman" w:hAnsi="Times New Roman" w:cs="Times New Roman"/>
                <w:sz w:val="24"/>
                <w:szCs w:val="24"/>
              </w:rPr>
            </w:pPr>
            <w:r w:rsidRPr="00BE762A">
              <w:rPr>
                <w:rFonts w:ascii="Times New Roman" w:hAnsi="Times New Roman" w:cs="Times New Roman"/>
                <w:sz w:val="24"/>
                <w:szCs w:val="24"/>
              </w:rPr>
              <w:t xml:space="preserve">Figure </w:t>
            </w:r>
            <w:r>
              <w:rPr>
                <w:rFonts w:ascii="Times New Roman" w:hAnsi="Times New Roman" w:cs="Times New Roman"/>
                <w:sz w:val="24"/>
                <w:szCs w:val="24"/>
              </w:rPr>
              <w:t>3.1a</w:t>
            </w:r>
          </w:p>
          <w:p w14:paraId="3E1C364D"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3.1b</w:t>
            </w:r>
          </w:p>
        </w:tc>
        <w:tc>
          <w:tcPr>
            <w:tcW w:w="6946" w:type="dxa"/>
          </w:tcPr>
          <w:p w14:paraId="5B5BF380" w14:textId="77777777" w:rsidR="004830CB" w:rsidRPr="009B4989" w:rsidRDefault="008E41DB" w:rsidP="00014309">
            <w:pPr>
              <w:spacing w:line="276" w:lineRule="auto"/>
              <w:jc w:val="both"/>
              <w:rPr>
                <w:rFonts w:ascii="Times New Roman" w:hAnsi="Times New Roman" w:cs="Times New Roman"/>
                <w:sz w:val="24"/>
                <w:szCs w:val="16"/>
              </w:rPr>
            </w:pPr>
            <w:r>
              <w:rPr>
                <w:rFonts w:ascii="Times New Roman" w:hAnsi="Times New Roman" w:cs="Times New Roman"/>
                <w:sz w:val="24"/>
                <w:szCs w:val="16"/>
              </w:rPr>
              <w:t>Shows the Neuberg structure (left)</w:t>
            </w:r>
            <w:r w:rsidR="004830CB">
              <w:rPr>
                <w:rFonts w:ascii="Times New Roman" w:hAnsi="Times New Roman" w:cs="Times New Roman"/>
                <w:sz w:val="24"/>
                <w:szCs w:val="16"/>
              </w:rPr>
              <w:t xml:space="preserve"> </w:t>
            </w:r>
            <w:r>
              <w:rPr>
                <w:rFonts w:ascii="Times New Roman" w:hAnsi="Times New Roman" w:cs="Times New Roman"/>
                <w:sz w:val="24"/>
                <w:szCs w:val="16"/>
              </w:rPr>
              <w:t>and</w:t>
            </w:r>
            <w:r w:rsidR="004830CB" w:rsidRPr="009B4989">
              <w:rPr>
                <w:rFonts w:ascii="Times New Roman" w:hAnsi="Times New Roman" w:cs="Times New Roman"/>
                <w:sz w:val="24"/>
                <w:szCs w:val="16"/>
              </w:rPr>
              <w:t xml:space="preserve"> Anderson structure </w:t>
            </w:r>
            <w:r>
              <w:rPr>
                <w:rFonts w:ascii="Times New Roman" w:hAnsi="Times New Roman" w:cs="Times New Roman"/>
                <w:sz w:val="24"/>
                <w:szCs w:val="16"/>
              </w:rPr>
              <w:t xml:space="preserve">(right) </w:t>
            </w:r>
            <w:r w:rsidR="004830CB" w:rsidRPr="009B4989">
              <w:rPr>
                <w:rFonts w:ascii="Times New Roman" w:hAnsi="Times New Roman" w:cs="Times New Roman"/>
                <w:sz w:val="24"/>
                <w:szCs w:val="16"/>
              </w:rPr>
              <w:t>for phytic acid. The Anderson structure (right) has been shown to be the correct structure through experimentation.</w:t>
            </w:r>
          </w:p>
          <w:p w14:paraId="719952EF"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20F8812"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10</w:t>
            </w:r>
            <w:r w:rsidR="004830CB">
              <w:rPr>
                <w:rFonts w:ascii="Times New Roman" w:hAnsi="Times New Roman" w:cs="Times New Roman"/>
                <w:sz w:val="24"/>
              </w:rPr>
              <w:t>9</w:t>
            </w:r>
          </w:p>
        </w:tc>
      </w:tr>
      <w:tr w:rsidR="004830CB" w14:paraId="2782E48F" w14:textId="77777777" w:rsidTr="00CB5CDC">
        <w:tc>
          <w:tcPr>
            <w:tcW w:w="1384" w:type="dxa"/>
          </w:tcPr>
          <w:p w14:paraId="6B3189C5"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3.2</w:t>
            </w:r>
          </w:p>
        </w:tc>
        <w:tc>
          <w:tcPr>
            <w:tcW w:w="6946" w:type="dxa"/>
          </w:tcPr>
          <w:p w14:paraId="667F4B37" w14:textId="77777777" w:rsidR="004830CB" w:rsidRPr="009B4989" w:rsidRDefault="005E2081" w:rsidP="00014309">
            <w:pPr>
              <w:spacing w:line="276" w:lineRule="auto"/>
              <w:jc w:val="both"/>
              <w:rPr>
                <w:rFonts w:ascii="Times New Roman" w:hAnsi="Times New Roman" w:cs="Times New Roman"/>
                <w:sz w:val="24"/>
                <w:szCs w:val="16"/>
              </w:rPr>
            </w:pPr>
            <w:r>
              <w:rPr>
                <w:rFonts w:ascii="Times New Roman" w:hAnsi="Times New Roman" w:cs="Times New Roman"/>
                <w:sz w:val="24"/>
                <w:szCs w:val="16"/>
              </w:rPr>
              <w:t>S</w:t>
            </w:r>
            <w:r w:rsidR="004830CB" w:rsidRPr="009B4989">
              <w:rPr>
                <w:rFonts w:ascii="Times New Roman" w:hAnsi="Times New Roman" w:cs="Times New Roman"/>
                <w:sz w:val="24"/>
                <w:szCs w:val="16"/>
              </w:rPr>
              <w:t>chematic diagram to represent the important stages of phytic acid interacting with the surface of a protein. Red ovals represent protein molecules, green spheres represent phytate molecules and white spheres represent possible binding spaces for phytate. With each addition of phytate there are fewer free spaces on the protein surface that can part take in cross-linking and network formation; reducing the network size. Eventually all the sites on all the protein molecules become saturated and no more networking can take place, causing the protein molecules to resolubilise.</w:t>
            </w:r>
          </w:p>
          <w:p w14:paraId="3C75788A"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019E0DC5"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11</w:t>
            </w:r>
            <w:r w:rsidR="004830CB">
              <w:rPr>
                <w:rFonts w:ascii="Times New Roman" w:hAnsi="Times New Roman" w:cs="Times New Roman"/>
                <w:sz w:val="24"/>
              </w:rPr>
              <w:t>1</w:t>
            </w:r>
          </w:p>
        </w:tc>
      </w:tr>
      <w:tr w:rsidR="004830CB" w14:paraId="734E5E19" w14:textId="77777777" w:rsidTr="00CB5CDC">
        <w:tc>
          <w:tcPr>
            <w:tcW w:w="1384" w:type="dxa"/>
          </w:tcPr>
          <w:p w14:paraId="6386F8F2"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3.3</w:t>
            </w:r>
          </w:p>
        </w:tc>
        <w:tc>
          <w:tcPr>
            <w:tcW w:w="6946" w:type="dxa"/>
          </w:tcPr>
          <w:p w14:paraId="4C094DB1" w14:textId="77777777" w:rsidR="004830CB" w:rsidRPr="009B4989" w:rsidRDefault="004830CB" w:rsidP="00014309">
            <w:pPr>
              <w:spacing w:line="276" w:lineRule="auto"/>
              <w:jc w:val="both"/>
              <w:rPr>
                <w:rFonts w:ascii="Times New Roman" w:hAnsi="Times New Roman" w:cs="Times New Roman"/>
                <w:sz w:val="24"/>
                <w:szCs w:val="16"/>
              </w:rPr>
            </w:pP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versus phytic acid concentration for 0.5 mg/ml lysozyme in PBS Buffer pH 7.0.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values for lysozyme decrease when present with low concentrations of phytic acid are present (&lt; 3 mM) and increase when higher concentrations of phytic acid are present (&gt; 25 mM).</w:t>
            </w:r>
          </w:p>
          <w:p w14:paraId="1BF66581"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56A0D669"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12</w:t>
            </w:r>
            <w:r w:rsidR="004830CB">
              <w:rPr>
                <w:rFonts w:ascii="Times New Roman" w:hAnsi="Times New Roman" w:cs="Times New Roman"/>
                <w:sz w:val="24"/>
              </w:rPr>
              <w:t>3</w:t>
            </w:r>
          </w:p>
        </w:tc>
      </w:tr>
      <w:tr w:rsidR="004830CB" w14:paraId="650E5DDF" w14:textId="77777777" w:rsidTr="00CB5CDC">
        <w:tc>
          <w:tcPr>
            <w:tcW w:w="1384" w:type="dxa"/>
          </w:tcPr>
          <w:p w14:paraId="207CCAC3"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3.4</w:t>
            </w:r>
          </w:p>
        </w:tc>
        <w:tc>
          <w:tcPr>
            <w:tcW w:w="6946" w:type="dxa"/>
          </w:tcPr>
          <w:p w14:paraId="6E7B610C" w14:textId="77777777" w:rsidR="004830CB" w:rsidRPr="009B4989" w:rsidRDefault="004830CB" w:rsidP="00014309">
            <w:pPr>
              <w:spacing w:line="276" w:lineRule="auto"/>
              <w:jc w:val="both"/>
              <w:rPr>
                <w:rFonts w:ascii="Times New Roman" w:hAnsi="Times New Roman" w:cs="Times New Roman"/>
                <w:sz w:val="24"/>
                <w:szCs w:val="16"/>
              </w:rPr>
            </w:pP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versus phytic acid concentration for 0.5 mg/ml lysozyme in PBS Buffer pH 7.0 (red squares) and 0.5 mg/ml lysozyme in 100 mM NaCl pH 7</w:t>
            </w:r>
            <w:r>
              <w:rPr>
                <w:rFonts w:ascii="Times New Roman" w:hAnsi="Times New Roman" w:cs="Times New Roman"/>
                <w:sz w:val="24"/>
                <w:szCs w:val="16"/>
              </w:rPr>
              <w:t>.0</w:t>
            </w:r>
            <w:r w:rsidRPr="009B4989">
              <w:rPr>
                <w:rFonts w:ascii="Times New Roman" w:hAnsi="Times New Roman" w:cs="Times New Roman"/>
                <w:sz w:val="24"/>
                <w:szCs w:val="16"/>
              </w:rPr>
              <w:t xml:space="preserve"> buffer (black circles).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values for lysozyme in 100 mM NaCl drop lower than in PBS buffer suggesting that either phosphate or higher NaCl concentration help to stabilise lysozyme. </w:t>
            </w:r>
          </w:p>
          <w:p w14:paraId="0E46EAC5"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51A94023"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12</w:t>
            </w:r>
            <w:r w:rsidR="004830CB">
              <w:rPr>
                <w:rFonts w:ascii="Times New Roman" w:hAnsi="Times New Roman" w:cs="Times New Roman"/>
                <w:sz w:val="24"/>
              </w:rPr>
              <w:t>5</w:t>
            </w:r>
          </w:p>
        </w:tc>
      </w:tr>
      <w:tr w:rsidR="004830CB" w14:paraId="478CC6D3" w14:textId="77777777" w:rsidTr="00CB5CDC">
        <w:tc>
          <w:tcPr>
            <w:tcW w:w="1384" w:type="dxa"/>
          </w:tcPr>
          <w:p w14:paraId="73342813"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3.5</w:t>
            </w:r>
          </w:p>
        </w:tc>
        <w:tc>
          <w:tcPr>
            <w:tcW w:w="6946" w:type="dxa"/>
          </w:tcPr>
          <w:p w14:paraId="32F2489B" w14:textId="77777777" w:rsidR="004830CB" w:rsidRPr="00834C9F" w:rsidRDefault="004830CB" w:rsidP="00014309">
            <w:pPr>
              <w:spacing w:line="276" w:lineRule="auto"/>
              <w:jc w:val="both"/>
              <w:rPr>
                <w:sz w:val="24"/>
              </w:rPr>
            </w:pP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versus phosphate concentration for 0.5 mg/ml lysozyme in 10 mM NaCl Buffer pH 7.0. A large drop in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is initially observed followed by a small increase in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showing that the kosmotrope phosphate is actually able to destabilise lysozyme at low concentrations and not cause a large secondary stabilisation effect at these intermediate concentrations</w:t>
            </w:r>
            <w:r w:rsidR="00834C9F">
              <w:rPr>
                <w:sz w:val="24"/>
              </w:rPr>
              <w:t>.</w:t>
            </w:r>
          </w:p>
          <w:p w14:paraId="13D824C6"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660777D3"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12</w:t>
            </w:r>
            <w:r w:rsidR="004830CB">
              <w:rPr>
                <w:rFonts w:ascii="Times New Roman" w:hAnsi="Times New Roman" w:cs="Times New Roman"/>
                <w:sz w:val="24"/>
              </w:rPr>
              <w:t>7</w:t>
            </w:r>
          </w:p>
        </w:tc>
      </w:tr>
      <w:tr w:rsidR="004830CB" w14:paraId="51688068" w14:textId="77777777" w:rsidTr="00CB5CDC">
        <w:tc>
          <w:tcPr>
            <w:tcW w:w="1384" w:type="dxa"/>
          </w:tcPr>
          <w:p w14:paraId="7EB45913"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3.6</w:t>
            </w:r>
          </w:p>
        </w:tc>
        <w:tc>
          <w:tcPr>
            <w:tcW w:w="6946" w:type="dxa"/>
          </w:tcPr>
          <w:p w14:paraId="67CA3898" w14:textId="77777777" w:rsidR="004830CB" w:rsidRPr="009B4989" w:rsidRDefault="004830CB" w:rsidP="00014309">
            <w:pPr>
              <w:spacing w:line="276" w:lineRule="auto"/>
              <w:jc w:val="both"/>
              <w:rPr>
                <w:rFonts w:ascii="Times New Roman" w:hAnsi="Times New Roman" w:cs="Times New Roman"/>
                <w:sz w:val="24"/>
                <w:szCs w:val="20"/>
              </w:rPr>
            </w:pPr>
            <w:r w:rsidRPr="009B4989">
              <w:rPr>
                <w:rFonts w:ascii="Times New Roman" w:hAnsi="Times New Roman" w:cs="Times New Roman"/>
                <w:sz w:val="24"/>
                <w:szCs w:val="20"/>
              </w:rPr>
              <w:t xml:space="preserve">Front and back structure of lysozyme with basic amino acid residues highlighted. Blue: lysine, Green: histidine and Red: arginine.  </w:t>
            </w:r>
          </w:p>
          <w:p w14:paraId="53EA0173"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534677A3"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w:t>
            </w:r>
            <w:r w:rsidR="004830CB">
              <w:rPr>
                <w:rFonts w:ascii="Times New Roman" w:hAnsi="Times New Roman" w:cs="Times New Roman"/>
                <w:sz w:val="24"/>
              </w:rPr>
              <w:t>0</w:t>
            </w:r>
          </w:p>
        </w:tc>
      </w:tr>
      <w:tr w:rsidR="004830CB" w14:paraId="3558E406" w14:textId="77777777" w:rsidTr="00CB5CDC">
        <w:tc>
          <w:tcPr>
            <w:tcW w:w="1384" w:type="dxa"/>
          </w:tcPr>
          <w:p w14:paraId="3112E79B"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3.7</w:t>
            </w:r>
          </w:p>
        </w:tc>
        <w:tc>
          <w:tcPr>
            <w:tcW w:w="6946" w:type="dxa"/>
          </w:tcPr>
          <w:p w14:paraId="3D4BE646" w14:textId="77777777" w:rsidR="004830CB" w:rsidRPr="009B4989" w:rsidRDefault="004830CB" w:rsidP="00014309">
            <w:pPr>
              <w:spacing w:line="276" w:lineRule="auto"/>
              <w:jc w:val="both"/>
              <w:rPr>
                <w:rFonts w:ascii="Times New Roman" w:hAnsi="Times New Roman" w:cs="Times New Roman"/>
                <w:sz w:val="24"/>
                <w:szCs w:val="16"/>
              </w:rPr>
            </w:pPr>
            <w:r w:rsidRPr="009B4989">
              <w:rPr>
                <w:rFonts w:ascii="Times New Roman" w:hAnsi="Times New Roman" w:cs="Times New Roman"/>
                <w:sz w:val="24"/>
                <w:szCs w:val="16"/>
              </w:rPr>
              <w:t>Front and back structural views of myoglobin with basic amino acid residues highlighted. Blue: lysine, Green: histidine and Red: argini</w:t>
            </w:r>
            <w:r>
              <w:rPr>
                <w:rFonts w:ascii="Times New Roman" w:hAnsi="Times New Roman" w:cs="Times New Roman"/>
                <w:sz w:val="24"/>
                <w:szCs w:val="16"/>
              </w:rPr>
              <w:t>ne.</w:t>
            </w:r>
          </w:p>
          <w:p w14:paraId="23CDD16A"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9E79C03"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lastRenderedPageBreak/>
              <w:t>13</w:t>
            </w:r>
            <w:r w:rsidR="004830CB">
              <w:rPr>
                <w:rFonts w:ascii="Times New Roman" w:hAnsi="Times New Roman" w:cs="Times New Roman"/>
                <w:sz w:val="24"/>
              </w:rPr>
              <w:t>1</w:t>
            </w:r>
          </w:p>
        </w:tc>
      </w:tr>
      <w:tr w:rsidR="004830CB" w14:paraId="4FDA4671" w14:textId="77777777" w:rsidTr="00CB5CDC">
        <w:tc>
          <w:tcPr>
            <w:tcW w:w="1384" w:type="dxa"/>
          </w:tcPr>
          <w:p w14:paraId="2E309837"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3.8</w:t>
            </w:r>
          </w:p>
        </w:tc>
        <w:tc>
          <w:tcPr>
            <w:tcW w:w="6946" w:type="dxa"/>
          </w:tcPr>
          <w:p w14:paraId="194C4E40" w14:textId="77777777" w:rsidR="004830CB" w:rsidRPr="009B4989" w:rsidRDefault="004830CB" w:rsidP="00014309">
            <w:pPr>
              <w:spacing w:line="276" w:lineRule="auto"/>
              <w:jc w:val="both"/>
              <w:rPr>
                <w:rFonts w:ascii="Times New Roman" w:hAnsi="Times New Roman" w:cs="Times New Roman"/>
                <w:sz w:val="24"/>
                <w:szCs w:val="20"/>
              </w:rPr>
            </w:pPr>
            <w:r w:rsidRPr="009B4989">
              <w:rPr>
                <w:rFonts w:ascii="Times New Roman" w:hAnsi="Times New Roman" w:cs="Times New Roman"/>
                <w:sz w:val="24"/>
                <w:szCs w:val="20"/>
              </w:rPr>
              <w:t>Front and back structure of Human Serum Albumin</w:t>
            </w:r>
            <w:r w:rsidR="007D1123">
              <w:rPr>
                <w:rFonts w:ascii="Times New Roman" w:hAnsi="Times New Roman" w:cs="Times New Roman"/>
                <w:sz w:val="24"/>
                <w:szCs w:val="20"/>
              </w:rPr>
              <w:t xml:space="preserve"> (H</w:t>
            </w:r>
            <w:r>
              <w:rPr>
                <w:rFonts w:ascii="Times New Roman" w:hAnsi="Times New Roman" w:cs="Times New Roman"/>
                <w:sz w:val="24"/>
                <w:szCs w:val="20"/>
              </w:rPr>
              <w:t>S</w:t>
            </w:r>
            <w:r w:rsidR="007D1123">
              <w:rPr>
                <w:rFonts w:ascii="Times New Roman" w:hAnsi="Times New Roman" w:cs="Times New Roman"/>
                <w:sz w:val="24"/>
                <w:szCs w:val="20"/>
              </w:rPr>
              <w:t>A</w:t>
            </w:r>
            <w:r>
              <w:rPr>
                <w:rFonts w:ascii="Times New Roman" w:hAnsi="Times New Roman" w:cs="Times New Roman"/>
                <w:sz w:val="24"/>
                <w:szCs w:val="20"/>
              </w:rPr>
              <w:t>)</w:t>
            </w:r>
            <w:r w:rsidRPr="009B4989">
              <w:rPr>
                <w:rFonts w:ascii="Times New Roman" w:hAnsi="Times New Roman" w:cs="Times New Roman"/>
                <w:sz w:val="24"/>
                <w:szCs w:val="20"/>
              </w:rPr>
              <w:t xml:space="preserve"> with basic amino acid residues highlighted. Blue: lysine, Green: histidine and Red: arginine.</w:t>
            </w:r>
          </w:p>
          <w:p w14:paraId="1F629FAE"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594930E"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w:t>
            </w:r>
            <w:r w:rsidR="004830CB">
              <w:rPr>
                <w:rFonts w:ascii="Times New Roman" w:hAnsi="Times New Roman" w:cs="Times New Roman"/>
                <w:sz w:val="24"/>
              </w:rPr>
              <w:t>1</w:t>
            </w:r>
          </w:p>
        </w:tc>
      </w:tr>
      <w:tr w:rsidR="004830CB" w14:paraId="68C54DBD" w14:textId="77777777" w:rsidTr="00CB5CDC">
        <w:tc>
          <w:tcPr>
            <w:tcW w:w="1384" w:type="dxa"/>
          </w:tcPr>
          <w:p w14:paraId="03CD4C66"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3.9</w:t>
            </w:r>
          </w:p>
        </w:tc>
        <w:tc>
          <w:tcPr>
            <w:tcW w:w="6946" w:type="dxa"/>
          </w:tcPr>
          <w:p w14:paraId="75F89561" w14:textId="77777777" w:rsidR="004830CB" w:rsidRDefault="004830CB" w:rsidP="00014309">
            <w:pPr>
              <w:spacing w:line="276" w:lineRule="auto"/>
              <w:jc w:val="both"/>
              <w:rPr>
                <w:rFonts w:ascii="Times New Roman" w:hAnsi="Times New Roman" w:cs="Times New Roman"/>
                <w:sz w:val="24"/>
                <w:szCs w:val="16"/>
              </w:rPr>
            </w:pP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versus sodium octanoate concentration for 0.5 mg/ml HSA in 100 mM NaCl buffer pH 7.0. The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vertAlign w:val="subscript"/>
              </w:rPr>
              <w:softHyphen/>
            </w:r>
            <w:r w:rsidRPr="009B4989">
              <w:rPr>
                <w:rFonts w:ascii="Times New Roman" w:hAnsi="Times New Roman" w:cs="Times New Roman"/>
                <w:sz w:val="24"/>
                <w:szCs w:val="16"/>
              </w:rPr>
              <w:t xml:space="preserve"> increases with increases as Na-Octanoate binds with the fatty acid binding site on the HSA molecules. The decrease in </w:t>
            </w:r>
            <w:r w:rsidRPr="009B4989">
              <w:rPr>
                <w:rFonts w:ascii="Times New Roman" w:hAnsi="Times New Roman" w:cs="Times New Roman"/>
                <w:i/>
                <w:sz w:val="24"/>
                <w:szCs w:val="16"/>
              </w:rPr>
              <w:t>T</w:t>
            </w:r>
            <w:r w:rsidRPr="009B4989">
              <w:rPr>
                <w:rFonts w:ascii="Times New Roman" w:hAnsi="Times New Roman" w:cs="Times New Roman"/>
                <w:i/>
                <w:sz w:val="24"/>
                <w:szCs w:val="16"/>
                <w:vertAlign w:val="subscript"/>
              </w:rPr>
              <w:t>m</w:t>
            </w:r>
            <w:r w:rsidRPr="009B4989">
              <w:rPr>
                <w:rFonts w:ascii="Times New Roman" w:hAnsi="Times New Roman" w:cs="Times New Roman"/>
                <w:sz w:val="24"/>
                <w:szCs w:val="16"/>
              </w:rPr>
              <w:t xml:space="preserve"> seen at higher Na-Octanoate concentrations could be due to it creating a more hydrophobic environment in the bulk solution which the hydrophobic amino acids are able to interact with</w:t>
            </w:r>
            <w:r>
              <w:rPr>
                <w:rFonts w:ascii="Times New Roman" w:hAnsi="Times New Roman" w:cs="Times New Roman"/>
                <w:sz w:val="24"/>
                <w:szCs w:val="16"/>
              </w:rPr>
              <w:t>.</w:t>
            </w:r>
          </w:p>
          <w:p w14:paraId="5C87B082"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5C8B583F"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w:t>
            </w:r>
            <w:r w:rsidR="004830CB">
              <w:rPr>
                <w:rFonts w:ascii="Times New Roman" w:hAnsi="Times New Roman" w:cs="Times New Roman"/>
                <w:sz w:val="24"/>
              </w:rPr>
              <w:t>2</w:t>
            </w:r>
          </w:p>
        </w:tc>
      </w:tr>
      <w:tr w:rsidR="004830CB" w14:paraId="60229E51" w14:textId="77777777" w:rsidTr="00CB5CDC">
        <w:tc>
          <w:tcPr>
            <w:tcW w:w="1384" w:type="dxa"/>
          </w:tcPr>
          <w:p w14:paraId="7444383A"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3.10</w:t>
            </w:r>
          </w:p>
        </w:tc>
        <w:tc>
          <w:tcPr>
            <w:tcW w:w="6946" w:type="dxa"/>
          </w:tcPr>
          <w:p w14:paraId="782E10D6" w14:textId="77777777" w:rsidR="004830CB" w:rsidRPr="009B4989" w:rsidRDefault="004830CB" w:rsidP="00014309">
            <w:pPr>
              <w:spacing w:line="276" w:lineRule="auto"/>
              <w:jc w:val="both"/>
              <w:rPr>
                <w:rFonts w:ascii="Times New Roman" w:hAnsi="Times New Roman" w:cs="Times New Roman"/>
                <w:sz w:val="24"/>
              </w:rPr>
            </w:pPr>
            <w:r w:rsidRPr="009B4989">
              <w:rPr>
                <w:rFonts w:ascii="Times New Roman" w:hAnsi="Times New Roman" w:cs="Times New Roman"/>
                <w:i/>
                <w:sz w:val="24"/>
                <w:szCs w:val="18"/>
              </w:rPr>
              <w:t>T</w:t>
            </w:r>
            <w:r w:rsidRPr="009B4989">
              <w:rPr>
                <w:rFonts w:ascii="Times New Roman" w:hAnsi="Times New Roman" w:cs="Times New Roman"/>
                <w:i/>
                <w:sz w:val="24"/>
                <w:szCs w:val="18"/>
                <w:vertAlign w:val="subscript"/>
              </w:rPr>
              <w:t>m</w:t>
            </w:r>
            <w:r w:rsidRPr="009B4989">
              <w:rPr>
                <w:rFonts w:ascii="Times New Roman" w:hAnsi="Times New Roman" w:cs="Times New Roman"/>
                <w:sz w:val="24"/>
                <w:szCs w:val="18"/>
              </w:rPr>
              <w:t xml:space="preserve"> versus phytic acid concentration of 0.5 mg/ml</w:t>
            </w:r>
            <w:r w:rsidRPr="009B4989">
              <w:rPr>
                <w:rFonts w:ascii="Times New Roman" w:hAnsi="Times New Roman" w:cs="Times New Roman"/>
                <w:sz w:val="24"/>
              </w:rPr>
              <w:t xml:space="preserve"> myoglobin in 100 mM NaCl buffer pH 7.0. A steady decrease in </w:t>
            </w:r>
            <w:r w:rsidRPr="009B4989">
              <w:rPr>
                <w:rFonts w:ascii="Times New Roman" w:hAnsi="Times New Roman" w:cs="Times New Roman"/>
                <w:i/>
                <w:sz w:val="24"/>
              </w:rPr>
              <w:t>T</w:t>
            </w:r>
            <w:r w:rsidRPr="009B4989">
              <w:rPr>
                <w:rFonts w:ascii="Times New Roman" w:hAnsi="Times New Roman" w:cs="Times New Roman"/>
                <w:i/>
                <w:sz w:val="24"/>
                <w:vertAlign w:val="subscript"/>
              </w:rPr>
              <w:t>m</w:t>
            </w:r>
            <w:r w:rsidRPr="009B4989">
              <w:rPr>
                <w:rFonts w:ascii="Times New Roman" w:hAnsi="Times New Roman" w:cs="Times New Roman"/>
                <w:sz w:val="24"/>
              </w:rPr>
              <w:t xml:space="preserve"> and no sec</w:t>
            </w:r>
            <w:r w:rsidR="007D1123">
              <w:rPr>
                <w:rFonts w:ascii="Times New Roman" w:hAnsi="Times New Roman" w:cs="Times New Roman"/>
                <w:sz w:val="24"/>
              </w:rPr>
              <w:t>ondary stabilising effect was</w:t>
            </w:r>
            <w:r w:rsidRPr="009B4989">
              <w:rPr>
                <w:rFonts w:ascii="Times New Roman" w:hAnsi="Times New Roman" w:cs="Times New Roman"/>
                <w:sz w:val="24"/>
              </w:rPr>
              <w:t xml:space="preserve"> observed for myoglobin.</w:t>
            </w:r>
          </w:p>
          <w:p w14:paraId="1A48E70B"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79D449DD"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w:t>
            </w:r>
            <w:r w:rsidR="004830CB">
              <w:rPr>
                <w:rFonts w:ascii="Times New Roman" w:hAnsi="Times New Roman" w:cs="Times New Roman"/>
                <w:sz w:val="24"/>
              </w:rPr>
              <w:t>4</w:t>
            </w:r>
          </w:p>
        </w:tc>
      </w:tr>
      <w:tr w:rsidR="004830CB" w14:paraId="3324C1EC" w14:textId="77777777" w:rsidTr="00CB5CDC">
        <w:tc>
          <w:tcPr>
            <w:tcW w:w="1384" w:type="dxa"/>
          </w:tcPr>
          <w:p w14:paraId="2B206D28"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3.11</w:t>
            </w:r>
          </w:p>
        </w:tc>
        <w:tc>
          <w:tcPr>
            <w:tcW w:w="6946" w:type="dxa"/>
          </w:tcPr>
          <w:p w14:paraId="1608684F" w14:textId="77777777" w:rsidR="004830CB" w:rsidRPr="009B4989" w:rsidRDefault="004830CB" w:rsidP="00014309">
            <w:pPr>
              <w:spacing w:line="276" w:lineRule="auto"/>
              <w:jc w:val="both"/>
              <w:rPr>
                <w:rFonts w:ascii="Times New Roman" w:hAnsi="Times New Roman" w:cs="Times New Roman"/>
                <w:sz w:val="24"/>
                <w:vertAlign w:val="subscript"/>
              </w:rPr>
            </w:pPr>
            <w:r w:rsidRPr="009B4989">
              <w:rPr>
                <w:rFonts w:ascii="Times New Roman" w:hAnsi="Times New Roman" w:cs="Times New Roman"/>
                <w:i/>
                <w:sz w:val="24"/>
                <w:szCs w:val="18"/>
              </w:rPr>
              <w:t>T</w:t>
            </w:r>
            <w:r w:rsidRPr="009B4989">
              <w:rPr>
                <w:rFonts w:ascii="Times New Roman" w:hAnsi="Times New Roman" w:cs="Times New Roman"/>
                <w:i/>
                <w:sz w:val="24"/>
                <w:szCs w:val="18"/>
                <w:vertAlign w:val="subscript"/>
              </w:rPr>
              <w:t>m</w:t>
            </w:r>
            <w:r w:rsidRPr="009B4989">
              <w:rPr>
                <w:rFonts w:ascii="Times New Roman" w:hAnsi="Times New Roman" w:cs="Times New Roman"/>
                <w:sz w:val="24"/>
              </w:rPr>
              <w:t xml:space="preserve"> versus phytic acid concentration of 0.5 mg/ml human serum albumin with 25 mM Na-Octanoate in 100 mM NaCl buffer pH 7.0. The curve mimicked lysozyme in shaped but the inflection point is at a higher phytic acid concentration.</w:t>
            </w:r>
          </w:p>
          <w:p w14:paraId="5B964AD5"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FC1A6B2"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136</w:t>
            </w:r>
          </w:p>
        </w:tc>
      </w:tr>
      <w:tr w:rsidR="004830CB" w14:paraId="50209BA2" w14:textId="77777777" w:rsidTr="00CB5CDC">
        <w:tc>
          <w:tcPr>
            <w:tcW w:w="1384" w:type="dxa"/>
          </w:tcPr>
          <w:p w14:paraId="24304A9C"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3.12</w:t>
            </w:r>
          </w:p>
        </w:tc>
        <w:tc>
          <w:tcPr>
            <w:tcW w:w="6946" w:type="dxa"/>
          </w:tcPr>
          <w:p w14:paraId="6BAB0E46" w14:textId="77777777" w:rsidR="004830CB" w:rsidRPr="009B4989" w:rsidRDefault="004830CB" w:rsidP="00014309">
            <w:pPr>
              <w:spacing w:line="276" w:lineRule="auto"/>
              <w:jc w:val="both"/>
              <w:rPr>
                <w:rFonts w:ascii="Times New Roman" w:hAnsi="Times New Roman" w:cs="Times New Roman"/>
                <w:sz w:val="24"/>
                <w:szCs w:val="18"/>
              </w:rPr>
            </w:pPr>
            <w:r>
              <w:rPr>
                <w:rFonts w:ascii="Times New Roman" w:hAnsi="Times New Roman" w:cs="Times New Roman"/>
                <w:sz w:val="24"/>
                <w:szCs w:val="18"/>
              </w:rPr>
              <w:t>A</w:t>
            </w:r>
            <w:r w:rsidRPr="009B4989">
              <w:rPr>
                <w:rFonts w:ascii="Times New Roman" w:hAnsi="Times New Roman" w:cs="Times New Roman"/>
                <w:sz w:val="24"/>
                <w:szCs w:val="18"/>
              </w:rPr>
              <w:t>bsorbance vs phytic acid concentration in 100 mM NaCl buffer pH 7.0 of 6 mg/ml lysozyme at 280 nm. The initial decrease in absorbance indicated a decrease in solubility which is a direct Hofmeister effect an increase in solubility is observed after 4 mM indicating an inverse Hofmeister effect, demonstrating the dual nature of phytic acid.</w:t>
            </w:r>
          </w:p>
          <w:p w14:paraId="1C4F77D6"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FB50F81"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13</w:t>
            </w:r>
            <w:r w:rsidR="004830CB">
              <w:rPr>
                <w:rFonts w:ascii="Times New Roman" w:hAnsi="Times New Roman" w:cs="Times New Roman"/>
                <w:sz w:val="24"/>
              </w:rPr>
              <w:t>9</w:t>
            </w:r>
          </w:p>
        </w:tc>
      </w:tr>
      <w:tr w:rsidR="004830CB" w14:paraId="364EAD39" w14:textId="77777777" w:rsidTr="00CB5CDC">
        <w:tc>
          <w:tcPr>
            <w:tcW w:w="1384" w:type="dxa"/>
          </w:tcPr>
          <w:p w14:paraId="0DFF728B"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3.13</w:t>
            </w:r>
          </w:p>
        </w:tc>
        <w:tc>
          <w:tcPr>
            <w:tcW w:w="6946" w:type="dxa"/>
          </w:tcPr>
          <w:p w14:paraId="1BD9E610" w14:textId="77777777" w:rsidR="004830CB" w:rsidRPr="009B4989" w:rsidRDefault="004830CB" w:rsidP="00014309">
            <w:pPr>
              <w:spacing w:line="276" w:lineRule="auto"/>
              <w:jc w:val="both"/>
              <w:rPr>
                <w:rFonts w:ascii="Times New Roman" w:hAnsi="Times New Roman" w:cs="Times New Roman"/>
                <w:sz w:val="24"/>
                <w:szCs w:val="18"/>
              </w:rPr>
            </w:pPr>
            <w:r>
              <w:rPr>
                <w:rFonts w:ascii="Times New Roman" w:hAnsi="Times New Roman" w:cs="Times New Roman"/>
                <w:sz w:val="24"/>
                <w:szCs w:val="18"/>
              </w:rPr>
              <w:t>A</w:t>
            </w:r>
            <w:r w:rsidRPr="009B4989">
              <w:rPr>
                <w:rFonts w:ascii="Times New Roman" w:hAnsi="Times New Roman" w:cs="Times New Roman"/>
                <w:sz w:val="24"/>
                <w:szCs w:val="18"/>
              </w:rPr>
              <w:t>bsorbance versus phytic acid concentration of 6 mg/ml myoglobin in 100 mM NaCl Buffer pH 7.0 at 280 nm.</w:t>
            </w:r>
          </w:p>
          <w:p w14:paraId="115BA3B2"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03A399C4"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14</w:t>
            </w:r>
            <w:r w:rsidR="004830CB">
              <w:rPr>
                <w:rFonts w:ascii="Times New Roman" w:hAnsi="Times New Roman" w:cs="Times New Roman"/>
                <w:sz w:val="24"/>
              </w:rPr>
              <w:t>0</w:t>
            </w:r>
          </w:p>
        </w:tc>
      </w:tr>
      <w:tr w:rsidR="004830CB" w14:paraId="7B2A0FE8" w14:textId="77777777" w:rsidTr="00CB5CDC">
        <w:tc>
          <w:tcPr>
            <w:tcW w:w="1384" w:type="dxa"/>
          </w:tcPr>
          <w:p w14:paraId="03584651"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3.14</w:t>
            </w:r>
          </w:p>
        </w:tc>
        <w:tc>
          <w:tcPr>
            <w:tcW w:w="6946" w:type="dxa"/>
          </w:tcPr>
          <w:p w14:paraId="6C8E4666" w14:textId="77777777" w:rsidR="004830CB" w:rsidRPr="009B4989" w:rsidRDefault="004830CB" w:rsidP="00014309">
            <w:pPr>
              <w:spacing w:line="276" w:lineRule="auto"/>
              <w:jc w:val="both"/>
              <w:rPr>
                <w:rFonts w:ascii="Times New Roman" w:hAnsi="Times New Roman" w:cs="Times New Roman"/>
                <w:sz w:val="24"/>
                <w:szCs w:val="18"/>
              </w:rPr>
            </w:pPr>
            <w:r>
              <w:rPr>
                <w:rFonts w:ascii="Times New Roman" w:hAnsi="Times New Roman" w:cs="Times New Roman"/>
                <w:sz w:val="24"/>
                <w:szCs w:val="18"/>
              </w:rPr>
              <w:t>A</w:t>
            </w:r>
            <w:r w:rsidRPr="009B4989">
              <w:rPr>
                <w:rFonts w:ascii="Times New Roman" w:hAnsi="Times New Roman" w:cs="Times New Roman"/>
                <w:sz w:val="24"/>
                <w:szCs w:val="18"/>
              </w:rPr>
              <w:t>bsorbance versus phytic acid concentration of 6 mg/ml HSA in 25 mM Na-Octanoate 100 mM NaCl Buffer pH 7.0 at 280 nm.</w:t>
            </w:r>
          </w:p>
          <w:p w14:paraId="292FA101"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23407736"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14</w:t>
            </w:r>
            <w:r w:rsidR="004830CB">
              <w:rPr>
                <w:rFonts w:ascii="Times New Roman" w:hAnsi="Times New Roman" w:cs="Times New Roman"/>
                <w:sz w:val="24"/>
              </w:rPr>
              <w:t>0</w:t>
            </w:r>
          </w:p>
        </w:tc>
      </w:tr>
      <w:tr w:rsidR="004830CB" w14:paraId="0BADDD2D" w14:textId="77777777" w:rsidTr="00CB5CDC">
        <w:tc>
          <w:tcPr>
            <w:tcW w:w="1384" w:type="dxa"/>
          </w:tcPr>
          <w:p w14:paraId="17B12774"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3.15</w:t>
            </w:r>
          </w:p>
        </w:tc>
        <w:tc>
          <w:tcPr>
            <w:tcW w:w="6946" w:type="dxa"/>
          </w:tcPr>
          <w:p w14:paraId="02433D79" w14:textId="77777777" w:rsidR="004830CB" w:rsidRPr="009B4989" w:rsidRDefault="004830CB" w:rsidP="00014309">
            <w:pPr>
              <w:spacing w:line="276" w:lineRule="auto"/>
              <w:jc w:val="both"/>
              <w:rPr>
                <w:rFonts w:ascii="Times New Roman" w:hAnsi="Times New Roman" w:cs="Times New Roman"/>
                <w:sz w:val="24"/>
                <w:szCs w:val="18"/>
              </w:rPr>
            </w:pPr>
            <w:r w:rsidRPr="009B4989">
              <w:rPr>
                <w:rFonts w:ascii="Times New Roman" w:hAnsi="Times New Roman" w:cs="Times New Roman"/>
                <w:sz w:val="24"/>
                <w:szCs w:val="18"/>
              </w:rPr>
              <w:t>0.5 mg/ml lysozyme at pH 7.0</w:t>
            </w:r>
            <w:r w:rsidRPr="009B4989">
              <w:rPr>
                <w:rFonts w:ascii="Times New Roman" w:hAnsi="Times New Roman" w:cs="Times New Roman"/>
                <w:i/>
                <w:sz w:val="24"/>
                <w:szCs w:val="18"/>
              </w:rPr>
              <w:t xml:space="preserve"> T</w:t>
            </w:r>
            <w:r w:rsidRPr="009B4989">
              <w:rPr>
                <w:rFonts w:ascii="Times New Roman" w:hAnsi="Times New Roman" w:cs="Times New Roman"/>
                <w:i/>
                <w:sz w:val="24"/>
                <w:szCs w:val="18"/>
                <w:vertAlign w:val="subscript"/>
              </w:rPr>
              <w:t>m</w:t>
            </w:r>
            <w:r w:rsidRPr="009B4989">
              <w:rPr>
                <w:rFonts w:ascii="Times New Roman" w:hAnsi="Times New Roman" w:cs="Times New Roman"/>
                <w:sz w:val="24"/>
                <w:szCs w:val="18"/>
              </w:rPr>
              <w:t xml:space="preserve"> versus NaCl concentration. Black circles represent the effect increasing sodium chloride concentration has on the melting temperature of lysozyme. Red squares represent the effect increasing sodium chloride concentration has on the melting temperature of lysozyme when 4 mM phytic acid is present. </w:t>
            </w:r>
          </w:p>
          <w:p w14:paraId="689A0480"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77AB8F85"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14</w:t>
            </w:r>
            <w:r w:rsidR="004830CB">
              <w:rPr>
                <w:rFonts w:ascii="Times New Roman" w:hAnsi="Times New Roman" w:cs="Times New Roman"/>
                <w:sz w:val="24"/>
              </w:rPr>
              <w:t>3</w:t>
            </w:r>
          </w:p>
        </w:tc>
      </w:tr>
      <w:tr w:rsidR="004830CB" w14:paraId="0BCF17EF" w14:textId="77777777" w:rsidTr="00CB5CDC">
        <w:tc>
          <w:tcPr>
            <w:tcW w:w="1384" w:type="dxa"/>
          </w:tcPr>
          <w:p w14:paraId="280AC491"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3.16</w:t>
            </w:r>
          </w:p>
        </w:tc>
        <w:tc>
          <w:tcPr>
            <w:tcW w:w="6946" w:type="dxa"/>
          </w:tcPr>
          <w:p w14:paraId="4023B183" w14:textId="77777777" w:rsidR="004830CB" w:rsidRPr="009B4989" w:rsidRDefault="004830CB" w:rsidP="00014309">
            <w:pPr>
              <w:spacing w:line="276" w:lineRule="auto"/>
              <w:jc w:val="both"/>
              <w:rPr>
                <w:rFonts w:ascii="Times New Roman" w:hAnsi="Times New Roman" w:cs="Times New Roman"/>
                <w:sz w:val="24"/>
                <w:szCs w:val="18"/>
              </w:rPr>
            </w:pPr>
            <w:r w:rsidRPr="009B4989">
              <w:rPr>
                <w:rFonts w:ascii="Times New Roman" w:hAnsi="Times New Roman" w:cs="Times New Roman"/>
                <w:sz w:val="24"/>
                <w:szCs w:val="18"/>
              </w:rPr>
              <w:t>0.5 mg/ml myoglobin at pH 7.0</w:t>
            </w:r>
            <w:r w:rsidRPr="009B4989">
              <w:rPr>
                <w:rFonts w:ascii="Times New Roman" w:hAnsi="Times New Roman" w:cs="Times New Roman"/>
                <w:i/>
                <w:sz w:val="24"/>
                <w:szCs w:val="18"/>
              </w:rPr>
              <w:t xml:space="preserve"> T</w:t>
            </w:r>
            <w:r w:rsidRPr="009B4989">
              <w:rPr>
                <w:rFonts w:ascii="Times New Roman" w:hAnsi="Times New Roman" w:cs="Times New Roman"/>
                <w:i/>
                <w:sz w:val="24"/>
                <w:szCs w:val="18"/>
                <w:vertAlign w:val="subscript"/>
              </w:rPr>
              <w:t>m</w:t>
            </w:r>
            <w:r w:rsidRPr="009B4989">
              <w:rPr>
                <w:rFonts w:ascii="Times New Roman" w:hAnsi="Times New Roman" w:cs="Times New Roman"/>
                <w:sz w:val="24"/>
                <w:szCs w:val="18"/>
              </w:rPr>
              <w:t xml:space="preserve"> versus NaCl concentration. Black circles represent the effect increasing sodium chloride concentration </w:t>
            </w:r>
            <w:r w:rsidRPr="009B4989">
              <w:rPr>
                <w:rFonts w:ascii="Times New Roman" w:hAnsi="Times New Roman" w:cs="Times New Roman"/>
                <w:sz w:val="24"/>
                <w:szCs w:val="18"/>
              </w:rPr>
              <w:lastRenderedPageBreak/>
              <w:t xml:space="preserve">has on the melting temperature of lysozyme. Red squares represent the effect increasing sodium chloride concentration has on the melting temperature of lysozyme when 50 mM phytic acid is present. </w:t>
            </w:r>
          </w:p>
          <w:p w14:paraId="345DC954"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0D017416"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lastRenderedPageBreak/>
              <w:t>14</w:t>
            </w:r>
            <w:r w:rsidR="004830CB">
              <w:rPr>
                <w:rFonts w:ascii="Times New Roman" w:hAnsi="Times New Roman" w:cs="Times New Roman"/>
                <w:sz w:val="24"/>
              </w:rPr>
              <w:t>4</w:t>
            </w:r>
          </w:p>
        </w:tc>
      </w:tr>
      <w:tr w:rsidR="004830CB" w14:paraId="7037B6F8" w14:textId="77777777" w:rsidTr="00CB5CDC">
        <w:tc>
          <w:tcPr>
            <w:tcW w:w="1384" w:type="dxa"/>
          </w:tcPr>
          <w:p w14:paraId="22D5D82F" w14:textId="77777777" w:rsidR="004830CB" w:rsidRDefault="004830CB" w:rsidP="00014309">
            <w:pPr>
              <w:spacing w:line="276" w:lineRule="auto"/>
              <w:jc w:val="both"/>
              <w:rPr>
                <w:rFonts w:ascii="Times New Roman" w:hAnsi="Times New Roman" w:cs="Times New Roman"/>
                <w:sz w:val="24"/>
              </w:rPr>
            </w:pPr>
            <w:r>
              <w:rPr>
                <w:rFonts w:ascii="Times New Roman" w:hAnsi="Times New Roman" w:cs="Times New Roman"/>
                <w:sz w:val="24"/>
                <w:szCs w:val="24"/>
              </w:rPr>
              <w:t>Figure 3.17</w:t>
            </w:r>
          </w:p>
        </w:tc>
        <w:tc>
          <w:tcPr>
            <w:tcW w:w="6946" w:type="dxa"/>
          </w:tcPr>
          <w:p w14:paraId="00D34AEF" w14:textId="77777777" w:rsidR="004830CB" w:rsidRPr="009B4989" w:rsidRDefault="004830CB" w:rsidP="00014309">
            <w:pPr>
              <w:spacing w:line="276" w:lineRule="auto"/>
              <w:jc w:val="both"/>
              <w:rPr>
                <w:rFonts w:ascii="Times New Roman" w:hAnsi="Times New Roman" w:cs="Times New Roman"/>
                <w:sz w:val="24"/>
                <w:szCs w:val="18"/>
              </w:rPr>
            </w:pPr>
            <w:r w:rsidRPr="009B4989">
              <w:rPr>
                <w:rFonts w:ascii="Times New Roman" w:hAnsi="Times New Roman" w:cs="Times New Roman"/>
                <w:sz w:val="24"/>
                <w:szCs w:val="18"/>
              </w:rPr>
              <w:t>0.5 mg/ml HSA with 25 mM Na-Octanoate at pH 7.0</w:t>
            </w:r>
            <w:r w:rsidRPr="009B4989">
              <w:rPr>
                <w:rFonts w:ascii="Times New Roman" w:hAnsi="Times New Roman" w:cs="Times New Roman"/>
                <w:i/>
                <w:sz w:val="24"/>
                <w:szCs w:val="18"/>
              </w:rPr>
              <w:t xml:space="preserve"> T</w:t>
            </w:r>
            <w:r w:rsidRPr="009B4989">
              <w:rPr>
                <w:rFonts w:ascii="Times New Roman" w:hAnsi="Times New Roman" w:cs="Times New Roman"/>
                <w:i/>
                <w:sz w:val="24"/>
                <w:szCs w:val="18"/>
                <w:vertAlign w:val="subscript"/>
              </w:rPr>
              <w:t>m</w:t>
            </w:r>
            <w:r w:rsidRPr="009B4989">
              <w:rPr>
                <w:rFonts w:ascii="Times New Roman" w:hAnsi="Times New Roman" w:cs="Times New Roman"/>
                <w:sz w:val="24"/>
                <w:szCs w:val="18"/>
              </w:rPr>
              <w:t xml:space="preserve"> versus NaCl concentration. Black circles represent the effect increasing sodium chloride concentration has on the melting temperature of lysozyme. Red squares represent the effect increasing sodium chloride concentration has on the melting temperature of lysozyme when 20 mM phytic acid is present. </w:t>
            </w:r>
          </w:p>
          <w:p w14:paraId="44EE6DB8" w14:textId="77777777" w:rsidR="004830CB" w:rsidRPr="009B4989" w:rsidRDefault="004830CB" w:rsidP="00014309">
            <w:pPr>
              <w:spacing w:line="276" w:lineRule="auto"/>
              <w:jc w:val="both"/>
              <w:rPr>
                <w:rFonts w:ascii="Times New Roman" w:hAnsi="Times New Roman" w:cs="Times New Roman"/>
                <w:sz w:val="24"/>
              </w:rPr>
            </w:pPr>
          </w:p>
        </w:tc>
        <w:tc>
          <w:tcPr>
            <w:tcW w:w="912" w:type="dxa"/>
          </w:tcPr>
          <w:p w14:paraId="09F3FCD9" w14:textId="77777777" w:rsidR="004830CB" w:rsidRDefault="00D20C5A" w:rsidP="00CB5CDC">
            <w:pPr>
              <w:spacing w:line="276" w:lineRule="auto"/>
              <w:jc w:val="right"/>
              <w:rPr>
                <w:rFonts w:ascii="Times New Roman" w:hAnsi="Times New Roman" w:cs="Times New Roman"/>
                <w:sz w:val="24"/>
              </w:rPr>
            </w:pPr>
            <w:r>
              <w:rPr>
                <w:rFonts w:ascii="Times New Roman" w:hAnsi="Times New Roman" w:cs="Times New Roman"/>
                <w:sz w:val="24"/>
              </w:rPr>
              <w:t>14</w:t>
            </w:r>
            <w:r w:rsidR="004830CB">
              <w:rPr>
                <w:rFonts w:ascii="Times New Roman" w:hAnsi="Times New Roman" w:cs="Times New Roman"/>
                <w:sz w:val="24"/>
              </w:rPr>
              <w:t>4</w:t>
            </w:r>
          </w:p>
        </w:tc>
      </w:tr>
    </w:tbl>
    <w:tbl>
      <w:tblPr>
        <w:tblStyle w:val="TableGrid"/>
        <w:tblpPr w:leftFromText="180" w:rightFromText="180" w:vertAnchor="text" w:horzAnchor="margin" w:tblpY="37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6761"/>
        <w:gridCol w:w="900"/>
      </w:tblGrid>
      <w:tr w:rsidR="008C63E9" w14:paraId="5AC3F089" w14:textId="77777777" w:rsidTr="00D20C5A">
        <w:tc>
          <w:tcPr>
            <w:tcW w:w="1384" w:type="dxa"/>
          </w:tcPr>
          <w:p w14:paraId="24733365"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w:t>
            </w:r>
          </w:p>
        </w:tc>
        <w:tc>
          <w:tcPr>
            <w:tcW w:w="6946" w:type="dxa"/>
          </w:tcPr>
          <w:p w14:paraId="7287615C" w14:textId="77777777" w:rsidR="008C63E9" w:rsidRPr="008C63E9" w:rsidRDefault="005E2081" w:rsidP="00D20C5A">
            <w:pPr>
              <w:spacing w:line="276" w:lineRule="auto"/>
              <w:jc w:val="both"/>
              <w:rPr>
                <w:rFonts w:ascii="Times New Roman" w:hAnsi="Times New Roman" w:cs="Times New Roman"/>
                <w:sz w:val="24"/>
              </w:rPr>
            </w:pPr>
            <w:r>
              <w:rPr>
                <w:rFonts w:ascii="Times New Roman" w:hAnsi="Times New Roman" w:cs="Times New Roman"/>
                <w:sz w:val="24"/>
              </w:rPr>
              <w:t>E</w:t>
            </w:r>
            <w:r w:rsidR="008C63E9" w:rsidRPr="008C63E9">
              <w:rPr>
                <w:rFonts w:ascii="Times New Roman" w:hAnsi="Times New Roman" w:cs="Times New Roman"/>
                <w:sz w:val="24"/>
              </w:rPr>
              <w:t xml:space="preserve">xtended Hofmeister series of ions and gives the effect the ions have on protein stability and solubility. </w:t>
            </w:r>
          </w:p>
          <w:p w14:paraId="4EAF050D" w14:textId="77777777" w:rsidR="008C63E9" w:rsidRPr="008C63E9" w:rsidRDefault="008C63E9" w:rsidP="00D20C5A">
            <w:pPr>
              <w:autoSpaceDE w:val="0"/>
              <w:autoSpaceDN w:val="0"/>
              <w:adjustRightInd w:val="0"/>
              <w:spacing w:line="276" w:lineRule="auto"/>
              <w:jc w:val="both"/>
              <w:rPr>
                <w:rFonts w:ascii="Times New Roman" w:hAnsi="Times New Roman" w:cs="Times New Roman"/>
                <w:sz w:val="24"/>
              </w:rPr>
            </w:pPr>
          </w:p>
        </w:tc>
        <w:tc>
          <w:tcPr>
            <w:tcW w:w="912" w:type="dxa"/>
          </w:tcPr>
          <w:p w14:paraId="2B619CAA"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15</w:t>
            </w:r>
            <w:r w:rsidR="008C63E9">
              <w:rPr>
                <w:rFonts w:ascii="Times New Roman" w:hAnsi="Times New Roman" w:cs="Times New Roman"/>
                <w:sz w:val="24"/>
              </w:rPr>
              <w:t>1</w:t>
            </w:r>
          </w:p>
        </w:tc>
      </w:tr>
      <w:tr w:rsidR="008C63E9" w14:paraId="0F37699C" w14:textId="77777777" w:rsidTr="00D20C5A">
        <w:tc>
          <w:tcPr>
            <w:tcW w:w="1384" w:type="dxa"/>
          </w:tcPr>
          <w:p w14:paraId="29EF9C40"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4.2</w:t>
            </w:r>
          </w:p>
        </w:tc>
        <w:tc>
          <w:tcPr>
            <w:tcW w:w="6946" w:type="dxa"/>
          </w:tcPr>
          <w:p w14:paraId="684A0CFA"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R</w:t>
            </w:r>
            <w:r w:rsidR="008C63E9" w:rsidRPr="008C63E9">
              <w:rPr>
                <w:rFonts w:ascii="Times New Roman" w:hAnsi="Times New Roman" w:cs="Times New Roman"/>
                <w:color w:val="231F20"/>
                <w:sz w:val="24"/>
                <w:szCs w:val="18"/>
                <w:lang w:val="en-US"/>
              </w:rPr>
              <w:t>elative change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anions chloride (</w:t>
            </w:r>
            <w:r w:rsidR="008C63E9" w:rsidRPr="008C63E9">
              <w:rPr>
                <w:rFonts w:ascii="Times New Roman" w:hAnsi="Times New Roman" w:cs="Times New Roman"/>
                <w:color w:val="FF0000"/>
                <w:sz w:val="24"/>
                <w:szCs w:val="18"/>
                <w:lang w:val="en-US"/>
              </w:rPr>
              <w:sym w:font="Wingdings 2" w:char="F0BF"/>
            </w:r>
            <w:r w:rsidR="008C63E9" w:rsidRPr="008C63E9">
              <w:rPr>
                <w:rFonts w:ascii="Times New Roman" w:hAnsi="Times New Roman" w:cs="Times New Roman"/>
                <w:color w:val="231F20"/>
                <w:sz w:val="24"/>
                <w:szCs w:val="18"/>
                <w:lang w:val="en-US"/>
              </w:rPr>
              <w:t>) and iodide (</w:t>
            </w:r>
            <w:r w:rsidR="008C63E9" w:rsidRPr="008C63E9">
              <w:rPr>
                <w:rFonts w:ascii="Times New Roman" w:hAnsi="Times New Roman" w:cs="Times New Roman"/>
                <w:color w:val="E36C0A" w:themeColor="accent6" w:themeShade="BF"/>
                <w:sz w:val="24"/>
                <w:szCs w:val="18"/>
                <w:lang w:val="en-US"/>
              </w:rPr>
              <w:sym w:font="Wingdings 2" w:char="F0CF"/>
            </w:r>
            <w:r w:rsidR="008C63E9" w:rsidRPr="008C63E9">
              <w:rPr>
                <w:rFonts w:ascii="Times New Roman" w:hAnsi="Times New Roman" w:cs="Times New Roman"/>
                <w:color w:val="231F20"/>
                <w:sz w:val="24"/>
                <w:szCs w:val="18"/>
                <w:lang w:val="en-US"/>
              </w:rPr>
              <w:t xml:space="preserve">) between 0 and 10 mM (all at pH 7.0 with sodium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multiple lysozyme scans was found to be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7BE0C8D4"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79857070"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16</w:t>
            </w:r>
            <w:r w:rsidR="008C63E9">
              <w:rPr>
                <w:rFonts w:ascii="Times New Roman" w:hAnsi="Times New Roman" w:cs="Times New Roman"/>
                <w:sz w:val="24"/>
              </w:rPr>
              <w:t>4</w:t>
            </w:r>
          </w:p>
        </w:tc>
      </w:tr>
      <w:tr w:rsidR="008C63E9" w14:paraId="1499ED8B" w14:textId="77777777" w:rsidTr="00D20C5A">
        <w:tc>
          <w:tcPr>
            <w:tcW w:w="1384" w:type="dxa"/>
          </w:tcPr>
          <w:p w14:paraId="5BDB2EF5"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4.3</w:t>
            </w:r>
          </w:p>
        </w:tc>
        <w:tc>
          <w:tcPr>
            <w:tcW w:w="6946" w:type="dxa"/>
          </w:tcPr>
          <w:p w14:paraId="02A54A12"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R</w:t>
            </w:r>
            <w:r w:rsidR="008C63E9" w:rsidRPr="008C63E9">
              <w:rPr>
                <w:rFonts w:ascii="Times New Roman" w:hAnsi="Times New Roman" w:cs="Times New Roman"/>
                <w:color w:val="231F20"/>
                <w:sz w:val="24"/>
                <w:szCs w:val="18"/>
                <w:lang w:val="en-US"/>
              </w:rPr>
              <w:t>elative change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anions hydrogen phosphate (</w:t>
            </w:r>
            <w:r w:rsidR="008C63E9" w:rsidRPr="008C63E9">
              <w:rPr>
                <w:rFonts w:ascii="Times New Roman" w:hAnsi="Times New Roman" w:cs="Times New Roman"/>
                <w:color w:val="00B050"/>
                <w:sz w:val="24"/>
                <w:szCs w:val="18"/>
                <w:lang w:val="en-US"/>
              </w:rPr>
              <w:sym w:font="Wingdings 2" w:char="F0A2"/>
            </w:r>
            <w:r w:rsidR="008C63E9" w:rsidRPr="008C63E9">
              <w:rPr>
                <w:rFonts w:ascii="Times New Roman" w:hAnsi="Times New Roman" w:cs="Times New Roman"/>
                <w:color w:val="231F20"/>
                <w:sz w:val="24"/>
                <w:szCs w:val="18"/>
                <w:lang w:val="en-US"/>
              </w:rPr>
              <w:t>), sulphate (</w:t>
            </w:r>
            <w:r w:rsidR="008C63E9" w:rsidRPr="008C63E9">
              <w:rPr>
                <w:rFonts w:ascii="Times New Roman" w:hAnsi="Times New Roman" w:cs="Times New Roman"/>
                <w:color w:val="0070C0"/>
                <w:sz w:val="24"/>
                <w:szCs w:val="18"/>
                <w:lang w:val="en-US"/>
              </w:rPr>
              <w:sym w:font="Wingdings 2" w:char="F098"/>
            </w:r>
            <w:r w:rsidR="008C63E9" w:rsidRPr="008C63E9">
              <w:rPr>
                <w:rFonts w:ascii="Times New Roman" w:hAnsi="Times New Roman" w:cs="Times New Roman"/>
                <w:color w:val="231F20"/>
                <w:sz w:val="24"/>
                <w:szCs w:val="18"/>
                <w:lang w:val="en-US"/>
              </w:rPr>
              <w:t>) and perchlorate (</w:t>
            </w:r>
            <w:r w:rsidR="008C63E9" w:rsidRPr="008C63E9">
              <w:rPr>
                <w:rFonts w:ascii="Times New Roman" w:hAnsi="Times New Roman" w:cs="Times New Roman"/>
                <w:color w:val="7030A0"/>
                <w:sz w:val="24"/>
                <w:szCs w:val="18"/>
                <w:lang w:val="en-US"/>
              </w:rPr>
              <w:sym w:font="Wingdings 3" w:char="F070"/>
            </w:r>
            <w:r w:rsidR="008C63E9" w:rsidRPr="008C63E9">
              <w:rPr>
                <w:rFonts w:ascii="Times New Roman" w:hAnsi="Times New Roman" w:cs="Times New Roman"/>
                <w:color w:val="231F20"/>
                <w:sz w:val="24"/>
                <w:szCs w:val="18"/>
                <w:lang w:val="en-US"/>
              </w:rPr>
              <w:t xml:space="preserve">) between 0 and 10 mM (all at pH 7.0 with sodium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multiple lysozyme scans was found to be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1A173895"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07E26DC6"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16</w:t>
            </w:r>
            <w:r w:rsidR="008C63E9">
              <w:rPr>
                <w:rFonts w:ascii="Times New Roman" w:hAnsi="Times New Roman" w:cs="Times New Roman"/>
                <w:sz w:val="24"/>
              </w:rPr>
              <w:t>4</w:t>
            </w:r>
          </w:p>
        </w:tc>
      </w:tr>
      <w:tr w:rsidR="008C63E9" w14:paraId="3F1767DA" w14:textId="77777777" w:rsidTr="00D20C5A">
        <w:tc>
          <w:tcPr>
            <w:tcW w:w="1384" w:type="dxa"/>
          </w:tcPr>
          <w:p w14:paraId="703AB234"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4.4</w:t>
            </w:r>
          </w:p>
        </w:tc>
        <w:tc>
          <w:tcPr>
            <w:tcW w:w="6946" w:type="dxa"/>
          </w:tcPr>
          <w:p w14:paraId="16D36463"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cations sodium (</w:t>
            </w:r>
            <w:r w:rsidR="008C63E9" w:rsidRPr="008C63E9">
              <w:rPr>
                <w:rFonts w:ascii="Times New Roman" w:hAnsi="Times New Roman" w:cs="Times New Roman"/>
                <w:color w:val="FF0000"/>
                <w:sz w:val="24"/>
                <w:szCs w:val="18"/>
                <w:lang w:val="en-US"/>
              </w:rPr>
              <w:sym w:font="Wingdings 2" w:char="F0BF"/>
            </w:r>
            <w:r w:rsidR="008C63E9" w:rsidRPr="008C63E9">
              <w:rPr>
                <w:rFonts w:ascii="Times New Roman" w:hAnsi="Times New Roman" w:cs="Times New Roman"/>
                <w:color w:val="231F20"/>
                <w:sz w:val="24"/>
                <w:szCs w:val="18"/>
                <w:lang w:val="en-US"/>
              </w:rPr>
              <w:t>), potassium (</w:t>
            </w:r>
            <w:r w:rsidR="008C63E9" w:rsidRPr="008C63E9">
              <w:rPr>
                <w:rFonts w:ascii="Times New Roman" w:hAnsi="Times New Roman" w:cs="Times New Roman"/>
                <w:color w:val="00B050"/>
                <w:sz w:val="24"/>
                <w:szCs w:val="18"/>
                <w:lang w:val="en-US"/>
              </w:rPr>
              <w:sym w:font="Wingdings 3" w:char="F070"/>
            </w:r>
            <w:r w:rsidR="008C63E9" w:rsidRPr="008C63E9">
              <w:rPr>
                <w:rFonts w:ascii="Times New Roman" w:hAnsi="Times New Roman" w:cs="Times New Roman"/>
                <w:color w:val="231F20"/>
                <w:sz w:val="24"/>
                <w:szCs w:val="18"/>
                <w:lang w:val="en-US"/>
              </w:rPr>
              <w:t>) and caesium (</w:t>
            </w:r>
            <w:r w:rsidR="008C63E9" w:rsidRPr="008C63E9">
              <w:rPr>
                <w:rFonts w:ascii="Times New Roman" w:hAnsi="Times New Roman" w:cs="Times New Roman"/>
                <w:color w:val="0070C0"/>
                <w:sz w:val="24"/>
                <w:szCs w:val="18"/>
                <w:lang w:val="en-US"/>
              </w:rPr>
              <w:sym w:font="Wingdings 2" w:char="F098"/>
            </w:r>
            <w:r w:rsidR="008C63E9" w:rsidRPr="008C63E9">
              <w:rPr>
                <w:rFonts w:ascii="Times New Roman" w:hAnsi="Times New Roman" w:cs="Times New Roman"/>
                <w:color w:val="231F20"/>
                <w:sz w:val="24"/>
                <w:szCs w:val="18"/>
                <w:lang w:val="en-US"/>
              </w:rPr>
              <w:t xml:space="preserve">) between 0 and 10 mM (all at pH 7.0 with chloride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multiple lysozyme scans was found to be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46BEE83B"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24DFF71A"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17</w:t>
            </w:r>
            <w:r w:rsidR="008C63E9">
              <w:rPr>
                <w:rFonts w:ascii="Times New Roman" w:hAnsi="Times New Roman" w:cs="Times New Roman"/>
                <w:sz w:val="24"/>
              </w:rPr>
              <w:t>0</w:t>
            </w:r>
          </w:p>
        </w:tc>
      </w:tr>
      <w:tr w:rsidR="008C63E9" w14:paraId="0685E5A6" w14:textId="77777777" w:rsidTr="00D20C5A">
        <w:tc>
          <w:tcPr>
            <w:tcW w:w="1384" w:type="dxa"/>
          </w:tcPr>
          <w:p w14:paraId="7FF7F401"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4.5</w:t>
            </w:r>
          </w:p>
        </w:tc>
        <w:tc>
          <w:tcPr>
            <w:tcW w:w="6946" w:type="dxa"/>
          </w:tcPr>
          <w:p w14:paraId="6658B416"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cations ammonium (</w:t>
            </w:r>
            <w:r w:rsidR="008C63E9" w:rsidRPr="008C63E9">
              <w:rPr>
                <w:rFonts w:ascii="Times New Roman" w:hAnsi="Times New Roman" w:cs="Times New Roman"/>
                <w:color w:val="E36C0A" w:themeColor="accent6" w:themeShade="BF"/>
                <w:sz w:val="24"/>
                <w:szCs w:val="18"/>
                <w:lang w:val="en-US"/>
              </w:rPr>
              <w:sym w:font="Wingdings 2" w:char="F0A2"/>
            </w:r>
            <w:r w:rsidR="008C63E9" w:rsidRPr="008C63E9">
              <w:rPr>
                <w:rFonts w:ascii="Times New Roman" w:hAnsi="Times New Roman" w:cs="Times New Roman"/>
                <w:color w:val="231F20"/>
                <w:sz w:val="24"/>
                <w:szCs w:val="18"/>
                <w:lang w:val="en-US"/>
              </w:rPr>
              <w:t>), calcium (</w:t>
            </w:r>
            <w:r w:rsidR="008C63E9" w:rsidRPr="008C63E9">
              <w:rPr>
                <w:rFonts w:ascii="Times New Roman" w:hAnsi="Times New Roman" w:cs="Times New Roman"/>
                <w:color w:val="7030A0"/>
                <w:sz w:val="24"/>
                <w:szCs w:val="18"/>
                <w:lang w:val="en-US"/>
              </w:rPr>
              <w:sym w:font="Wingdings 2" w:char="F0BF"/>
            </w:r>
            <w:r w:rsidR="008C63E9" w:rsidRPr="008C63E9">
              <w:rPr>
                <w:rFonts w:ascii="Times New Roman" w:hAnsi="Times New Roman" w:cs="Times New Roman"/>
                <w:color w:val="231F20"/>
                <w:sz w:val="24"/>
                <w:szCs w:val="18"/>
                <w:lang w:val="en-US"/>
              </w:rPr>
              <w:t>) and magnesium (</w:t>
            </w:r>
            <w:r w:rsidR="008C63E9" w:rsidRPr="008C63E9">
              <w:rPr>
                <w:rFonts w:ascii="Times New Roman" w:hAnsi="Times New Roman" w:cs="Times New Roman"/>
                <w:color w:val="231F20"/>
                <w:sz w:val="24"/>
                <w:szCs w:val="18"/>
                <w:lang w:val="en-US"/>
              </w:rPr>
              <w:sym w:font="Wingdings 2" w:char="F0EA"/>
            </w:r>
            <w:r w:rsidR="008C63E9" w:rsidRPr="008C63E9">
              <w:rPr>
                <w:rFonts w:ascii="Times New Roman" w:hAnsi="Times New Roman" w:cs="Times New Roman"/>
                <w:color w:val="231F20"/>
                <w:sz w:val="24"/>
                <w:szCs w:val="18"/>
                <w:lang w:val="en-US"/>
              </w:rPr>
              <w:t xml:space="preserve">) between 0 and 10 mM (all at pH 7.0 with chloride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multiple lysozyme scans was found to be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74019538"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7BC66E64"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17</w:t>
            </w:r>
            <w:r w:rsidR="008C63E9">
              <w:rPr>
                <w:rFonts w:ascii="Times New Roman" w:hAnsi="Times New Roman" w:cs="Times New Roman"/>
                <w:sz w:val="24"/>
              </w:rPr>
              <w:t>1</w:t>
            </w:r>
          </w:p>
        </w:tc>
      </w:tr>
      <w:tr w:rsidR="008C63E9" w14:paraId="07D54060" w14:textId="77777777" w:rsidTr="00D20C5A">
        <w:tc>
          <w:tcPr>
            <w:tcW w:w="1384" w:type="dxa"/>
          </w:tcPr>
          <w:p w14:paraId="59C7B365"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4.6</w:t>
            </w:r>
          </w:p>
        </w:tc>
        <w:tc>
          <w:tcPr>
            <w:tcW w:w="6946" w:type="dxa"/>
          </w:tcPr>
          <w:p w14:paraId="5D3A1C55"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R</w:t>
            </w:r>
            <w:r w:rsidR="008C63E9" w:rsidRPr="008C63E9">
              <w:rPr>
                <w:rFonts w:ascii="Times New Roman" w:hAnsi="Times New Roman" w:cs="Times New Roman"/>
                <w:color w:val="231F20"/>
                <w:sz w:val="24"/>
                <w:szCs w:val="18"/>
                <w:lang w:val="en-US"/>
              </w:rPr>
              <w:t>elative change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w:t>
            </w:r>
            <w:r w:rsidR="008C63E9" w:rsidRPr="008C63E9">
              <w:rPr>
                <w:rFonts w:ascii="Times New Roman" w:hAnsi="Times New Roman" w:cs="Times New Roman"/>
                <w:color w:val="231F20"/>
                <w:sz w:val="24"/>
                <w:szCs w:val="18"/>
                <w:lang w:val="en-US"/>
              </w:rPr>
              <w:lastRenderedPageBreak/>
              <w:t>values of lysozyme measured by DSC with varying concentrations of the anions chloride (</w:t>
            </w:r>
            <w:r w:rsidR="008C63E9" w:rsidRPr="008C63E9">
              <w:rPr>
                <w:rFonts w:ascii="Times New Roman" w:hAnsi="Times New Roman" w:cs="Times New Roman"/>
                <w:color w:val="FF0000"/>
                <w:sz w:val="24"/>
                <w:szCs w:val="18"/>
                <w:lang w:val="en-US"/>
              </w:rPr>
              <w:sym w:font="Wingdings 2" w:char="F0BF"/>
            </w:r>
            <w:r w:rsidR="008C63E9" w:rsidRPr="008C63E9">
              <w:rPr>
                <w:rFonts w:ascii="Times New Roman" w:hAnsi="Times New Roman" w:cs="Times New Roman"/>
                <w:color w:val="231F20"/>
                <w:sz w:val="24"/>
                <w:szCs w:val="18"/>
                <w:lang w:val="en-US"/>
              </w:rPr>
              <w:t>), iodide (</w:t>
            </w:r>
            <w:r w:rsidR="008C63E9" w:rsidRPr="008C63E9">
              <w:rPr>
                <w:rFonts w:ascii="Times New Roman" w:hAnsi="Times New Roman" w:cs="Times New Roman"/>
                <w:color w:val="E36C0A" w:themeColor="accent6" w:themeShade="BF"/>
                <w:sz w:val="24"/>
                <w:szCs w:val="18"/>
                <w:lang w:val="en-US"/>
              </w:rPr>
              <w:sym w:font="Wingdings 2" w:char="F0CF"/>
            </w:r>
            <w:r w:rsidR="008C63E9" w:rsidRPr="008C63E9">
              <w:rPr>
                <w:rFonts w:ascii="Times New Roman" w:hAnsi="Times New Roman" w:cs="Times New Roman"/>
                <w:color w:val="231F20"/>
                <w:sz w:val="24"/>
                <w:szCs w:val="18"/>
                <w:lang w:val="en-US"/>
              </w:rPr>
              <w:t>), hydrogen phosphate (</w:t>
            </w:r>
            <w:r w:rsidR="008C63E9" w:rsidRPr="008C63E9">
              <w:rPr>
                <w:rFonts w:ascii="Times New Roman" w:hAnsi="Times New Roman" w:cs="Times New Roman"/>
                <w:color w:val="00B050"/>
                <w:sz w:val="24"/>
                <w:szCs w:val="18"/>
                <w:lang w:val="en-US"/>
              </w:rPr>
              <w:sym w:font="Wingdings 2" w:char="F0A2"/>
            </w:r>
            <w:r w:rsidR="008C63E9" w:rsidRPr="008C63E9">
              <w:rPr>
                <w:rFonts w:ascii="Times New Roman" w:hAnsi="Times New Roman" w:cs="Times New Roman"/>
                <w:color w:val="231F20"/>
                <w:sz w:val="24"/>
                <w:szCs w:val="18"/>
                <w:lang w:val="en-US"/>
              </w:rPr>
              <w:t>), sulphate (</w:t>
            </w:r>
            <w:r w:rsidR="008C63E9" w:rsidRPr="008C63E9">
              <w:rPr>
                <w:rFonts w:ascii="Times New Roman" w:hAnsi="Times New Roman" w:cs="Times New Roman"/>
                <w:color w:val="0070C0"/>
                <w:sz w:val="24"/>
                <w:szCs w:val="18"/>
                <w:lang w:val="en-US"/>
              </w:rPr>
              <w:sym w:font="Wingdings 2" w:char="F098"/>
            </w:r>
            <w:r w:rsidR="008C63E9" w:rsidRPr="008C63E9">
              <w:rPr>
                <w:rFonts w:ascii="Times New Roman" w:hAnsi="Times New Roman" w:cs="Times New Roman"/>
                <w:color w:val="231F20"/>
                <w:sz w:val="24"/>
                <w:szCs w:val="18"/>
                <w:lang w:val="en-US"/>
              </w:rPr>
              <w:t>) and perchlorate (</w:t>
            </w:r>
            <w:r w:rsidR="008C63E9" w:rsidRPr="008C63E9">
              <w:rPr>
                <w:rFonts w:ascii="Times New Roman" w:hAnsi="Times New Roman" w:cs="Times New Roman"/>
                <w:color w:val="7030A0"/>
                <w:sz w:val="24"/>
                <w:szCs w:val="18"/>
                <w:lang w:val="en-US"/>
              </w:rPr>
              <w:sym w:font="Wingdings 3" w:char="F070"/>
            </w:r>
            <w:r w:rsidR="008C63E9" w:rsidRPr="008C63E9">
              <w:rPr>
                <w:rFonts w:ascii="Times New Roman" w:hAnsi="Times New Roman" w:cs="Times New Roman"/>
                <w:color w:val="231F20"/>
                <w:sz w:val="24"/>
                <w:szCs w:val="18"/>
                <w:lang w:val="en-US"/>
              </w:rPr>
              <w:t xml:space="preserve">) between 25 -1000 mM  (all at pH 7.0 with sodium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multiple lysozyme scans was found to be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195DBF46"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3C7FA477"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lastRenderedPageBreak/>
              <w:t>17</w:t>
            </w:r>
            <w:r w:rsidR="008C63E9">
              <w:rPr>
                <w:rFonts w:ascii="Times New Roman" w:hAnsi="Times New Roman" w:cs="Times New Roman"/>
                <w:sz w:val="24"/>
              </w:rPr>
              <w:t>4</w:t>
            </w:r>
          </w:p>
        </w:tc>
      </w:tr>
      <w:tr w:rsidR="008C63E9" w14:paraId="34E6DC0A" w14:textId="77777777" w:rsidTr="00D20C5A">
        <w:tc>
          <w:tcPr>
            <w:tcW w:w="1384" w:type="dxa"/>
          </w:tcPr>
          <w:p w14:paraId="1B135FDF"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4.7</w:t>
            </w:r>
          </w:p>
        </w:tc>
        <w:tc>
          <w:tcPr>
            <w:tcW w:w="6946" w:type="dxa"/>
          </w:tcPr>
          <w:p w14:paraId="51519BF1"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cations sodium (</w:t>
            </w:r>
            <w:r w:rsidR="008C63E9" w:rsidRPr="008C63E9">
              <w:rPr>
                <w:rFonts w:ascii="Times New Roman" w:hAnsi="Times New Roman" w:cs="Times New Roman"/>
                <w:color w:val="FF0000"/>
                <w:sz w:val="24"/>
                <w:szCs w:val="18"/>
                <w:lang w:val="en-US"/>
              </w:rPr>
              <w:sym w:font="Wingdings 2" w:char="F0BF"/>
            </w:r>
            <w:r w:rsidR="008C63E9" w:rsidRPr="008C63E9">
              <w:rPr>
                <w:rFonts w:ascii="Times New Roman" w:hAnsi="Times New Roman" w:cs="Times New Roman"/>
                <w:color w:val="231F20"/>
                <w:sz w:val="24"/>
                <w:szCs w:val="18"/>
                <w:lang w:val="en-US"/>
              </w:rPr>
              <w:t>), potassium (</w:t>
            </w:r>
            <w:r w:rsidR="008C63E9" w:rsidRPr="008C63E9">
              <w:rPr>
                <w:rFonts w:ascii="Times New Roman" w:hAnsi="Times New Roman" w:cs="Times New Roman"/>
                <w:color w:val="00B050"/>
                <w:sz w:val="24"/>
                <w:szCs w:val="18"/>
                <w:lang w:val="en-US"/>
              </w:rPr>
              <w:sym w:font="Wingdings 3" w:char="F070"/>
            </w:r>
            <w:r w:rsidR="008C63E9" w:rsidRPr="008C63E9">
              <w:rPr>
                <w:rFonts w:ascii="Times New Roman" w:hAnsi="Times New Roman" w:cs="Times New Roman"/>
                <w:color w:val="231F20"/>
                <w:sz w:val="24"/>
                <w:szCs w:val="18"/>
                <w:lang w:val="en-US"/>
              </w:rPr>
              <w:t>) and caesium (</w:t>
            </w:r>
            <w:r w:rsidR="008C63E9" w:rsidRPr="008C63E9">
              <w:rPr>
                <w:rFonts w:ascii="Times New Roman" w:hAnsi="Times New Roman" w:cs="Times New Roman"/>
                <w:color w:val="0070C0"/>
                <w:sz w:val="24"/>
                <w:szCs w:val="18"/>
                <w:lang w:val="en-US"/>
              </w:rPr>
              <w:sym w:font="Wingdings 2" w:char="F098"/>
            </w:r>
            <w:r w:rsidR="008C63E9" w:rsidRPr="008C63E9">
              <w:rPr>
                <w:rFonts w:ascii="Times New Roman" w:hAnsi="Times New Roman" w:cs="Times New Roman"/>
                <w:color w:val="231F20"/>
                <w:sz w:val="24"/>
                <w:szCs w:val="18"/>
                <w:lang w:val="en-US"/>
              </w:rPr>
              <w:t xml:space="preserve">) between 10 and 1000 mM (all at pH 7.0 with chloride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lysozyme was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42D853A7"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000E051D"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17</w:t>
            </w:r>
            <w:r w:rsidR="008C63E9">
              <w:rPr>
                <w:rFonts w:ascii="Times New Roman" w:hAnsi="Times New Roman" w:cs="Times New Roman"/>
                <w:sz w:val="24"/>
              </w:rPr>
              <w:t>8</w:t>
            </w:r>
          </w:p>
        </w:tc>
      </w:tr>
      <w:tr w:rsidR="008C63E9" w14:paraId="077E63E8" w14:textId="77777777" w:rsidTr="00D20C5A">
        <w:tc>
          <w:tcPr>
            <w:tcW w:w="1384" w:type="dxa"/>
          </w:tcPr>
          <w:p w14:paraId="17942F72"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4.8</w:t>
            </w:r>
          </w:p>
        </w:tc>
        <w:tc>
          <w:tcPr>
            <w:tcW w:w="6946" w:type="dxa"/>
          </w:tcPr>
          <w:p w14:paraId="2AECF84A"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the temperature of maximum unfolding (</w:t>
            </w:r>
            <w:r w:rsidR="008C63E9" w:rsidRPr="008C63E9">
              <w:rPr>
                <w:rFonts w:ascii="Times New Roman" w:hAnsi="Times New Roman" w:cs="Times New Roman"/>
                <w:i/>
                <w:color w:val="231F20"/>
                <w:sz w:val="24"/>
                <w:szCs w:val="18"/>
                <w:lang w:val="en-US"/>
              </w:rPr>
              <w:t>ΔT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values of lysozyme measured by DSC with varying concentrations of the cations ammonium (</w:t>
            </w:r>
            <w:r w:rsidR="008C63E9" w:rsidRPr="008C63E9">
              <w:rPr>
                <w:rFonts w:ascii="Times New Roman" w:hAnsi="Times New Roman" w:cs="Times New Roman"/>
                <w:color w:val="E36C0A" w:themeColor="accent6" w:themeShade="BF"/>
                <w:sz w:val="24"/>
                <w:szCs w:val="18"/>
                <w:lang w:val="en-US"/>
              </w:rPr>
              <w:sym w:font="Wingdings 2" w:char="F0A2"/>
            </w:r>
            <w:r w:rsidR="008C63E9" w:rsidRPr="008C63E9">
              <w:rPr>
                <w:rFonts w:ascii="Times New Roman" w:hAnsi="Times New Roman" w:cs="Times New Roman"/>
                <w:color w:val="231F20"/>
                <w:sz w:val="24"/>
                <w:szCs w:val="18"/>
                <w:lang w:val="en-US"/>
              </w:rPr>
              <w:t>), calcium (</w:t>
            </w:r>
            <w:r w:rsidR="008C63E9" w:rsidRPr="008C63E9">
              <w:rPr>
                <w:rFonts w:ascii="Times New Roman" w:hAnsi="Times New Roman" w:cs="Times New Roman"/>
                <w:color w:val="7030A0"/>
                <w:sz w:val="24"/>
                <w:szCs w:val="18"/>
                <w:lang w:val="en-US"/>
              </w:rPr>
              <w:sym w:font="Wingdings 2" w:char="F0BF"/>
            </w:r>
            <w:r w:rsidR="008C63E9" w:rsidRPr="008C63E9">
              <w:rPr>
                <w:rFonts w:ascii="Times New Roman" w:hAnsi="Times New Roman" w:cs="Times New Roman"/>
                <w:color w:val="231F20"/>
                <w:sz w:val="24"/>
                <w:szCs w:val="18"/>
                <w:lang w:val="en-US"/>
              </w:rPr>
              <w:t>) and magnesium (</w:t>
            </w:r>
            <w:r w:rsidR="008C63E9" w:rsidRPr="008C63E9">
              <w:rPr>
                <w:rFonts w:ascii="Times New Roman" w:hAnsi="Times New Roman" w:cs="Times New Roman"/>
                <w:color w:val="231F20"/>
                <w:sz w:val="24"/>
                <w:szCs w:val="18"/>
                <w:lang w:val="en-US"/>
              </w:rPr>
              <w:sym w:font="Wingdings 2" w:char="F0EA"/>
            </w:r>
            <w:r w:rsidR="008C63E9" w:rsidRPr="008C63E9">
              <w:rPr>
                <w:rFonts w:ascii="Times New Roman" w:hAnsi="Times New Roman" w:cs="Times New Roman"/>
                <w:color w:val="231F20"/>
                <w:sz w:val="24"/>
                <w:szCs w:val="18"/>
                <w:lang w:val="en-US"/>
              </w:rPr>
              <w:t xml:space="preserve">) between 10 and 1000 mM (all at pH 7.0 with chloride as the counter ion). The standard deviation for the </w:t>
            </w:r>
            <w:r w:rsidR="008C63E9" w:rsidRPr="008C63E9">
              <w:rPr>
                <w:rFonts w:ascii="Times New Roman" w:hAnsi="Times New Roman" w:cs="Times New Roman"/>
                <w:i/>
                <w:color w:val="231F20"/>
                <w:sz w:val="24"/>
                <w:szCs w:val="18"/>
                <w:lang w:val="en-US"/>
              </w:rPr>
              <w:t>T</w:t>
            </w:r>
            <w:r w:rsidR="008C63E9" w:rsidRPr="008C63E9">
              <w:rPr>
                <w:rFonts w:ascii="Times New Roman" w:hAnsi="Times New Roman" w:cs="Times New Roman"/>
                <w:i/>
                <w:color w:val="231F20"/>
                <w:sz w:val="24"/>
                <w:szCs w:val="18"/>
                <w:vertAlign w:val="subscript"/>
                <w:lang w:val="en-US"/>
              </w:rPr>
              <w:t>m</w:t>
            </w:r>
            <w:r w:rsidR="008C63E9" w:rsidRPr="008C63E9">
              <w:rPr>
                <w:rFonts w:ascii="Times New Roman" w:hAnsi="Times New Roman" w:cs="Times New Roman"/>
                <w:color w:val="231F20"/>
                <w:sz w:val="24"/>
                <w:szCs w:val="18"/>
                <w:lang w:val="en-US"/>
              </w:rPr>
              <w:t xml:space="preserve"> of lysozyme was 0.02 </w:t>
            </w:r>
            <w:r w:rsidR="008C63E9" w:rsidRPr="008C63E9">
              <w:rPr>
                <w:rFonts w:ascii="Times New Roman" w:hAnsi="Times New Roman" w:cs="Times New Roman"/>
                <w:color w:val="231F20"/>
                <w:sz w:val="24"/>
                <w:szCs w:val="18"/>
                <w:vertAlign w:val="superscript"/>
                <w:lang w:val="en-US"/>
              </w:rPr>
              <w:t>o</w:t>
            </w:r>
            <w:r w:rsidR="008C63E9" w:rsidRPr="008C63E9">
              <w:rPr>
                <w:rFonts w:ascii="Times New Roman" w:hAnsi="Times New Roman" w:cs="Times New Roman"/>
                <w:color w:val="231F20"/>
                <w:sz w:val="24"/>
                <w:szCs w:val="18"/>
                <w:lang w:val="en-US"/>
              </w:rPr>
              <w:t xml:space="preserve">C, as described in </w:t>
            </w:r>
            <w:r w:rsidR="008C63E9" w:rsidRPr="008C63E9">
              <w:rPr>
                <w:rFonts w:ascii="Times New Roman" w:hAnsi="Times New Roman" w:cs="Times New Roman"/>
                <w:i/>
                <w:color w:val="231F20"/>
                <w:sz w:val="24"/>
                <w:szCs w:val="18"/>
                <w:lang w:val="en-US"/>
              </w:rPr>
              <w:t>section 2.1.3</w:t>
            </w:r>
            <w:r w:rsidR="008C63E9" w:rsidRPr="008C63E9">
              <w:rPr>
                <w:rFonts w:ascii="Times New Roman" w:hAnsi="Times New Roman" w:cs="Times New Roman"/>
                <w:color w:val="231F20"/>
                <w:sz w:val="24"/>
                <w:szCs w:val="18"/>
                <w:lang w:val="en-US"/>
              </w:rPr>
              <w:t xml:space="preserve"> (n = 5).</w:t>
            </w:r>
          </w:p>
          <w:p w14:paraId="5FFDFA7C"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2D7F4B74" w14:textId="77777777" w:rsidR="008C63E9" w:rsidRDefault="001912B2" w:rsidP="001912B2">
            <w:pPr>
              <w:spacing w:line="276" w:lineRule="auto"/>
              <w:jc w:val="right"/>
              <w:rPr>
                <w:rFonts w:ascii="Times New Roman" w:hAnsi="Times New Roman" w:cs="Times New Roman"/>
                <w:sz w:val="24"/>
              </w:rPr>
            </w:pPr>
            <w:r>
              <w:rPr>
                <w:rFonts w:ascii="Times New Roman" w:hAnsi="Times New Roman" w:cs="Times New Roman"/>
                <w:sz w:val="24"/>
              </w:rPr>
              <w:t>17</w:t>
            </w:r>
            <w:r w:rsidR="008C63E9">
              <w:rPr>
                <w:rFonts w:ascii="Times New Roman" w:hAnsi="Times New Roman" w:cs="Times New Roman"/>
                <w:sz w:val="24"/>
              </w:rPr>
              <w:t>9</w:t>
            </w:r>
          </w:p>
        </w:tc>
      </w:tr>
      <w:tr w:rsidR="008C63E9" w14:paraId="6655A444" w14:textId="77777777" w:rsidTr="00D20C5A">
        <w:tc>
          <w:tcPr>
            <w:tcW w:w="1384" w:type="dxa"/>
          </w:tcPr>
          <w:p w14:paraId="16CB68B1"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4.9</w:t>
            </w:r>
          </w:p>
        </w:tc>
        <w:tc>
          <w:tcPr>
            <w:tcW w:w="6946" w:type="dxa"/>
          </w:tcPr>
          <w:p w14:paraId="147C04A0"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free energy of unfolding (</w:t>
            </w:r>
            <w:r w:rsidR="008C63E9" w:rsidRPr="008C63E9">
              <w:rPr>
                <w:rFonts w:ascii="Times New Roman" w:hAnsi="Times New Roman" w:cs="Times New Roman"/>
                <w:i/>
                <w:color w:val="231F20"/>
                <w:sz w:val="24"/>
                <w:szCs w:val="18"/>
                <w:lang w:val="en-US"/>
              </w:rPr>
              <w:t>ΔΔG</w:t>
            </w:r>
            <w:r w:rsidR="008C63E9" w:rsidRPr="008C63E9">
              <w:rPr>
                <w:rFonts w:ascii="Times New Roman" w:hAnsi="Times New Roman" w:cs="Times New Roman"/>
                <w:i/>
                <w:color w:val="231F20"/>
                <w:sz w:val="24"/>
                <w:szCs w:val="18"/>
                <w:vertAlign w:val="subscript"/>
                <w:lang w:val="en-US"/>
              </w:rPr>
              <w:t>u</w:t>
            </w:r>
            <w:r w:rsidR="008C63E9" w:rsidRPr="008C63E9">
              <w:rPr>
                <w:rFonts w:ascii="Times New Roman" w:hAnsi="Times New Roman" w:cs="Times New Roman"/>
                <w:color w:val="231F20"/>
                <w:sz w:val="24"/>
                <w:szCs w:val="18"/>
                <w:lang w:val="en-US"/>
              </w:rPr>
              <w:t>) values for 1 mg/ml lysozyme at various concentrations of sodium chloride at pH 7.0. The dotted line does not represent experimental data and exists to guide the eye to the transition point between stages two and three.</w:t>
            </w:r>
          </w:p>
          <w:p w14:paraId="74CA3C0C"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0D6E94F8"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w:t>
            </w:r>
            <w:r w:rsidR="008C63E9">
              <w:rPr>
                <w:rFonts w:ascii="Times New Roman" w:hAnsi="Times New Roman" w:cs="Times New Roman"/>
                <w:sz w:val="24"/>
              </w:rPr>
              <w:t>0</w:t>
            </w:r>
          </w:p>
        </w:tc>
      </w:tr>
      <w:tr w:rsidR="008C63E9" w14:paraId="7D2D93B0" w14:textId="77777777" w:rsidTr="00D20C5A">
        <w:tc>
          <w:tcPr>
            <w:tcW w:w="1384" w:type="dxa"/>
          </w:tcPr>
          <w:p w14:paraId="7E8BAB0D"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4.10</w:t>
            </w:r>
          </w:p>
        </w:tc>
        <w:tc>
          <w:tcPr>
            <w:tcW w:w="6946" w:type="dxa"/>
          </w:tcPr>
          <w:p w14:paraId="4F2E1692"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free energy of unfolding (</w:t>
            </w:r>
            <w:r w:rsidR="008C63E9" w:rsidRPr="008C63E9">
              <w:rPr>
                <w:rFonts w:ascii="Times New Roman" w:hAnsi="Times New Roman" w:cs="Times New Roman"/>
                <w:i/>
                <w:color w:val="231F20"/>
                <w:sz w:val="24"/>
                <w:szCs w:val="18"/>
                <w:lang w:val="en-US"/>
              </w:rPr>
              <w:t>ΔΔG</w:t>
            </w:r>
            <w:r w:rsidR="008C63E9" w:rsidRPr="008C63E9">
              <w:rPr>
                <w:rFonts w:ascii="Times New Roman" w:hAnsi="Times New Roman" w:cs="Times New Roman"/>
                <w:i/>
                <w:color w:val="231F20"/>
                <w:sz w:val="24"/>
                <w:szCs w:val="18"/>
                <w:vertAlign w:val="subscript"/>
                <w:lang w:val="en-US"/>
              </w:rPr>
              <w:t>u</w:t>
            </w:r>
            <w:r w:rsidR="008C63E9" w:rsidRPr="008C63E9">
              <w:rPr>
                <w:rFonts w:ascii="Times New Roman" w:hAnsi="Times New Roman" w:cs="Times New Roman"/>
                <w:color w:val="231F20"/>
                <w:sz w:val="24"/>
                <w:szCs w:val="18"/>
                <w:lang w:val="en-US"/>
              </w:rPr>
              <w:t>) values for 1 mg/ml lysozyme at various concentrations of disodium sulphate at pH 7.0. The dotted line does not represent experimental data and exists to guide the eye to the transition point between stages two and three.</w:t>
            </w:r>
          </w:p>
          <w:p w14:paraId="3624BAD4"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3A201E0C"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w:t>
            </w:r>
            <w:r w:rsidR="008C63E9">
              <w:rPr>
                <w:rFonts w:ascii="Times New Roman" w:hAnsi="Times New Roman" w:cs="Times New Roman"/>
                <w:sz w:val="24"/>
              </w:rPr>
              <w:t>1</w:t>
            </w:r>
          </w:p>
        </w:tc>
      </w:tr>
      <w:tr w:rsidR="008C63E9" w14:paraId="3FB6B703" w14:textId="77777777" w:rsidTr="00D20C5A">
        <w:tc>
          <w:tcPr>
            <w:tcW w:w="1384" w:type="dxa"/>
          </w:tcPr>
          <w:p w14:paraId="5887C544"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4.11</w:t>
            </w:r>
          </w:p>
        </w:tc>
        <w:tc>
          <w:tcPr>
            <w:tcW w:w="6946" w:type="dxa"/>
          </w:tcPr>
          <w:p w14:paraId="6BA7A521"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free energy of unfolding (</w:t>
            </w:r>
            <w:r w:rsidR="008C63E9" w:rsidRPr="008C63E9">
              <w:rPr>
                <w:rFonts w:ascii="Times New Roman" w:hAnsi="Times New Roman" w:cs="Times New Roman"/>
                <w:i/>
                <w:color w:val="231F20"/>
                <w:sz w:val="24"/>
                <w:szCs w:val="18"/>
                <w:lang w:val="en-US"/>
              </w:rPr>
              <w:t>ΔΔG</w:t>
            </w:r>
            <w:r w:rsidR="008C63E9" w:rsidRPr="008C63E9">
              <w:rPr>
                <w:rFonts w:ascii="Times New Roman" w:hAnsi="Times New Roman" w:cs="Times New Roman"/>
                <w:i/>
                <w:color w:val="231F20"/>
                <w:sz w:val="24"/>
                <w:szCs w:val="18"/>
                <w:vertAlign w:val="subscript"/>
                <w:lang w:val="en-US"/>
              </w:rPr>
              <w:t>u</w:t>
            </w:r>
            <w:r w:rsidR="008C63E9" w:rsidRPr="008C63E9">
              <w:rPr>
                <w:rFonts w:ascii="Times New Roman" w:hAnsi="Times New Roman" w:cs="Times New Roman"/>
                <w:color w:val="231F20"/>
                <w:sz w:val="24"/>
                <w:szCs w:val="18"/>
                <w:lang w:val="en-US"/>
              </w:rPr>
              <w:t>) values for 1 mg/ml lysozyme at various concentrations of disodium hydrogen phosphate at pH 7.0. The dotted line does not represent experimental data and exists to guide the eye to the transition point between stages two and three.</w:t>
            </w:r>
          </w:p>
          <w:p w14:paraId="1976E49E"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012D3E2B"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w:t>
            </w:r>
            <w:r w:rsidR="008C63E9">
              <w:rPr>
                <w:rFonts w:ascii="Times New Roman" w:hAnsi="Times New Roman" w:cs="Times New Roman"/>
                <w:sz w:val="24"/>
              </w:rPr>
              <w:t>1</w:t>
            </w:r>
          </w:p>
        </w:tc>
      </w:tr>
      <w:tr w:rsidR="008C63E9" w14:paraId="133C344D" w14:textId="77777777" w:rsidTr="00D20C5A">
        <w:tc>
          <w:tcPr>
            <w:tcW w:w="1384" w:type="dxa"/>
          </w:tcPr>
          <w:p w14:paraId="5F97BB31"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4.12</w:t>
            </w:r>
          </w:p>
        </w:tc>
        <w:tc>
          <w:tcPr>
            <w:tcW w:w="6946" w:type="dxa"/>
          </w:tcPr>
          <w:p w14:paraId="5AF52895" w14:textId="77777777" w:rsidR="008C63E9" w:rsidRPr="008C63E9" w:rsidRDefault="005E2081" w:rsidP="00D20C5A">
            <w:pPr>
              <w:spacing w:line="276" w:lineRule="auto"/>
              <w:jc w:val="both"/>
              <w:rPr>
                <w:rFonts w:ascii="Times New Roman" w:hAnsi="Times New Roman" w:cs="Times New Roman"/>
                <w:sz w:val="24"/>
              </w:rPr>
            </w:pPr>
            <w:r>
              <w:rPr>
                <w:rFonts w:ascii="Times New Roman" w:hAnsi="Times New Roman" w:cs="Times New Roman"/>
                <w:sz w:val="24"/>
                <w:szCs w:val="18"/>
              </w:rPr>
              <w:t>T</w:t>
            </w:r>
            <w:r w:rsidR="008C63E9" w:rsidRPr="008C63E9">
              <w:rPr>
                <w:rFonts w:ascii="Times New Roman" w:hAnsi="Times New Roman" w:cs="Times New Roman"/>
                <w:sz w:val="24"/>
                <w:szCs w:val="18"/>
              </w:rPr>
              <w:t xml:space="preserve">hree sulphate anions interacting with surface exposed charged lysine and arginine residues on a lysozyme molecule through an electrostatic interaction. The crystal structure of the lysozyme molecule was obtained from the protein data bank, code 1E8L and was modified using the protein visualisation software PyMol. This figure aims to act as a visual aid to show how the electrostatic </w:t>
            </w:r>
            <w:r w:rsidR="008C63E9" w:rsidRPr="008C63E9">
              <w:rPr>
                <w:rFonts w:ascii="Times New Roman" w:hAnsi="Times New Roman" w:cs="Times New Roman"/>
                <w:sz w:val="24"/>
                <w:szCs w:val="18"/>
              </w:rPr>
              <w:lastRenderedPageBreak/>
              <w:t>interaction between ions and protein molecules might look. The sulphate molecules should not be thought of as bound or immobilised at the protein surface.</w:t>
            </w:r>
          </w:p>
          <w:p w14:paraId="0A22B78C"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70E81A0C"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lastRenderedPageBreak/>
              <w:t>18</w:t>
            </w:r>
            <w:r w:rsidR="008C63E9">
              <w:rPr>
                <w:rFonts w:ascii="Times New Roman" w:hAnsi="Times New Roman" w:cs="Times New Roman"/>
                <w:sz w:val="24"/>
              </w:rPr>
              <w:t>2</w:t>
            </w:r>
          </w:p>
        </w:tc>
      </w:tr>
      <w:tr w:rsidR="008C63E9" w14:paraId="4E7B80DF" w14:textId="77777777" w:rsidTr="00D20C5A">
        <w:tc>
          <w:tcPr>
            <w:tcW w:w="1384" w:type="dxa"/>
          </w:tcPr>
          <w:p w14:paraId="07AF1DDB"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4.13</w:t>
            </w:r>
          </w:p>
        </w:tc>
        <w:tc>
          <w:tcPr>
            <w:tcW w:w="6946" w:type="dxa"/>
          </w:tcPr>
          <w:p w14:paraId="641910A8"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free energy of unfolding (</w:t>
            </w:r>
            <w:r w:rsidR="008C63E9" w:rsidRPr="008C63E9">
              <w:rPr>
                <w:rFonts w:ascii="Times New Roman" w:hAnsi="Times New Roman" w:cs="Times New Roman"/>
                <w:i/>
                <w:color w:val="231F20"/>
                <w:sz w:val="24"/>
                <w:szCs w:val="18"/>
                <w:lang w:val="en-US"/>
              </w:rPr>
              <w:t>ΔΔG</w:t>
            </w:r>
            <w:r w:rsidR="008C63E9" w:rsidRPr="008C63E9">
              <w:rPr>
                <w:rFonts w:ascii="Times New Roman" w:hAnsi="Times New Roman" w:cs="Times New Roman"/>
                <w:i/>
                <w:color w:val="231F20"/>
                <w:sz w:val="24"/>
                <w:szCs w:val="18"/>
                <w:vertAlign w:val="subscript"/>
                <w:lang w:val="en-US"/>
              </w:rPr>
              <w:t>u</w:t>
            </w:r>
            <w:r w:rsidR="008C63E9" w:rsidRPr="008C63E9">
              <w:rPr>
                <w:rFonts w:ascii="Times New Roman" w:hAnsi="Times New Roman" w:cs="Times New Roman"/>
                <w:color w:val="231F20"/>
                <w:sz w:val="24"/>
                <w:szCs w:val="18"/>
                <w:lang w:val="en-US"/>
              </w:rPr>
              <w:t>) values for 1 mg/ml lysozyme at various concentrations of sodium iodide at pH 7.0. The dotted line does not represent experimental data and exists to guide the eye to the transition point between stages two and three.</w:t>
            </w:r>
          </w:p>
          <w:p w14:paraId="30A0DC6B"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2634B11E"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186</w:t>
            </w:r>
          </w:p>
        </w:tc>
      </w:tr>
      <w:tr w:rsidR="008C63E9" w14:paraId="40BF04E6" w14:textId="77777777" w:rsidTr="00D20C5A">
        <w:tc>
          <w:tcPr>
            <w:tcW w:w="1384" w:type="dxa"/>
          </w:tcPr>
          <w:p w14:paraId="730BD4F5"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4.14</w:t>
            </w:r>
          </w:p>
        </w:tc>
        <w:tc>
          <w:tcPr>
            <w:tcW w:w="6946" w:type="dxa"/>
          </w:tcPr>
          <w:p w14:paraId="27F5B510" w14:textId="77777777" w:rsidR="008C63E9" w:rsidRPr="008C63E9" w:rsidRDefault="005E2081" w:rsidP="00D20C5A">
            <w:pPr>
              <w:autoSpaceDE w:val="0"/>
              <w:autoSpaceDN w:val="0"/>
              <w:adjustRightInd w:val="0"/>
              <w:spacing w:line="276" w:lineRule="auto"/>
              <w:jc w:val="both"/>
              <w:rPr>
                <w:rFonts w:ascii="Times New Roman" w:hAnsi="Times New Roman" w:cs="Times New Roman"/>
                <w:color w:val="231F20"/>
                <w:sz w:val="24"/>
                <w:szCs w:val="18"/>
                <w:lang w:val="en-US"/>
              </w:rPr>
            </w:pPr>
            <w:r>
              <w:rPr>
                <w:rFonts w:ascii="Times New Roman" w:hAnsi="Times New Roman" w:cs="Times New Roman"/>
                <w:color w:val="231F20"/>
                <w:sz w:val="24"/>
                <w:szCs w:val="18"/>
                <w:lang w:val="en-US"/>
              </w:rPr>
              <w:t>C</w:t>
            </w:r>
            <w:r w:rsidR="008C63E9" w:rsidRPr="008C63E9">
              <w:rPr>
                <w:rFonts w:ascii="Times New Roman" w:hAnsi="Times New Roman" w:cs="Times New Roman"/>
                <w:color w:val="231F20"/>
                <w:sz w:val="24"/>
                <w:szCs w:val="18"/>
                <w:lang w:val="en-US"/>
              </w:rPr>
              <w:t>hange in free energy of unfolding (</w:t>
            </w:r>
            <w:r w:rsidR="008C63E9" w:rsidRPr="008C63E9">
              <w:rPr>
                <w:rFonts w:ascii="Times New Roman" w:hAnsi="Times New Roman" w:cs="Times New Roman"/>
                <w:i/>
                <w:color w:val="231F20"/>
                <w:sz w:val="24"/>
                <w:szCs w:val="18"/>
                <w:lang w:val="en-US"/>
              </w:rPr>
              <w:t>ΔΔG</w:t>
            </w:r>
            <w:r w:rsidR="008C63E9" w:rsidRPr="008C63E9">
              <w:rPr>
                <w:rFonts w:ascii="Times New Roman" w:hAnsi="Times New Roman" w:cs="Times New Roman"/>
                <w:i/>
                <w:color w:val="231F20"/>
                <w:sz w:val="24"/>
                <w:szCs w:val="18"/>
                <w:vertAlign w:val="subscript"/>
                <w:lang w:val="en-US"/>
              </w:rPr>
              <w:t>u</w:t>
            </w:r>
            <w:r w:rsidR="008C63E9" w:rsidRPr="008C63E9">
              <w:rPr>
                <w:rFonts w:ascii="Times New Roman" w:hAnsi="Times New Roman" w:cs="Times New Roman"/>
                <w:color w:val="231F20"/>
                <w:sz w:val="24"/>
                <w:szCs w:val="18"/>
                <w:lang w:val="en-US"/>
              </w:rPr>
              <w:t>) values for 1 mg/ml lysozyme at various concentrations of sodium perchlorate at pH 7.0. The dotted line does not represent experimental data and exists to guide the eye to the transition point between stages two and three.</w:t>
            </w:r>
          </w:p>
          <w:p w14:paraId="182FFC9C"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03FA9F54"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186</w:t>
            </w:r>
          </w:p>
        </w:tc>
      </w:tr>
      <w:tr w:rsidR="008C63E9" w14:paraId="518BB426" w14:textId="77777777" w:rsidTr="00D20C5A">
        <w:tc>
          <w:tcPr>
            <w:tcW w:w="1384" w:type="dxa"/>
          </w:tcPr>
          <w:p w14:paraId="7B2BCBE9" w14:textId="77777777" w:rsidR="008C63E9" w:rsidRDefault="008C63E9" w:rsidP="00D20C5A">
            <w:pPr>
              <w:spacing w:line="276" w:lineRule="auto"/>
              <w:jc w:val="both"/>
              <w:rPr>
                <w:rFonts w:ascii="Times New Roman" w:hAnsi="Times New Roman" w:cs="Times New Roman"/>
                <w:sz w:val="24"/>
              </w:rPr>
            </w:pPr>
            <w:r>
              <w:rPr>
                <w:rFonts w:ascii="Times New Roman" w:hAnsi="Times New Roman" w:cs="Times New Roman"/>
                <w:sz w:val="24"/>
                <w:szCs w:val="24"/>
              </w:rPr>
              <w:t>Figure 4.15</w:t>
            </w:r>
          </w:p>
        </w:tc>
        <w:tc>
          <w:tcPr>
            <w:tcW w:w="6946" w:type="dxa"/>
          </w:tcPr>
          <w:p w14:paraId="5A3A9A1C" w14:textId="77777777" w:rsidR="008C63E9" w:rsidRPr="008C63E9" w:rsidRDefault="005E2081" w:rsidP="00D20C5A">
            <w:pPr>
              <w:spacing w:line="276" w:lineRule="auto"/>
              <w:jc w:val="both"/>
              <w:rPr>
                <w:rFonts w:ascii="Times New Roman" w:hAnsi="Times New Roman" w:cs="Times New Roman"/>
                <w:sz w:val="24"/>
              </w:rPr>
            </w:pPr>
            <w:r>
              <w:rPr>
                <w:rFonts w:ascii="Times New Roman" w:hAnsi="Times New Roman" w:cs="Times New Roman"/>
                <w:sz w:val="24"/>
                <w:szCs w:val="18"/>
              </w:rPr>
              <w:t>I</w:t>
            </w:r>
            <w:r w:rsidR="008C63E9" w:rsidRPr="008C63E9">
              <w:rPr>
                <w:rFonts w:ascii="Times New Roman" w:hAnsi="Times New Roman" w:cs="Times New Roman"/>
                <w:sz w:val="24"/>
                <w:szCs w:val="18"/>
              </w:rPr>
              <w:t>odide with a dipole moment interacting with a hydrophobic protein residue. The hydrophobic residue is hydrated indirectly through the iodide ion. The crystal structure of the lysozyme molecule was obtained from the protein data bank, code 1E8L and was modified using the protein visualisation software PyMol. This figure aims to act as a visual aid to show how the electrostatic interaction between ions and protein molecules might look. The sulphate molecules should not be thought of as bound or immobilised at the protein surface.</w:t>
            </w:r>
          </w:p>
          <w:p w14:paraId="153716BD" w14:textId="77777777" w:rsidR="008C63E9" w:rsidRPr="008C63E9" w:rsidRDefault="008C63E9" w:rsidP="00D20C5A">
            <w:pPr>
              <w:spacing w:line="276" w:lineRule="auto"/>
              <w:jc w:val="both"/>
              <w:rPr>
                <w:rFonts w:ascii="Times New Roman" w:hAnsi="Times New Roman" w:cs="Times New Roman"/>
                <w:sz w:val="24"/>
              </w:rPr>
            </w:pPr>
          </w:p>
        </w:tc>
        <w:tc>
          <w:tcPr>
            <w:tcW w:w="912" w:type="dxa"/>
          </w:tcPr>
          <w:p w14:paraId="7D702015" w14:textId="77777777" w:rsidR="008C63E9" w:rsidRDefault="001912B2" w:rsidP="00D20C5A">
            <w:pPr>
              <w:spacing w:line="276" w:lineRule="auto"/>
              <w:jc w:val="right"/>
              <w:rPr>
                <w:rFonts w:ascii="Times New Roman" w:hAnsi="Times New Roman" w:cs="Times New Roman"/>
                <w:sz w:val="24"/>
              </w:rPr>
            </w:pPr>
            <w:r>
              <w:rPr>
                <w:rFonts w:ascii="Times New Roman" w:hAnsi="Times New Roman" w:cs="Times New Roman"/>
                <w:sz w:val="24"/>
              </w:rPr>
              <w:t>18</w:t>
            </w:r>
            <w:r w:rsidR="008C63E9">
              <w:rPr>
                <w:rFonts w:ascii="Times New Roman" w:hAnsi="Times New Roman" w:cs="Times New Roman"/>
                <w:sz w:val="24"/>
              </w:rPr>
              <w:t>7</w:t>
            </w:r>
          </w:p>
        </w:tc>
      </w:tr>
    </w:tbl>
    <w:p w14:paraId="778AECA5" w14:textId="77777777" w:rsidR="00CE1E2F" w:rsidRDefault="00CE1E2F">
      <w:pPr>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6761"/>
        <w:gridCol w:w="900"/>
      </w:tblGrid>
      <w:tr w:rsidR="004F6E6E" w:rsidRPr="00700D77" w14:paraId="0EBD28FC" w14:textId="77777777" w:rsidTr="00091D7D">
        <w:tc>
          <w:tcPr>
            <w:tcW w:w="1384" w:type="dxa"/>
          </w:tcPr>
          <w:p w14:paraId="27A563CA"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5.1</w:t>
            </w:r>
          </w:p>
        </w:tc>
        <w:tc>
          <w:tcPr>
            <w:tcW w:w="6946" w:type="dxa"/>
          </w:tcPr>
          <w:p w14:paraId="0EF1FAF4" w14:textId="77777777" w:rsidR="00700D77" w:rsidRPr="00700D77" w:rsidRDefault="00700D77" w:rsidP="004B4354">
            <w:pPr>
              <w:spacing w:line="276" w:lineRule="auto"/>
              <w:jc w:val="both"/>
              <w:rPr>
                <w:rFonts w:ascii="Times New Roman" w:hAnsi="Times New Roman" w:cs="Times New Roman"/>
                <w:sz w:val="24"/>
                <w:szCs w:val="24"/>
              </w:rPr>
            </w:pPr>
            <w:r w:rsidRPr="00700D77">
              <w:rPr>
                <w:rFonts w:ascii="Times New Roman" w:hAnsi="Times New Roman" w:cs="Times New Roman"/>
                <w:sz w:val="24"/>
                <w:szCs w:val="24"/>
              </w:rPr>
              <w:t xml:space="preserve">Hofmeister series of anions and gives the effect they have on protein stability and solubility. </w:t>
            </w:r>
          </w:p>
          <w:p w14:paraId="74350973" w14:textId="77777777" w:rsidR="004F6E6E" w:rsidRPr="00700D77" w:rsidRDefault="004F6E6E" w:rsidP="004B4354">
            <w:pPr>
              <w:spacing w:line="276" w:lineRule="auto"/>
              <w:jc w:val="both"/>
              <w:rPr>
                <w:rFonts w:ascii="Times New Roman" w:hAnsi="Times New Roman" w:cs="Times New Roman"/>
                <w:sz w:val="24"/>
                <w:szCs w:val="24"/>
              </w:rPr>
            </w:pPr>
          </w:p>
        </w:tc>
        <w:tc>
          <w:tcPr>
            <w:tcW w:w="912" w:type="dxa"/>
          </w:tcPr>
          <w:p w14:paraId="31B8846D"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204</w:t>
            </w:r>
          </w:p>
        </w:tc>
      </w:tr>
      <w:tr w:rsidR="00700D77" w:rsidRPr="00700D77" w14:paraId="5C2B5AC4" w14:textId="77777777" w:rsidTr="00091D7D">
        <w:tc>
          <w:tcPr>
            <w:tcW w:w="1384" w:type="dxa"/>
          </w:tcPr>
          <w:p w14:paraId="09DA07CB" w14:textId="77777777" w:rsidR="00700D77"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5.2</w:t>
            </w:r>
          </w:p>
        </w:tc>
        <w:tc>
          <w:tcPr>
            <w:tcW w:w="6946" w:type="dxa"/>
          </w:tcPr>
          <w:p w14:paraId="0C69ABB9" w14:textId="77777777" w:rsidR="00700D77" w:rsidRPr="00700D77" w:rsidRDefault="00700D77" w:rsidP="004B4354">
            <w:pPr>
              <w:spacing w:line="276" w:lineRule="auto"/>
              <w:jc w:val="both"/>
              <w:rPr>
                <w:rFonts w:ascii="Times New Roman" w:hAnsi="Times New Roman" w:cs="Times New Roman"/>
                <w:sz w:val="24"/>
                <w:szCs w:val="24"/>
              </w:rPr>
            </w:pPr>
            <w:r w:rsidRPr="00E35632">
              <w:rPr>
                <w:rFonts w:ascii="Times New Roman" w:hAnsi="Times New Roman" w:cs="Times New Roman"/>
                <w:i/>
                <w:sz w:val="24"/>
                <w:szCs w:val="24"/>
              </w:rPr>
              <w:t>ΔQ</w:t>
            </w:r>
            <w:r w:rsidRPr="00700D77">
              <w:rPr>
                <w:rFonts w:ascii="Times New Roman" w:hAnsi="Times New Roman" w:cs="Times New Roman"/>
                <w:sz w:val="24"/>
                <w:szCs w:val="24"/>
              </w:rPr>
              <w:t xml:space="preserve"> changes as a function of temperature for three 1 M NaCl solutions at pH 2.6 (</w:t>
            </w:r>
            <w:r w:rsidRPr="00700D77">
              <w:rPr>
                <w:rFonts w:ascii="Times New Roman" w:hAnsi="Times New Roman" w:cs="Times New Roman"/>
                <w:color w:val="FF0000"/>
                <w:sz w:val="24"/>
                <w:szCs w:val="24"/>
              </w:rPr>
              <w:sym w:font="Wingdings 3" w:char="F070"/>
            </w:r>
            <w:r w:rsidRPr="00700D77">
              <w:rPr>
                <w:rFonts w:ascii="Times New Roman" w:hAnsi="Times New Roman" w:cs="Times New Roman"/>
                <w:sz w:val="24"/>
                <w:szCs w:val="24"/>
              </w:rPr>
              <w:t>), pH 7.0 (</w:t>
            </w:r>
            <w:r w:rsidRPr="00700D77">
              <w:rPr>
                <w:rFonts w:ascii="Times New Roman" w:hAnsi="Times New Roman" w:cs="Times New Roman"/>
                <w:color w:val="00B050"/>
                <w:sz w:val="24"/>
                <w:szCs w:val="24"/>
              </w:rPr>
              <w:sym w:font="Wingdings 2" w:char="F098"/>
            </w:r>
            <w:r w:rsidRPr="00700D77">
              <w:rPr>
                <w:rFonts w:ascii="Times New Roman" w:hAnsi="Times New Roman" w:cs="Times New Roman"/>
                <w:sz w:val="24"/>
                <w:szCs w:val="24"/>
              </w:rPr>
              <w:t>) and pH 11 (</w:t>
            </w:r>
            <w:r w:rsidRPr="00700D77">
              <w:rPr>
                <w:rFonts w:ascii="Times New Roman" w:hAnsi="Times New Roman" w:cs="Times New Roman"/>
                <w:color w:val="0070C0"/>
                <w:sz w:val="24"/>
                <w:szCs w:val="24"/>
              </w:rPr>
              <w:sym w:font="Wingdings 2" w:char="F0A2"/>
            </w:r>
            <w:r w:rsidRPr="00700D77">
              <w:rPr>
                <w:rFonts w:ascii="Times New Roman" w:hAnsi="Times New Roman" w:cs="Times New Roman"/>
                <w:sz w:val="24"/>
                <w:szCs w:val="24"/>
              </w:rPr>
              <w:t xml:space="preserve">). It should be noted that the data point for pH 7.0 and pH 11 overlap so well that the data points for pH 7.0 are not visible. </w:t>
            </w:r>
          </w:p>
          <w:p w14:paraId="4CED9BCB" w14:textId="77777777" w:rsidR="00700D77" w:rsidRPr="00700D77" w:rsidRDefault="00700D77" w:rsidP="004B4354">
            <w:pPr>
              <w:spacing w:line="276" w:lineRule="auto"/>
              <w:jc w:val="both"/>
              <w:rPr>
                <w:rFonts w:ascii="Times New Roman" w:hAnsi="Times New Roman" w:cs="Times New Roman"/>
                <w:i/>
                <w:sz w:val="24"/>
                <w:szCs w:val="24"/>
              </w:rPr>
            </w:pPr>
          </w:p>
        </w:tc>
        <w:tc>
          <w:tcPr>
            <w:tcW w:w="912" w:type="dxa"/>
          </w:tcPr>
          <w:p w14:paraId="527E8E71" w14:textId="77777777" w:rsidR="00700D77"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211</w:t>
            </w:r>
          </w:p>
        </w:tc>
      </w:tr>
      <w:tr w:rsidR="004F6E6E" w:rsidRPr="00700D77" w14:paraId="6031DE3A" w14:textId="77777777" w:rsidTr="00091D7D">
        <w:tc>
          <w:tcPr>
            <w:tcW w:w="1384" w:type="dxa"/>
          </w:tcPr>
          <w:p w14:paraId="0646099E"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5.3a</w:t>
            </w:r>
          </w:p>
        </w:tc>
        <w:tc>
          <w:tcPr>
            <w:tcW w:w="6946" w:type="dxa"/>
          </w:tcPr>
          <w:p w14:paraId="47EBA1E7" w14:textId="77777777" w:rsidR="00700D77" w:rsidRPr="00700D77" w:rsidRDefault="005E2081"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R</w:t>
            </w:r>
            <w:r w:rsidR="00700D77" w:rsidRPr="00700D77">
              <w:rPr>
                <w:rFonts w:ascii="Times New Roman" w:hAnsi="Times New Roman" w:cs="Times New Roman"/>
                <w:sz w:val="24"/>
                <w:szCs w:val="24"/>
              </w:rPr>
              <w:t>aw data from a pressure perturbation calorimetry scan of 1000 mM 50:50 disodium hydrogen phosphate and sodium dihydrogen phosphate in HPLC water at pH 7.0.</w:t>
            </w:r>
          </w:p>
          <w:p w14:paraId="35AEFAE7"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14DC3D8C"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214</w:t>
            </w:r>
          </w:p>
        </w:tc>
      </w:tr>
      <w:tr w:rsidR="004F6E6E" w:rsidRPr="00700D77" w14:paraId="2B1DECE8" w14:textId="77777777" w:rsidTr="00091D7D">
        <w:tc>
          <w:tcPr>
            <w:tcW w:w="1384" w:type="dxa"/>
          </w:tcPr>
          <w:p w14:paraId="74274403"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5.3b</w:t>
            </w:r>
          </w:p>
        </w:tc>
        <w:tc>
          <w:tcPr>
            <w:tcW w:w="6946" w:type="dxa"/>
          </w:tcPr>
          <w:p w14:paraId="21692B57" w14:textId="77777777" w:rsidR="00700D77" w:rsidRPr="00700D77" w:rsidRDefault="005E2081"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R</w:t>
            </w:r>
            <w:r w:rsidR="00700D77" w:rsidRPr="00700D77">
              <w:rPr>
                <w:rFonts w:ascii="Times New Roman" w:hAnsi="Times New Roman" w:cs="Times New Roman"/>
                <w:sz w:val="24"/>
                <w:szCs w:val="24"/>
              </w:rPr>
              <w:t>aw data from a pressure perturbation calorimetry scan of 1000 mM sodium chloride in HPLC water at pH 7.0.</w:t>
            </w:r>
          </w:p>
          <w:p w14:paraId="5AB07302"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3E38FBBA"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214</w:t>
            </w:r>
          </w:p>
        </w:tc>
      </w:tr>
      <w:tr w:rsidR="004F6E6E" w:rsidRPr="00700D77" w14:paraId="570EE899" w14:textId="77777777" w:rsidTr="00091D7D">
        <w:tc>
          <w:tcPr>
            <w:tcW w:w="1384" w:type="dxa"/>
          </w:tcPr>
          <w:p w14:paraId="36164E0F"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5.3c</w:t>
            </w:r>
          </w:p>
        </w:tc>
        <w:tc>
          <w:tcPr>
            <w:tcW w:w="6946" w:type="dxa"/>
          </w:tcPr>
          <w:p w14:paraId="10BD5DC2" w14:textId="77777777" w:rsidR="00700D77" w:rsidRPr="00700D77" w:rsidRDefault="005E2081"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R</w:t>
            </w:r>
            <w:r w:rsidR="00700D77" w:rsidRPr="00700D77">
              <w:rPr>
                <w:rFonts w:ascii="Times New Roman" w:hAnsi="Times New Roman" w:cs="Times New Roman"/>
                <w:sz w:val="24"/>
                <w:szCs w:val="24"/>
              </w:rPr>
              <w:t>aw data from a pressure perturbation calorimetry scan of 1000 mM sodium thiocyanate in HPLC water at pH 7.0.</w:t>
            </w:r>
          </w:p>
          <w:p w14:paraId="4BC299D1"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0393C590"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215</w:t>
            </w:r>
          </w:p>
        </w:tc>
      </w:tr>
      <w:tr w:rsidR="004F6E6E" w:rsidRPr="00700D77" w14:paraId="2CE42546" w14:textId="77777777" w:rsidTr="00091D7D">
        <w:tc>
          <w:tcPr>
            <w:tcW w:w="1384" w:type="dxa"/>
          </w:tcPr>
          <w:p w14:paraId="71FE13C4"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lastRenderedPageBreak/>
              <w:t>Figure 5.3d</w:t>
            </w:r>
          </w:p>
        </w:tc>
        <w:tc>
          <w:tcPr>
            <w:tcW w:w="6946" w:type="dxa"/>
          </w:tcPr>
          <w:p w14:paraId="3B492C68" w14:textId="77777777" w:rsidR="00700D77" w:rsidRPr="00700D77" w:rsidRDefault="005E2081"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700D77" w:rsidRPr="00700D77">
              <w:rPr>
                <w:rFonts w:ascii="Times New Roman" w:hAnsi="Times New Roman" w:cs="Times New Roman"/>
                <w:sz w:val="24"/>
                <w:szCs w:val="24"/>
              </w:rPr>
              <w:t xml:space="preserve">lose up of </w:t>
            </w:r>
            <w:r w:rsidR="00700D77" w:rsidRPr="00700D77">
              <w:rPr>
                <w:rFonts w:ascii="Times New Roman" w:hAnsi="Times New Roman" w:cs="Times New Roman"/>
                <w:i/>
                <w:sz w:val="24"/>
                <w:szCs w:val="24"/>
              </w:rPr>
              <w:t xml:space="preserve">figure 5.3a </w:t>
            </w:r>
            <w:r w:rsidR="00700D77" w:rsidRPr="00700D77">
              <w:rPr>
                <w:rFonts w:ascii="Times New Roman" w:hAnsi="Times New Roman" w:cs="Times New Roman"/>
                <w:sz w:val="24"/>
                <w:szCs w:val="24"/>
              </w:rPr>
              <w:t xml:space="preserve">from 72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76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with data for the pressure changes shown. Here the area underneath the thermal spike can be seen more clearly. Endothermic heat changes are positive and exothermic heat changes are negative. </w:t>
            </w:r>
          </w:p>
          <w:p w14:paraId="01396255"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117E1479"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215</w:t>
            </w:r>
          </w:p>
        </w:tc>
      </w:tr>
      <w:tr w:rsidR="004F6E6E" w:rsidRPr="00700D77" w14:paraId="4758A812" w14:textId="77777777" w:rsidTr="00091D7D">
        <w:tc>
          <w:tcPr>
            <w:tcW w:w="1384" w:type="dxa"/>
          </w:tcPr>
          <w:p w14:paraId="4776C010"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5.4a</w:t>
            </w:r>
          </w:p>
        </w:tc>
        <w:tc>
          <w:tcPr>
            <w:tcW w:w="6946" w:type="dxa"/>
          </w:tcPr>
          <w:p w14:paraId="31B30EE7" w14:textId="77777777" w:rsidR="00700D77" w:rsidRPr="00700D77" w:rsidRDefault="005E2081"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from 7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92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of 10 mM disodium hydrogen phosphate (</w:t>
            </w:r>
            <w:r w:rsidR="00700D77" w:rsidRPr="00700D77">
              <w:rPr>
                <w:rFonts w:ascii="Times New Roman" w:hAnsi="Times New Roman" w:cs="Times New Roman"/>
                <w:strike/>
                <w:color w:val="008000"/>
                <w:sz w:val="24"/>
                <w:szCs w:val="24"/>
              </w:rPr>
              <w:sym w:font="Wingdings 2" w:char="F098"/>
            </w:r>
            <w:r w:rsidR="00700D77" w:rsidRPr="00700D77">
              <w:rPr>
                <w:rFonts w:ascii="Times New Roman" w:hAnsi="Times New Roman" w:cs="Times New Roman"/>
                <w:sz w:val="24"/>
                <w:szCs w:val="24"/>
              </w:rPr>
              <w:t>), disodium sulphate (</w:t>
            </w:r>
            <w:r w:rsidR="00700D77" w:rsidRPr="00700D77">
              <w:rPr>
                <w:rFonts w:ascii="Times New Roman" w:hAnsi="Times New Roman" w:cs="Times New Roman"/>
                <w:strike/>
                <w:color w:val="0000FF"/>
                <w:sz w:val="24"/>
                <w:szCs w:val="24"/>
              </w:rPr>
              <w:sym w:font="Wingdings" w:char="F06E"/>
            </w:r>
            <w:r w:rsidR="00700D77" w:rsidRPr="00700D77">
              <w:rPr>
                <w:rFonts w:ascii="Times New Roman" w:hAnsi="Times New Roman" w:cs="Times New Roman"/>
                <w:sz w:val="24"/>
                <w:szCs w:val="24"/>
              </w:rPr>
              <w:t>), sodium fluoride (</w:t>
            </w:r>
            <w:r w:rsidR="00700D77" w:rsidRPr="00700D77">
              <w:rPr>
                <w:rFonts w:ascii="Times New Roman" w:hAnsi="Times New Roman" w:cs="Times New Roman"/>
                <w:strike/>
                <w:color w:val="FFFF00"/>
                <w:sz w:val="24"/>
                <w:szCs w:val="24"/>
              </w:rPr>
              <w:sym w:font="Wingdings 2" w:char="F0CF"/>
            </w:r>
            <w:r w:rsidR="00700D77" w:rsidRPr="00700D77">
              <w:rPr>
                <w:rFonts w:ascii="Times New Roman" w:hAnsi="Times New Roman" w:cs="Times New Roman"/>
                <w:sz w:val="24"/>
                <w:szCs w:val="24"/>
              </w:rPr>
              <w:t>), sodium chloride (</w:t>
            </w:r>
            <w:r w:rsidR="00700D77" w:rsidRPr="00700D77">
              <w:rPr>
                <w:rFonts w:ascii="Times New Roman" w:hAnsi="Times New Roman" w:cs="Times New Roman"/>
                <w:strike/>
                <w:color w:val="FF0000"/>
                <w:sz w:val="24"/>
                <w:szCs w:val="24"/>
              </w:rPr>
              <w:sym w:font="Wingdings 3" w:char="F070"/>
            </w:r>
            <w:r w:rsidR="00700D77" w:rsidRPr="00700D77">
              <w:rPr>
                <w:rFonts w:ascii="Times New Roman" w:hAnsi="Times New Roman" w:cs="Times New Roman"/>
                <w:sz w:val="24"/>
                <w:szCs w:val="24"/>
              </w:rPr>
              <w:t>), sodium bromide (</w:t>
            </w:r>
            <w:r w:rsidR="00700D77" w:rsidRPr="00700D77">
              <w:rPr>
                <w:rFonts w:ascii="Times New Roman" w:hAnsi="Times New Roman" w:cs="Times New Roman"/>
                <w:strike/>
                <w:color w:val="663300"/>
                <w:sz w:val="24"/>
                <w:szCs w:val="24"/>
              </w:rPr>
              <w:t>|</w:t>
            </w:r>
            <w:r w:rsidR="00700D77" w:rsidRPr="00700D77">
              <w:rPr>
                <w:rFonts w:ascii="Times New Roman" w:hAnsi="Times New Roman" w:cs="Times New Roman"/>
                <w:sz w:val="24"/>
                <w:szCs w:val="24"/>
              </w:rPr>
              <w:t>), sodium iodide (</w:t>
            </w:r>
            <w:r w:rsidR="00700D77" w:rsidRPr="00700D77">
              <w:rPr>
                <w:rFonts w:ascii="Times New Roman" w:hAnsi="Times New Roman" w:cs="Times New Roman"/>
                <w:strike/>
                <w:color w:val="FF6600"/>
                <w:sz w:val="24"/>
                <w:szCs w:val="24"/>
              </w:rPr>
              <w:sym w:font="Wingdings 2" w:char="F0C2"/>
            </w:r>
            <w:r w:rsidR="00700D77" w:rsidRPr="00700D77">
              <w:rPr>
                <w:rFonts w:ascii="Times New Roman" w:hAnsi="Times New Roman" w:cs="Times New Roman"/>
                <w:sz w:val="24"/>
                <w:szCs w:val="24"/>
              </w:rPr>
              <w:t>), sodium thiocyanate (</w:t>
            </w:r>
            <w:r w:rsidR="00700D77" w:rsidRPr="00700D77">
              <w:rPr>
                <w:rFonts w:ascii="Times New Roman" w:hAnsi="Times New Roman" w:cs="Times New Roman"/>
                <w:strike/>
                <w:sz w:val="24"/>
                <w:szCs w:val="24"/>
              </w:rPr>
              <w:t>–</w:t>
            </w:r>
            <w:r w:rsidR="00700D77" w:rsidRPr="00700D77">
              <w:rPr>
                <w:rFonts w:ascii="Times New Roman" w:hAnsi="Times New Roman" w:cs="Times New Roman"/>
                <w:sz w:val="24"/>
                <w:szCs w:val="24"/>
              </w:rPr>
              <w:t>) and sodium perchlorate (</w:t>
            </w:r>
            <w:r w:rsidR="00700D77" w:rsidRPr="00700D77">
              <w:rPr>
                <w:rFonts w:ascii="Times New Roman" w:hAnsi="Times New Roman" w:cs="Times New Roman"/>
                <w:strike/>
                <w:color w:val="800080"/>
                <w:sz w:val="24"/>
                <w:szCs w:val="24"/>
              </w:rPr>
              <w:sym w:font="Wingdings 3" w:char="F071"/>
            </w:r>
            <w:r w:rsidR="00700D77" w:rsidRPr="00700D77">
              <w:rPr>
                <w:rFonts w:ascii="Times New Roman" w:hAnsi="Times New Roman" w:cs="Times New Roman"/>
                <w:sz w:val="24"/>
                <w:szCs w:val="24"/>
              </w:rPr>
              <w:t>) at pH 7.0. Sodium fluoride was tested at pH 8.2. Lines between data points do not represent experimental data and are only shown for guidance.</w:t>
            </w:r>
          </w:p>
          <w:p w14:paraId="3D4F710F"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2BB12EAF"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217</w:t>
            </w:r>
          </w:p>
        </w:tc>
      </w:tr>
      <w:tr w:rsidR="004F6E6E" w:rsidRPr="00700D77" w14:paraId="7024CEDC" w14:textId="77777777" w:rsidTr="00091D7D">
        <w:tc>
          <w:tcPr>
            <w:tcW w:w="1384" w:type="dxa"/>
          </w:tcPr>
          <w:p w14:paraId="2F3492BB"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5.4b</w:t>
            </w:r>
          </w:p>
        </w:tc>
        <w:tc>
          <w:tcPr>
            <w:tcW w:w="6946" w:type="dxa"/>
          </w:tcPr>
          <w:p w14:paraId="0EEDE1C2" w14:textId="77777777" w:rsidR="00700D77" w:rsidRPr="00700D77" w:rsidRDefault="00366D03"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from 7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92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of 100 mM disodium hydrogen phosphate (</w:t>
            </w:r>
            <w:r w:rsidR="00700D77" w:rsidRPr="00700D77">
              <w:rPr>
                <w:rFonts w:ascii="Times New Roman" w:hAnsi="Times New Roman" w:cs="Times New Roman"/>
                <w:strike/>
                <w:color w:val="008000"/>
                <w:sz w:val="24"/>
                <w:szCs w:val="24"/>
              </w:rPr>
              <w:sym w:font="Wingdings 2" w:char="F098"/>
            </w:r>
            <w:r w:rsidR="00700D77" w:rsidRPr="00700D77">
              <w:rPr>
                <w:rFonts w:ascii="Times New Roman" w:hAnsi="Times New Roman" w:cs="Times New Roman"/>
                <w:sz w:val="24"/>
                <w:szCs w:val="24"/>
              </w:rPr>
              <w:t>), disodium sulphate (</w:t>
            </w:r>
            <w:r w:rsidR="00700D77" w:rsidRPr="00700D77">
              <w:rPr>
                <w:rFonts w:ascii="Times New Roman" w:hAnsi="Times New Roman" w:cs="Times New Roman"/>
                <w:strike/>
                <w:color w:val="0000FF"/>
                <w:sz w:val="24"/>
                <w:szCs w:val="24"/>
              </w:rPr>
              <w:sym w:font="Wingdings" w:char="F06E"/>
            </w:r>
            <w:r w:rsidR="00700D77" w:rsidRPr="00700D77">
              <w:rPr>
                <w:rFonts w:ascii="Times New Roman" w:hAnsi="Times New Roman" w:cs="Times New Roman"/>
                <w:sz w:val="24"/>
                <w:szCs w:val="24"/>
              </w:rPr>
              <w:t>), sodium fluoride (</w:t>
            </w:r>
            <w:r w:rsidR="00700D77" w:rsidRPr="00700D77">
              <w:rPr>
                <w:rFonts w:ascii="Times New Roman" w:hAnsi="Times New Roman" w:cs="Times New Roman"/>
                <w:strike/>
                <w:color w:val="FFFF00"/>
                <w:sz w:val="24"/>
                <w:szCs w:val="24"/>
              </w:rPr>
              <w:sym w:font="Wingdings 2" w:char="F0CF"/>
            </w:r>
            <w:r w:rsidR="00700D77" w:rsidRPr="00700D77">
              <w:rPr>
                <w:rFonts w:ascii="Times New Roman" w:hAnsi="Times New Roman" w:cs="Times New Roman"/>
                <w:sz w:val="24"/>
                <w:szCs w:val="24"/>
              </w:rPr>
              <w:t>), sodium chloride (</w:t>
            </w:r>
            <w:r w:rsidR="00700D77" w:rsidRPr="00700D77">
              <w:rPr>
                <w:rFonts w:ascii="Times New Roman" w:hAnsi="Times New Roman" w:cs="Times New Roman"/>
                <w:strike/>
                <w:color w:val="FF0000"/>
                <w:sz w:val="24"/>
                <w:szCs w:val="24"/>
              </w:rPr>
              <w:sym w:font="Wingdings 3" w:char="F070"/>
            </w:r>
            <w:r w:rsidR="00700D77" w:rsidRPr="00700D77">
              <w:rPr>
                <w:rFonts w:ascii="Times New Roman" w:hAnsi="Times New Roman" w:cs="Times New Roman"/>
                <w:sz w:val="24"/>
                <w:szCs w:val="24"/>
              </w:rPr>
              <w:t>), sodium bromide (</w:t>
            </w:r>
            <w:r w:rsidR="00700D77" w:rsidRPr="00700D77">
              <w:rPr>
                <w:rFonts w:ascii="Times New Roman" w:hAnsi="Times New Roman" w:cs="Times New Roman"/>
                <w:strike/>
                <w:color w:val="663300"/>
                <w:sz w:val="24"/>
                <w:szCs w:val="24"/>
              </w:rPr>
              <w:t>|</w:t>
            </w:r>
            <w:r w:rsidR="00700D77" w:rsidRPr="00700D77">
              <w:rPr>
                <w:rFonts w:ascii="Times New Roman" w:hAnsi="Times New Roman" w:cs="Times New Roman"/>
                <w:sz w:val="24"/>
                <w:szCs w:val="24"/>
              </w:rPr>
              <w:t>), sodium iodide (</w:t>
            </w:r>
            <w:r w:rsidR="00700D77" w:rsidRPr="00700D77">
              <w:rPr>
                <w:rFonts w:ascii="Times New Roman" w:hAnsi="Times New Roman" w:cs="Times New Roman"/>
                <w:strike/>
                <w:color w:val="FF6600"/>
                <w:sz w:val="24"/>
                <w:szCs w:val="24"/>
              </w:rPr>
              <w:sym w:font="Wingdings 2" w:char="F0C2"/>
            </w:r>
            <w:r w:rsidR="00700D77" w:rsidRPr="00700D77">
              <w:rPr>
                <w:rFonts w:ascii="Times New Roman" w:hAnsi="Times New Roman" w:cs="Times New Roman"/>
                <w:sz w:val="24"/>
                <w:szCs w:val="24"/>
              </w:rPr>
              <w:t>), sodium thiocyanate (</w:t>
            </w:r>
            <w:r w:rsidR="00700D77" w:rsidRPr="00700D77">
              <w:rPr>
                <w:rFonts w:ascii="Times New Roman" w:hAnsi="Times New Roman" w:cs="Times New Roman"/>
                <w:strike/>
                <w:sz w:val="24"/>
                <w:szCs w:val="24"/>
              </w:rPr>
              <w:t>–</w:t>
            </w:r>
            <w:r w:rsidR="00700D77" w:rsidRPr="00700D77">
              <w:rPr>
                <w:rFonts w:ascii="Times New Roman" w:hAnsi="Times New Roman" w:cs="Times New Roman"/>
                <w:sz w:val="24"/>
                <w:szCs w:val="24"/>
              </w:rPr>
              <w:t>) and sodium perchlorate (</w:t>
            </w:r>
            <w:r w:rsidR="00700D77" w:rsidRPr="00700D77">
              <w:rPr>
                <w:rFonts w:ascii="Times New Roman" w:hAnsi="Times New Roman" w:cs="Times New Roman"/>
                <w:strike/>
                <w:color w:val="800080"/>
                <w:sz w:val="24"/>
                <w:szCs w:val="24"/>
              </w:rPr>
              <w:sym w:font="Wingdings 3" w:char="F071"/>
            </w:r>
            <w:r w:rsidR="00700D77" w:rsidRPr="00700D77">
              <w:rPr>
                <w:rFonts w:ascii="Times New Roman" w:hAnsi="Times New Roman" w:cs="Times New Roman"/>
                <w:sz w:val="24"/>
                <w:szCs w:val="24"/>
              </w:rPr>
              <w:t>) at pH 7.0. Sodium fluoride was tested at pH 8.2. Lines between data points do not represent experimental data and are only shown for guidance.</w:t>
            </w:r>
          </w:p>
          <w:p w14:paraId="56FA9070"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65840508" w14:textId="77777777" w:rsidR="004F6E6E"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217</w:t>
            </w:r>
          </w:p>
          <w:p w14:paraId="14C1F6C6" w14:textId="77777777" w:rsidR="00A1318F" w:rsidRPr="00700D77" w:rsidRDefault="00A1318F" w:rsidP="00A1318F">
            <w:pPr>
              <w:spacing w:line="276" w:lineRule="auto"/>
              <w:jc w:val="center"/>
              <w:rPr>
                <w:rFonts w:ascii="Times New Roman" w:hAnsi="Times New Roman" w:cs="Times New Roman"/>
                <w:sz w:val="24"/>
                <w:szCs w:val="24"/>
              </w:rPr>
            </w:pPr>
          </w:p>
        </w:tc>
      </w:tr>
      <w:tr w:rsidR="004F6E6E" w:rsidRPr="00700D77" w14:paraId="3786E3B1" w14:textId="77777777" w:rsidTr="00091D7D">
        <w:tc>
          <w:tcPr>
            <w:tcW w:w="1384" w:type="dxa"/>
          </w:tcPr>
          <w:p w14:paraId="4F20D252"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5.4c</w:t>
            </w:r>
          </w:p>
        </w:tc>
        <w:tc>
          <w:tcPr>
            <w:tcW w:w="6946" w:type="dxa"/>
          </w:tcPr>
          <w:p w14:paraId="39316C21" w14:textId="77777777" w:rsidR="00700D77" w:rsidRPr="00700D77" w:rsidRDefault="00366D03"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from 7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92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of 1000 mM disodium hydrogen phosphate (</w:t>
            </w:r>
            <w:r w:rsidR="00700D77" w:rsidRPr="00700D77">
              <w:rPr>
                <w:rFonts w:ascii="Times New Roman" w:hAnsi="Times New Roman" w:cs="Times New Roman"/>
                <w:strike/>
                <w:color w:val="008000"/>
                <w:sz w:val="24"/>
                <w:szCs w:val="24"/>
              </w:rPr>
              <w:sym w:font="Wingdings 2" w:char="F098"/>
            </w:r>
            <w:r w:rsidR="00700D77" w:rsidRPr="00700D77">
              <w:rPr>
                <w:rFonts w:ascii="Times New Roman" w:hAnsi="Times New Roman" w:cs="Times New Roman"/>
                <w:sz w:val="24"/>
                <w:szCs w:val="24"/>
              </w:rPr>
              <w:t>), disodium sulphate (</w:t>
            </w:r>
            <w:r w:rsidR="00700D77" w:rsidRPr="00700D77">
              <w:rPr>
                <w:rFonts w:ascii="Times New Roman" w:hAnsi="Times New Roman" w:cs="Times New Roman"/>
                <w:strike/>
                <w:color w:val="0000FF"/>
                <w:sz w:val="24"/>
                <w:szCs w:val="24"/>
              </w:rPr>
              <w:sym w:font="Wingdings" w:char="F06E"/>
            </w:r>
            <w:r w:rsidR="00700D77" w:rsidRPr="00700D77">
              <w:rPr>
                <w:rFonts w:ascii="Times New Roman" w:hAnsi="Times New Roman" w:cs="Times New Roman"/>
                <w:sz w:val="24"/>
                <w:szCs w:val="24"/>
              </w:rPr>
              <w:t>), sodium fluoride (</w:t>
            </w:r>
            <w:r w:rsidR="00700D77" w:rsidRPr="00700D77">
              <w:rPr>
                <w:rFonts w:ascii="Times New Roman" w:hAnsi="Times New Roman" w:cs="Times New Roman"/>
                <w:strike/>
                <w:color w:val="FFFF00"/>
                <w:sz w:val="24"/>
                <w:szCs w:val="24"/>
              </w:rPr>
              <w:sym w:font="Wingdings 2" w:char="F0CF"/>
            </w:r>
            <w:r w:rsidR="00700D77" w:rsidRPr="00700D77">
              <w:rPr>
                <w:rFonts w:ascii="Times New Roman" w:hAnsi="Times New Roman" w:cs="Times New Roman"/>
                <w:sz w:val="24"/>
                <w:szCs w:val="24"/>
              </w:rPr>
              <w:t>), sodium chloride (</w:t>
            </w:r>
            <w:r w:rsidR="00700D77" w:rsidRPr="00700D77">
              <w:rPr>
                <w:rFonts w:ascii="Times New Roman" w:hAnsi="Times New Roman" w:cs="Times New Roman"/>
                <w:strike/>
                <w:color w:val="FF0000"/>
                <w:sz w:val="24"/>
                <w:szCs w:val="24"/>
              </w:rPr>
              <w:sym w:font="Wingdings 3" w:char="F070"/>
            </w:r>
            <w:r w:rsidR="00700D77" w:rsidRPr="00700D77">
              <w:rPr>
                <w:rFonts w:ascii="Times New Roman" w:hAnsi="Times New Roman" w:cs="Times New Roman"/>
                <w:sz w:val="24"/>
                <w:szCs w:val="24"/>
              </w:rPr>
              <w:t>), sodium bromide (</w:t>
            </w:r>
            <w:r w:rsidR="00700D77" w:rsidRPr="00700D77">
              <w:rPr>
                <w:rFonts w:ascii="Times New Roman" w:hAnsi="Times New Roman" w:cs="Times New Roman"/>
                <w:strike/>
                <w:color w:val="663300"/>
                <w:sz w:val="24"/>
                <w:szCs w:val="24"/>
              </w:rPr>
              <w:t>|</w:t>
            </w:r>
            <w:r w:rsidR="00700D77" w:rsidRPr="00700D77">
              <w:rPr>
                <w:rFonts w:ascii="Times New Roman" w:hAnsi="Times New Roman" w:cs="Times New Roman"/>
                <w:sz w:val="24"/>
                <w:szCs w:val="24"/>
              </w:rPr>
              <w:t>), sodium iodide (</w:t>
            </w:r>
            <w:r w:rsidR="00700D77" w:rsidRPr="00700D77">
              <w:rPr>
                <w:rFonts w:ascii="Times New Roman" w:hAnsi="Times New Roman" w:cs="Times New Roman"/>
                <w:strike/>
                <w:color w:val="FF6600"/>
                <w:sz w:val="24"/>
                <w:szCs w:val="24"/>
              </w:rPr>
              <w:sym w:font="Wingdings 2" w:char="F0C2"/>
            </w:r>
            <w:r w:rsidR="00700D77" w:rsidRPr="00700D77">
              <w:rPr>
                <w:rFonts w:ascii="Times New Roman" w:hAnsi="Times New Roman" w:cs="Times New Roman"/>
                <w:sz w:val="24"/>
                <w:szCs w:val="24"/>
              </w:rPr>
              <w:t>), sodium thiocyanate (</w:t>
            </w:r>
            <w:r w:rsidR="00700D77" w:rsidRPr="00700D77">
              <w:rPr>
                <w:rFonts w:ascii="Times New Roman" w:hAnsi="Times New Roman" w:cs="Times New Roman"/>
                <w:strike/>
                <w:sz w:val="24"/>
                <w:szCs w:val="24"/>
              </w:rPr>
              <w:t>–</w:t>
            </w:r>
            <w:r w:rsidR="00700D77" w:rsidRPr="00700D77">
              <w:rPr>
                <w:rFonts w:ascii="Times New Roman" w:hAnsi="Times New Roman" w:cs="Times New Roman"/>
                <w:sz w:val="24"/>
                <w:szCs w:val="24"/>
              </w:rPr>
              <w:t>) and sodium perchlorate (</w:t>
            </w:r>
            <w:r w:rsidR="00700D77" w:rsidRPr="00700D77">
              <w:rPr>
                <w:rFonts w:ascii="Times New Roman" w:hAnsi="Times New Roman" w:cs="Times New Roman"/>
                <w:strike/>
                <w:color w:val="800080"/>
                <w:sz w:val="24"/>
                <w:szCs w:val="24"/>
              </w:rPr>
              <w:sym w:font="Wingdings 3" w:char="F071"/>
            </w:r>
            <w:r w:rsidR="00700D77" w:rsidRPr="00700D77">
              <w:rPr>
                <w:rFonts w:ascii="Times New Roman" w:hAnsi="Times New Roman" w:cs="Times New Roman"/>
                <w:sz w:val="24"/>
                <w:szCs w:val="24"/>
              </w:rPr>
              <w:t>) at pH 7.0. Lines between data points do not represent experimental data and are only shown for guidance.</w:t>
            </w:r>
          </w:p>
          <w:p w14:paraId="380E0DBF"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0E323779"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218</w:t>
            </w:r>
          </w:p>
        </w:tc>
      </w:tr>
      <w:tr w:rsidR="004F6E6E" w:rsidRPr="00700D77" w14:paraId="4F579AB9" w14:textId="77777777" w:rsidTr="00091D7D">
        <w:tc>
          <w:tcPr>
            <w:tcW w:w="1384" w:type="dxa"/>
          </w:tcPr>
          <w:p w14:paraId="4CD9C2C2"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5.5</w:t>
            </w:r>
          </w:p>
        </w:tc>
        <w:tc>
          <w:tcPr>
            <w:tcW w:w="6946" w:type="dxa"/>
          </w:tcPr>
          <w:p w14:paraId="591174ED" w14:textId="77777777" w:rsidR="00700D77" w:rsidRPr="00700D77" w:rsidRDefault="00366D03"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I</w:t>
            </w:r>
            <w:r w:rsidR="00700D77" w:rsidRPr="00700D77">
              <w:rPr>
                <w:rFonts w:ascii="Times New Roman" w:hAnsi="Times New Roman" w:cs="Times New Roman"/>
                <w:sz w:val="24"/>
                <w:szCs w:val="24"/>
              </w:rPr>
              <w:t>on surface charge density against the temperature where all salt concentrations give an endothermic response with a pressure increase of 1 – 5 atm at pH 7.0 compared to pure HPLC water at the same temperature.</w:t>
            </w:r>
          </w:p>
          <w:p w14:paraId="0DBF89E2"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08195828"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218</w:t>
            </w:r>
          </w:p>
        </w:tc>
      </w:tr>
      <w:tr w:rsidR="004F6E6E" w:rsidRPr="00700D77" w14:paraId="7E82E9D4" w14:textId="77777777" w:rsidTr="00091D7D">
        <w:tc>
          <w:tcPr>
            <w:tcW w:w="1384" w:type="dxa"/>
          </w:tcPr>
          <w:p w14:paraId="6ED77AC7"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5.6</w:t>
            </w:r>
          </w:p>
        </w:tc>
        <w:tc>
          <w:tcPr>
            <w:tcW w:w="6946" w:type="dxa"/>
          </w:tcPr>
          <w:p w14:paraId="5B8E20BF" w14:textId="77777777" w:rsidR="00FA16A8" w:rsidRPr="00FA16A8" w:rsidRDefault="00FA16A8" w:rsidP="00FA16A8">
            <w:pPr>
              <w:jc w:val="both"/>
              <w:rPr>
                <w:rFonts w:ascii="Times New Roman" w:hAnsi="Times New Roman" w:cs="Times New Roman"/>
                <w:sz w:val="24"/>
                <w:szCs w:val="20"/>
              </w:rPr>
            </w:pPr>
            <w:r w:rsidRPr="00FA16A8">
              <w:rPr>
                <w:rFonts w:ascii="Times New Roman" w:hAnsi="Times New Roman" w:cs="Times New Roman"/>
                <w:sz w:val="24"/>
                <w:szCs w:val="16"/>
              </w:rPr>
              <w:t>A</w:t>
            </w:r>
            <w:r w:rsidRPr="00FA16A8">
              <w:rPr>
                <w:rFonts w:ascii="Times New Roman" w:hAnsi="Times New Roman" w:cs="Times New Roman"/>
                <w:sz w:val="24"/>
                <w:szCs w:val="20"/>
              </w:rPr>
              <w:t>verage slope for the pressure perturbation calorimetry scans of the eight salts tested at 100 mM with a pressure increase of 1 – 5 atm at pH 7.0 compared to ultra-pure water at the same temperature.</w:t>
            </w:r>
          </w:p>
          <w:p w14:paraId="768B3459"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556428ED"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219</w:t>
            </w:r>
          </w:p>
        </w:tc>
      </w:tr>
      <w:tr w:rsidR="004F6E6E" w:rsidRPr="00700D77" w14:paraId="002E9580" w14:textId="77777777" w:rsidTr="00091D7D">
        <w:tc>
          <w:tcPr>
            <w:tcW w:w="1384" w:type="dxa"/>
          </w:tcPr>
          <w:p w14:paraId="7F517322"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5.7a</w:t>
            </w:r>
          </w:p>
        </w:tc>
        <w:tc>
          <w:tcPr>
            <w:tcW w:w="6946" w:type="dxa"/>
          </w:tcPr>
          <w:p w14:paraId="72BAC8C6" w14:textId="77777777" w:rsidR="00700D77" w:rsidRPr="00700D77" w:rsidRDefault="00FA16A8"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from 7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92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for 50:50 ratio of disodium hydrogen phosphate and sodium dihydrogen phosphate at 0.1 mM (</w:t>
            </w:r>
            <w:r w:rsidR="00700D77" w:rsidRPr="00700D77">
              <w:rPr>
                <w:rFonts w:ascii="Times New Roman" w:hAnsi="Times New Roman" w:cs="Times New Roman"/>
                <w:sz w:val="24"/>
                <w:szCs w:val="24"/>
              </w:rPr>
              <w:sym w:font="Wingdings 2" w:char="F098"/>
            </w:r>
            <w:r w:rsidR="00700D77" w:rsidRPr="00700D77">
              <w:rPr>
                <w:rFonts w:ascii="Times New Roman" w:hAnsi="Times New Roman" w:cs="Times New Roman"/>
                <w:sz w:val="24"/>
                <w:szCs w:val="24"/>
              </w:rPr>
              <w:t>), 1 mM (</w:t>
            </w:r>
            <w:r w:rsidR="00700D77" w:rsidRPr="00700D77">
              <w:rPr>
                <w:rFonts w:ascii="Times New Roman" w:hAnsi="Times New Roman" w:cs="Times New Roman"/>
                <w:color w:val="FF0000"/>
                <w:sz w:val="24"/>
                <w:szCs w:val="24"/>
              </w:rPr>
              <w:sym w:font="Wingdings" w:char="F06E"/>
            </w:r>
            <w:r w:rsidR="00700D77" w:rsidRPr="00700D77">
              <w:rPr>
                <w:rFonts w:ascii="Times New Roman" w:hAnsi="Times New Roman" w:cs="Times New Roman"/>
                <w:sz w:val="24"/>
                <w:szCs w:val="24"/>
              </w:rPr>
              <w:t>), 5 mM (</w:t>
            </w:r>
            <w:r w:rsidR="00700D77" w:rsidRPr="00700D77">
              <w:rPr>
                <w:rFonts w:ascii="Times New Roman" w:hAnsi="Times New Roman" w:cs="Times New Roman"/>
                <w:color w:val="00B050"/>
                <w:sz w:val="24"/>
                <w:szCs w:val="24"/>
              </w:rPr>
              <w:sym w:font="Wingdings 3" w:char="F081"/>
            </w:r>
            <w:r w:rsidR="00700D77" w:rsidRPr="00700D77">
              <w:rPr>
                <w:rFonts w:ascii="Times New Roman" w:hAnsi="Times New Roman" w:cs="Times New Roman"/>
                <w:sz w:val="24"/>
                <w:szCs w:val="24"/>
              </w:rPr>
              <w:t>), 10 mM (</w:t>
            </w:r>
            <w:r w:rsidR="00700D77" w:rsidRPr="00700D77">
              <w:rPr>
                <w:rFonts w:ascii="Times New Roman" w:hAnsi="Times New Roman" w:cs="Times New Roman"/>
                <w:color w:val="365F91" w:themeColor="accent1" w:themeShade="BF"/>
                <w:sz w:val="24"/>
                <w:szCs w:val="24"/>
              </w:rPr>
              <w:sym w:font="Wingdings 2" w:char="F0C2"/>
            </w:r>
            <w:r w:rsidR="00700D77" w:rsidRPr="00700D77">
              <w:rPr>
                <w:rFonts w:ascii="Times New Roman" w:hAnsi="Times New Roman" w:cs="Times New Roman"/>
                <w:sz w:val="24"/>
                <w:szCs w:val="24"/>
              </w:rPr>
              <w:t>), 25 mM (</w:t>
            </w:r>
            <w:r w:rsidR="00700D77" w:rsidRPr="00700D77">
              <w:rPr>
                <w:rFonts w:ascii="Times New Roman" w:hAnsi="Times New Roman" w:cs="Times New Roman"/>
                <w:color w:val="E36C0A" w:themeColor="accent6" w:themeShade="BF"/>
                <w:sz w:val="24"/>
                <w:szCs w:val="24"/>
              </w:rPr>
              <w:sym w:font="Wingdings 3" w:char="F071"/>
            </w:r>
            <w:r w:rsidR="00700D77" w:rsidRPr="00700D77">
              <w:rPr>
                <w:rFonts w:ascii="Times New Roman" w:hAnsi="Times New Roman" w:cs="Times New Roman"/>
                <w:sz w:val="24"/>
                <w:szCs w:val="24"/>
              </w:rPr>
              <w:t>) and 50 mM (</w:t>
            </w:r>
            <w:r w:rsidR="00700D77" w:rsidRPr="00700D77">
              <w:rPr>
                <w:rFonts w:ascii="Times New Roman" w:hAnsi="Times New Roman" w:cs="Times New Roman"/>
                <w:color w:val="7030A0"/>
                <w:sz w:val="24"/>
                <w:szCs w:val="24"/>
              </w:rPr>
              <w:sym w:font="Wingdings 2" w:char="F0BF"/>
            </w:r>
            <w:r w:rsidR="00700D77" w:rsidRPr="00700D77">
              <w:rPr>
                <w:rFonts w:ascii="Times New Roman" w:hAnsi="Times New Roman" w:cs="Times New Roman"/>
                <w:sz w:val="24"/>
                <w:szCs w:val="24"/>
              </w:rPr>
              <w:t>) at pH 7.0.</w:t>
            </w:r>
          </w:p>
          <w:p w14:paraId="02B543A7"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7EF10A8C"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220</w:t>
            </w:r>
          </w:p>
        </w:tc>
      </w:tr>
      <w:tr w:rsidR="004F6E6E" w:rsidRPr="00700D77" w14:paraId="17245D6C" w14:textId="77777777" w:rsidTr="00091D7D">
        <w:tc>
          <w:tcPr>
            <w:tcW w:w="1384" w:type="dxa"/>
          </w:tcPr>
          <w:p w14:paraId="162A04A1"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5.7b</w:t>
            </w:r>
          </w:p>
        </w:tc>
        <w:tc>
          <w:tcPr>
            <w:tcW w:w="6946" w:type="dxa"/>
          </w:tcPr>
          <w:p w14:paraId="65003FA6" w14:textId="77777777" w:rsidR="00700D77" w:rsidRPr="00700D77" w:rsidRDefault="00FA16A8"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from 7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 92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 xml:space="preserve">C for 50:50 ratio of disodium hydrogen phosphate and sodium dihydrogen </w:t>
            </w:r>
            <w:r w:rsidR="00700D77" w:rsidRPr="00700D77">
              <w:rPr>
                <w:rFonts w:ascii="Times New Roman" w:hAnsi="Times New Roman" w:cs="Times New Roman"/>
                <w:sz w:val="24"/>
                <w:szCs w:val="24"/>
              </w:rPr>
              <w:lastRenderedPageBreak/>
              <w:t>phosphate at 50 mM (</w:t>
            </w:r>
            <w:r w:rsidR="00700D77" w:rsidRPr="00700D77">
              <w:rPr>
                <w:rFonts w:ascii="Times New Roman" w:hAnsi="Times New Roman" w:cs="Times New Roman"/>
                <w:color w:val="7030A0"/>
                <w:sz w:val="24"/>
                <w:szCs w:val="24"/>
              </w:rPr>
              <w:sym w:font="Wingdings 2" w:char="F0BF"/>
            </w:r>
            <w:r w:rsidR="00700D77" w:rsidRPr="00700D77">
              <w:rPr>
                <w:rFonts w:ascii="Times New Roman" w:hAnsi="Times New Roman" w:cs="Times New Roman"/>
                <w:sz w:val="24"/>
                <w:szCs w:val="24"/>
              </w:rPr>
              <w:t>), 100 mM (</w:t>
            </w:r>
            <w:r w:rsidR="00700D77" w:rsidRPr="00700D77">
              <w:rPr>
                <w:rFonts w:ascii="Times New Roman" w:hAnsi="Times New Roman" w:cs="Times New Roman"/>
                <w:color w:val="FF0000"/>
                <w:sz w:val="24"/>
                <w:szCs w:val="24"/>
              </w:rPr>
              <w:sym w:font="Wingdings" w:char="F06E"/>
            </w:r>
            <w:r w:rsidR="00700D77" w:rsidRPr="00700D77">
              <w:rPr>
                <w:rFonts w:ascii="Times New Roman" w:hAnsi="Times New Roman" w:cs="Times New Roman"/>
                <w:sz w:val="24"/>
                <w:szCs w:val="24"/>
              </w:rPr>
              <w:t>), 250 mM (</w:t>
            </w:r>
            <w:r w:rsidR="00700D77" w:rsidRPr="00700D77">
              <w:rPr>
                <w:rFonts w:ascii="Times New Roman" w:hAnsi="Times New Roman" w:cs="Times New Roman"/>
                <w:color w:val="00B050"/>
                <w:sz w:val="24"/>
                <w:szCs w:val="24"/>
              </w:rPr>
              <w:sym w:font="Wingdings 3" w:char="F071"/>
            </w:r>
            <w:r w:rsidR="00700D77" w:rsidRPr="00700D77">
              <w:rPr>
                <w:rFonts w:ascii="Times New Roman" w:hAnsi="Times New Roman" w:cs="Times New Roman"/>
                <w:sz w:val="24"/>
                <w:szCs w:val="24"/>
              </w:rPr>
              <w:t>), 500 mM (</w:t>
            </w:r>
            <w:r w:rsidR="00700D77" w:rsidRPr="00700D77">
              <w:rPr>
                <w:rFonts w:ascii="Times New Roman" w:hAnsi="Times New Roman" w:cs="Times New Roman"/>
                <w:color w:val="365F91" w:themeColor="accent1" w:themeShade="BF"/>
                <w:sz w:val="24"/>
                <w:szCs w:val="24"/>
              </w:rPr>
              <w:sym w:font="Wingdings 2" w:char="F0C2"/>
            </w:r>
            <w:r w:rsidR="00700D77" w:rsidRPr="00700D77">
              <w:rPr>
                <w:rFonts w:ascii="Times New Roman" w:hAnsi="Times New Roman" w:cs="Times New Roman"/>
                <w:sz w:val="24"/>
                <w:szCs w:val="24"/>
              </w:rPr>
              <w:t>), 750 mM (</w:t>
            </w:r>
            <w:r w:rsidR="00700D77" w:rsidRPr="00700D77">
              <w:rPr>
                <w:rFonts w:ascii="Times New Roman" w:hAnsi="Times New Roman" w:cs="Times New Roman"/>
                <w:color w:val="E36C0A" w:themeColor="accent6" w:themeShade="BF"/>
                <w:sz w:val="24"/>
                <w:szCs w:val="24"/>
              </w:rPr>
              <w:sym w:font="Wingdings 3" w:char="F081"/>
            </w:r>
            <w:r w:rsidR="00700D77" w:rsidRPr="00700D77">
              <w:rPr>
                <w:rFonts w:ascii="Times New Roman" w:hAnsi="Times New Roman" w:cs="Times New Roman"/>
                <w:sz w:val="24"/>
                <w:szCs w:val="24"/>
              </w:rPr>
              <w:t>) and 1000 mM (</w:t>
            </w:r>
            <w:r w:rsidR="00700D77" w:rsidRPr="00700D77">
              <w:rPr>
                <w:rFonts w:ascii="Times New Roman" w:hAnsi="Times New Roman" w:cs="Times New Roman"/>
                <w:sz w:val="24"/>
                <w:szCs w:val="24"/>
              </w:rPr>
              <w:sym w:font="Wingdings 2" w:char="F098"/>
            </w:r>
            <w:r w:rsidR="00700D77" w:rsidRPr="00700D77">
              <w:rPr>
                <w:rFonts w:ascii="Times New Roman" w:hAnsi="Times New Roman" w:cs="Times New Roman"/>
                <w:sz w:val="24"/>
                <w:szCs w:val="24"/>
              </w:rPr>
              <w:t>) at pH 7.0.</w:t>
            </w:r>
          </w:p>
          <w:p w14:paraId="55969D20"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0E16AE2B"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220</w:t>
            </w:r>
          </w:p>
        </w:tc>
      </w:tr>
      <w:tr w:rsidR="004F6E6E" w:rsidRPr="00700D77" w14:paraId="054AC141" w14:textId="77777777" w:rsidTr="00091D7D">
        <w:tc>
          <w:tcPr>
            <w:tcW w:w="1384" w:type="dxa"/>
          </w:tcPr>
          <w:p w14:paraId="6920BBBE"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5.8a</w:t>
            </w:r>
          </w:p>
        </w:tc>
        <w:tc>
          <w:tcPr>
            <w:tcW w:w="6946" w:type="dxa"/>
          </w:tcPr>
          <w:p w14:paraId="27CF5B1D" w14:textId="77777777" w:rsidR="00700D77" w:rsidRPr="00700D77" w:rsidRDefault="00FA16A8"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 xml:space="preserve">eat changes for pressure increase (1 – 5 atm) for different concentrations of 50:50 disodium hydrogen phosphate and sodium dihydrogen phosphate between 0 – 1000 mM pH 7.0 at 11.5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sz w:val="24"/>
                <w:szCs w:val="24"/>
              </w:rPr>
              <w:sym w:font="Wingdings 2" w:char="F098"/>
            </w:r>
            <w:r w:rsidR="00700D77" w:rsidRPr="00700D77">
              <w:rPr>
                <w:rFonts w:ascii="Times New Roman" w:hAnsi="Times New Roman" w:cs="Times New Roman"/>
                <w:sz w:val="24"/>
                <w:szCs w:val="24"/>
              </w:rPr>
              <w:t xml:space="preserve">), 21.5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FF0000"/>
                <w:sz w:val="24"/>
                <w:szCs w:val="24"/>
              </w:rPr>
              <w:sym w:font="Wingdings" w:char="F06E"/>
            </w:r>
            <w:r w:rsidR="00700D77" w:rsidRPr="00700D77">
              <w:rPr>
                <w:rFonts w:ascii="Times New Roman" w:hAnsi="Times New Roman" w:cs="Times New Roman"/>
                <w:sz w:val="24"/>
                <w:szCs w:val="24"/>
              </w:rPr>
              <w:t xml:space="preserve">), 31.5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00B050"/>
                <w:sz w:val="24"/>
                <w:szCs w:val="24"/>
              </w:rPr>
              <w:sym w:font="Wingdings 3" w:char="F081"/>
            </w:r>
            <w:r w:rsidR="00700D77" w:rsidRPr="00700D77">
              <w:rPr>
                <w:rFonts w:ascii="Times New Roman" w:hAnsi="Times New Roman" w:cs="Times New Roman"/>
                <w:sz w:val="24"/>
                <w:szCs w:val="24"/>
              </w:rPr>
              <w:t xml:space="preserve">), 41.5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365F91" w:themeColor="accent1" w:themeShade="BF"/>
                <w:sz w:val="24"/>
                <w:szCs w:val="24"/>
              </w:rPr>
              <w:sym w:font="Wingdings 2" w:char="F0C2"/>
            </w:r>
            <w:r w:rsidR="00700D77" w:rsidRPr="00700D77">
              <w:rPr>
                <w:rFonts w:ascii="Times New Roman" w:hAnsi="Times New Roman" w:cs="Times New Roman"/>
                <w:sz w:val="24"/>
                <w:szCs w:val="24"/>
              </w:rPr>
              <w:t xml:space="preserve">) and 51.5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FFFF00"/>
                <w:sz w:val="24"/>
                <w:szCs w:val="24"/>
              </w:rPr>
              <w:sym w:font="Wingdings 3" w:char="F071"/>
            </w:r>
            <w:r w:rsidR="00700D77" w:rsidRPr="00700D77">
              <w:rPr>
                <w:rFonts w:ascii="Times New Roman" w:hAnsi="Times New Roman" w:cs="Times New Roman"/>
                <w:sz w:val="24"/>
                <w:szCs w:val="24"/>
              </w:rPr>
              <w:t>). Lines between data points do not represent experimental data and are only shown for guidance.</w:t>
            </w:r>
          </w:p>
          <w:p w14:paraId="58E7415F" w14:textId="77777777" w:rsidR="004F6E6E" w:rsidRPr="00700D77" w:rsidRDefault="004F6E6E" w:rsidP="004B4354">
            <w:pPr>
              <w:spacing w:line="276" w:lineRule="auto"/>
              <w:rPr>
                <w:rFonts w:ascii="Times New Roman" w:hAnsi="Times New Roman" w:cs="Times New Roman"/>
                <w:sz w:val="24"/>
                <w:szCs w:val="24"/>
              </w:rPr>
            </w:pPr>
          </w:p>
        </w:tc>
        <w:tc>
          <w:tcPr>
            <w:tcW w:w="912" w:type="dxa"/>
          </w:tcPr>
          <w:p w14:paraId="3AC3D18C"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221</w:t>
            </w:r>
          </w:p>
        </w:tc>
      </w:tr>
      <w:tr w:rsidR="004F6E6E" w:rsidRPr="00700D77" w14:paraId="12152A49" w14:textId="77777777" w:rsidTr="00091D7D">
        <w:tc>
          <w:tcPr>
            <w:tcW w:w="1384" w:type="dxa"/>
          </w:tcPr>
          <w:p w14:paraId="1FE4827A" w14:textId="77777777" w:rsidR="004F6E6E" w:rsidRPr="00700D77" w:rsidRDefault="00C650E3" w:rsidP="004B4354">
            <w:pPr>
              <w:spacing w:line="276" w:lineRule="auto"/>
              <w:rPr>
                <w:rFonts w:ascii="Times New Roman" w:hAnsi="Times New Roman" w:cs="Times New Roman"/>
                <w:sz w:val="24"/>
                <w:szCs w:val="24"/>
              </w:rPr>
            </w:pPr>
            <w:r>
              <w:rPr>
                <w:rFonts w:ascii="Times New Roman" w:hAnsi="Times New Roman" w:cs="Times New Roman"/>
                <w:sz w:val="24"/>
                <w:szCs w:val="24"/>
              </w:rPr>
              <w:t>Figure 5.8b</w:t>
            </w:r>
          </w:p>
        </w:tc>
        <w:tc>
          <w:tcPr>
            <w:tcW w:w="6946" w:type="dxa"/>
          </w:tcPr>
          <w:p w14:paraId="1C6E4E13" w14:textId="77777777" w:rsidR="00700D77" w:rsidRPr="00700D77" w:rsidRDefault="00FA16A8" w:rsidP="004B435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700D77" w:rsidRPr="00700D77">
              <w:rPr>
                <w:rFonts w:ascii="Times New Roman" w:hAnsi="Times New Roman" w:cs="Times New Roman"/>
                <w:sz w:val="24"/>
                <w:szCs w:val="24"/>
              </w:rPr>
              <w:t>eat cha</w:t>
            </w:r>
            <w:r w:rsidR="007D1123">
              <w:rPr>
                <w:rFonts w:ascii="Times New Roman" w:hAnsi="Times New Roman" w:cs="Times New Roman"/>
                <w:sz w:val="24"/>
                <w:szCs w:val="24"/>
              </w:rPr>
              <w:t xml:space="preserve">nges for pressure increase (1 – </w:t>
            </w:r>
            <w:r w:rsidR="00700D77" w:rsidRPr="00700D77">
              <w:rPr>
                <w:rFonts w:ascii="Times New Roman" w:hAnsi="Times New Roman" w:cs="Times New Roman"/>
                <w:sz w:val="24"/>
                <w:szCs w:val="24"/>
              </w:rPr>
              <w:t xml:space="preserve">5 atm) for different concentrations of 50:50 disodium hydrogen phosphate and sodium dihydrogen phosphate between 0 – 1000 mM pH 7.0 at 61.5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E36C0A" w:themeColor="accent6" w:themeShade="BF"/>
                <w:sz w:val="24"/>
                <w:szCs w:val="24"/>
              </w:rPr>
              <w:sym w:font="Wingdings 2" w:char="F0BF"/>
            </w:r>
            <w:r w:rsidR="00700D77" w:rsidRPr="00700D77">
              <w:rPr>
                <w:rFonts w:ascii="Times New Roman" w:hAnsi="Times New Roman" w:cs="Times New Roman"/>
                <w:sz w:val="24"/>
                <w:szCs w:val="24"/>
              </w:rPr>
              <w:t xml:space="preserve">), 71.5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7030A0"/>
                <w:sz w:val="24"/>
                <w:szCs w:val="24"/>
              </w:rPr>
              <w:sym w:font="Wingdings 3" w:char="F081"/>
            </w:r>
            <w:r w:rsidR="00700D77" w:rsidRPr="00700D77">
              <w:rPr>
                <w:rFonts w:ascii="Times New Roman" w:hAnsi="Times New Roman" w:cs="Times New Roman"/>
                <w:sz w:val="24"/>
                <w:szCs w:val="24"/>
              </w:rPr>
              <w:t xml:space="preserve">), 81.5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663300"/>
                <w:sz w:val="24"/>
                <w:szCs w:val="24"/>
              </w:rPr>
              <w:sym w:font="Wingdings 2" w:char="F0D2"/>
            </w:r>
            <w:r w:rsidR="00700D77" w:rsidRPr="00700D77">
              <w:rPr>
                <w:rFonts w:ascii="Times New Roman" w:hAnsi="Times New Roman" w:cs="Times New Roman"/>
                <w:sz w:val="24"/>
                <w:szCs w:val="24"/>
              </w:rPr>
              <w:t xml:space="preserve">) and 91.5 </w:t>
            </w:r>
            <w:r w:rsidR="00700D77" w:rsidRPr="00700D77">
              <w:rPr>
                <w:rFonts w:ascii="Times New Roman" w:hAnsi="Times New Roman" w:cs="Times New Roman"/>
                <w:sz w:val="24"/>
                <w:szCs w:val="24"/>
                <w:vertAlign w:val="superscript"/>
              </w:rPr>
              <w:t>o</w:t>
            </w:r>
            <w:r w:rsidR="00700D77" w:rsidRPr="00700D77">
              <w:rPr>
                <w:rFonts w:ascii="Times New Roman" w:hAnsi="Times New Roman" w:cs="Times New Roman"/>
                <w:sz w:val="24"/>
                <w:szCs w:val="24"/>
              </w:rPr>
              <w:t>C (</w:t>
            </w:r>
            <w:r w:rsidR="00700D77" w:rsidRPr="00700D77">
              <w:rPr>
                <w:rFonts w:ascii="Times New Roman" w:hAnsi="Times New Roman" w:cs="Times New Roman"/>
                <w:color w:val="FF3399"/>
                <w:sz w:val="24"/>
                <w:szCs w:val="24"/>
                <w14:textFill>
                  <w14:solidFill>
                    <w14:srgbClr w14:val="FF3399">
                      <w14:lumMod w14:val="75000"/>
                    </w14:srgbClr>
                  </w14:solidFill>
                </w14:textFill>
              </w:rPr>
              <w:sym w:font="Wingdings 3" w:char="F071"/>
            </w:r>
            <w:r w:rsidR="00700D77" w:rsidRPr="00700D77">
              <w:rPr>
                <w:rFonts w:ascii="Times New Roman" w:hAnsi="Times New Roman" w:cs="Times New Roman"/>
                <w:sz w:val="24"/>
                <w:szCs w:val="24"/>
              </w:rPr>
              <w:t>) .Lines between data points do not represent experimental data and are only shown for guidance.</w:t>
            </w:r>
          </w:p>
          <w:p w14:paraId="4EB5FAE1" w14:textId="77777777" w:rsidR="004F6E6E" w:rsidRPr="00700D77" w:rsidRDefault="004F6E6E" w:rsidP="004B4354">
            <w:pPr>
              <w:spacing w:line="276" w:lineRule="auto"/>
              <w:jc w:val="both"/>
              <w:rPr>
                <w:rFonts w:ascii="Times New Roman" w:hAnsi="Times New Roman" w:cs="Times New Roman"/>
                <w:sz w:val="24"/>
                <w:szCs w:val="24"/>
              </w:rPr>
            </w:pPr>
          </w:p>
        </w:tc>
        <w:tc>
          <w:tcPr>
            <w:tcW w:w="912" w:type="dxa"/>
          </w:tcPr>
          <w:p w14:paraId="36666A9F" w14:textId="77777777" w:rsidR="004F6E6E" w:rsidRPr="00700D77" w:rsidRDefault="00A1318F" w:rsidP="00CB5CDC">
            <w:pPr>
              <w:spacing w:line="276" w:lineRule="auto"/>
              <w:jc w:val="right"/>
              <w:rPr>
                <w:rFonts w:ascii="Times New Roman" w:hAnsi="Times New Roman" w:cs="Times New Roman"/>
                <w:sz w:val="24"/>
                <w:szCs w:val="24"/>
              </w:rPr>
            </w:pPr>
            <w:r>
              <w:rPr>
                <w:rFonts w:ascii="Times New Roman" w:hAnsi="Times New Roman" w:cs="Times New Roman"/>
                <w:sz w:val="24"/>
                <w:szCs w:val="24"/>
              </w:rPr>
              <w:t>222</w:t>
            </w:r>
          </w:p>
        </w:tc>
      </w:tr>
      <w:tr w:rsidR="00091D7D" w:rsidRPr="00700D77" w14:paraId="0A3D9039" w14:textId="77777777" w:rsidTr="00091D7D">
        <w:tc>
          <w:tcPr>
            <w:tcW w:w="1384" w:type="dxa"/>
          </w:tcPr>
          <w:p w14:paraId="5103E1CC" w14:textId="77777777" w:rsidR="00091D7D" w:rsidRDefault="00091D7D" w:rsidP="004B4354">
            <w:pPr>
              <w:rPr>
                <w:rFonts w:ascii="Times New Roman" w:hAnsi="Times New Roman" w:cs="Times New Roman"/>
                <w:sz w:val="24"/>
                <w:szCs w:val="24"/>
              </w:rPr>
            </w:pPr>
            <w:r>
              <w:rPr>
                <w:rFonts w:ascii="Times New Roman" w:hAnsi="Times New Roman" w:cs="Times New Roman"/>
                <w:sz w:val="24"/>
                <w:szCs w:val="24"/>
              </w:rPr>
              <w:t>Figure 5.9a</w:t>
            </w:r>
          </w:p>
        </w:tc>
        <w:tc>
          <w:tcPr>
            <w:tcW w:w="6946" w:type="dxa"/>
          </w:tcPr>
          <w:p w14:paraId="1CFA408E" w14:textId="77777777" w:rsidR="00091D7D" w:rsidRPr="00091D7D" w:rsidRDefault="00FA16A8" w:rsidP="00091D7D">
            <w:pPr>
              <w:jc w:val="both"/>
              <w:rPr>
                <w:rFonts w:ascii="Times New Roman" w:hAnsi="Times New Roman" w:cs="Times New Roman"/>
                <w:i/>
                <w:sz w:val="24"/>
                <w:szCs w:val="20"/>
              </w:rPr>
            </w:pPr>
            <w:r>
              <w:rPr>
                <w:rFonts w:ascii="Times New Roman" w:hAnsi="Times New Roman" w:cs="Times New Roman"/>
                <w:sz w:val="24"/>
                <w:szCs w:val="20"/>
              </w:rPr>
              <w:t>T</w:t>
            </w:r>
            <w:r w:rsidR="00091D7D" w:rsidRPr="00091D7D">
              <w:rPr>
                <w:rFonts w:ascii="Times New Roman" w:hAnsi="Times New Roman" w:cs="Times New Roman"/>
                <w:sz w:val="24"/>
                <w:szCs w:val="20"/>
              </w:rPr>
              <w:t xml:space="preserve">hermal expansion coefficients for pressure increase (1 – 5 atm) from 7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 xml:space="preserve">C – 92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C of 10 mM disodium hydrogen phosphate (</w:t>
            </w:r>
            <w:r w:rsidR="00091D7D" w:rsidRPr="00091D7D">
              <w:rPr>
                <w:rFonts w:ascii="Times New Roman" w:hAnsi="Times New Roman" w:cs="Times New Roman"/>
                <w:strike/>
                <w:color w:val="008000"/>
                <w:sz w:val="24"/>
                <w:szCs w:val="20"/>
              </w:rPr>
              <w:sym w:font="Wingdings 2" w:char="F098"/>
            </w:r>
            <w:r w:rsidR="00091D7D" w:rsidRPr="00091D7D">
              <w:rPr>
                <w:rFonts w:ascii="Times New Roman" w:hAnsi="Times New Roman" w:cs="Times New Roman"/>
                <w:sz w:val="24"/>
                <w:szCs w:val="20"/>
              </w:rPr>
              <w:t>), disodium sulphate (</w:t>
            </w:r>
            <w:r w:rsidR="00091D7D" w:rsidRPr="00091D7D">
              <w:rPr>
                <w:rFonts w:ascii="Times New Roman" w:hAnsi="Times New Roman" w:cs="Times New Roman"/>
                <w:strike/>
                <w:color w:val="0000FF"/>
                <w:sz w:val="24"/>
                <w:szCs w:val="20"/>
              </w:rPr>
              <w:sym w:font="Wingdings" w:char="F06E"/>
            </w:r>
            <w:r w:rsidR="00091D7D" w:rsidRPr="00091D7D">
              <w:rPr>
                <w:rFonts w:ascii="Times New Roman" w:hAnsi="Times New Roman" w:cs="Times New Roman"/>
                <w:sz w:val="24"/>
                <w:szCs w:val="20"/>
              </w:rPr>
              <w:t>), sodium chloride (</w:t>
            </w:r>
            <w:r w:rsidR="00091D7D" w:rsidRPr="00091D7D">
              <w:rPr>
                <w:rFonts w:ascii="Times New Roman" w:hAnsi="Times New Roman" w:cs="Times New Roman"/>
                <w:strike/>
                <w:color w:val="FF0000"/>
                <w:sz w:val="24"/>
                <w:szCs w:val="20"/>
              </w:rPr>
              <w:sym w:font="Wingdings 3" w:char="F070"/>
            </w:r>
            <w:r w:rsidR="00091D7D" w:rsidRPr="00091D7D">
              <w:rPr>
                <w:rFonts w:ascii="Times New Roman" w:hAnsi="Times New Roman" w:cs="Times New Roman"/>
                <w:sz w:val="24"/>
                <w:szCs w:val="20"/>
              </w:rPr>
              <w:t>), sodium bromide (</w:t>
            </w:r>
            <w:r w:rsidR="00091D7D" w:rsidRPr="00091D7D">
              <w:rPr>
                <w:rFonts w:ascii="Times New Roman" w:hAnsi="Times New Roman" w:cs="Times New Roman"/>
                <w:strike/>
                <w:color w:val="663300"/>
                <w:sz w:val="24"/>
                <w:szCs w:val="20"/>
              </w:rPr>
              <w:t>|</w:t>
            </w:r>
            <w:r w:rsidR="00091D7D" w:rsidRPr="00091D7D">
              <w:rPr>
                <w:rFonts w:ascii="Times New Roman" w:hAnsi="Times New Roman" w:cs="Times New Roman"/>
                <w:sz w:val="24"/>
                <w:szCs w:val="20"/>
              </w:rPr>
              <w:t>), sodium iodide (</w:t>
            </w:r>
            <w:r w:rsidR="00091D7D" w:rsidRPr="00091D7D">
              <w:rPr>
                <w:rFonts w:ascii="Times New Roman" w:hAnsi="Times New Roman" w:cs="Times New Roman"/>
                <w:strike/>
                <w:color w:val="FF6600"/>
                <w:sz w:val="24"/>
                <w:szCs w:val="20"/>
              </w:rPr>
              <w:sym w:font="Wingdings 2" w:char="F0C2"/>
            </w:r>
            <w:r w:rsidR="00091D7D" w:rsidRPr="00091D7D">
              <w:rPr>
                <w:rFonts w:ascii="Times New Roman" w:hAnsi="Times New Roman" w:cs="Times New Roman"/>
                <w:sz w:val="24"/>
                <w:szCs w:val="20"/>
              </w:rPr>
              <w:t>), sodium thiocyanate (</w:t>
            </w:r>
            <w:r w:rsidR="00091D7D" w:rsidRPr="00091D7D">
              <w:rPr>
                <w:rFonts w:ascii="Times New Roman" w:hAnsi="Times New Roman" w:cs="Times New Roman"/>
                <w:strike/>
                <w:sz w:val="24"/>
                <w:szCs w:val="20"/>
              </w:rPr>
              <w:t>–</w:t>
            </w:r>
            <w:r w:rsidR="00091D7D" w:rsidRPr="00091D7D">
              <w:rPr>
                <w:rFonts w:ascii="Times New Roman" w:hAnsi="Times New Roman" w:cs="Times New Roman"/>
                <w:sz w:val="24"/>
                <w:szCs w:val="20"/>
              </w:rPr>
              <w:t>) and sodium perchlorate (</w:t>
            </w:r>
            <w:r w:rsidR="00091D7D" w:rsidRPr="00091D7D">
              <w:rPr>
                <w:rFonts w:ascii="Times New Roman" w:hAnsi="Times New Roman" w:cs="Times New Roman"/>
                <w:strike/>
                <w:color w:val="800080"/>
                <w:sz w:val="24"/>
                <w:szCs w:val="20"/>
              </w:rPr>
              <w:sym w:font="Wingdings 3" w:char="F071"/>
            </w:r>
            <w:r w:rsidR="00091D7D" w:rsidRPr="00091D7D">
              <w:rPr>
                <w:rFonts w:ascii="Times New Roman" w:hAnsi="Times New Roman" w:cs="Times New Roman"/>
                <w:sz w:val="24"/>
                <w:szCs w:val="20"/>
              </w:rPr>
              <w:t>) at pH 7.0. Sodium fluoride was tested at pH 8.2. The solid black line represents the thermal expansion coefficient for ultra-water at pH 7.0.</w:t>
            </w:r>
          </w:p>
          <w:p w14:paraId="478B3B36" w14:textId="77777777" w:rsidR="00091D7D" w:rsidRPr="00091D7D" w:rsidRDefault="00091D7D" w:rsidP="00091D7D">
            <w:pPr>
              <w:jc w:val="both"/>
              <w:rPr>
                <w:rFonts w:ascii="Times New Roman" w:hAnsi="Times New Roman" w:cs="Times New Roman"/>
                <w:sz w:val="24"/>
                <w:szCs w:val="24"/>
              </w:rPr>
            </w:pPr>
          </w:p>
        </w:tc>
        <w:tc>
          <w:tcPr>
            <w:tcW w:w="912" w:type="dxa"/>
          </w:tcPr>
          <w:p w14:paraId="436B663A" w14:textId="77777777" w:rsidR="00091D7D" w:rsidRDefault="00A1318F" w:rsidP="00CB5CDC">
            <w:pPr>
              <w:jc w:val="right"/>
              <w:rPr>
                <w:rFonts w:ascii="Times New Roman" w:hAnsi="Times New Roman" w:cs="Times New Roman"/>
                <w:sz w:val="24"/>
                <w:szCs w:val="24"/>
              </w:rPr>
            </w:pPr>
            <w:r>
              <w:rPr>
                <w:rFonts w:ascii="Times New Roman" w:hAnsi="Times New Roman" w:cs="Times New Roman"/>
                <w:sz w:val="24"/>
                <w:szCs w:val="24"/>
              </w:rPr>
              <w:t>228</w:t>
            </w:r>
          </w:p>
        </w:tc>
      </w:tr>
      <w:tr w:rsidR="00091D7D" w:rsidRPr="00700D77" w14:paraId="4BFBB974" w14:textId="77777777" w:rsidTr="00091D7D">
        <w:tc>
          <w:tcPr>
            <w:tcW w:w="1384" w:type="dxa"/>
          </w:tcPr>
          <w:p w14:paraId="76D28351" w14:textId="77777777" w:rsidR="00091D7D" w:rsidRDefault="00091D7D" w:rsidP="004B4354">
            <w:pPr>
              <w:rPr>
                <w:rFonts w:ascii="Times New Roman" w:hAnsi="Times New Roman" w:cs="Times New Roman"/>
                <w:sz w:val="24"/>
                <w:szCs w:val="24"/>
              </w:rPr>
            </w:pPr>
            <w:r>
              <w:rPr>
                <w:rFonts w:ascii="Times New Roman" w:hAnsi="Times New Roman" w:cs="Times New Roman"/>
                <w:sz w:val="24"/>
                <w:szCs w:val="24"/>
              </w:rPr>
              <w:t>Figure 5.9b</w:t>
            </w:r>
          </w:p>
        </w:tc>
        <w:tc>
          <w:tcPr>
            <w:tcW w:w="6946" w:type="dxa"/>
          </w:tcPr>
          <w:p w14:paraId="0504A581" w14:textId="77777777" w:rsidR="00091D7D" w:rsidRPr="00091D7D" w:rsidRDefault="00FA16A8" w:rsidP="00091D7D">
            <w:pPr>
              <w:jc w:val="both"/>
              <w:rPr>
                <w:rFonts w:ascii="Times New Roman" w:hAnsi="Times New Roman" w:cs="Times New Roman"/>
                <w:sz w:val="24"/>
                <w:szCs w:val="20"/>
              </w:rPr>
            </w:pPr>
            <w:r>
              <w:rPr>
                <w:rFonts w:ascii="Times New Roman" w:hAnsi="Times New Roman" w:cs="Times New Roman"/>
                <w:sz w:val="24"/>
                <w:szCs w:val="20"/>
              </w:rPr>
              <w:t>T</w:t>
            </w:r>
            <w:r w:rsidR="00091D7D" w:rsidRPr="00091D7D">
              <w:rPr>
                <w:rFonts w:ascii="Times New Roman" w:hAnsi="Times New Roman" w:cs="Times New Roman"/>
                <w:sz w:val="24"/>
                <w:szCs w:val="20"/>
              </w:rPr>
              <w:t xml:space="preserve">hermal expansion coefficients for pressure increase (1 – 5 atm) from 7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 xml:space="preserve">C – 92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C of 100 mM disodium hydrogen phosphate (</w:t>
            </w:r>
            <w:r w:rsidR="00091D7D" w:rsidRPr="00091D7D">
              <w:rPr>
                <w:rFonts w:ascii="Times New Roman" w:hAnsi="Times New Roman" w:cs="Times New Roman"/>
                <w:strike/>
                <w:color w:val="008000"/>
                <w:sz w:val="24"/>
                <w:szCs w:val="20"/>
              </w:rPr>
              <w:sym w:font="Wingdings 2" w:char="F098"/>
            </w:r>
            <w:r w:rsidR="00091D7D" w:rsidRPr="00091D7D">
              <w:rPr>
                <w:rFonts w:ascii="Times New Roman" w:hAnsi="Times New Roman" w:cs="Times New Roman"/>
                <w:sz w:val="24"/>
                <w:szCs w:val="20"/>
              </w:rPr>
              <w:t>), disodium sulphate (</w:t>
            </w:r>
            <w:r w:rsidR="00091D7D" w:rsidRPr="00091D7D">
              <w:rPr>
                <w:rFonts w:ascii="Times New Roman" w:hAnsi="Times New Roman" w:cs="Times New Roman"/>
                <w:strike/>
                <w:color w:val="0000FF"/>
                <w:sz w:val="24"/>
                <w:szCs w:val="20"/>
              </w:rPr>
              <w:sym w:font="Wingdings" w:char="F06E"/>
            </w:r>
            <w:r w:rsidR="00091D7D" w:rsidRPr="00091D7D">
              <w:rPr>
                <w:rFonts w:ascii="Times New Roman" w:hAnsi="Times New Roman" w:cs="Times New Roman"/>
                <w:sz w:val="24"/>
                <w:szCs w:val="20"/>
              </w:rPr>
              <w:t>), sodium chloride (</w:t>
            </w:r>
            <w:r w:rsidR="00091D7D" w:rsidRPr="00091D7D">
              <w:rPr>
                <w:rFonts w:ascii="Times New Roman" w:hAnsi="Times New Roman" w:cs="Times New Roman"/>
                <w:strike/>
                <w:color w:val="FF0000"/>
                <w:sz w:val="24"/>
                <w:szCs w:val="20"/>
              </w:rPr>
              <w:sym w:font="Wingdings 3" w:char="F070"/>
            </w:r>
            <w:r w:rsidR="00091D7D" w:rsidRPr="00091D7D">
              <w:rPr>
                <w:rFonts w:ascii="Times New Roman" w:hAnsi="Times New Roman" w:cs="Times New Roman"/>
                <w:sz w:val="24"/>
                <w:szCs w:val="20"/>
              </w:rPr>
              <w:t>), sodium bromide (</w:t>
            </w:r>
            <w:r w:rsidR="00091D7D" w:rsidRPr="00091D7D">
              <w:rPr>
                <w:rFonts w:ascii="Times New Roman" w:hAnsi="Times New Roman" w:cs="Times New Roman"/>
                <w:strike/>
                <w:color w:val="663300"/>
                <w:sz w:val="24"/>
                <w:szCs w:val="20"/>
              </w:rPr>
              <w:t>|</w:t>
            </w:r>
            <w:r w:rsidR="00091D7D" w:rsidRPr="00091D7D">
              <w:rPr>
                <w:rFonts w:ascii="Times New Roman" w:hAnsi="Times New Roman" w:cs="Times New Roman"/>
                <w:sz w:val="24"/>
                <w:szCs w:val="20"/>
              </w:rPr>
              <w:t>), sodium iodide (</w:t>
            </w:r>
            <w:r w:rsidR="00091D7D" w:rsidRPr="00091D7D">
              <w:rPr>
                <w:rFonts w:ascii="Times New Roman" w:hAnsi="Times New Roman" w:cs="Times New Roman"/>
                <w:strike/>
                <w:color w:val="FF6600"/>
                <w:sz w:val="24"/>
                <w:szCs w:val="20"/>
              </w:rPr>
              <w:sym w:font="Wingdings 2" w:char="F0C2"/>
            </w:r>
            <w:r w:rsidR="00091D7D" w:rsidRPr="00091D7D">
              <w:rPr>
                <w:rFonts w:ascii="Times New Roman" w:hAnsi="Times New Roman" w:cs="Times New Roman"/>
                <w:sz w:val="24"/>
                <w:szCs w:val="20"/>
              </w:rPr>
              <w:t>), sodium thiocyanate (</w:t>
            </w:r>
            <w:r w:rsidR="00091D7D" w:rsidRPr="00091D7D">
              <w:rPr>
                <w:rFonts w:ascii="Times New Roman" w:hAnsi="Times New Roman" w:cs="Times New Roman"/>
                <w:strike/>
                <w:sz w:val="24"/>
                <w:szCs w:val="20"/>
              </w:rPr>
              <w:t>–</w:t>
            </w:r>
            <w:r w:rsidR="00091D7D" w:rsidRPr="00091D7D">
              <w:rPr>
                <w:rFonts w:ascii="Times New Roman" w:hAnsi="Times New Roman" w:cs="Times New Roman"/>
                <w:sz w:val="24"/>
                <w:szCs w:val="20"/>
              </w:rPr>
              <w:t>) and sodium perchlorate (</w:t>
            </w:r>
            <w:r w:rsidR="00091D7D" w:rsidRPr="00091D7D">
              <w:rPr>
                <w:rFonts w:ascii="Times New Roman" w:hAnsi="Times New Roman" w:cs="Times New Roman"/>
                <w:strike/>
                <w:color w:val="800080"/>
                <w:sz w:val="24"/>
                <w:szCs w:val="20"/>
              </w:rPr>
              <w:sym w:font="Wingdings 3" w:char="F071"/>
            </w:r>
            <w:r w:rsidR="00091D7D" w:rsidRPr="00091D7D">
              <w:rPr>
                <w:rFonts w:ascii="Times New Roman" w:hAnsi="Times New Roman" w:cs="Times New Roman"/>
                <w:sz w:val="24"/>
                <w:szCs w:val="20"/>
              </w:rPr>
              <w:t>) at pH 7.0. Sodium fluoride was tested at pH 8.2. The solid black line represents the thermal expansion coefficient for ultra-water at pH 7.0.</w:t>
            </w:r>
          </w:p>
          <w:p w14:paraId="1E4DE8B5" w14:textId="77777777" w:rsidR="00091D7D" w:rsidRPr="00091D7D" w:rsidRDefault="00091D7D" w:rsidP="004B4354">
            <w:pPr>
              <w:jc w:val="both"/>
              <w:rPr>
                <w:rFonts w:ascii="Times New Roman" w:hAnsi="Times New Roman" w:cs="Times New Roman"/>
                <w:sz w:val="24"/>
                <w:szCs w:val="24"/>
              </w:rPr>
            </w:pPr>
          </w:p>
        </w:tc>
        <w:tc>
          <w:tcPr>
            <w:tcW w:w="912" w:type="dxa"/>
          </w:tcPr>
          <w:p w14:paraId="2DE52CFD" w14:textId="77777777" w:rsidR="00091D7D" w:rsidRDefault="00A1318F" w:rsidP="00CB5CDC">
            <w:pPr>
              <w:jc w:val="right"/>
              <w:rPr>
                <w:rFonts w:ascii="Times New Roman" w:hAnsi="Times New Roman" w:cs="Times New Roman"/>
                <w:sz w:val="24"/>
                <w:szCs w:val="24"/>
              </w:rPr>
            </w:pPr>
            <w:r>
              <w:rPr>
                <w:rFonts w:ascii="Times New Roman" w:hAnsi="Times New Roman" w:cs="Times New Roman"/>
                <w:sz w:val="24"/>
                <w:szCs w:val="24"/>
              </w:rPr>
              <w:t>228</w:t>
            </w:r>
          </w:p>
        </w:tc>
      </w:tr>
      <w:tr w:rsidR="00091D7D" w:rsidRPr="00700D77" w14:paraId="692F85B0" w14:textId="77777777" w:rsidTr="00091D7D">
        <w:tc>
          <w:tcPr>
            <w:tcW w:w="1384" w:type="dxa"/>
          </w:tcPr>
          <w:p w14:paraId="1306854A" w14:textId="77777777" w:rsidR="00091D7D" w:rsidRDefault="00091D7D" w:rsidP="004B4354">
            <w:pPr>
              <w:rPr>
                <w:rFonts w:ascii="Times New Roman" w:hAnsi="Times New Roman" w:cs="Times New Roman"/>
                <w:sz w:val="24"/>
                <w:szCs w:val="24"/>
              </w:rPr>
            </w:pPr>
            <w:r>
              <w:rPr>
                <w:rFonts w:ascii="Times New Roman" w:hAnsi="Times New Roman" w:cs="Times New Roman"/>
                <w:sz w:val="24"/>
                <w:szCs w:val="24"/>
              </w:rPr>
              <w:t>Figure 5.9c</w:t>
            </w:r>
          </w:p>
        </w:tc>
        <w:tc>
          <w:tcPr>
            <w:tcW w:w="6946" w:type="dxa"/>
          </w:tcPr>
          <w:p w14:paraId="7C341BCE" w14:textId="77777777" w:rsidR="00091D7D" w:rsidRPr="00091D7D" w:rsidRDefault="00FA16A8" w:rsidP="00091D7D">
            <w:pPr>
              <w:jc w:val="both"/>
              <w:rPr>
                <w:rFonts w:ascii="Times New Roman" w:hAnsi="Times New Roman" w:cs="Times New Roman"/>
                <w:sz w:val="24"/>
                <w:szCs w:val="20"/>
              </w:rPr>
            </w:pPr>
            <w:r>
              <w:rPr>
                <w:rFonts w:ascii="Times New Roman" w:hAnsi="Times New Roman" w:cs="Times New Roman"/>
                <w:sz w:val="24"/>
                <w:szCs w:val="20"/>
              </w:rPr>
              <w:t>T</w:t>
            </w:r>
            <w:r w:rsidR="00091D7D" w:rsidRPr="00091D7D">
              <w:rPr>
                <w:rFonts w:ascii="Times New Roman" w:hAnsi="Times New Roman" w:cs="Times New Roman"/>
                <w:sz w:val="24"/>
                <w:szCs w:val="20"/>
              </w:rPr>
              <w:t xml:space="preserve">hermal expansion coefficients for pressure increase (1 – 5 atm) from 7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 xml:space="preserve">C – 92 </w:t>
            </w:r>
            <w:r w:rsidR="00091D7D" w:rsidRPr="00091D7D">
              <w:rPr>
                <w:rFonts w:ascii="Times New Roman" w:hAnsi="Times New Roman" w:cs="Times New Roman"/>
                <w:sz w:val="24"/>
                <w:szCs w:val="20"/>
                <w:vertAlign w:val="superscript"/>
              </w:rPr>
              <w:t>o</w:t>
            </w:r>
            <w:r w:rsidR="00091D7D" w:rsidRPr="00091D7D">
              <w:rPr>
                <w:rFonts w:ascii="Times New Roman" w:hAnsi="Times New Roman" w:cs="Times New Roman"/>
                <w:sz w:val="24"/>
                <w:szCs w:val="20"/>
              </w:rPr>
              <w:t>C of 1000 mM disodium hydrogen phosphate (</w:t>
            </w:r>
            <w:r w:rsidR="00091D7D" w:rsidRPr="00091D7D">
              <w:rPr>
                <w:rFonts w:ascii="Times New Roman" w:hAnsi="Times New Roman" w:cs="Times New Roman"/>
                <w:strike/>
                <w:color w:val="008000"/>
                <w:sz w:val="24"/>
                <w:szCs w:val="20"/>
              </w:rPr>
              <w:sym w:font="Wingdings 2" w:char="F098"/>
            </w:r>
            <w:r w:rsidR="00091D7D" w:rsidRPr="00091D7D">
              <w:rPr>
                <w:rFonts w:ascii="Times New Roman" w:hAnsi="Times New Roman" w:cs="Times New Roman"/>
                <w:sz w:val="24"/>
                <w:szCs w:val="20"/>
              </w:rPr>
              <w:t>), disodium sulphate (</w:t>
            </w:r>
            <w:r w:rsidR="00091D7D" w:rsidRPr="00091D7D">
              <w:rPr>
                <w:rFonts w:ascii="Times New Roman" w:hAnsi="Times New Roman" w:cs="Times New Roman"/>
                <w:strike/>
                <w:color w:val="0000FF"/>
                <w:sz w:val="24"/>
                <w:szCs w:val="20"/>
              </w:rPr>
              <w:sym w:font="Wingdings" w:char="F06E"/>
            </w:r>
            <w:r w:rsidR="00091D7D" w:rsidRPr="00091D7D">
              <w:rPr>
                <w:rFonts w:ascii="Times New Roman" w:hAnsi="Times New Roman" w:cs="Times New Roman"/>
                <w:sz w:val="24"/>
                <w:szCs w:val="20"/>
              </w:rPr>
              <w:t>), sodium chloride (</w:t>
            </w:r>
            <w:r w:rsidR="00091D7D" w:rsidRPr="00091D7D">
              <w:rPr>
                <w:rFonts w:ascii="Times New Roman" w:hAnsi="Times New Roman" w:cs="Times New Roman"/>
                <w:strike/>
                <w:color w:val="FF0000"/>
                <w:sz w:val="24"/>
                <w:szCs w:val="20"/>
              </w:rPr>
              <w:sym w:font="Wingdings 3" w:char="F070"/>
            </w:r>
            <w:r w:rsidR="00091D7D" w:rsidRPr="00091D7D">
              <w:rPr>
                <w:rFonts w:ascii="Times New Roman" w:hAnsi="Times New Roman" w:cs="Times New Roman"/>
                <w:sz w:val="24"/>
                <w:szCs w:val="20"/>
              </w:rPr>
              <w:t>), sodium bromide (</w:t>
            </w:r>
            <w:r w:rsidR="00091D7D" w:rsidRPr="00091D7D">
              <w:rPr>
                <w:rFonts w:ascii="Times New Roman" w:hAnsi="Times New Roman" w:cs="Times New Roman"/>
                <w:strike/>
                <w:color w:val="663300"/>
                <w:sz w:val="24"/>
                <w:szCs w:val="20"/>
              </w:rPr>
              <w:t>|</w:t>
            </w:r>
            <w:r w:rsidR="00091D7D" w:rsidRPr="00091D7D">
              <w:rPr>
                <w:rFonts w:ascii="Times New Roman" w:hAnsi="Times New Roman" w:cs="Times New Roman"/>
                <w:sz w:val="24"/>
                <w:szCs w:val="20"/>
              </w:rPr>
              <w:t>), sodium iodide (</w:t>
            </w:r>
            <w:r w:rsidR="00091D7D" w:rsidRPr="00091D7D">
              <w:rPr>
                <w:rFonts w:ascii="Times New Roman" w:hAnsi="Times New Roman" w:cs="Times New Roman"/>
                <w:strike/>
                <w:color w:val="FF6600"/>
                <w:sz w:val="24"/>
                <w:szCs w:val="20"/>
              </w:rPr>
              <w:sym w:font="Wingdings 2" w:char="F0C2"/>
            </w:r>
            <w:r w:rsidR="00091D7D" w:rsidRPr="00091D7D">
              <w:rPr>
                <w:rFonts w:ascii="Times New Roman" w:hAnsi="Times New Roman" w:cs="Times New Roman"/>
                <w:sz w:val="24"/>
                <w:szCs w:val="20"/>
              </w:rPr>
              <w:t>), sodium thiocyanate (</w:t>
            </w:r>
            <w:r w:rsidR="00091D7D" w:rsidRPr="00091D7D">
              <w:rPr>
                <w:rFonts w:ascii="Times New Roman" w:hAnsi="Times New Roman" w:cs="Times New Roman"/>
                <w:strike/>
                <w:sz w:val="24"/>
                <w:szCs w:val="20"/>
              </w:rPr>
              <w:t>–</w:t>
            </w:r>
            <w:r w:rsidR="00091D7D" w:rsidRPr="00091D7D">
              <w:rPr>
                <w:rFonts w:ascii="Times New Roman" w:hAnsi="Times New Roman" w:cs="Times New Roman"/>
                <w:sz w:val="24"/>
                <w:szCs w:val="20"/>
              </w:rPr>
              <w:t>) and sodium perchlorate (</w:t>
            </w:r>
            <w:r w:rsidR="00091D7D" w:rsidRPr="00091D7D">
              <w:rPr>
                <w:rFonts w:ascii="Times New Roman" w:hAnsi="Times New Roman" w:cs="Times New Roman"/>
                <w:strike/>
                <w:color w:val="800080"/>
                <w:sz w:val="24"/>
                <w:szCs w:val="20"/>
              </w:rPr>
              <w:sym w:font="Wingdings 3" w:char="F071"/>
            </w:r>
            <w:r w:rsidR="00091D7D" w:rsidRPr="00091D7D">
              <w:rPr>
                <w:rFonts w:ascii="Times New Roman" w:hAnsi="Times New Roman" w:cs="Times New Roman"/>
                <w:sz w:val="24"/>
                <w:szCs w:val="20"/>
              </w:rPr>
              <w:t>) at pH 7.0. The solid black line represents the thermal expansion coefficient for ultra-water at pH 7.0.</w:t>
            </w:r>
          </w:p>
          <w:p w14:paraId="761BA951" w14:textId="77777777" w:rsidR="00091D7D" w:rsidRPr="00091D7D" w:rsidRDefault="00091D7D" w:rsidP="004B4354">
            <w:pPr>
              <w:jc w:val="both"/>
              <w:rPr>
                <w:rFonts w:ascii="Times New Roman" w:hAnsi="Times New Roman" w:cs="Times New Roman"/>
                <w:sz w:val="24"/>
                <w:szCs w:val="24"/>
              </w:rPr>
            </w:pPr>
          </w:p>
        </w:tc>
        <w:tc>
          <w:tcPr>
            <w:tcW w:w="912" w:type="dxa"/>
          </w:tcPr>
          <w:p w14:paraId="1E3B6F74" w14:textId="77777777" w:rsidR="00091D7D" w:rsidRDefault="00A1318F" w:rsidP="00CB5CDC">
            <w:pPr>
              <w:jc w:val="right"/>
              <w:rPr>
                <w:rFonts w:ascii="Times New Roman" w:hAnsi="Times New Roman" w:cs="Times New Roman"/>
                <w:sz w:val="24"/>
                <w:szCs w:val="24"/>
              </w:rPr>
            </w:pPr>
            <w:r>
              <w:rPr>
                <w:rFonts w:ascii="Times New Roman" w:hAnsi="Times New Roman" w:cs="Times New Roman"/>
                <w:sz w:val="24"/>
                <w:szCs w:val="24"/>
              </w:rPr>
              <w:t>229</w:t>
            </w:r>
          </w:p>
        </w:tc>
      </w:tr>
      <w:tr w:rsidR="00091D7D" w:rsidRPr="00700D77" w14:paraId="03753EFB" w14:textId="77777777" w:rsidTr="00091D7D">
        <w:tc>
          <w:tcPr>
            <w:tcW w:w="1384" w:type="dxa"/>
          </w:tcPr>
          <w:p w14:paraId="5F2894E4" w14:textId="77777777" w:rsidR="00091D7D" w:rsidRDefault="00091D7D" w:rsidP="004B4354">
            <w:pPr>
              <w:rPr>
                <w:rFonts w:ascii="Times New Roman" w:hAnsi="Times New Roman" w:cs="Times New Roman"/>
                <w:sz w:val="24"/>
                <w:szCs w:val="24"/>
              </w:rPr>
            </w:pPr>
            <w:r>
              <w:rPr>
                <w:rFonts w:ascii="Times New Roman" w:hAnsi="Times New Roman" w:cs="Times New Roman"/>
                <w:sz w:val="24"/>
                <w:szCs w:val="24"/>
              </w:rPr>
              <w:t>Figure 5.10</w:t>
            </w:r>
          </w:p>
        </w:tc>
        <w:tc>
          <w:tcPr>
            <w:tcW w:w="6946" w:type="dxa"/>
          </w:tcPr>
          <w:p w14:paraId="32E4D482" w14:textId="77777777" w:rsidR="00091D7D" w:rsidRPr="00091D7D" w:rsidRDefault="00FA16A8" w:rsidP="00091D7D">
            <w:pPr>
              <w:jc w:val="both"/>
              <w:rPr>
                <w:rFonts w:ascii="Times New Roman" w:hAnsi="Times New Roman" w:cs="Times New Roman"/>
                <w:sz w:val="24"/>
                <w:szCs w:val="20"/>
              </w:rPr>
            </w:pPr>
            <w:r>
              <w:rPr>
                <w:rFonts w:ascii="Times New Roman" w:hAnsi="Times New Roman" w:cs="Times New Roman"/>
                <w:sz w:val="24"/>
                <w:szCs w:val="20"/>
              </w:rPr>
              <w:t>Co</w:t>
            </w:r>
            <w:r w:rsidR="00091D7D" w:rsidRPr="00091D7D">
              <w:rPr>
                <w:rFonts w:ascii="Times New Roman" w:hAnsi="Times New Roman" w:cs="Times New Roman"/>
                <w:sz w:val="24"/>
                <w:szCs w:val="20"/>
              </w:rPr>
              <w:t>rrelates thermal expansion coefficient (TEC) values and temperature with the effect the solute has on the structure of water as described by Hepler (Hepler 1969). Solutes that have high TEC values at lower temperatures and negative TEC values at higher temperatures are said to be structure breakers. Solutes that have lower or negative TEC values at lower temperatures and positive TEC values at higher temperatures are said to be structure makers. The black line represents the TEC of water as derived from densitometry experiments (Kell 1967).</w:t>
            </w:r>
          </w:p>
          <w:p w14:paraId="0FB9455D" w14:textId="77777777" w:rsidR="00091D7D" w:rsidRPr="00091D7D" w:rsidRDefault="00091D7D" w:rsidP="004B4354">
            <w:pPr>
              <w:jc w:val="both"/>
              <w:rPr>
                <w:rFonts w:ascii="Times New Roman" w:hAnsi="Times New Roman" w:cs="Times New Roman"/>
                <w:sz w:val="24"/>
                <w:szCs w:val="24"/>
              </w:rPr>
            </w:pPr>
          </w:p>
        </w:tc>
        <w:tc>
          <w:tcPr>
            <w:tcW w:w="912" w:type="dxa"/>
          </w:tcPr>
          <w:p w14:paraId="51A6B4DC" w14:textId="77777777" w:rsidR="00091D7D" w:rsidRDefault="00A1318F" w:rsidP="00CB5CDC">
            <w:pPr>
              <w:jc w:val="right"/>
              <w:rPr>
                <w:rFonts w:ascii="Times New Roman" w:hAnsi="Times New Roman" w:cs="Times New Roman"/>
                <w:sz w:val="24"/>
                <w:szCs w:val="24"/>
              </w:rPr>
            </w:pPr>
            <w:r>
              <w:rPr>
                <w:rFonts w:ascii="Times New Roman" w:hAnsi="Times New Roman" w:cs="Times New Roman"/>
                <w:sz w:val="24"/>
                <w:szCs w:val="24"/>
              </w:rPr>
              <w:t>230</w:t>
            </w:r>
          </w:p>
        </w:tc>
      </w:tr>
      <w:tr w:rsidR="00091D7D" w:rsidRPr="00700D77" w14:paraId="7B08F3E5" w14:textId="77777777" w:rsidTr="00091D7D">
        <w:tc>
          <w:tcPr>
            <w:tcW w:w="1384" w:type="dxa"/>
          </w:tcPr>
          <w:p w14:paraId="43FDDB9B" w14:textId="77777777" w:rsidR="00091D7D" w:rsidRDefault="00091D7D" w:rsidP="004B4354">
            <w:pPr>
              <w:rPr>
                <w:rFonts w:ascii="Times New Roman" w:hAnsi="Times New Roman" w:cs="Times New Roman"/>
                <w:sz w:val="24"/>
                <w:szCs w:val="24"/>
              </w:rPr>
            </w:pPr>
            <w:r>
              <w:rPr>
                <w:rFonts w:ascii="Times New Roman" w:hAnsi="Times New Roman" w:cs="Times New Roman"/>
                <w:sz w:val="24"/>
                <w:szCs w:val="24"/>
              </w:rPr>
              <w:lastRenderedPageBreak/>
              <w:t>Figure 5.11</w:t>
            </w:r>
          </w:p>
        </w:tc>
        <w:tc>
          <w:tcPr>
            <w:tcW w:w="6946" w:type="dxa"/>
          </w:tcPr>
          <w:p w14:paraId="7CDE9A87" w14:textId="77777777" w:rsidR="00091D7D" w:rsidRPr="00091D7D" w:rsidRDefault="00FA16A8" w:rsidP="00091D7D">
            <w:pPr>
              <w:jc w:val="both"/>
              <w:rPr>
                <w:rFonts w:ascii="Times New Roman" w:hAnsi="Times New Roman" w:cs="Times New Roman"/>
                <w:sz w:val="24"/>
                <w:szCs w:val="20"/>
              </w:rPr>
            </w:pPr>
            <w:r>
              <w:rPr>
                <w:rFonts w:ascii="Times New Roman" w:hAnsi="Times New Roman" w:cs="Times New Roman"/>
                <w:sz w:val="24"/>
                <w:szCs w:val="20"/>
              </w:rPr>
              <w:t>P</w:t>
            </w:r>
            <w:r w:rsidR="00091D7D" w:rsidRPr="00091D7D">
              <w:rPr>
                <w:rFonts w:ascii="Times New Roman" w:hAnsi="Times New Roman" w:cs="Times New Roman"/>
                <w:sz w:val="24"/>
                <w:szCs w:val="20"/>
              </w:rPr>
              <w:t>roposes a new relationship that correlates thermal expansion coefficient (TEC) values and temperature with the effect the solute have on the structure of water. Solutes that have high TEC values represent water that is less structured and solutes that have lower or negative TEC values are said to be structure makers. The black line represents the TEC of water as derived from densitometry experiments (Kell 1967).</w:t>
            </w:r>
          </w:p>
          <w:p w14:paraId="02DB295A" w14:textId="77777777" w:rsidR="00091D7D" w:rsidRPr="00091D7D" w:rsidRDefault="00091D7D" w:rsidP="004B4354">
            <w:pPr>
              <w:jc w:val="both"/>
              <w:rPr>
                <w:rFonts w:ascii="Times New Roman" w:hAnsi="Times New Roman" w:cs="Times New Roman"/>
                <w:sz w:val="24"/>
                <w:szCs w:val="24"/>
              </w:rPr>
            </w:pPr>
          </w:p>
        </w:tc>
        <w:tc>
          <w:tcPr>
            <w:tcW w:w="912" w:type="dxa"/>
          </w:tcPr>
          <w:p w14:paraId="2CCE225C" w14:textId="77777777" w:rsidR="00091D7D" w:rsidRDefault="00A1318F" w:rsidP="00CB5CDC">
            <w:pPr>
              <w:jc w:val="right"/>
              <w:rPr>
                <w:rFonts w:ascii="Times New Roman" w:hAnsi="Times New Roman" w:cs="Times New Roman"/>
                <w:sz w:val="24"/>
                <w:szCs w:val="24"/>
              </w:rPr>
            </w:pPr>
            <w:r>
              <w:rPr>
                <w:rFonts w:ascii="Times New Roman" w:hAnsi="Times New Roman" w:cs="Times New Roman"/>
                <w:sz w:val="24"/>
                <w:szCs w:val="24"/>
              </w:rPr>
              <w:t>231</w:t>
            </w:r>
          </w:p>
        </w:tc>
      </w:tr>
    </w:tbl>
    <w:p w14:paraId="21818C2F" w14:textId="77777777" w:rsidR="004830CB" w:rsidRDefault="004830CB">
      <w:pPr>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5"/>
        <w:gridCol w:w="6761"/>
        <w:gridCol w:w="900"/>
      </w:tblGrid>
      <w:tr w:rsidR="00B05119" w:rsidRPr="00331104" w14:paraId="323C1522" w14:textId="77777777" w:rsidTr="0045399F">
        <w:tc>
          <w:tcPr>
            <w:tcW w:w="1384" w:type="dxa"/>
          </w:tcPr>
          <w:p w14:paraId="01EBA173"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6.1</w:t>
            </w:r>
          </w:p>
        </w:tc>
        <w:tc>
          <w:tcPr>
            <w:tcW w:w="6946" w:type="dxa"/>
          </w:tcPr>
          <w:p w14:paraId="479D58FF"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P</w:t>
            </w:r>
            <w:r w:rsidR="00331104" w:rsidRPr="00331104">
              <w:rPr>
                <w:rFonts w:ascii="Times New Roman" w:hAnsi="Times New Roman" w:cs="Times New Roman"/>
                <w:sz w:val="24"/>
                <w:szCs w:val="24"/>
              </w:rPr>
              <w:t>osition of terahertz radiation on an electromagnetic spectrum.</w:t>
            </w:r>
          </w:p>
          <w:p w14:paraId="7A6C0C85" w14:textId="77777777" w:rsidR="00B05119" w:rsidRPr="00331104" w:rsidRDefault="00B05119" w:rsidP="00331104">
            <w:pPr>
              <w:spacing w:line="276" w:lineRule="auto"/>
              <w:jc w:val="both"/>
              <w:rPr>
                <w:rFonts w:ascii="Times New Roman" w:hAnsi="Times New Roman" w:cs="Times New Roman"/>
                <w:sz w:val="24"/>
                <w:szCs w:val="24"/>
              </w:rPr>
            </w:pPr>
          </w:p>
        </w:tc>
        <w:tc>
          <w:tcPr>
            <w:tcW w:w="912" w:type="dxa"/>
          </w:tcPr>
          <w:p w14:paraId="1E295204"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237</w:t>
            </w:r>
          </w:p>
        </w:tc>
      </w:tr>
      <w:tr w:rsidR="00B05119" w:rsidRPr="00331104" w14:paraId="3A01B197" w14:textId="77777777" w:rsidTr="0045399F">
        <w:tc>
          <w:tcPr>
            <w:tcW w:w="1384" w:type="dxa"/>
          </w:tcPr>
          <w:p w14:paraId="46037D3D"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6.2</w:t>
            </w:r>
          </w:p>
        </w:tc>
        <w:tc>
          <w:tcPr>
            <w:tcW w:w="6946" w:type="dxa"/>
          </w:tcPr>
          <w:p w14:paraId="0EE8565E"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S</w:t>
            </w:r>
            <w:r w:rsidR="00331104" w:rsidRPr="00331104">
              <w:rPr>
                <w:rFonts w:ascii="Times New Roman" w:hAnsi="Times New Roman" w:cs="Times New Roman"/>
                <w:sz w:val="24"/>
                <w:szCs w:val="24"/>
              </w:rPr>
              <w:t xml:space="preserve">chematic diagram of the </w:t>
            </w:r>
            <w:r w:rsidR="00331104" w:rsidRPr="00331104">
              <w:rPr>
                <w:rFonts w:ascii="Times New Roman" w:hAnsi="Times New Roman" w:cs="Times New Roman"/>
                <w:sz w:val="24"/>
                <w:szCs w:val="24"/>
                <w:lang w:val="en-US"/>
              </w:rPr>
              <w:t>Harrick liquid cell (Harrick Scientific Products, Pleasantville, U.S.A.) that the samples were loaded into to be measured. The left diagram shows a side view of the cell, the red section represents the liquid sample within the sample spacer (green) being compressed between the two quartz plates (purple). This image was created by modifying a schematic diagram of the Harrick liquid cell provided by Harrick Scientific Products.</w:t>
            </w:r>
          </w:p>
          <w:p w14:paraId="02461963"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56489825"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248</w:t>
            </w:r>
          </w:p>
        </w:tc>
      </w:tr>
      <w:tr w:rsidR="00B05119" w:rsidRPr="00331104" w14:paraId="74B4F4A0" w14:textId="77777777" w:rsidTr="0045399F">
        <w:tc>
          <w:tcPr>
            <w:tcW w:w="1384" w:type="dxa"/>
          </w:tcPr>
          <w:p w14:paraId="6E06B8C8"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6.3</w:t>
            </w:r>
          </w:p>
        </w:tc>
        <w:tc>
          <w:tcPr>
            <w:tcW w:w="6946" w:type="dxa"/>
          </w:tcPr>
          <w:p w14:paraId="12EBC313" w14:textId="77777777" w:rsidR="00331104" w:rsidRPr="00331104" w:rsidRDefault="007E3910"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S</w:t>
            </w:r>
            <w:r w:rsidR="00331104" w:rsidRPr="00331104">
              <w:rPr>
                <w:rFonts w:ascii="Times New Roman" w:hAnsi="Times New Roman" w:cs="Times New Roman"/>
                <w:sz w:val="24"/>
                <w:szCs w:val="24"/>
              </w:rPr>
              <w:t xml:space="preserve">chematic diagram of the mirror system of Beamline B22 at Diamond Light Source. This diagram was adapted from </w:t>
            </w:r>
            <w:hyperlink w:anchor="_ENREF_8" w:tooltip="Cinque, 2011 #995" w:history="1">
              <w:r w:rsidR="00331104" w:rsidRPr="00331104">
                <w:rPr>
                  <w:rFonts w:ascii="Times New Roman" w:hAnsi="Times New Roman" w:cs="Times New Roman"/>
                  <w:noProof/>
                  <w:sz w:val="24"/>
                  <w:szCs w:val="24"/>
                  <w:lang w:val="en-US"/>
                </w:rPr>
                <w:t>Cinque, Frogley et al. 2011</w:t>
              </w:r>
            </w:hyperlink>
            <w:r w:rsidR="00331104" w:rsidRPr="00331104">
              <w:rPr>
                <w:rFonts w:ascii="Times New Roman" w:hAnsi="Times New Roman" w:cs="Times New Roman"/>
                <w:noProof/>
                <w:sz w:val="24"/>
                <w:szCs w:val="24"/>
                <w:lang w:val="en-US"/>
              </w:rPr>
              <w:t>.</w:t>
            </w:r>
          </w:p>
          <w:p w14:paraId="79A77176"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27B8B999"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249</w:t>
            </w:r>
          </w:p>
        </w:tc>
      </w:tr>
      <w:tr w:rsidR="00B05119" w:rsidRPr="00331104" w14:paraId="6CBE671F" w14:textId="77777777" w:rsidTr="0045399F">
        <w:tc>
          <w:tcPr>
            <w:tcW w:w="1384" w:type="dxa"/>
          </w:tcPr>
          <w:p w14:paraId="5D199A5B"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6.4</w:t>
            </w:r>
          </w:p>
        </w:tc>
        <w:tc>
          <w:tcPr>
            <w:tcW w:w="6946" w:type="dxa"/>
          </w:tcPr>
          <w:p w14:paraId="3A437531"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A</w:t>
            </w:r>
            <w:r w:rsidR="00331104" w:rsidRPr="00331104">
              <w:rPr>
                <w:rFonts w:ascii="Times New Roman" w:hAnsi="Times New Roman" w:cs="Times New Roman"/>
                <w:sz w:val="24"/>
                <w:szCs w:val="24"/>
              </w:rPr>
              <w:t>bsorption spectrum of BSA in 10 mM NaCl buffer at pH 7.0 between 10 – 110 cm</w:t>
            </w:r>
            <w:r w:rsidR="00331104" w:rsidRPr="00331104">
              <w:rPr>
                <w:rFonts w:ascii="Times New Roman" w:hAnsi="Times New Roman" w:cs="Times New Roman"/>
                <w:sz w:val="24"/>
                <w:szCs w:val="24"/>
                <w:vertAlign w:val="superscript"/>
              </w:rPr>
              <w:t>-1</w:t>
            </w:r>
            <w:r w:rsidR="00331104" w:rsidRPr="00331104">
              <w:rPr>
                <w:rFonts w:ascii="Times New Roman" w:hAnsi="Times New Roman" w:cs="Times New Roman"/>
                <w:sz w:val="24"/>
                <w:szCs w:val="24"/>
              </w:rPr>
              <w:t>, for protein concentrations between 0 – 4 mM; 0 (black), 0.1 (red), 0.5 (green), 1 (orange), 1.5 (blue), 2 (yellow), 2.5 (grey), 3 (purple), 3.5 (brown) and 4 (pink).</w:t>
            </w:r>
          </w:p>
          <w:p w14:paraId="48F3B45D"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485B2C46"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250</w:t>
            </w:r>
          </w:p>
        </w:tc>
      </w:tr>
      <w:tr w:rsidR="00B05119" w:rsidRPr="00331104" w14:paraId="61C34A5E" w14:textId="77777777" w:rsidTr="0045399F">
        <w:tc>
          <w:tcPr>
            <w:tcW w:w="1384" w:type="dxa"/>
          </w:tcPr>
          <w:p w14:paraId="5F870D77"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6.5a</w:t>
            </w:r>
          </w:p>
        </w:tc>
        <w:tc>
          <w:tcPr>
            <w:tcW w:w="6946" w:type="dxa"/>
          </w:tcPr>
          <w:p w14:paraId="5B1C7C26"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A</w:t>
            </w:r>
            <w:r w:rsidR="00331104" w:rsidRPr="00331104">
              <w:rPr>
                <w:rFonts w:ascii="Times New Roman" w:hAnsi="Times New Roman" w:cs="Times New Roman"/>
                <w:sz w:val="24"/>
                <w:szCs w:val="24"/>
              </w:rPr>
              <w:t>verage absorption of BSA in 10 mM NaCl, pH 7.0 at 0.85 – 1.15 THz (28 – 38 cm</w:t>
            </w:r>
            <w:r w:rsidR="00331104" w:rsidRPr="00331104">
              <w:rPr>
                <w:rFonts w:ascii="Times New Roman" w:hAnsi="Times New Roman" w:cs="Times New Roman"/>
                <w:sz w:val="24"/>
                <w:szCs w:val="24"/>
                <w:vertAlign w:val="superscript"/>
              </w:rPr>
              <w:t>-1</w:t>
            </w:r>
            <w:r w:rsidR="00331104" w:rsidRPr="00331104">
              <w:rPr>
                <w:rFonts w:ascii="Times New Roman" w:hAnsi="Times New Roman" w:cs="Times New Roman"/>
                <w:sz w:val="24"/>
                <w:szCs w:val="24"/>
              </w:rPr>
              <w:t xml:space="preserve">). The data points represent experimental data, whereas the solid line represents the calculated reduction in absorption due to the volume excluded effected of the protein. </w:t>
            </w:r>
          </w:p>
          <w:p w14:paraId="6ED3A98D"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491C67B4"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251</w:t>
            </w:r>
          </w:p>
        </w:tc>
      </w:tr>
      <w:tr w:rsidR="00B05119" w:rsidRPr="00331104" w14:paraId="58A03C8B" w14:textId="77777777" w:rsidTr="0045399F">
        <w:tc>
          <w:tcPr>
            <w:tcW w:w="1384" w:type="dxa"/>
          </w:tcPr>
          <w:p w14:paraId="1C08DA28"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6.5b</w:t>
            </w:r>
          </w:p>
        </w:tc>
        <w:tc>
          <w:tcPr>
            <w:tcW w:w="6946" w:type="dxa"/>
          </w:tcPr>
          <w:p w14:paraId="1AA5FA7D"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A</w:t>
            </w:r>
            <w:r w:rsidR="00331104" w:rsidRPr="00331104">
              <w:rPr>
                <w:rFonts w:ascii="Times New Roman" w:hAnsi="Times New Roman" w:cs="Times New Roman"/>
                <w:sz w:val="24"/>
                <w:szCs w:val="24"/>
              </w:rPr>
              <w:t>verage absorption of BSA in 10 mM NaCl, pH 7.0 at 1.85 – 2.15 THz (62 – 72 cm</w:t>
            </w:r>
            <w:r w:rsidR="00331104" w:rsidRPr="00331104">
              <w:rPr>
                <w:rFonts w:ascii="Times New Roman" w:hAnsi="Times New Roman" w:cs="Times New Roman"/>
                <w:sz w:val="24"/>
                <w:szCs w:val="24"/>
                <w:vertAlign w:val="superscript"/>
              </w:rPr>
              <w:t>-1</w:t>
            </w:r>
            <w:r w:rsidR="00331104" w:rsidRPr="00331104">
              <w:rPr>
                <w:rFonts w:ascii="Times New Roman" w:hAnsi="Times New Roman" w:cs="Times New Roman"/>
                <w:sz w:val="24"/>
                <w:szCs w:val="24"/>
              </w:rPr>
              <w:t xml:space="preserve">). The data points represent experimental data, whereas the solid line represents the calculated reduction in absorption due to the volume excluded effected of the protein. </w:t>
            </w:r>
          </w:p>
          <w:p w14:paraId="6C874B99"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1D6C23A5"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251</w:t>
            </w:r>
          </w:p>
        </w:tc>
      </w:tr>
      <w:tr w:rsidR="00B05119" w:rsidRPr="00331104" w14:paraId="00B667F1" w14:textId="77777777" w:rsidTr="0045399F">
        <w:tc>
          <w:tcPr>
            <w:tcW w:w="1384" w:type="dxa"/>
          </w:tcPr>
          <w:p w14:paraId="163F84E7"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6.6c</w:t>
            </w:r>
          </w:p>
        </w:tc>
        <w:tc>
          <w:tcPr>
            <w:tcW w:w="6946" w:type="dxa"/>
          </w:tcPr>
          <w:p w14:paraId="1DDA54AE"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A</w:t>
            </w:r>
            <w:r w:rsidR="00331104" w:rsidRPr="00331104">
              <w:rPr>
                <w:rFonts w:ascii="Times New Roman" w:hAnsi="Times New Roman" w:cs="Times New Roman"/>
                <w:sz w:val="24"/>
                <w:szCs w:val="24"/>
              </w:rPr>
              <w:t>verage absorption of BSA in 10 mM NaCl, pH 7.0 at 2.85 – 3.15 THz (95 – 105 cm</w:t>
            </w:r>
            <w:r w:rsidR="00331104" w:rsidRPr="00331104">
              <w:rPr>
                <w:rFonts w:ascii="Times New Roman" w:hAnsi="Times New Roman" w:cs="Times New Roman"/>
                <w:sz w:val="24"/>
                <w:szCs w:val="24"/>
                <w:vertAlign w:val="superscript"/>
              </w:rPr>
              <w:t>-1</w:t>
            </w:r>
            <w:r w:rsidR="00331104" w:rsidRPr="00331104">
              <w:rPr>
                <w:rFonts w:ascii="Times New Roman" w:hAnsi="Times New Roman" w:cs="Times New Roman"/>
                <w:sz w:val="24"/>
                <w:szCs w:val="24"/>
              </w:rPr>
              <w:t xml:space="preserve">). The data points represent experimental data, whereas the solid line represents the calculated reduction in absorption due to the volume excluded effected of the protein. </w:t>
            </w:r>
          </w:p>
          <w:p w14:paraId="5BEF6AFB"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0AE7FBE0"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252</w:t>
            </w:r>
          </w:p>
        </w:tc>
      </w:tr>
      <w:tr w:rsidR="00B05119" w:rsidRPr="00331104" w14:paraId="7A5D72DC" w14:textId="77777777" w:rsidTr="0045399F">
        <w:tc>
          <w:tcPr>
            <w:tcW w:w="1384" w:type="dxa"/>
          </w:tcPr>
          <w:p w14:paraId="70BE386D"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6.7</w:t>
            </w:r>
          </w:p>
        </w:tc>
        <w:tc>
          <w:tcPr>
            <w:tcW w:w="6946" w:type="dxa"/>
          </w:tcPr>
          <w:p w14:paraId="4C87B06C"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331104" w:rsidRPr="00331104">
              <w:rPr>
                <w:rFonts w:ascii="Times New Roman" w:hAnsi="Times New Roman" w:cs="Times New Roman"/>
                <w:sz w:val="24"/>
                <w:szCs w:val="24"/>
              </w:rPr>
              <w:t xml:space="preserve">alculated corrected absorption coefficient of BSA in 10 mM NaCl </w:t>
            </w:r>
            <w:r w:rsidR="00331104" w:rsidRPr="00331104">
              <w:rPr>
                <w:rFonts w:ascii="Times New Roman" w:hAnsi="Times New Roman" w:cs="Times New Roman"/>
                <w:sz w:val="24"/>
                <w:szCs w:val="24"/>
              </w:rPr>
              <w:lastRenderedPageBreak/>
              <w:t xml:space="preserve">buffer, pH 7.0 versus the number of water molecules around each protein molecule. The red data points represent 3 THz, the green data points represent 2 THz and the blue data points represent 1 THz. The lines in between data points do not represent experimental data and have been provided to guide the eye.   </w:t>
            </w:r>
          </w:p>
          <w:p w14:paraId="0C880A29"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59FA8216"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lastRenderedPageBreak/>
              <w:t>257</w:t>
            </w:r>
          </w:p>
        </w:tc>
      </w:tr>
      <w:tr w:rsidR="00B05119" w:rsidRPr="00331104" w14:paraId="33B3C545" w14:textId="77777777" w:rsidTr="0045399F">
        <w:tc>
          <w:tcPr>
            <w:tcW w:w="1384" w:type="dxa"/>
          </w:tcPr>
          <w:p w14:paraId="6E0C5F33"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6.8</w:t>
            </w:r>
          </w:p>
        </w:tc>
        <w:tc>
          <w:tcPr>
            <w:tcW w:w="6946" w:type="dxa"/>
          </w:tcPr>
          <w:p w14:paraId="6BAD1C57"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sidR="00331104" w:rsidRPr="00331104">
              <w:rPr>
                <w:rFonts w:ascii="Times New Roman" w:hAnsi="Times New Roman" w:cs="Times New Roman"/>
                <w:sz w:val="24"/>
                <w:szCs w:val="24"/>
              </w:rPr>
              <w:t xml:space="preserve">ydration heat capacities of amino acid side chains at 25 </w:t>
            </w:r>
            <w:r w:rsidR="00331104" w:rsidRPr="00331104">
              <w:rPr>
                <w:rFonts w:ascii="Times New Roman" w:hAnsi="Times New Roman" w:cs="Times New Roman"/>
                <w:sz w:val="24"/>
                <w:szCs w:val="24"/>
                <w:vertAlign w:val="superscript"/>
              </w:rPr>
              <w:t>o</w:t>
            </w:r>
            <w:r w:rsidR="00331104" w:rsidRPr="00331104">
              <w:rPr>
                <w:rFonts w:ascii="Times New Roman" w:hAnsi="Times New Roman" w:cs="Times New Roman"/>
                <w:sz w:val="24"/>
                <w:szCs w:val="24"/>
              </w:rPr>
              <w:t xml:space="preserve">C (partial molar heat capacity of amino acid side chains in aqueous solution minus the molar heat capacity of amino acid side chains in the gaseous phase) versus apolar water accessible surface area (ASA) of amino acid side chains. This data was reproduced from </w:t>
            </w:r>
            <w:hyperlink w:anchor="_ENREF_12" w:tooltip="G. I. Makhatadze, 1989 #32" w:history="1">
              <w:r w:rsidR="00331104" w:rsidRPr="00331104">
                <w:rPr>
                  <w:rFonts w:ascii="Times New Roman" w:hAnsi="Times New Roman" w:cs="Times New Roman"/>
                  <w:noProof/>
                  <w:sz w:val="24"/>
                  <w:szCs w:val="24"/>
                </w:rPr>
                <w:t>Makhatadze and Privalov 1989</w:t>
              </w:r>
            </w:hyperlink>
            <w:r w:rsidR="00331104" w:rsidRPr="00331104">
              <w:rPr>
                <w:rFonts w:ascii="Times New Roman" w:hAnsi="Times New Roman" w:cs="Times New Roman"/>
                <w:noProof/>
                <w:sz w:val="24"/>
                <w:szCs w:val="24"/>
              </w:rPr>
              <w:t xml:space="preserve">. Red squares represent simple amino acids and green triangles represent complex amino acids. </w:t>
            </w:r>
          </w:p>
          <w:p w14:paraId="6B251656"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08D6CE44"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259</w:t>
            </w:r>
          </w:p>
        </w:tc>
      </w:tr>
      <w:tr w:rsidR="00B05119" w:rsidRPr="00331104" w14:paraId="4BDBC7BE" w14:textId="77777777" w:rsidTr="0045399F">
        <w:tc>
          <w:tcPr>
            <w:tcW w:w="1384" w:type="dxa"/>
          </w:tcPr>
          <w:p w14:paraId="12A3B53F"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6.9</w:t>
            </w:r>
          </w:p>
        </w:tc>
        <w:tc>
          <w:tcPr>
            <w:tcW w:w="6946" w:type="dxa"/>
          </w:tcPr>
          <w:p w14:paraId="2D6CE8D0"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331104" w:rsidRPr="00331104">
              <w:rPr>
                <w:rFonts w:ascii="Times New Roman" w:hAnsi="Times New Roman" w:cs="Times New Roman"/>
                <w:sz w:val="24"/>
                <w:szCs w:val="24"/>
              </w:rPr>
              <w:t xml:space="preserve">orrected absorption coefficient versus the heat capacity of apolar side chains for the amino acids side chains of serine, alanine, threonine, proline, lysine and leucine. The heat capacity data is from </w:t>
            </w:r>
            <w:hyperlink w:anchor="_ENREF_12" w:tooltip="G. I. Makhatadze, 1989 #32" w:history="1">
              <w:r w:rsidR="00331104" w:rsidRPr="00331104">
                <w:rPr>
                  <w:rFonts w:ascii="Times New Roman" w:hAnsi="Times New Roman" w:cs="Times New Roman"/>
                  <w:noProof/>
                  <w:sz w:val="24"/>
                  <w:szCs w:val="24"/>
                </w:rPr>
                <w:t>G. I. Makhatadze and Privalov 1989</w:t>
              </w:r>
            </w:hyperlink>
            <w:r w:rsidR="00331104" w:rsidRPr="00331104">
              <w:rPr>
                <w:rFonts w:ascii="Times New Roman" w:hAnsi="Times New Roman" w:cs="Times New Roman"/>
                <w:sz w:val="24"/>
                <w:szCs w:val="24"/>
              </w:rPr>
              <w:t xml:space="preserve"> and their absorption as measured by p-germanium spectroscopy between 2.25 – 2.55 THz by G. Niehus and M. Havenith 2011.</w:t>
            </w:r>
          </w:p>
          <w:p w14:paraId="462C2C82"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27B452DE"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260</w:t>
            </w:r>
          </w:p>
        </w:tc>
      </w:tr>
      <w:tr w:rsidR="00B05119" w:rsidRPr="00331104" w14:paraId="4213C6C3" w14:textId="77777777" w:rsidTr="0045399F">
        <w:tc>
          <w:tcPr>
            <w:tcW w:w="1384" w:type="dxa"/>
          </w:tcPr>
          <w:p w14:paraId="498AAD99" w14:textId="77777777" w:rsidR="00B05119" w:rsidRPr="00331104" w:rsidRDefault="00331104" w:rsidP="00331104">
            <w:pPr>
              <w:spacing w:line="276" w:lineRule="auto"/>
              <w:rPr>
                <w:rFonts w:ascii="Times New Roman" w:hAnsi="Times New Roman" w:cs="Times New Roman"/>
                <w:sz w:val="24"/>
                <w:szCs w:val="24"/>
              </w:rPr>
            </w:pPr>
            <w:r>
              <w:rPr>
                <w:rFonts w:ascii="Times New Roman" w:hAnsi="Times New Roman" w:cs="Times New Roman"/>
                <w:sz w:val="24"/>
                <w:szCs w:val="24"/>
              </w:rPr>
              <w:t>Figure 6.10</w:t>
            </w:r>
          </w:p>
        </w:tc>
        <w:tc>
          <w:tcPr>
            <w:tcW w:w="6946" w:type="dxa"/>
          </w:tcPr>
          <w:p w14:paraId="68329DCC" w14:textId="77777777" w:rsidR="00331104" w:rsidRPr="00331104" w:rsidRDefault="00FA16A8" w:rsidP="00331104">
            <w:pPr>
              <w:spacing w:line="276" w:lineRule="auto"/>
              <w:jc w:val="both"/>
              <w:rPr>
                <w:rFonts w:ascii="Times New Roman" w:hAnsi="Times New Roman" w:cs="Times New Roman"/>
                <w:sz w:val="24"/>
                <w:szCs w:val="24"/>
              </w:rPr>
            </w:pPr>
            <w:r>
              <w:rPr>
                <w:rFonts w:ascii="Times New Roman" w:hAnsi="Times New Roman" w:cs="Times New Roman"/>
                <w:sz w:val="24"/>
                <w:szCs w:val="24"/>
              </w:rPr>
              <w:t>F</w:t>
            </w:r>
            <w:r w:rsidR="00331104" w:rsidRPr="00331104">
              <w:rPr>
                <w:rFonts w:ascii="Times New Roman" w:hAnsi="Times New Roman" w:cs="Times New Roman"/>
                <w:sz w:val="24"/>
                <w:szCs w:val="24"/>
              </w:rPr>
              <w:t>ront and back view of the structure of fatty acid free BSA highlighting the apolar residues (red) and polar/ charged residues (white). The image was created by using protein structure 4F5S from the protein data bank and the visualisation software PyMol.</w:t>
            </w:r>
          </w:p>
          <w:p w14:paraId="78DC856E" w14:textId="77777777" w:rsidR="00B05119" w:rsidRPr="00331104" w:rsidRDefault="00B05119" w:rsidP="00331104">
            <w:pPr>
              <w:spacing w:line="276" w:lineRule="auto"/>
              <w:rPr>
                <w:rFonts w:ascii="Times New Roman" w:hAnsi="Times New Roman" w:cs="Times New Roman"/>
                <w:sz w:val="24"/>
                <w:szCs w:val="24"/>
              </w:rPr>
            </w:pPr>
          </w:p>
        </w:tc>
        <w:tc>
          <w:tcPr>
            <w:tcW w:w="912" w:type="dxa"/>
          </w:tcPr>
          <w:p w14:paraId="3EF7C37F" w14:textId="77777777" w:rsidR="00B05119" w:rsidRPr="00331104" w:rsidRDefault="00A1318F" w:rsidP="00A1318F">
            <w:pPr>
              <w:spacing w:line="276" w:lineRule="auto"/>
              <w:jc w:val="right"/>
              <w:rPr>
                <w:rFonts w:ascii="Times New Roman" w:hAnsi="Times New Roman" w:cs="Times New Roman"/>
                <w:sz w:val="24"/>
                <w:szCs w:val="24"/>
              </w:rPr>
            </w:pPr>
            <w:r>
              <w:rPr>
                <w:rFonts w:ascii="Times New Roman" w:hAnsi="Times New Roman" w:cs="Times New Roman"/>
                <w:sz w:val="24"/>
                <w:szCs w:val="24"/>
              </w:rPr>
              <w:t>261</w:t>
            </w:r>
          </w:p>
        </w:tc>
      </w:tr>
    </w:tbl>
    <w:p w14:paraId="0BBD08B3" w14:textId="77777777" w:rsidR="004830CB" w:rsidRDefault="004830CB">
      <w:pPr>
        <w:rPr>
          <w:rFonts w:ascii="Times New Roman" w:hAnsi="Times New Roman" w:cs="Times New Roman"/>
          <w:sz w:val="24"/>
        </w:rPr>
      </w:pPr>
    </w:p>
    <w:p w14:paraId="6E03770B" w14:textId="77777777" w:rsidR="00FA16A8" w:rsidRDefault="00FA16A8">
      <w:pPr>
        <w:rPr>
          <w:rFonts w:ascii="Times New Roman" w:hAnsi="Times New Roman" w:cs="Times New Roman"/>
          <w:sz w:val="24"/>
        </w:rPr>
      </w:pPr>
    </w:p>
    <w:p w14:paraId="15FACDCB" w14:textId="77777777" w:rsidR="00FA16A8" w:rsidRDefault="00FA16A8">
      <w:pPr>
        <w:rPr>
          <w:rFonts w:ascii="Times New Roman" w:hAnsi="Times New Roman" w:cs="Times New Roman"/>
          <w:sz w:val="24"/>
        </w:rPr>
      </w:pPr>
    </w:p>
    <w:p w14:paraId="51B5B4B2" w14:textId="77777777" w:rsidR="00853350" w:rsidRDefault="00853350">
      <w:pPr>
        <w:rPr>
          <w:rFonts w:ascii="Times New Roman" w:hAnsi="Times New Roman" w:cs="Times New Roman"/>
          <w:sz w:val="24"/>
        </w:rPr>
      </w:pPr>
    </w:p>
    <w:p w14:paraId="42E1E33C" w14:textId="77777777" w:rsidR="00853350" w:rsidRDefault="00853350">
      <w:pPr>
        <w:rPr>
          <w:rFonts w:ascii="Times New Roman" w:hAnsi="Times New Roman" w:cs="Times New Roman"/>
          <w:sz w:val="24"/>
        </w:rPr>
      </w:pPr>
    </w:p>
    <w:p w14:paraId="6ED75514" w14:textId="77777777" w:rsidR="00853350" w:rsidRDefault="00853350">
      <w:pPr>
        <w:rPr>
          <w:rFonts w:ascii="Times New Roman" w:hAnsi="Times New Roman" w:cs="Times New Roman"/>
          <w:sz w:val="24"/>
        </w:rPr>
      </w:pPr>
    </w:p>
    <w:p w14:paraId="55E7C9C3" w14:textId="77777777" w:rsidR="00853350" w:rsidRDefault="00853350">
      <w:pPr>
        <w:rPr>
          <w:rFonts w:ascii="Times New Roman" w:hAnsi="Times New Roman" w:cs="Times New Roman"/>
          <w:sz w:val="24"/>
        </w:rPr>
      </w:pPr>
    </w:p>
    <w:p w14:paraId="38343474" w14:textId="77777777" w:rsidR="00853350" w:rsidRDefault="00853350">
      <w:pPr>
        <w:rPr>
          <w:rFonts w:ascii="Times New Roman" w:hAnsi="Times New Roman" w:cs="Times New Roman"/>
          <w:sz w:val="24"/>
        </w:rPr>
      </w:pPr>
    </w:p>
    <w:p w14:paraId="45CD0E39" w14:textId="77777777" w:rsidR="00853350" w:rsidRDefault="00853350">
      <w:pPr>
        <w:rPr>
          <w:rFonts w:ascii="Times New Roman" w:hAnsi="Times New Roman" w:cs="Times New Roman"/>
          <w:sz w:val="24"/>
        </w:rPr>
      </w:pPr>
    </w:p>
    <w:p w14:paraId="66A77081" w14:textId="77777777" w:rsidR="00763054" w:rsidRDefault="00763054">
      <w:pPr>
        <w:rPr>
          <w:rFonts w:ascii="Times New Roman" w:hAnsi="Times New Roman" w:cs="Times New Roman"/>
          <w:sz w:val="24"/>
        </w:rPr>
      </w:pPr>
    </w:p>
    <w:p w14:paraId="4093EFDC" w14:textId="77777777" w:rsidR="00853350" w:rsidRDefault="00853350">
      <w:pPr>
        <w:rPr>
          <w:rFonts w:ascii="Times New Roman" w:hAnsi="Times New Roman" w:cs="Times New Roman"/>
          <w:sz w:val="24"/>
        </w:rPr>
      </w:pPr>
    </w:p>
    <w:p w14:paraId="0665B373" w14:textId="77777777" w:rsidR="00F87D66" w:rsidRPr="00ED25EF" w:rsidRDefault="009B5F5A" w:rsidP="002D768E">
      <w:pPr>
        <w:pStyle w:val="Heading1"/>
      </w:pPr>
      <w:bookmarkStart w:id="6" w:name="_Toc408225790"/>
      <w:r w:rsidRPr="006B2DE5">
        <w:rPr>
          <w:noProof/>
        </w:rPr>
        <w:lastRenderedPageBreak/>
        <mc:AlternateContent>
          <mc:Choice Requires="wps">
            <w:drawing>
              <wp:anchor distT="0" distB="0" distL="114300" distR="114300" simplePos="0" relativeHeight="252160000" behindDoc="0" locked="0" layoutInCell="1" allowOverlap="1" wp14:anchorId="0F4A1547" wp14:editId="281EFE6A">
                <wp:simplePos x="0" y="0"/>
                <wp:positionH relativeFrom="column">
                  <wp:posOffset>-57150</wp:posOffset>
                </wp:positionH>
                <wp:positionV relativeFrom="paragraph">
                  <wp:posOffset>311150</wp:posOffset>
                </wp:positionV>
                <wp:extent cx="5791200" cy="0"/>
                <wp:effectExtent l="0" t="0" r="19050" b="19050"/>
                <wp:wrapNone/>
                <wp:docPr id="7295" name="Straight Connector 7295"/>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AFDBE0" id="Straight Connector 7295"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24.5pt" to="451.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" strokecolor="black [3213]" strokeweight="1.5pt"/>
            </w:pict>
          </mc:Fallback>
        </mc:AlternateContent>
      </w:r>
      <w:r w:rsidR="00D85A85" w:rsidRPr="00ED25EF">
        <w:t>L</w:t>
      </w:r>
      <w:r w:rsidR="00381259">
        <w:t xml:space="preserve">IST OF </w:t>
      </w:r>
      <w:r w:rsidR="00DD0D84">
        <w:t>TABLES</w:t>
      </w:r>
      <w:bookmarkEnd w:id="6"/>
    </w:p>
    <w:p w14:paraId="06A2052B" w14:textId="77777777" w:rsidR="00D85A85" w:rsidRPr="00AB0769" w:rsidRDefault="00D85A85" w:rsidP="004D621E">
      <w:pPr>
        <w:spacing w:line="480" w:lineRule="auto"/>
        <w:jc w:val="both"/>
        <w:rPr>
          <w:rFonts w:ascii="Times New Roman" w:hAnsi="Times New Roman" w:cs="Times New Roman"/>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3"/>
        <w:gridCol w:w="6763"/>
        <w:gridCol w:w="900"/>
      </w:tblGrid>
      <w:tr w:rsidR="00274983" w14:paraId="1AD0AD91" w14:textId="77777777" w:rsidTr="001275A7">
        <w:tc>
          <w:tcPr>
            <w:tcW w:w="1384" w:type="dxa"/>
          </w:tcPr>
          <w:p w14:paraId="10ACF38D"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1.1</w:t>
            </w:r>
          </w:p>
        </w:tc>
        <w:tc>
          <w:tcPr>
            <w:tcW w:w="6946" w:type="dxa"/>
          </w:tcPr>
          <w:p w14:paraId="56083326"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 xml:space="preserve">Calculated </w:t>
            </w:r>
            <w:r w:rsidRPr="00AD2882">
              <w:rPr>
                <w:rFonts w:ascii="Times New Roman" w:hAnsi="Times New Roman" w:cs="Times New Roman"/>
                <w:i/>
                <w:sz w:val="24"/>
                <w:szCs w:val="24"/>
              </w:rPr>
              <w:t>B</w:t>
            </w:r>
            <w:r w:rsidRPr="00AD2882">
              <w:rPr>
                <w:rFonts w:ascii="Times New Roman" w:hAnsi="Times New Roman" w:cs="Times New Roman"/>
                <w:sz w:val="24"/>
                <w:szCs w:val="24"/>
              </w:rPr>
              <w:t xml:space="preserve">-coefficients for various inorganic anions and cations at 25 </w:t>
            </w:r>
            <w:r w:rsidRPr="00AD2882">
              <w:rPr>
                <w:rFonts w:ascii="Times New Roman" w:hAnsi="Times New Roman" w:cs="Times New Roman"/>
                <w:sz w:val="24"/>
                <w:szCs w:val="24"/>
                <w:vertAlign w:val="superscript"/>
              </w:rPr>
              <w:t>o</w:t>
            </w:r>
            <w:r w:rsidRPr="00AD2882">
              <w:rPr>
                <w:rFonts w:ascii="Times New Roman" w:hAnsi="Times New Roman" w:cs="Times New Roman"/>
                <w:sz w:val="24"/>
                <w:szCs w:val="24"/>
              </w:rPr>
              <w:t>C.</w:t>
            </w:r>
          </w:p>
          <w:p w14:paraId="139F2B39" w14:textId="77777777" w:rsidR="00274983" w:rsidRPr="00274983" w:rsidRDefault="00274983" w:rsidP="00AD2882">
            <w:pPr>
              <w:jc w:val="both"/>
              <w:rPr>
                <w:rFonts w:ascii="Times New Roman" w:hAnsi="Times New Roman" w:cs="Times New Roman"/>
                <w:sz w:val="24"/>
              </w:rPr>
            </w:pPr>
          </w:p>
        </w:tc>
        <w:tc>
          <w:tcPr>
            <w:tcW w:w="912" w:type="dxa"/>
          </w:tcPr>
          <w:p w14:paraId="5C49EB31"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15</w:t>
            </w:r>
          </w:p>
        </w:tc>
      </w:tr>
      <w:tr w:rsidR="00274983" w14:paraId="78532EB7" w14:textId="77777777" w:rsidTr="001275A7">
        <w:tc>
          <w:tcPr>
            <w:tcW w:w="1384" w:type="dxa"/>
          </w:tcPr>
          <w:p w14:paraId="529F4354"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1.2</w:t>
            </w:r>
          </w:p>
        </w:tc>
        <w:tc>
          <w:tcPr>
            <w:tcW w:w="6946" w:type="dxa"/>
          </w:tcPr>
          <w:p w14:paraId="42E6DB70"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 xml:space="preserve">Experimental and calculated heats of solvation for monovalent salts. Experimental values of </w:t>
            </w:r>
            <w:r w:rsidRPr="00AD2882">
              <w:rPr>
                <w:rFonts w:ascii="Times New Roman" w:hAnsi="Times New Roman" w:cs="Times New Roman"/>
                <w:i/>
                <w:sz w:val="24"/>
                <w:szCs w:val="24"/>
              </w:rPr>
              <w:t>ΔH</w:t>
            </w:r>
            <w:r w:rsidRPr="00AD2882">
              <w:rPr>
                <w:rFonts w:ascii="Times New Roman" w:hAnsi="Times New Roman" w:cs="Times New Roman"/>
                <w:sz w:val="24"/>
                <w:szCs w:val="24"/>
              </w:rPr>
              <w:t xml:space="preserve"> were obtained from </w:t>
            </w:r>
            <w:hyperlink w:anchor="_ENREF_182" w:tooltip="Rashin, 1985 #684" w:history="1">
              <w:r w:rsidRPr="00AD2882">
                <w:rPr>
                  <w:rFonts w:ascii="Times New Roman" w:hAnsi="Times New Roman" w:cs="Times New Roman"/>
                  <w:noProof/>
                  <w:sz w:val="24"/>
                  <w:szCs w:val="24"/>
                </w:rPr>
                <w:t>Rashin and Honig 1985</w:t>
              </w:r>
            </w:hyperlink>
            <w:r w:rsidRPr="00AD2882">
              <w:rPr>
                <w:rFonts w:ascii="Times New Roman" w:hAnsi="Times New Roman" w:cs="Times New Roman"/>
                <w:noProof/>
                <w:sz w:val="24"/>
                <w:szCs w:val="24"/>
              </w:rPr>
              <w:t xml:space="preserve"> and calculated values of </w:t>
            </w:r>
            <w:r w:rsidRPr="00AD2882">
              <w:rPr>
                <w:rFonts w:ascii="Times New Roman" w:hAnsi="Times New Roman" w:cs="Times New Roman"/>
                <w:i/>
                <w:sz w:val="24"/>
                <w:szCs w:val="24"/>
              </w:rPr>
              <w:t>ΔH</w:t>
            </w:r>
            <w:r w:rsidRPr="00AD2882">
              <w:rPr>
                <w:rFonts w:ascii="Times New Roman" w:hAnsi="Times New Roman" w:cs="Times New Roman"/>
                <w:sz w:val="24"/>
                <w:szCs w:val="24"/>
              </w:rPr>
              <w:t xml:space="preserve"> were obtained from </w:t>
            </w:r>
            <w:hyperlink w:anchor="_ENREF_26" w:tooltip="Bostrom, 2004 #673" w:history="1">
              <w:r w:rsidRPr="00AD2882">
                <w:rPr>
                  <w:rFonts w:ascii="Times New Roman" w:hAnsi="Times New Roman" w:cs="Times New Roman"/>
                  <w:noProof/>
                  <w:sz w:val="24"/>
                  <w:szCs w:val="24"/>
                </w:rPr>
                <w:t>Bostrom and Ninham 2004</w:t>
              </w:r>
            </w:hyperlink>
            <w:r w:rsidRPr="00AD2882">
              <w:rPr>
                <w:rFonts w:ascii="Times New Roman" w:hAnsi="Times New Roman" w:cs="Times New Roman"/>
                <w:noProof/>
                <w:sz w:val="24"/>
                <w:szCs w:val="24"/>
              </w:rPr>
              <w:t xml:space="preserve">. NA signifies that the data was not availbale. </w:t>
            </w:r>
          </w:p>
          <w:p w14:paraId="2D7D1D13" w14:textId="77777777" w:rsidR="00274983" w:rsidRPr="00274983" w:rsidRDefault="00274983" w:rsidP="00274983">
            <w:pPr>
              <w:spacing w:line="276" w:lineRule="auto"/>
              <w:jc w:val="both"/>
              <w:rPr>
                <w:rFonts w:ascii="Times New Roman" w:hAnsi="Times New Roman" w:cs="Times New Roman"/>
                <w:sz w:val="24"/>
              </w:rPr>
            </w:pPr>
          </w:p>
        </w:tc>
        <w:tc>
          <w:tcPr>
            <w:tcW w:w="912" w:type="dxa"/>
          </w:tcPr>
          <w:p w14:paraId="33D11D06"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20</w:t>
            </w:r>
          </w:p>
        </w:tc>
      </w:tr>
      <w:tr w:rsidR="00274983" w14:paraId="1192CEAE" w14:textId="77777777" w:rsidTr="001275A7">
        <w:tc>
          <w:tcPr>
            <w:tcW w:w="1384" w:type="dxa"/>
          </w:tcPr>
          <w:p w14:paraId="2A3423E2"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1.3</w:t>
            </w:r>
          </w:p>
        </w:tc>
        <w:tc>
          <w:tcPr>
            <w:tcW w:w="6946" w:type="dxa"/>
          </w:tcPr>
          <w:p w14:paraId="2D516341"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Hydration numbers for selected monovalent and divalent cations as determined by X-ray diffraction studies.</w:t>
            </w:r>
          </w:p>
          <w:p w14:paraId="26597966" w14:textId="77777777" w:rsidR="00274983" w:rsidRPr="00274983" w:rsidRDefault="00274983" w:rsidP="00274983">
            <w:pPr>
              <w:spacing w:line="276" w:lineRule="auto"/>
              <w:jc w:val="both"/>
              <w:rPr>
                <w:rFonts w:ascii="Times New Roman" w:hAnsi="Times New Roman" w:cs="Times New Roman"/>
                <w:sz w:val="24"/>
              </w:rPr>
            </w:pPr>
          </w:p>
        </w:tc>
        <w:tc>
          <w:tcPr>
            <w:tcW w:w="912" w:type="dxa"/>
          </w:tcPr>
          <w:p w14:paraId="51930E27"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32</w:t>
            </w:r>
          </w:p>
        </w:tc>
      </w:tr>
      <w:tr w:rsidR="00274983" w14:paraId="0C09D988" w14:textId="77777777" w:rsidTr="001275A7">
        <w:tc>
          <w:tcPr>
            <w:tcW w:w="1384" w:type="dxa"/>
          </w:tcPr>
          <w:p w14:paraId="480F9AE3"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1.4</w:t>
            </w:r>
          </w:p>
        </w:tc>
        <w:tc>
          <w:tcPr>
            <w:tcW w:w="6946" w:type="dxa"/>
          </w:tcPr>
          <w:p w14:paraId="19B5E0B7"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Hydration numbers for selected divalent cations as determined by nuclear magnetic resonance studies.</w:t>
            </w:r>
          </w:p>
          <w:p w14:paraId="717A95AF" w14:textId="77777777" w:rsidR="00274983" w:rsidRPr="00274983" w:rsidRDefault="00274983" w:rsidP="00274983">
            <w:pPr>
              <w:spacing w:line="276" w:lineRule="auto"/>
              <w:jc w:val="both"/>
              <w:rPr>
                <w:rFonts w:ascii="Times New Roman" w:hAnsi="Times New Roman" w:cs="Times New Roman"/>
                <w:sz w:val="24"/>
              </w:rPr>
            </w:pPr>
          </w:p>
        </w:tc>
        <w:tc>
          <w:tcPr>
            <w:tcW w:w="912" w:type="dxa"/>
          </w:tcPr>
          <w:p w14:paraId="06CD462D"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33</w:t>
            </w:r>
          </w:p>
        </w:tc>
      </w:tr>
      <w:tr w:rsidR="00274983" w14:paraId="2401AC19" w14:textId="77777777" w:rsidTr="001275A7">
        <w:tc>
          <w:tcPr>
            <w:tcW w:w="1384" w:type="dxa"/>
          </w:tcPr>
          <w:p w14:paraId="70EAFE2F"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1.5</w:t>
            </w:r>
          </w:p>
        </w:tc>
        <w:tc>
          <w:tcPr>
            <w:tcW w:w="6946" w:type="dxa"/>
          </w:tcPr>
          <w:p w14:paraId="022651BB"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Calculated molal surface tension increments for various sodium and potassium salts.</w:t>
            </w:r>
          </w:p>
          <w:p w14:paraId="131A21C4" w14:textId="77777777" w:rsidR="00274983" w:rsidRPr="00274983" w:rsidRDefault="00274983" w:rsidP="00274983">
            <w:pPr>
              <w:spacing w:line="276" w:lineRule="auto"/>
              <w:jc w:val="both"/>
              <w:rPr>
                <w:rFonts w:ascii="Times New Roman" w:hAnsi="Times New Roman" w:cs="Times New Roman"/>
                <w:sz w:val="24"/>
              </w:rPr>
            </w:pPr>
          </w:p>
        </w:tc>
        <w:tc>
          <w:tcPr>
            <w:tcW w:w="912" w:type="dxa"/>
          </w:tcPr>
          <w:p w14:paraId="6C8E23D6"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45</w:t>
            </w:r>
          </w:p>
        </w:tc>
      </w:tr>
      <w:tr w:rsidR="00274983" w14:paraId="11149896" w14:textId="77777777" w:rsidTr="001275A7">
        <w:tc>
          <w:tcPr>
            <w:tcW w:w="1384" w:type="dxa"/>
          </w:tcPr>
          <w:p w14:paraId="6F340F86" w14:textId="77777777" w:rsidR="00274983" w:rsidRDefault="00AD2882" w:rsidP="00274983">
            <w:pPr>
              <w:spacing w:line="480" w:lineRule="auto"/>
              <w:rPr>
                <w:rFonts w:ascii="Times New Roman" w:hAnsi="Times New Roman" w:cs="Times New Roman"/>
                <w:sz w:val="24"/>
              </w:rPr>
            </w:pPr>
            <w:r>
              <w:rPr>
                <w:rFonts w:ascii="Times New Roman" w:hAnsi="Times New Roman" w:cs="Times New Roman"/>
                <w:sz w:val="24"/>
              </w:rPr>
              <w:t>Table 1.6</w:t>
            </w:r>
          </w:p>
        </w:tc>
        <w:tc>
          <w:tcPr>
            <w:tcW w:w="6946" w:type="dxa"/>
          </w:tcPr>
          <w:p w14:paraId="3B447CB8" w14:textId="77777777" w:rsidR="00AD2882" w:rsidRPr="00AD2882" w:rsidRDefault="00AD2882" w:rsidP="00AD2882">
            <w:pPr>
              <w:spacing w:line="276" w:lineRule="auto"/>
              <w:jc w:val="both"/>
              <w:rPr>
                <w:rFonts w:ascii="Times New Roman" w:hAnsi="Times New Roman" w:cs="Times New Roman"/>
                <w:sz w:val="24"/>
                <w:szCs w:val="24"/>
              </w:rPr>
            </w:pPr>
            <w:r w:rsidRPr="00AD2882">
              <w:rPr>
                <w:rFonts w:ascii="Times New Roman" w:hAnsi="Times New Roman" w:cs="Times New Roman"/>
                <w:sz w:val="24"/>
                <w:szCs w:val="24"/>
              </w:rPr>
              <w:t>Calculated partition coefficients (</w:t>
            </w:r>
            <w:r w:rsidRPr="00AD2882">
              <w:rPr>
                <w:rFonts w:ascii="Times New Roman" w:hAnsi="Times New Roman" w:cs="Times New Roman"/>
                <w:bCs/>
                <w:i/>
                <w:sz w:val="24"/>
                <w:szCs w:val="24"/>
              </w:rPr>
              <w:t>K</w:t>
            </w:r>
            <w:r w:rsidRPr="00AD2882">
              <w:rPr>
                <w:rFonts w:ascii="Times New Roman" w:hAnsi="Times New Roman" w:cs="Times New Roman"/>
                <w:bCs/>
                <w:i/>
                <w:sz w:val="24"/>
                <w:szCs w:val="24"/>
                <w:vertAlign w:val="subscript"/>
              </w:rPr>
              <w:t>pi</w:t>
            </w:r>
            <w:r w:rsidRPr="00AD2882">
              <w:rPr>
                <w:rFonts w:ascii="Times New Roman" w:hAnsi="Times New Roman" w:cs="Times New Roman"/>
                <w:bCs/>
                <w:sz w:val="24"/>
                <w:szCs w:val="24"/>
              </w:rPr>
              <w:t>)</w:t>
            </w:r>
            <w:r w:rsidRPr="00AD2882">
              <w:rPr>
                <w:rFonts w:ascii="Times New Roman" w:hAnsi="Times New Roman" w:cs="Times New Roman"/>
                <w:sz w:val="24"/>
                <w:szCs w:val="24"/>
              </w:rPr>
              <w:t xml:space="preserve"> for various anions and cations with three different hydrocarbons and the air-water interface. Smaller values indicate that the ion is more excluded from the surface. Sodium and sulphate ions are assumed to be completely excluded from the air-water and hydrocarbon interface.</w:t>
            </w:r>
          </w:p>
          <w:p w14:paraId="4D716E31" w14:textId="77777777" w:rsidR="00274983" w:rsidRPr="00274983" w:rsidRDefault="00274983" w:rsidP="00274983">
            <w:pPr>
              <w:spacing w:line="276" w:lineRule="auto"/>
              <w:jc w:val="both"/>
              <w:rPr>
                <w:rFonts w:ascii="Times New Roman" w:hAnsi="Times New Roman" w:cs="Times New Roman"/>
                <w:sz w:val="24"/>
              </w:rPr>
            </w:pPr>
          </w:p>
        </w:tc>
        <w:tc>
          <w:tcPr>
            <w:tcW w:w="912" w:type="dxa"/>
          </w:tcPr>
          <w:p w14:paraId="139D355B" w14:textId="77777777" w:rsidR="00274983"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50</w:t>
            </w:r>
          </w:p>
        </w:tc>
      </w:tr>
      <w:tr w:rsidR="00393B1A" w14:paraId="0A6A8388" w14:textId="77777777" w:rsidTr="001275A7">
        <w:tc>
          <w:tcPr>
            <w:tcW w:w="1384" w:type="dxa"/>
          </w:tcPr>
          <w:p w14:paraId="5E2E72A1" w14:textId="77777777" w:rsidR="00393B1A" w:rsidRDefault="00393B1A" w:rsidP="00274983">
            <w:pPr>
              <w:spacing w:line="480" w:lineRule="auto"/>
              <w:rPr>
                <w:rFonts w:ascii="Times New Roman" w:hAnsi="Times New Roman" w:cs="Times New Roman"/>
                <w:sz w:val="24"/>
              </w:rPr>
            </w:pPr>
            <w:r>
              <w:rPr>
                <w:rFonts w:ascii="Times New Roman" w:hAnsi="Times New Roman" w:cs="Times New Roman"/>
                <w:sz w:val="24"/>
              </w:rPr>
              <w:t>Table 2.1</w:t>
            </w:r>
          </w:p>
        </w:tc>
        <w:tc>
          <w:tcPr>
            <w:tcW w:w="6946" w:type="dxa"/>
          </w:tcPr>
          <w:p w14:paraId="36F076E9" w14:textId="77777777" w:rsidR="00393B1A" w:rsidRPr="00393B1A" w:rsidRDefault="0018228A" w:rsidP="00393B1A">
            <w:pPr>
              <w:spacing w:line="276" w:lineRule="auto"/>
              <w:jc w:val="both"/>
              <w:rPr>
                <w:rFonts w:ascii="Times New Roman" w:hAnsi="Times New Roman" w:cs="Times New Roman"/>
                <w:sz w:val="24"/>
                <w:szCs w:val="16"/>
              </w:rPr>
            </w:pPr>
            <w:r>
              <w:rPr>
                <w:rFonts w:ascii="Times New Roman" w:hAnsi="Times New Roman" w:cs="Times New Roman"/>
                <w:sz w:val="24"/>
                <w:szCs w:val="16"/>
              </w:rPr>
              <w:t>E</w:t>
            </w:r>
            <w:r w:rsidR="00393B1A" w:rsidRPr="00393B1A">
              <w:rPr>
                <w:rFonts w:ascii="Times New Roman" w:hAnsi="Times New Roman" w:cs="Times New Roman"/>
                <w:sz w:val="24"/>
                <w:szCs w:val="16"/>
              </w:rPr>
              <w:t xml:space="preserve">nthalpy values calculated from DSC thermograms, enthalpy values calculated from Van’t Hoff analysis and the melting temperature of each sample of 1 mg/ ml lysozyme in HPLC water at pH 7. </w:t>
            </w:r>
            <w:r w:rsidR="00393B1A" w:rsidRPr="00393B1A">
              <w:rPr>
                <w:rFonts w:ascii="Times New Roman" w:eastAsia="Times New Roman" w:hAnsi="Times New Roman" w:cs="Times New Roman"/>
                <w:sz w:val="24"/>
                <w:szCs w:val="24"/>
                <w:lang w:eastAsia="en-GB"/>
              </w:rPr>
              <w:t>SD for n</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 xml:space="preserve">5 was found to be 0.98 μJ for the </w:t>
            </w:r>
            <w:r w:rsidR="00393B1A" w:rsidRPr="00393B1A">
              <w:rPr>
                <w:rFonts w:ascii="Times New Roman" w:eastAsia="Times New Roman" w:hAnsi="Times New Roman" w:cs="Times New Roman"/>
                <w:i/>
                <w:sz w:val="24"/>
                <w:szCs w:val="24"/>
                <w:lang w:eastAsia="en-GB"/>
              </w:rPr>
              <w:t>ΔH</w:t>
            </w:r>
            <w:r w:rsidR="00393B1A" w:rsidRPr="00393B1A">
              <w:rPr>
                <w:rFonts w:ascii="Times New Roman" w:eastAsia="Times New Roman" w:hAnsi="Times New Roman" w:cs="Times New Roman"/>
                <w:sz w:val="24"/>
                <w:szCs w:val="24"/>
                <w:lang w:eastAsia="en-GB"/>
              </w:rPr>
              <w:t xml:space="preserve"> values calculated from the raw DSC thermograms. SD for n</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 xml:space="preserve">5 was found to be 0.87 μJ for the </w:t>
            </w:r>
            <w:r w:rsidR="00393B1A" w:rsidRPr="00393B1A">
              <w:rPr>
                <w:rFonts w:ascii="Times New Roman" w:eastAsia="Times New Roman" w:hAnsi="Times New Roman" w:cs="Times New Roman"/>
                <w:i/>
                <w:sz w:val="24"/>
                <w:szCs w:val="24"/>
                <w:lang w:eastAsia="en-GB"/>
              </w:rPr>
              <w:t>ΔH</w:t>
            </w:r>
            <w:r w:rsidR="00393B1A" w:rsidRPr="00393B1A">
              <w:rPr>
                <w:rFonts w:ascii="Times New Roman" w:eastAsia="Times New Roman" w:hAnsi="Times New Roman" w:cs="Times New Roman"/>
                <w:sz w:val="24"/>
                <w:szCs w:val="24"/>
                <w:vertAlign w:val="subscript"/>
                <w:lang w:eastAsia="en-GB"/>
              </w:rPr>
              <w:t>VH</w:t>
            </w:r>
            <w:r w:rsidR="00393B1A" w:rsidRPr="00393B1A">
              <w:rPr>
                <w:rFonts w:ascii="Times New Roman" w:eastAsia="Times New Roman" w:hAnsi="Times New Roman" w:cs="Times New Roman"/>
                <w:sz w:val="24"/>
                <w:szCs w:val="24"/>
                <w:lang w:eastAsia="en-GB"/>
              </w:rPr>
              <w:t xml:space="preserve"> values calculated from applying a two-state model to the raw DSC thermograms. SD for the n</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w:t>
            </w:r>
            <w:r w:rsidR="006F3390">
              <w:rPr>
                <w:rFonts w:ascii="Times New Roman" w:eastAsia="Times New Roman" w:hAnsi="Times New Roman" w:cs="Times New Roman"/>
                <w:sz w:val="24"/>
                <w:szCs w:val="24"/>
                <w:lang w:eastAsia="en-GB"/>
              </w:rPr>
              <w:t xml:space="preserve"> </w:t>
            </w:r>
            <w:r w:rsidR="00393B1A" w:rsidRPr="00393B1A">
              <w:rPr>
                <w:rFonts w:ascii="Times New Roman" w:eastAsia="Times New Roman" w:hAnsi="Times New Roman" w:cs="Times New Roman"/>
                <w:sz w:val="24"/>
                <w:szCs w:val="24"/>
                <w:lang w:eastAsia="en-GB"/>
              </w:rPr>
              <w:t xml:space="preserve">5 was found to be 0.027 </w:t>
            </w:r>
            <w:r w:rsidR="00393B1A" w:rsidRPr="00393B1A">
              <w:rPr>
                <w:rFonts w:ascii="Times New Roman" w:eastAsia="Times New Roman" w:hAnsi="Times New Roman" w:cs="Times New Roman"/>
                <w:sz w:val="24"/>
                <w:szCs w:val="24"/>
                <w:vertAlign w:val="superscript"/>
                <w:lang w:eastAsia="en-GB"/>
              </w:rPr>
              <w:t>o</w:t>
            </w:r>
            <w:r w:rsidR="00393B1A" w:rsidRPr="00393B1A">
              <w:rPr>
                <w:rFonts w:ascii="Times New Roman" w:eastAsia="Times New Roman" w:hAnsi="Times New Roman" w:cs="Times New Roman"/>
                <w:sz w:val="24"/>
                <w:szCs w:val="24"/>
                <w:lang w:eastAsia="en-GB"/>
              </w:rPr>
              <w:t xml:space="preserve">C in </w:t>
            </w:r>
            <w:r w:rsidR="00393B1A" w:rsidRPr="00393B1A">
              <w:rPr>
                <w:rFonts w:ascii="Times New Roman" w:eastAsia="Times New Roman" w:hAnsi="Times New Roman" w:cs="Times New Roman"/>
                <w:i/>
                <w:sz w:val="24"/>
                <w:szCs w:val="24"/>
                <w:lang w:eastAsia="en-GB"/>
              </w:rPr>
              <w:t>T</w:t>
            </w:r>
            <w:r w:rsidR="00393B1A" w:rsidRPr="00393B1A">
              <w:rPr>
                <w:rFonts w:ascii="Times New Roman" w:eastAsia="Times New Roman" w:hAnsi="Times New Roman" w:cs="Times New Roman"/>
                <w:i/>
                <w:sz w:val="24"/>
                <w:szCs w:val="24"/>
                <w:vertAlign w:val="subscript"/>
                <w:lang w:eastAsia="en-GB"/>
              </w:rPr>
              <w:t xml:space="preserve">m </w:t>
            </w:r>
            <w:r w:rsidR="00393B1A" w:rsidRPr="00393B1A">
              <w:rPr>
                <w:rFonts w:ascii="Times New Roman" w:eastAsia="Times New Roman" w:hAnsi="Times New Roman" w:cs="Times New Roman"/>
                <w:sz w:val="24"/>
                <w:szCs w:val="24"/>
                <w:lang w:eastAsia="en-GB"/>
              </w:rPr>
              <w:fldChar w:fldCharType="begin"/>
            </w:r>
            <w:r w:rsidR="009E7DC9">
              <w:rPr>
                <w:rFonts w:ascii="Times New Roman" w:eastAsia="Times New Roman" w:hAnsi="Times New Roman" w:cs="Times New Roman"/>
                <w:sz w:val="24"/>
                <w:szCs w:val="24"/>
                <w:lang w:eastAsia="en-GB"/>
              </w:rPr>
              <w:instrText xml:space="preserve"> ADDIN EN.CITE &lt;EndNote&gt;&lt;Cite&gt;&lt;Author&gt;Bye&lt;/Author&gt;&lt;Year&gt;2014&lt;/Year&gt;&lt;RecNum&gt;834&lt;/RecNum&gt;&lt;DisplayText&gt;&lt;style font="Times New Roman"&gt;(Bye and Falconer 2014)&lt;/style&gt;&lt;/DisplayText&gt;&lt;record&gt;&lt;rec-number&gt;834&lt;/rec-number&gt;&lt;foreign-keys&gt;&lt;key app="EN" db-id="55wftp5var9xtiezee7xdd9mzez2ztzt5efz"&gt;834&lt;/key&gt;&lt;/foreign-keys&gt;&lt;ref-type name="Journal Article"&gt;17&lt;/ref-type&gt;&lt;contributors&gt;&lt;authors&gt;&lt;author&gt;Bye, Jordan W.&lt;/author&gt;&lt;author&gt;Falconer, Robert J.&lt;/author&gt;&lt;/authors&gt;&lt;/contributors&gt;&lt;titles&gt;&lt;title&gt;Three Stages of Lysozyme Thermal Stabilization by High and Medium Charge Density Anions&lt;/title&gt;&lt;secondary-title&gt;The Journal of Physical Chemistry B&lt;/secondary-title&gt;&lt;/titles&gt;&lt;periodical&gt;&lt;full-title&gt;The Journal of Physical Chemistry B&lt;/full-title&gt;&lt;/periodical&gt;&lt;pages&gt;4282-4286&lt;/pages&gt;&lt;volume&gt;118&lt;/volume&gt;&lt;dates&gt;&lt;year&gt;2014&lt;/year&gt;&lt;/dates&gt;&lt;publisher&gt;American Chemical Society&lt;/publisher&gt;&lt;isbn&gt;1520-6106&lt;/isbn&gt;&lt;urls&gt;&lt;related-urls&gt;&lt;url&gt;http://dx.doi.org/10.1021/jp412140v&lt;/url&gt;&lt;/related-urls&gt;&lt;/urls&gt;&lt;electronic-resource-num&gt;10.1021/jp412140v&lt;/electronic-resource-num&gt;&lt;access-date&gt;2014/04/14&lt;/access-date&gt;&lt;/record&gt;&lt;/Cite&gt;&lt;/EndNote&gt;</w:instrText>
            </w:r>
            <w:r w:rsidR="00393B1A" w:rsidRPr="00393B1A">
              <w:rPr>
                <w:rFonts w:ascii="Times New Roman" w:eastAsia="Times New Roman" w:hAnsi="Times New Roman" w:cs="Times New Roman"/>
                <w:sz w:val="24"/>
                <w:szCs w:val="24"/>
                <w:lang w:eastAsia="en-GB"/>
              </w:rPr>
              <w:fldChar w:fldCharType="separate"/>
            </w:r>
            <w:r w:rsidR="00393B1A" w:rsidRPr="00393B1A">
              <w:rPr>
                <w:rFonts w:ascii="Times New Roman" w:eastAsia="Times New Roman" w:hAnsi="Times New Roman" w:cs="Times New Roman"/>
                <w:noProof/>
                <w:sz w:val="24"/>
                <w:szCs w:val="24"/>
                <w:lang w:eastAsia="en-GB"/>
              </w:rPr>
              <w:t>(</w:t>
            </w:r>
            <w:hyperlink w:anchor="_ENREF_44" w:tooltip="Bye, 2014 #834" w:history="1">
              <w:r w:rsidR="008F209B" w:rsidRPr="00393B1A">
                <w:rPr>
                  <w:rFonts w:ascii="Times New Roman" w:eastAsia="Times New Roman" w:hAnsi="Times New Roman" w:cs="Times New Roman"/>
                  <w:noProof/>
                  <w:sz w:val="24"/>
                  <w:szCs w:val="24"/>
                  <w:lang w:eastAsia="en-GB"/>
                </w:rPr>
                <w:t>Bye and Falconer 2014</w:t>
              </w:r>
            </w:hyperlink>
            <w:r w:rsidR="00393B1A" w:rsidRPr="00393B1A">
              <w:rPr>
                <w:rFonts w:ascii="Times New Roman" w:eastAsia="Times New Roman" w:hAnsi="Times New Roman" w:cs="Times New Roman"/>
                <w:noProof/>
                <w:sz w:val="24"/>
                <w:szCs w:val="24"/>
                <w:lang w:eastAsia="en-GB"/>
              </w:rPr>
              <w:t>)</w:t>
            </w:r>
            <w:r w:rsidR="00393B1A" w:rsidRPr="00393B1A">
              <w:rPr>
                <w:rFonts w:ascii="Times New Roman" w:eastAsia="Times New Roman" w:hAnsi="Times New Roman" w:cs="Times New Roman"/>
                <w:sz w:val="24"/>
                <w:szCs w:val="24"/>
                <w:lang w:eastAsia="en-GB"/>
              </w:rPr>
              <w:fldChar w:fldCharType="end"/>
            </w:r>
            <w:r w:rsidR="00393B1A" w:rsidRPr="00393B1A">
              <w:rPr>
                <w:rFonts w:ascii="Times New Roman" w:eastAsia="Times New Roman" w:hAnsi="Times New Roman" w:cs="Times New Roman"/>
                <w:sz w:val="24"/>
                <w:szCs w:val="24"/>
                <w:lang w:eastAsia="en-GB"/>
              </w:rPr>
              <w:t>.</w:t>
            </w:r>
          </w:p>
          <w:p w14:paraId="420E9C1D" w14:textId="77777777" w:rsidR="00393B1A" w:rsidRPr="00274983" w:rsidRDefault="00393B1A" w:rsidP="00274983">
            <w:pPr>
              <w:jc w:val="both"/>
              <w:rPr>
                <w:rFonts w:ascii="Times New Roman" w:hAnsi="Times New Roman" w:cs="Times New Roman"/>
                <w:sz w:val="24"/>
                <w:szCs w:val="18"/>
              </w:rPr>
            </w:pPr>
          </w:p>
        </w:tc>
        <w:tc>
          <w:tcPr>
            <w:tcW w:w="912" w:type="dxa"/>
          </w:tcPr>
          <w:p w14:paraId="4587EBB6"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91</w:t>
            </w:r>
          </w:p>
        </w:tc>
      </w:tr>
      <w:tr w:rsidR="00393B1A" w14:paraId="77163AFB" w14:textId="77777777" w:rsidTr="001275A7">
        <w:tc>
          <w:tcPr>
            <w:tcW w:w="1384" w:type="dxa"/>
          </w:tcPr>
          <w:p w14:paraId="3344A6CA" w14:textId="77777777" w:rsidR="00393B1A" w:rsidRDefault="00501CF6" w:rsidP="00274983">
            <w:pPr>
              <w:spacing w:line="480" w:lineRule="auto"/>
              <w:rPr>
                <w:rFonts w:ascii="Times New Roman" w:hAnsi="Times New Roman" w:cs="Times New Roman"/>
                <w:sz w:val="24"/>
              </w:rPr>
            </w:pPr>
            <w:r>
              <w:rPr>
                <w:rFonts w:ascii="Times New Roman" w:hAnsi="Times New Roman" w:cs="Times New Roman"/>
                <w:sz w:val="24"/>
              </w:rPr>
              <w:t>Table 3.1</w:t>
            </w:r>
          </w:p>
        </w:tc>
        <w:tc>
          <w:tcPr>
            <w:tcW w:w="6946" w:type="dxa"/>
          </w:tcPr>
          <w:p w14:paraId="6BBF5791" w14:textId="77777777" w:rsidR="00501CF6" w:rsidRPr="00501CF6" w:rsidRDefault="0018228A" w:rsidP="00501CF6">
            <w:pPr>
              <w:spacing w:line="276" w:lineRule="auto"/>
              <w:jc w:val="both"/>
              <w:rPr>
                <w:rFonts w:ascii="Times New Roman" w:hAnsi="Times New Roman" w:cs="Times New Roman"/>
                <w:sz w:val="24"/>
                <w:szCs w:val="16"/>
              </w:rPr>
            </w:pPr>
            <w:r>
              <w:rPr>
                <w:rFonts w:ascii="Times New Roman" w:hAnsi="Times New Roman" w:cs="Times New Roman"/>
                <w:sz w:val="24"/>
                <w:szCs w:val="16"/>
              </w:rPr>
              <w:t>M</w:t>
            </w:r>
            <w:r w:rsidR="00501CF6" w:rsidRPr="00501CF6">
              <w:rPr>
                <w:rFonts w:ascii="Times New Roman" w:hAnsi="Times New Roman" w:cs="Times New Roman"/>
                <w:sz w:val="24"/>
                <w:szCs w:val="16"/>
              </w:rPr>
              <w:t>elting temperatures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entropy (</w:t>
            </w:r>
            <w:r w:rsidR="00501CF6" w:rsidRPr="00501CF6">
              <w:rPr>
                <w:rFonts w:ascii="Times New Roman" w:hAnsi="Times New Roman" w:cs="Times New Roman"/>
                <w:i/>
                <w:sz w:val="24"/>
                <w:szCs w:val="16"/>
              </w:rPr>
              <w:t>ΔS</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and enthalpy values (</w:t>
            </w:r>
            <w:r w:rsidR="00501CF6" w:rsidRPr="00501CF6">
              <w:rPr>
                <w:rFonts w:ascii="Times New Roman" w:hAnsi="Times New Roman" w:cs="Times New Roman"/>
                <w:i/>
                <w:sz w:val="24"/>
                <w:szCs w:val="16"/>
              </w:rPr>
              <w:t>ΔH</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as calculated by the DSC Analysis software for 0.5 mg/ml lysozyme in 100 mM NaCl buffer at pH 7.0. </w:t>
            </w:r>
            <w:r w:rsidR="00501CF6" w:rsidRPr="00501CF6">
              <w:rPr>
                <w:rFonts w:ascii="Times New Roman" w:hAnsi="Times New Roman" w:cs="Times New Roman"/>
                <w:i/>
                <w:sz w:val="24"/>
                <w:szCs w:val="16"/>
              </w:rPr>
              <w:t>ΔΔG</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ΔC</w:t>
            </w:r>
            <w:r w:rsidR="00501CF6" w:rsidRPr="00501CF6">
              <w:rPr>
                <w:rFonts w:ascii="Times New Roman" w:hAnsi="Times New Roman" w:cs="Times New Roman"/>
                <w:i/>
                <w:sz w:val="24"/>
                <w:szCs w:val="16"/>
                <w:vertAlign w:val="subscript"/>
              </w:rPr>
              <w:t>p</w:t>
            </w:r>
            <w:r w:rsidR="00501CF6" w:rsidRPr="00501CF6">
              <w:rPr>
                <w:rFonts w:ascii="Times New Roman" w:hAnsi="Times New Roman" w:cs="Times New Roman"/>
                <w:sz w:val="24"/>
                <w:szCs w:val="16"/>
              </w:rPr>
              <w:t xml:space="preserve"> values were obtained from the Gibbs Helmholtz equation and the Krichoff relation respectively for each phytic acid concentration tested. A linear relationship exists between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ΔΔG</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w:t>
            </w:r>
          </w:p>
          <w:p w14:paraId="268F3AC2" w14:textId="77777777" w:rsidR="00393B1A" w:rsidRPr="00501CF6" w:rsidRDefault="00393B1A" w:rsidP="00501CF6">
            <w:pPr>
              <w:spacing w:line="276" w:lineRule="auto"/>
              <w:jc w:val="both"/>
              <w:rPr>
                <w:rFonts w:ascii="Times New Roman" w:hAnsi="Times New Roman" w:cs="Times New Roman"/>
                <w:sz w:val="24"/>
                <w:szCs w:val="18"/>
              </w:rPr>
            </w:pPr>
          </w:p>
        </w:tc>
        <w:tc>
          <w:tcPr>
            <w:tcW w:w="912" w:type="dxa"/>
          </w:tcPr>
          <w:p w14:paraId="5FCDD94D"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122</w:t>
            </w:r>
          </w:p>
        </w:tc>
      </w:tr>
      <w:tr w:rsidR="00393B1A" w14:paraId="12E93222" w14:textId="77777777" w:rsidTr="001275A7">
        <w:tc>
          <w:tcPr>
            <w:tcW w:w="1384" w:type="dxa"/>
          </w:tcPr>
          <w:p w14:paraId="2AE1B17C" w14:textId="77777777" w:rsidR="00393B1A" w:rsidRDefault="00501CF6" w:rsidP="00274983">
            <w:pPr>
              <w:spacing w:line="480" w:lineRule="auto"/>
              <w:rPr>
                <w:rFonts w:ascii="Times New Roman" w:hAnsi="Times New Roman" w:cs="Times New Roman"/>
                <w:sz w:val="24"/>
              </w:rPr>
            </w:pPr>
            <w:r>
              <w:rPr>
                <w:rFonts w:ascii="Times New Roman" w:hAnsi="Times New Roman" w:cs="Times New Roman"/>
                <w:sz w:val="24"/>
              </w:rPr>
              <w:lastRenderedPageBreak/>
              <w:t>Table 3.2</w:t>
            </w:r>
          </w:p>
        </w:tc>
        <w:tc>
          <w:tcPr>
            <w:tcW w:w="6946" w:type="dxa"/>
          </w:tcPr>
          <w:p w14:paraId="2F62B718" w14:textId="77777777" w:rsidR="00501CF6" w:rsidRPr="00501CF6" w:rsidRDefault="0018228A" w:rsidP="00501CF6">
            <w:pPr>
              <w:spacing w:line="276" w:lineRule="auto"/>
              <w:jc w:val="both"/>
              <w:rPr>
                <w:rFonts w:ascii="Times New Roman" w:hAnsi="Times New Roman" w:cs="Times New Roman"/>
                <w:sz w:val="24"/>
                <w:szCs w:val="16"/>
              </w:rPr>
            </w:pPr>
            <w:r>
              <w:rPr>
                <w:rFonts w:ascii="Times New Roman" w:hAnsi="Times New Roman" w:cs="Times New Roman"/>
                <w:sz w:val="24"/>
                <w:szCs w:val="16"/>
              </w:rPr>
              <w:t>M</w:t>
            </w:r>
            <w:r w:rsidR="00501CF6" w:rsidRPr="00501CF6">
              <w:rPr>
                <w:rFonts w:ascii="Times New Roman" w:hAnsi="Times New Roman" w:cs="Times New Roman"/>
                <w:sz w:val="24"/>
                <w:szCs w:val="16"/>
              </w:rPr>
              <w:t>elting temperatures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entropy (</w:t>
            </w:r>
            <w:r w:rsidR="00501CF6" w:rsidRPr="003C68E5">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501CF6"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and enthalpy values (</w:t>
            </w:r>
            <w:r w:rsidR="00501CF6"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as calculated by the DSC Analysis software for 0.5 mg/ml lysozyme in 100 mM NaCl buffer at pH 7.0.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ΔC</w:t>
            </w:r>
            <w:r w:rsidR="00501CF6" w:rsidRPr="00501CF6">
              <w:rPr>
                <w:rFonts w:ascii="Times New Roman" w:hAnsi="Times New Roman" w:cs="Times New Roman"/>
                <w:i/>
                <w:sz w:val="24"/>
                <w:szCs w:val="16"/>
                <w:vertAlign w:val="subscript"/>
              </w:rPr>
              <w:t>p</w:t>
            </w:r>
            <w:r w:rsidR="00501CF6" w:rsidRPr="00501CF6">
              <w:rPr>
                <w:rFonts w:ascii="Times New Roman" w:hAnsi="Times New Roman" w:cs="Times New Roman"/>
                <w:sz w:val="24"/>
                <w:szCs w:val="16"/>
              </w:rPr>
              <w:t xml:space="preserve"> values were obtained from the Gibbs Helmholtz equation and the Krichoff relation respectively for each phytic acid concentration tested. A linear relationship exists between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w:t>
            </w:r>
          </w:p>
          <w:p w14:paraId="7916CD69" w14:textId="77777777" w:rsidR="00393B1A" w:rsidRPr="00501CF6" w:rsidRDefault="00393B1A" w:rsidP="00501CF6">
            <w:pPr>
              <w:spacing w:line="276" w:lineRule="auto"/>
              <w:jc w:val="both"/>
              <w:rPr>
                <w:rFonts w:ascii="Times New Roman" w:hAnsi="Times New Roman" w:cs="Times New Roman"/>
                <w:sz w:val="24"/>
                <w:szCs w:val="18"/>
              </w:rPr>
            </w:pPr>
          </w:p>
        </w:tc>
        <w:tc>
          <w:tcPr>
            <w:tcW w:w="912" w:type="dxa"/>
          </w:tcPr>
          <w:p w14:paraId="7AD33019"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124</w:t>
            </w:r>
          </w:p>
        </w:tc>
      </w:tr>
      <w:tr w:rsidR="00393B1A" w14:paraId="10631D67" w14:textId="77777777" w:rsidTr="001275A7">
        <w:tc>
          <w:tcPr>
            <w:tcW w:w="1384" w:type="dxa"/>
          </w:tcPr>
          <w:p w14:paraId="1735105B" w14:textId="77777777" w:rsidR="00393B1A" w:rsidRDefault="00501CF6" w:rsidP="00274983">
            <w:pPr>
              <w:spacing w:line="480" w:lineRule="auto"/>
              <w:rPr>
                <w:rFonts w:ascii="Times New Roman" w:hAnsi="Times New Roman" w:cs="Times New Roman"/>
                <w:sz w:val="24"/>
              </w:rPr>
            </w:pPr>
            <w:r>
              <w:rPr>
                <w:rFonts w:ascii="Times New Roman" w:hAnsi="Times New Roman" w:cs="Times New Roman"/>
                <w:sz w:val="24"/>
              </w:rPr>
              <w:t>Table 3.3</w:t>
            </w:r>
          </w:p>
        </w:tc>
        <w:tc>
          <w:tcPr>
            <w:tcW w:w="6946" w:type="dxa"/>
          </w:tcPr>
          <w:p w14:paraId="69C129E7" w14:textId="77777777" w:rsidR="00501CF6" w:rsidRPr="00501CF6" w:rsidRDefault="0018228A" w:rsidP="00501CF6">
            <w:pPr>
              <w:spacing w:line="276" w:lineRule="auto"/>
              <w:jc w:val="both"/>
              <w:rPr>
                <w:rFonts w:ascii="Times New Roman" w:hAnsi="Times New Roman" w:cs="Times New Roman"/>
                <w:sz w:val="24"/>
                <w:szCs w:val="16"/>
              </w:rPr>
            </w:pPr>
            <w:r>
              <w:rPr>
                <w:rFonts w:ascii="Times New Roman" w:hAnsi="Times New Roman" w:cs="Times New Roman"/>
                <w:sz w:val="24"/>
                <w:szCs w:val="16"/>
              </w:rPr>
              <w:t>M</w:t>
            </w:r>
            <w:r w:rsidR="00501CF6" w:rsidRPr="00501CF6">
              <w:rPr>
                <w:rFonts w:ascii="Times New Roman" w:hAnsi="Times New Roman" w:cs="Times New Roman"/>
                <w:sz w:val="24"/>
                <w:szCs w:val="16"/>
              </w:rPr>
              <w:t>elting temperatures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entropy (</w:t>
            </w:r>
            <w:r w:rsidR="00501CF6"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and enthalpy values (</w:t>
            </w:r>
            <w:r w:rsidR="00501CF6"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as calculated by the DSC Analysis software for 0.5 mg/ml lysozyme in 10 mM NaCl buffer at pH 7.0.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ΔC</w:t>
            </w:r>
            <w:r w:rsidR="00501CF6" w:rsidRPr="00501CF6">
              <w:rPr>
                <w:rFonts w:ascii="Times New Roman" w:hAnsi="Times New Roman" w:cs="Times New Roman"/>
                <w:i/>
                <w:sz w:val="24"/>
                <w:szCs w:val="16"/>
                <w:vertAlign w:val="subscript"/>
              </w:rPr>
              <w:t>p</w:t>
            </w:r>
            <w:r w:rsidR="00501CF6" w:rsidRPr="00501CF6">
              <w:rPr>
                <w:rFonts w:ascii="Times New Roman" w:hAnsi="Times New Roman" w:cs="Times New Roman"/>
                <w:sz w:val="24"/>
                <w:szCs w:val="16"/>
              </w:rPr>
              <w:t xml:space="preserve"> values were obtained from the Gibbs Helmholtz equation and the Krichoff relation respectively for each phytic acid concentration tested. A linear relationship exists between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w:t>
            </w:r>
          </w:p>
          <w:p w14:paraId="3271819F" w14:textId="77777777" w:rsidR="00393B1A" w:rsidRPr="00501CF6" w:rsidRDefault="00393B1A" w:rsidP="00501CF6">
            <w:pPr>
              <w:spacing w:line="276" w:lineRule="auto"/>
              <w:jc w:val="both"/>
              <w:rPr>
                <w:rFonts w:ascii="Times New Roman" w:hAnsi="Times New Roman" w:cs="Times New Roman"/>
                <w:sz w:val="24"/>
                <w:szCs w:val="18"/>
              </w:rPr>
            </w:pPr>
          </w:p>
        </w:tc>
        <w:tc>
          <w:tcPr>
            <w:tcW w:w="912" w:type="dxa"/>
          </w:tcPr>
          <w:p w14:paraId="47869085"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126</w:t>
            </w:r>
          </w:p>
        </w:tc>
      </w:tr>
      <w:tr w:rsidR="00393B1A" w14:paraId="2DFCFD7D" w14:textId="77777777" w:rsidTr="001275A7">
        <w:tc>
          <w:tcPr>
            <w:tcW w:w="1384" w:type="dxa"/>
          </w:tcPr>
          <w:p w14:paraId="456BBF26" w14:textId="77777777" w:rsidR="00393B1A" w:rsidRDefault="00501CF6" w:rsidP="00274983">
            <w:pPr>
              <w:spacing w:line="480" w:lineRule="auto"/>
              <w:rPr>
                <w:rFonts w:ascii="Times New Roman" w:hAnsi="Times New Roman" w:cs="Times New Roman"/>
                <w:sz w:val="24"/>
              </w:rPr>
            </w:pPr>
            <w:r>
              <w:rPr>
                <w:rFonts w:ascii="Times New Roman" w:hAnsi="Times New Roman" w:cs="Times New Roman"/>
                <w:sz w:val="24"/>
              </w:rPr>
              <w:t>Table 3.4</w:t>
            </w:r>
          </w:p>
        </w:tc>
        <w:tc>
          <w:tcPr>
            <w:tcW w:w="6946" w:type="dxa"/>
          </w:tcPr>
          <w:p w14:paraId="519100A0" w14:textId="77777777" w:rsidR="00501CF6" w:rsidRPr="00501CF6" w:rsidRDefault="0018228A" w:rsidP="00501CF6">
            <w:pPr>
              <w:spacing w:line="276" w:lineRule="auto"/>
              <w:jc w:val="both"/>
              <w:rPr>
                <w:rFonts w:ascii="Times New Roman" w:hAnsi="Times New Roman" w:cs="Times New Roman"/>
                <w:sz w:val="24"/>
                <w:szCs w:val="16"/>
              </w:rPr>
            </w:pPr>
            <w:r>
              <w:rPr>
                <w:rFonts w:ascii="Times New Roman" w:hAnsi="Times New Roman" w:cs="Times New Roman"/>
                <w:sz w:val="24"/>
                <w:szCs w:val="16"/>
              </w:rPr>
              <w:t>M</w:t>
            </w:r>
            <w:r w:rsidR="00501CF6" w:rsidRPr="00501CF6">
              <w:rPr>
                <w:rFonts w:ascii="Times New Roman" w:hAnsi="Times New Roman" w:cs="Times New Roman"/>
                <w:sz w:val="24"/>
                <w:szCs w:val="16"/>
              </w:rPr>
              <w:t>elting temperatures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entropy (</w:t>
            </w:r>
            <w:r w:rsidR="00501CF6"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and enthalpy values (</w:t>
            </w:r>
            <w:r w:rsidR="00501CF6"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as calculated by the DSC Analysis software for 0.5 mg/ml myoglobin in 10 mM NaCl buffer at pH 7.0.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ΔC</w:t>
            </w:r>
            <w:r w:rsidR="00501CF6" w:rsidRPr="00501CF6">
              <w:rPr>
                <w:rFonts w:ascii="Times New Roman" w:hAnsi="Times New Roman" w:cs="Times New Roman"/>
                <w:i/>
                <w:sz w:val="24"/>
                <w:szCs w:val="16"/>
                <w:vertAlign w:val="subscript"/>
              </w:rPr>
              <w:t>p</w:t>
            </w:r>
            <w:r w:rsidR="00501CF6" w:rsidRPr="00501CF6">
              <w:rPr>
                <w:rFonts w:ascii="Times New Roman" w:hAnsi="Times New Roman" w:cs="Times New Roman"/>
                <w:sz w:val="24"/>
                <w:szCs w:val="16"/>
              </w:rPr>
              <w:t xml:space="preserve"> values were obtained from the Gibbs Helmholtz equation and the Krichoff relation respectively for each phytic acid concentration tested. A linear relationship exists between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w:t>
            </w:r>
          </w:p>
          <w:p w14:paraId="42D1E293" w14:textId="77777777" w:rsidR="00393B1A" w:rsidRPr="00501CF6" w:rsidRDefault="00393B1A" w:rsidP="00501CF6">
            <w:pPr>
              <w:spacing w:line="276" w:lineRule="auto"/>
              <w:jc w:val="both"/>
              <w:rPr>
                <w:rFonts w:ascii="Times New Roman" w:hAnsi="Times New Roman" w:cs="Times New Roman"/>
                <w:sz w:val="24"/>
                <w:szCs w:val="18"/>
              </w:rPr>
            </w:pPr>
          </w:p>
        </w:tc>
        <w:tc>
          <w:tcPr>
            <w:tcW w:w="912" w:type="dxa"/>
          </w:tcPr>
          <w:p w14:paraId="08EE0330"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133</w:t>
            </w:r>
          </w:p>
        </w:tc>
      </w:tr>
      <w:tr w:rsidR="00393B1A" w14:paraId="4D0081AC" w14:textId="77777777" w:rsidTr="001275A7">
        <w:tc>
          <w:tcPr>
            <w:tcW w:w="1384" w:type="dxa"/>
          </w:tcPr>
          <w:p w14:paraId="5D956EF6" w14:textId="77777777" w:rsidR="00393B1A" w:rsidRDefault="00501CF6" w:rsidP="00274983">
            <w:pPr>
              <w:spacing w:line="480" w:lineRule="auto"/>
              <w:rPr>
                <w:rFonts w:ascii="Times New Roman" w:hAnsi="Times New Roman" w:cs="Times New Roman"/>
                <w:sz w:val="24"/>
              </w:rPr>
            </w:pPr>
            <w:r>
              <w:rPr>
                <w:rFonts w:ascii="Times New Roman" w:hAnsi="Times New Roman" w:cs="Times New Roman"/>
                <w:sz w:val="24"/>
              </w:rPr>
              <w:t>Table 3.5</w:t>
            </w:r>
          </w:p>
        </w:tc>
        <w:tc>
          <w:tcPr>
            <w:tcW w:w="6946" w:type="dxa"/>
          </w:tcPr>
          <w:p w14:paraId="48CEC94E" w14:textId="77777777" w:rsidR="00501CF6" w:rsidRPr="00501CF6" w:rsidRDefault="0018228A" w:rsidP="00501CF6">
            <w:pPr>
              <w:spacing w:line="276" w:lineRule="auto"/>
              <w:jc w:val="both"/>
              <w:rPr>
                <w:rFonts w:ascii="Times New Roman" w:hAnsi="Times New Roman" w:cs="Times New Roman"/>
                <w:sz w:val="24"/>
                <w:szCs w:val="16"/>
              </w:rPr>
            </w:pPr>
            <w:r>
              <w:rPr>
                <w:rFonts w:ascii="Times New Roman" w:hAnsi="Times New Roman" w:cs="Times New Roman"/>
                <w:sz w:val="24"/>
                <w:szCs w:val="16"/>
              </w:rPr>
              <w:t>M</w:t>
            </w:r>
            <w:r w:rsidR="00501CF6" w:rsidRPr="00501CF6">
              <w:rPr>
                <w:rFonts w:ascii="Times New Roman" w:hAnsi="Times New Roman" w:cs="Times New Roman"/>
                <w:sz w:val="24"/>
                <w:szCs w:val="16"/>
              </w:rPr>
              <w:t>elting temperatures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entropy (</w:t>
            </w:r>
            <w:r w:rsidR="00501CF6"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and enthalpy values (</w:t>
            </w:r>
            <w:r w:rsidR="00501CF6"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as calculated by the DSC Analysis software for 0.5 mg/ml HSA with 25 mM Na-Octanoate in 10 mM NaCl buffer at pH 7.0.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ΔC</w:t>
            </w:r>
            <w:r w:rsidR="00501CF6" w:rsidRPr="00501CF6">
              <w:rPr>
                <w:rFonts w:ascii="Times New Roman" w:hAnsi="Times New Roman" w:cs="Times New Roman"/>
                <w:i/>
                <w:sz w:val="24"/>
                <w:szCs w:val="16"/>
                <w:vertAlign w:val="subscript"/>
              </w:rPr>
              <w:t>p</w:t>
            </w:r>
            <w:r w:rsidR="00501CF6" w:rsidRPr="00501CF6">
              <w:rPr>
                <w:rFonts w:ascii="Times New Roman" w:hAnsi="Times New Roman" w:cs="Times New Roman"/>
                <w:sz w:val="24"/>
                <w:szCs w:val="16"/>
              </w:rPr>
              <w:t xml:space="preserve"> values were obtained from the Gibbs Helmholtz equation and the Krichoff relation respectively for each phytic acid concentration tested. A linear relationship exists between </w:t>
            </w:r>
            <w:r w:rsidR="00501CF6" w:rsidRPr="00501CF6">
              <w:rPr>
                <w:rFonts w:ascii="Times New Roman" w:hAnsi="Times New Roman" w:cs="Times New Roman"/>
                <w:i/>
                <w:sz w:val="24"/>
                <w:szCs w:val="16"/>
              </w:rPr>
              <w:t>T</w:t>
            </w:r>
            <w:r w:rsidR="00501CF6" w:rsidRPr="00501CF6">
              <w:rPr>
                <w:rFonts w:ascii="Times New Roman" w:hAnsi="Times New Roman" w:cs="Times New Roman"/>
                <w:i/>
                <w:sz w:val="24"/>
                <w:szCs w:val="16"/>
                <w:vertAlign w:val="subscript"/>
              </w:rPr>
              <w:t>m</w:t>
            </w:r>
            <w:r w:rsidR="00501CF6" w:rsidRPr="00501CF6">
              <w:rPr>
                <w:rFonts w:ascii="Times New Roman" w:hAnsi="Times New Roman" w:cs="Times New Roman"/>
                <w:sz w:val="24"/>
                <w:szCs w:val="16"/>
              </w:rPr>
              <w:t xml:space="preserve"> and </w:t>
            </w:r>
            <w:r w:rsidR="00501CF6"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01CF6" w:rsidRPr="00501CF6">
              <w:rPr>
                <w:rFonts w:ascii="Times New Roman" w:hAnsi="Times New Roman" w:cs="Times New Roman"/>
                <w:sz w:val="24"/>
                <w:szCs w:val="16"/>
              </w:rPr>
              <w:t>.</w:t>
            </w:r>
          </w:p>
          <w:p w14:paraId="400D8B6E" w14:textId="77777777" w:rsidR="00393B1A" w:rsidRPr="00501CF6" w:rsidRDefault="00393B1A" w:rsidP="00501CF6">
            <w:pPr>
              <w:spacing w:line="276" w:lineRule="auto"/>
              <w:jc w:val="both"/>
              <w:rPr>
                <w:rFonts w:ascii="Times New Roman" w:hAnsi="Times New Roman" w:cs="Times New Roman"/>
                <w:sz w:val="24"/>
                <w:szCs w:val="18"/>
              </w:rPr>
            </w:pPr>
          </w:p>
        </w:tc>
        <w:tc>
          <w:tcPr>
            <w:tcW w:w="912" w:type="dxa"/>
          </w:tcPr>
          <w:p w14:paraId="62AAC97C" w14:textId="77777777" w:rsidR="00393B1A" w:rsidRDefault="0029052B" w:rsidP="0045399F">
            <w:pPr>
              <w:spacing w:line="480" w:lineRule="auto"/>
              <w:jc w:val="right"/>
              <w:rPr>
                <w:rFonts w:ascii="Times New Roman" w:hAnsi="Times New Roman" w:cs="Times New Roman"/>
                <w:sz w:val="24"/>
              </w:rPr>
            </w:pPr>
            <w:r>
              <w:rPr>
                <w:rFonts w:ascii="Times New Roman" w:hAnsi="Times New Roman" w:cs="Times New Roman"/>
                <w:sz w:val="24"/>
              </w:rPr>
              <w:t>135</w:t>
            </w:r>
          </w:p>
        </w:tc>
      </w:tr>
      <w:tr w:rsidR="00393B1A" w14:paraId="6CAC08F1" w14:textId="77777777" w:rsidTr="001275A7">
        <w:tc>
          <w:tcPr>
            <w:tcW w:w="1384" w:type="dxa"/>
          </w:tcPr>
          <w:p w14:paraId="277B8558"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w:t>
            </w:r>
          </w:p>
        </w:tc>
        <w:tc>
          <w:tcPr>
            <w:tcW w:w="6946" w:type="dxa"/>
          </w:tcPr>
          <w:p w14:paraId="48B73CFC"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5F27EC" w:rsidRPr="00501CF6">
              <w:rPr>
                <w:rFonts w:ascii="Times New Roman" w:hAnsi="Times New Roman" w:cs="Times New Roman"/>
                <w:i/>
                <w:sz w:val="24"/>
                <w:szCs w:val="16"/>
                <w:vertAlign w:val="subscript"/>
              </w:rPr>
              <w:t>m</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values for lysozyme unfolding as calculated by the NanoAnalyze software for sodium chloride (0 – 10 mM). Gibbs-Helmholtz free energy (</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i/>
                <w:sz w:val="24"/>
                <w:szCs w:val="18"/>
              </w:rPr>
              <w:t>)</w:t>
            </w:r>
            <w:r w:rsidR="00713601" w:rsidRPr="00B60809">
              <w:rPr>
                <w:rFonts w:ascii="Times New Roman" w:hAnsi="Times New Roman" w:cs="Times New Roman"/>
                <w:sz w:val="24"/>
                <w:szCs w:val="18"/>
              </w:rPr>
              <w:t xml:space="preserve"> values were calculated from the Gibb-Helmholtz equation for the tested sodium chloride concentrations.</w:t>
            </w:r>
            <w:r w:rsidR="00713601" w:rsidRPr="00B60809">
              <w:rPr>
                <w:rFonts w:ascii="Times New Roman" w:hAnsi="Times New Roman" w:cs="Times New Roman"/>
                <w:sz w:val="24"/>
              </w:rPr>
              <w:t xml:space="preserve"> </w:t>
            </w:r>
          </w:p>
          <w:p w14:paraId="38AB7C58" w14:textId="77777777" w:rsidR="00393B1A" w:rsidRPr="00B60809" w:rsidRDefault="00393B1A" w:rsidP="00763054">
            <w:pPr>
              <w:jc w:val="both"/>
              <w:rPr>
                <w:rFonts w:ascii="Times New Roman" w:hAnsi="Times New Roman" w:cs="Times New Roman"/>
                <w:sz w:val="24"/>
                <w:szCs w:val="18"/>
              </w:rPr>
            </w:pPr>
          </w:p>
        </w:tc>
        <w:tc>
          <w:tcPr>
            <w:tcW w:w="912" w:type="dxa"/>
          </w:tcPr>
          <w:p w14:paraId="25CE0BEB"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160</w:t>
            </w:r>
          </w:p>
        </w:tc>
      </w:tr>
      <w:tr w:rsidR="00393B1A" w14:paraId="23CF9547" w14:textId="77777777" w:rsidTr="001275A7">
        <w:tc>
          <w:tcPr>
            <w:tcW w:w="1384" w:type="dxa"/>
          </w:tcPr>
          <w:p w14:paraId="1EDFE5D6"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w:t>
            </w:r>
          </w:p>
        </w:tc>
        <w:tc>
          <w:tcPr>
            <w:tcW w:w="6946" w:type="dxa"/>
          </w:tcPr>
          <w:p w14:paraId="0E8105F5"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values for lysozyme unfolding values as calculated by the NanoAnalyze software for sodium iodide (0 – 10 mM). Gibbs-Helmholtz free energy (</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5F27EC">
              <w:rPr>
                <w:rFonts w:ascii="Times New Roman" w:hAnsi="Times New Roman" w:cs="Times New Roman"/>
                <w:sz w:val="24"/>
                <w:szCs w:val="18"/>
              </w:rPr>
              <w:t>)</w:t>
            </w:r>
            <w:r w:rsidR="00713601" w:rsidRPr="00B60809">
              <w:rPr>
                <w:rFonts w:ascii="Times New Roman" w:hAnsi="Times New Roman" w:cs="Times New Roman"/>
                <w:sz w:val="24"/>
                <w:szCs w:val="18"/>
              </w:rPr>
              <w:t xml:space="preserve"> values were calculated from the Gibb-Helmholtz equation for the tested sodium iodide concentrations.</w:t>
            </w:r>
          </w:p>
          <w:p w14:paraId="06CE38DC"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306813E2"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161</w:t>
            </w:r>
          </w:p>
        </w:tc>
      </w:tr>
      <w:tr w:rsidR="00393B1A" w14:paraId="3A943F0F" w14:textId="77777777" w:rsidTr="001275A7">
        <w:tc>
          <w:tcPr>
            <w:tcW w:w="1384" w:type="dxa"/>
          </w:tcPr>
          <w:p w14:paraId="6D9E85E7"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4.3</w:t>
            </w:r>
          </w:p>
        </w:tc>
        <w:tc>
          <w:tcPr>
            <w:tcW w:w="6946" w:type="dxa"/>
          </w:tcPr>
          <w:p w14:paraId="7583E933"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disodium hydrogen phosphate (0 – 10 </w:t>
            </w:r>
            <w:r w:rsidR="00713601" w:rsidRPr="00B60809">
              <w:rPr>
                <w:rFonts w:ascii="Times New Roman" w:hAnsi="Times New Roman" w:cs="Times New Roman"/>
                <w:sz w:val="24"/>
                <w:szCs w:val="18"/>
              </w:rPr>
              <w:lastRenderedPageBreak/>
              <w:t xml:space="preserve">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713601" w:rsidRPr="00B60809">
              <w:rPr>
                <w:rFonts w:ascii="Times New Roman" w:hAnsi="Times New Roman" w:cs="Times New Roman"/>
                <w:sz w:val="24"/>
                <w:szCs w:val="18"/>
              </w:rPr>
              <w:t xml:space="preserve"> values were calculated from the Gibb-Helmholtz equation for the tested disodium hydrogen phosphate concentrations.</w:t>
            </w:r>
          </w:p>
          <w:p w14:paraId="60963426"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7D5B81EC"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lastRenderedPageBreak/>
              <w:t>162</w:t>
            </w:r>
          </w:p>
        </w:tc>
      </w:tr>
      <w:tr w:rsidR="00393B1A" w14:paraId="0E38D3CA" w14:textId="77777777" w:rsidTr="001275A7">
        <w:tc>
          <w:tcPr>
            <w:tcW w:w="1384" w:type="dxa"/>
          </w:tcPr>
          <w:p w14:paraId="6443F3E5"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4.4</w:t>
            </w:r>
          </w:p>
        </w:tc>
        <w:tc>
          <w:tcPr>
            <w:tcW w:w="6946" w:type="dxa"/>
          </w:tcPr>
          <w:p w14:paraId="1DF0830B"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disodium sulphate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713601" w:rsidRPr="00B60809">
              <w:rPr>
                <w:rFonts w:ascii="Times New Roman" w:hAnsi="Times New Roman" w:cs="Times New Roman"/>
                <w:sz w:val="24"/>
                <w:szCs w:val="18"/>
              </w:rPr>
              <w:t xml:space="preserve"> values were calculated from the Gibb-Helmholtz equation for the tested disodium sulphate concentrations.</w:t>
            </w:r>
          </w:p>
          <w:p w14:paraId="2EDFF139"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6035E255"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163</w:t>
            </w:r>
          </w:p>
        </w:tc>
      </w:tr>
      <w:tr w:rsidR="00393B1A" w14:paraId="59A0FF90" w14:textId="77777777" w:rsidTr="001275A7">
        <w:tc>
          <w:tcPr>
            <w:tcW w:w="1384" w:type="dxa"/>
          </w:tcPr>
          <w:p w14:paraId="352197FE"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4.5</w:t>
            </w:r>
          </w:p>
        </w:tc>
        <w:tc>
          <w:tcPr>
            <w:tcW w:w="6946" w:type="dxa"/>
          </w:tcPr>
          <w:p w14:paraId="64D0BA2C"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sodium perchlorate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713601" w:rsidRPr="005F27EC">
              <w:rPr>
                <w:rFonts w:ascii="Times New Roman" w:hAnsi="Times New Roman" w:cs="Times New Roman"/>
                <w:sz w:val="24"/>
                <w:szCs w:val="18"/>
              </w:rPr>
              <w:t xml:space="preserve"> v</w:t>
            </w:r>
            <w:r w:rsidR="00713601" w:rsidRPr="00B60809">
              <w:rPr>
                <w:rFonts w:ascii="Times New Roman" w:hAnsi="Times New Roman" w:cs="Times New Roman"/>
                <w:sz w:val="24"/>
                <w:szCs w:val="18"/>
              </w:rPr>
              <w:t>alues were calculated from the Gibb-Helmholtz equation for the tested sodium perchlorate concentrations.</w:t>
            </w:r>
          </w:p>
          <w:p w14:paraId="36830E17"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5CC0559B"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163</w:t>
            </w:r>
          </w:p>
        </w:tc>
      </w:tr>
      <w:tr w:rsidR="00393B1A" w14:paraId="20C12555" w14:textId="77777777" w:rsidTr="001275A7">
        <w:tc>
          <w:tcPr>
            <w:tcW w:w="1384" w:type="dxa"/>
          </w:tcPr>
          <w:p w14:paraId="10791281"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4.6</w:t>
            </w:r>
          </w:p>
        </w:tc>
        <w:tc>
          <w:tcPr>
            <w:tcW w:w="6946" w:type="dxa"/>
          </w:tcPr>
          <w:p w14:paraId="0FC79484"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sodium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chloride concentrations.</w:t>
            </w:r>
          </w:p>
          <w:p w14:paraId="76994186"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7073AD02"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165</w:t>
            </w:r>
          </w:p>
        </w:tc>
      </w:tr>
      <w:tr w:rsidR="00393B1A" w14:paraId="01399A76" w14:textId="77777777" w:rsidTr="001275A7">
        <w:tc>
          <w:tcPr>
            <w:tcW w:w="1384" w:type="dxa"/>
          </w:tcPr>
          <w:p w14:paraId="2CC1EE3E"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4.7</w:t>
            </w:r>
          </w:p>
        </w:tc>
        <w:tc>
          <w:tcPr>
            <w:tcW w:w="6946" w:type="dxa"/>
          </w:tcPr>
          <w:p w14:paraId="26DD9B7D"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potassium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potassium chloride concentrations.</w:t>
            </w:r>
          </w:p>
          <w:p w14:paraId="1EA2D185"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674C9D40"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166</w:t>
            </w:r>
          </w:p>
        </w:tc>
      </w:tr>
      <w:tr w:rsidR="00393B1A" w14:paraId="53A4D629" w14:textId="77777777" w:rsidTr="001275A7">
        <w:tc>
          <w:tcPr>
            <w:tcW w:w="1384" w:type="dxa"/>
          </w:tcPr>
          <w:p w14:paraId="19E75E29"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4.8</w:t>
            </w:r>
          </w:p>
        </w:tc>
        <w:tc>
          <w:tcPr>
            <w:tcW w:w="6946" w:type="dxa"/>
          </w:tcPr>
          <w:p w14:paraId="5C1414B3"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caesium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caesium chloride concentrations.</w:t>
            </w:r>
          </w:p>
          <w:p w14:paraId="096AF926"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67E4E7FD"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167</w:t>
            </w:r>
          </w:p>
        </w:tc>
      </w:tr>
      <w:tr w:rsidR="00393B1A" w14:paraId="740A9F95" w14:textId="77777777" w:rsidTr="001275A7">
        <w:tc>
          <w:tcPr>
            <w:tcW w:w="1384" w:type="dxa"/>
          </w:tcPr>
          <w:p w14:paraId="75B8C965"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4.9</w:t>
            </w:r>
          </w:p>
        </w:tc>
        <w:tc>
          <w:tcPr>
            <w:tcW w:w="6946" w:type="dxa"/>
          </w:tcPr>
          <w:p w14:paraId="4D13141D"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ammonium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 xml:space="preserve">values were calculated from the </w:t>
            </w:r>
            <w:r w:rsidR="00713601" w:rsidRPr="00B60809">
              <w:rPr>
                <w:rFonts w:ascii="Times New Roman" w:hAnsi="Times New Roman" w:cs="Times New Roman"/>
                <w:sz w:val="24"/>
                <w:szCs w:val="18"/>
              </w:rPr>
              <w:lastRenderedPageBreak/>
              <w:t>Gibb-Helmholtz equation for the tested ammonium chloride concentrations.</w:t>
            </w:r>
          </w:p>
          <w:p w14:paraId="6FF77014"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02939D6A"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lastRenderedPageBreak/>
              <w:t>168</w:t>
            </w:r>
          </w:p>
        </w:tc>
      </w:tr>
      <w:tr w:rsidR="00393B1A" w14:paraId="5E3CCA01" w14:textId="77777777" w:rsidTr="001275A7">
        <w:tc>
          <w:tcPr>
            <w:tcW w:w="1384" w:type="dxa"/>
          </w:tcPr>
          <w:p w14:paraId="5698FA2F"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4.10</w:t>
            </w:r>
          </w:p>
        </w:tc>
        <w:tc>
          <w:tcPr>
            <w:tcW w:w="6946" w:type="dxa"/>
          </w:tcPr>
          <w:p w14:paraId="45C2D2F0"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calcium dichloride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calcium dichloride concentrations.</w:t>
            </w:r>
          </w:p>
          <w:p w14:paraId="5E23104F"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02359FB6"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168</w:t>
            </w:r>
          </w:p>
        </w:tc>
      </w:tr>
      <w:tr w:rsidR="00393B1A" w14:paraId="1170E3F8" w14:textId="77777777" w:rsidTr="001275A7">
        <w:tc>
          <w:tcPr>
            <w:tcW w:w="1384" w:type="dxa"/>
          </w:tcPr>
          <w:p w14:paraId="5D1E6DBE"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4.11</w:t>
            </w:r>
          </w:p>
        </w:tc>
        <w:tc>
          <w:tcPr>
            <w:tcW w:w="6946" w:type="dxa"/>
          </w:tcPr>
          <w:p w14:paraId="7364F9A5"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Pr>
                <w:rFonts w:ascii="Times New Roman" w:hAnsi="Times New Roman" w:cs="Times New Roman"/>
                <w:sz w:val="24"/>
                <w:szCs w:val="16"/>
              </w:rPr>
              <w:t>)</w:t>
            </w:r>
            <w:r w:rsidR="00713601" w:rsidRPr="00B60809">
              <w:rPr>
                <w:rFonts w:ascii="Times New Roman" w:hAnsi="Times New Roman" w:cs="Times New Roman"/>
                <w:sz w:val="24"/>
                <w:szCs w:val="18"/>
              </w:rPr>
              <w:t xml:space="preserve">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magnesium dichloride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magnesium dichloride concentrations.</w:t>
            </w:r>
          </w:p>
          <w:p w14:paraId="03CA372A"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7FB3026C"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169</w:t>
            </w:r>
          </w:p>
        </w:tc>
      </w:tr>
      <w:tr w:rsidR="00393B1A" w14:paraId="708AEC42" w14:textId="77777777" w:rsidTr="001275A7">
        <w:tc>
          <w:tcPr>
            <w:tcW w:w="1384" w:type="dxa"/>
          </w:tcPr>
          <w:p w14:paraId="32E668F3"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4.12</w:t>
            </w:r>
          </w:p>
        </w:tc>
        <w:tc>
          <w:tcPr>
            <w:tcW w:w="6946" w:type="dxa"/>
          </w:tcPr>
          <w:p w14:paraId="4C551389" w14:textId="77777777" w:rsidR="00713601" w:rsidRPr="00B60809" w:rsidRDefault="0018228A" w:rsidP="00B60809">
            <w:pPr>
              <w:spacing w:line="276" w:lineRule="auto"/>
              <w:jc w:val="both"/>
              <w:rPr>
                <w:rFonts w:ascii="Times New Roman" w:hAnsi="Times New Roman" w:cs="Times New Roman"/>
                <w:sz w:val="24"/>
                <w:szCs w:val="18"/>
              </w:rPr>
            </w:pPr>
            <w:r>
              <w:rPr>
                <w:rFonts w:ascii="Times New Roman" w:hAnsi="Times New Roman" w:cs="Times New Roman"/>
                <w:sz w:val="24"/>
                <w:szCs w:val="18"/>
              </w:rPr>
              <w:t>H</w:t>
            </w:r>
            <w:r w:rsidR="00713601" w:rsidRPr="00B60809">
              <w:rPr>
                <w:rFonts w:ascii="Times New Roman" w:hAnsi="Times New Roman" w:cs="Times New Roman"/>
                <w:sz w:val="24"/>
                <w:szCs w:val="18"/>
              </w:rPr>
              <w:t>ow much each ion component paired with its respective anion or cation modulated the stability of lysozyme over a concentration range of 10 – 100 mM.</w:t>
            </w:r>
          </w:p>
          <w:p w14:paraId="76DB3FC4"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542A299A"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170</w:t>
            </w:r>
          </w:p>
        </w:tc>
      </w:tr>
      <w:tr w:rsidR="00393B1A" w14:paraId="7CB431AE" w14:textId="77777777" w:rsidTr="001275A7">
        <w:tc>
          <w:tcPr>
            <w:tcW w:w="1384" w:type="dxa"/>
          </w:tcPr>
          <w:p w14:paraId="1C968EB9"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4.13</w:t>
            </w:r>
          </w:p>
        </w:tc>
        <w:tc>
          <w:tcPr>
            <w:tcW w:w="6946" w:type="dxa"/>
          </w:tcPr>
          <w:p w14:paraId="56EE14AA"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disodium hydrogen phosphate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disodium hydrogen phosphate concentrations.</w:t>
            </w:r>
          </w:p>
          <w:p w14:paraId="069BA636"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1C44210A"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172</w:t>
            </w:r>
          </w:p>
        </w:tc>
      </w:tr>
      <w:tr w:rsidR="00393B1A" w14:paraId="6638DC2A" w14:textId="77777777" w:rsidTr="001275A7">
        <w:tc>
          <w:tcPr>
            <w:tcW w:w="1384" w:type="dxa"/>
          </w:tcPr>
          <w:p w14:paraId="27E2D121"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4.14</w:t>
            </w:r>
          </w:p>
        </w:tc>
        <w:tc>
          <w:tcPr>
            <w:tcW w:w="6946" w:type="dxa"/>
          </w:tcPr>
          <w:p w14:paraId="437DAEA3"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disodium sulphate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disodium sulphate concentrations.</w:t>
            </w:r>
          </w:p>
          <w:p w14:paraId="47A18047"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19C2EE33"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172</w:t>
            </w:r>
          </w:p>
        </w:tc>
      </w:tr>
      <w:tr w:rsidR="00393B1A" w14:paraId="7068CD3F" w14:textId="77777777" w:rsidTr="001275A7">
        <w:tc>
          <w:tcPr>
            <w:tcW w:w="1384" w:type="dxa"/>
          </w:tcPr>
          <w:p w14:paraId="2E631598"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4.15</w:t>
            </w:r>
          </w:p>
        </w:tc>
        <w:tc>
          <w:tcPr>
            <w:tcW w:w="6946" w:type="dxa"/>
          </w:tcPr>
          <w:p w14:paraId="2A4035FF"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sodium iodide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iodide concentrations.</w:t>
            </w:r>
          </w:p>
          <w:p w14:paraId="7C643FF0"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2CF5E542"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173</w:t>
            </w:r>
          </w:p>
        </w:tc>
      </w:tr>
      <w:tr w:rsidR="00393B1A" w14:paraId="22DA7CB5" w14:textId="77777777" w:rsidTr="001275A7">
        <w:tc>
          <w:tcPr>
            <w:tcW w:w="1384" w:type="dxa"/>
          </w:tcPr>
          <w:p w14:paraId="7F96D388"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4.16</w:t>
            </w:r>
          </w:p>
        </w:tc>
        <w:tc>
          <w:tcPr>
            <w:tcW w:w="6946" w:type="dxa"/>
          </w:tcPr>
          <w:p w14:paraId="583E0D1A"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w:t>
            </w:r>
            <w:r w:rsidR="00713601" w:rsidRPr="00B60809">
              <w:rPr>
                <w:rFonts w:ascii="Times New Roman" w:hAnsi="Times New Roman" w:cs="Times New Roman"/>
                <w:sz w:val="24"/>
                <w:szCs w:val="18"/>
              </w:rPr>
              <w:lastRenderedPageBreak/>
              <w:t xml:space="preserve">NanoAnalyze software for sodium perchlorate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perchlorate concentrations.</w:t>
            </w:r>
          </w:p>
          <w:p w14:paraId="5F8992A8"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3BCC2CAB"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lastRenderedPageBreak/>
              <w:t>173</w:t>
            </w:r>
          </w:p>
        </w:tc>
      </w:tr>
      <w:tr w:rsidR="00393B1A" w14:paraId="27635754" w14:textId="77777777" w:rsidTr="001275A7">
        <w:tc>
          <w:tcPr>
            <w:tcW w:w="1384" w:type="dxa"/>
          </w:tcPr>
          <w:p w14:paraId="32EEE467"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4.17</w:t>
            </w:r>
          </w:p>
        </w:tc>
        <w:tc>
          <w:tcPr>
            <w:tcW w:w="6946" w:type="dxa"/>
          </w:tcPr>
          <w:p w14:paraId="11BD032F"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sodium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chloride concentrations.</w:t>
            </w:r>
          </w:p>
          <w:p w14:paraId="1B2FEBA8"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18704DBF"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174</w:t>
            </w:r>
          </w:p>
        </w:tc>
      </w:tr>
      <w:tr w:rsidR="00393B1A" w14:paraId="3253794A" w14:textId="77777777" w:rsidTr="001275A7">
        <w:tc>
          <w:tcPr>
            <w:tcW w:w="1384" w:type="dxa"/>
          </w:tcPr>
          <w:p w14:paraId="2919FB2C"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4.18</w:t>
            </w:r>
          </w:p>
        </w:tc>
        <w:tc>
          <w:tcPr>
            <w:tcW w:w="6946" w:type="dxa"/>
          </w:tcPr>
          <w:p w14:paraId="64C58FAA"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sodium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chloride concentrations.</w:t>
            </w:r>
            <w:r w:rsidR="00713601" w:rsidRPr="00B60809">
              <w:rPr>
                <w:rFonts w:ascii="Times New Roman" w:hAnsi="Times New Roman" w:cs="Times New Roman"/>
                <w:sz w:val="24"/>
              </w:rPr>
              <w:t xml:space="preserve"> </w:t>
            </w:r>
          </w:p>
          <w:p w14:paraId="0A254DF2"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542BE094"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175</w:t>
            </w:r>
          </w:p>
        </w:tc>
      </w:tr>
      <w:tr w:rsidR="00393B1A" w14:paraId="3948616C" w14:textId="77777777" w:rsidTr="001275A7">
        <w:tc>
          <w:tcPr>
            <w:tcW w:w="1384" w:type="dxa"/>
          </w:tcPr>
          <w:p w14:paraId="4760D876"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4.19</w:t>
            </w:r>
          </w:p>
        </w:tc>
        <w:tc>
          <w:tcPr>
            <w:tcW w:w="6946" w:type="dxa"/>
          </w:tcPr>
          <w:p w14:paraId="695CF2C4"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potassium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potassium chloride concentrations</w:t>
            </w:r>
          </w:p>
          <w:p w14:paraId="2DDA497B"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2A41CC53"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176</w:t>
            </w:r>
          </w:p>
        </w:tc>
      </w:tr>
      <w:tr w:rsidR="00393B1A" w14:paraId="208EF7DD" w14:textId="77777777" w:rsidTr="001275A7">
        <w:tc>
          <w:tcPr>
            <w:tcW w:w="1384" w:type="dxa"/>
          </w:tcPr>
          <w:p w14:paraId="28CE3AD6"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4.20</w:t>
            </w:r>
          </w:p>
        </w:tc>
        <w:tc>
          <w:tcPr>
            <w:tcW w:w="6946" w:type="dxa"/>
          </w:tcPr>
          <w:p w14:paraId="0AB3EBFA"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caesium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sidRPr="005F27EC">
              <w:rPr>
                <w:rFonts w:ascii="Times New Roman" w:hAnsi="Times New Roman" w:cs="Times New Roman"/>
                <w:sz w:val="24"/>
                <w:szCs w:val="18"/>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caesium chloride concentrations</w:t>
            </w:r>
          </w:p>
          <w:p w14:paraId="33708D32"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7FE5738D"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176</w:t>
            </w:r>
          </w:p>
        </w:tc>
      </w:tr>
      <w:tr w:rsidR="00393B1A" w14:paraId="6459DC02" w14:textId="77777777" w:rsidTr="001275A7">
        <w:tc>
          <w:tcPr>
            <w:tcW w:w="1384" w:type="dxa"/>
          </w:tcPr>
          <w:p w14:paraId="27C794B5"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4.21</w:t>
            </w:r>
          </w:p>
        </w:tc>
        <w:tc>
          <w:tcPr>
            <w:tcW w:w="6946" w:type="dxa"/>
          </w:tcPr>
          <w:p w14:paraId="2EA098CE" w14:textId="77777777" w:rsidR="00713601"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713601"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713601" w:rsidRPr="00B60809">
              <w:rPr>
                <w:rFonts w:ascii="Times New Roman" w:hAnsi="Times New Roman" w:cs="Times New Roman"/>
                <w:sz w:val="24"/>
                <w:szCs w:val="18"/>
              </w:rPr>
              <w:t>) and protein melting temperature (</w:t>
            </w:r>
            <w:r w:rsidR="00713601" w:rsidRPr="00B60809">
              <w:rPr>
                <w:rFonts w:ascii="Times New Roman" w:hAnsi="Times New Roman" w:cs="Times New Roman"/>
                <w:i/>
                <w:sz w:val="24"/>
                <w:szCs w:val="18"/>
              </w:rPr>
              <w:t>T</w:t>
            </w:r>
            <w:r w:rsidR="00713601" w:rsidRPr="00B60809">
              <w:rPr>
                <w:rFonts w:ascii="Times New Roman" w:hAnsi="Times New Roman" w:cs="Times New Roman"/>
                <w:i/>
                <w:sz w:val="24"/>
                <w:szCs w:val="18"/>
                <w:vertAlign w:val="subscript"/>
              </w:rPr>
              <w:t>m</w:t>
            </w:r>
            <w:r w:rsidR="00713601" w:rsidRPr="00B60809">
              <w:rPr>
                <w:rFonts w:ascii="Times New Roman" w:hAnsi="Times New Roman" w:cs="Times New Roman"/>
                <w:sz w:val="24"/>
                <w:szCs w:val="18"/>
              </w:rPr>
              <w:t xml:space="preserve">) values for lysozyme unfolding values as calculated by the NanoAnalyze software for ammonium 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5F27EC">
              <w:rPr>
                <w:rFonts w:ascii="Times New Roman" w:hAnsi="Times New Roman" w:cs="Times New Roman"/>
                <w:sz w:val="24"/>
                <w:szCs w:val="18"/>
              </w:rPr>
              <w:t xml:space="preserve"> </w:t>
            </w:r>
            <w:r w:rsidR="00713601" w:rsidRPr="00B60809">
              <w:rPr>
                <w:rFonts w:ascii="Times New Roman" w:hAnsi="Times New Roman" w:cs="Times New Roman"/>
                <w:sz w:val="24"/>
                <w:szCs w:val="18"/>
              </w:rPr>
              <w:t>values were calculated from the Gibb-Helmholtz equation for the tested sodium ammonium concentrations.</w:t>
            </w:r>
            <w:r w:rsidR="00713601" w:rsidRPr="00B60809">
              <w:rPr>
                <w:rFonts w:ascii="Times New Roman" w:hAnsi="Times New Roman" w:cs="Times New Roman"/>
                <w:sz w:val="24"/>
              </w:rPr>
              <w:t xml:space="preserve"> </w:t>
            </w:r>
          </w:p>
          <w:p w14:paraId="6212E163"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095D88E8"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177</w:t>
            </w:r>
          </w:p>
        </w:tc>
      </w:tr>
      <w:tr w:rsidR="00393B1A" w14:paraId="78C58248" w14:textId="77777777" w:rsidTr="001275A7">
        <w:tc>
          <w:tcPr>
            <w:tcW w:w="1384" w:type="dxa"/>
          </w:tcPr>
          <w:p w14:paraId="665A2D9D"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4.22</w:t>
            </w:r>
          </w:p>
        </w:tc>
        <w:tc>
          <w:tcPr>
            <w:tcW w:w="6946" w:type="dxa"/>
          </w:tcPr>
          <w:p w14:paraId="2C94C7AA" w14:textId="77777777" w:rsidR="00B60809" w:rsidRPr="003C68E5" w:rsidRDefault="0018228A" w:rsidP="00B60809">
            <w:pPr>
              <w:spacing w:line="276" w:lineRule="auto"/>
              <w:jc w:val="both"/>
              <w:rPr>
                <w:rFonts w:ascii="Times New Roman" w:hAnsi="Times New Roman" w:cs="Times New Roman"/>
                <w:i/>
                <w:sz w:val="24"/>
                <w:szCs w:val="16"/>
                <w:vertAlign w:val="subscript"/>
              </w:rPr>
            </w:pPr>
            <w:r>
              <w:rPr>
                <w:rFonts w:ascii="Times New Roman" w:hAnsi="Times New Roman" w:cs="Times New Roman"/>
                <w:sz w:val="24"/>
                <w:szCs w:val="18"/>
              </w:rPr>
              <w:t>E</w:t>
            </w:r>
            <w:r w:rsidR="00B60809"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B60809"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B60809" w:rsidRPr="00B60809">
              <w:rPr>
                <w:rFonts w:ascii="Times New Roman" w:hAnsi="Times New Roman" w:cs="Times New Roman"/>
                <w:sz w:val="24"/>
                <w:szCs w:val="18"/>
              </w:rPr>
              <w:t>) and protein melting temperature (</w:t>
            </w:r>
            <w:r w:rsidR="00B60809" w:rsidRPr="00B60809">
              <w:rPr>
                <w:rFonts w:ascii="Times New Roman" w:hAnsi="Times New Roman" w:cs="Times New Roman"/>
                <w:i/>
                <w:sz w:val="24"/>
                <w:szCs w:val="18"/>
              </w:rPr>
              <w:t>T</w:t>
            </w:r>
            <w:r w:rsidR="00B60809" w:rsidRPr="00B60809">
              <w:rPr>
                <w:rFonts w:ascii="Times New Roman" w:hAnsi="Times New Roman" w:cs="Times New Roman"/>
                <w:i/>
                <w:sz w:val="24"/>
                <w:szCs w:val="18"/>
                <w:vertAlign w:val="subscript"/>
              </w:rPr>
              <w:t>m</w:t>
            </w:r>
            <w:r w:rsidR="00B60809" w:rsidRPr="00B60809">
              <w:rPr>
                <w:rFonts w:ascii="Times New Roman" w:hAnsi="Times New Roman" w:cs="Times New Roman"/>
                <w:sz w:val="24"/>
                <w:szCs w:val="18"/>
              </w:rPr>
              <w:t xml:space="preserve">) values for lysozyme unfolding values as calculated by the NanoAnalyze software for magnesium dichloride (0 – 10 mM). </w:t>
            </w:r>
            <w:r w:rsidR="00B60809" w:rsidRPr="00B60809">
              <w:rPr>
                <w:rFonts w:ascii="Times New Roman" w:hAnsi="Times New Roman" w:cs="Times New Roman"/>
                <w:sz w:val="24"/>
                <w:szCs w:val="18"/>
              </w:rPr>
              <w:lastRenderedPageBreak/>
              <w:t>Gibbs-Helmholtz free energy (</w:t>
            </w:r>
            <w:r w:rsidR="00B60809" w:rsidRPr="00B60809">
              <w:rPr>
                <w:rFonts w:ascii="Times New Roman" w:hAnsi="Times New Roman" w:cs="Times New Roman"/>
                <w:i/>
                <w:sz w:val="24"/>
                <w:szCs w:val="18"/>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B60809" w:rsidRPr="003C68E5">
              <w:rPr>
                <w:rFonts w:ascii="Times New Roman" w:hAnsi="Times New Roman" w:cs="Times New Roman"/>
                <w:sz w:val="24"/>
                <w:szCs w:val="18"/>
              </w:rPr>
              <w:t xml:space="preserve">) </w:t>
            </w:r>
            <w:r w:rsidR="00B60809" w:rsidRPr="00B60809">
              <w:rPr>
                <w:rFonts w:ascii="Times New Roman" w:hAnsi="Times New Roman" w:cs="Times New Roman"/>
                <w:sz w:val="24"/>
                <w:szCs w:val="18"/>
              </w:rPr>
              <w:t>values were calculated from the Gibb-Helmholtz equation for the tested magnesium dichloride concentrations</w:t>
            </w:r>
          </w:p>
          <w:p w14:paraId="62BC8040"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7490F9A1"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lastRenderedPageBreak/>
              <w:t>177</w:t>
            </w:r>
          </w:p>
        </w:tc>
      </w:tr>
      <w:tr w:rsidR="00393B1A" w14:paraId="395A254E" w14:textId="77777777" w:rsidTr="001275A7">
        <w:tc>
          <w:tcPr>
            <w:tcW w:w="1384" w:type="dxa"/>
          </w:tcPr>
          <w:p w14:paraId="4C23FA78"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4.23</w:t>
            </w:r>
          </w:p>
        </w:tc>
        <w:tc>
          <w:tcPr>
            <w:tcW w:w="6946" w:type="dxa"/>
          </w:tcPr>
          <w:p w14:paraId="1B4CA03E" w14:textId="77777777" w:rsidR="00DA1137" w:rsidRPr="00B60809" w:rsidRDefault="0018228A" w:rsidP="00B60809">
            <w:pPr>
              <w:spacing w:line="276" w:lineRule="auto"/>
              <w:jc w:val="both"/>
              <w:rPr>
                <w:rFonts w:ascii="Times New Roman" w:hAnsi="Times New Roman" w:cs="Times New Roman"/>
                <w:sz w:val="24"/>
              </w:rPr>
            </w:pPr>
            <w:r>
              <w:rPr>
                <w:rFonts w:ascii="Times New Roman" w:hAnsi="Times New Roman" w:cs="Times New Roman"/>
                <w:sz w:val="24"/>
                <w:szCs w:val="18"/>
              </w:rPr>
              <w:t>E</w:t>
            </w:r>
            <w:r w:rsidR="00DA1137" w:rsidRPr="00B60809">
              <w:rPr>
                <w:rFonts w:ascii="Times New Roman" w:hAnsi="Times New Roman" w:cs="Times New Roman"/>
                <w:sz w:val="24"/>
                <w:szCs w:val="18"/>
              </w:rPr>
              <w:t>nthalpy (</w:t>
            </w:r>
            <w:r w:rsidR="005F27EC" w:rsidRPr="00501CF6">
              <w:rPr>
                <w:rFonts w:ascii="Times New Roman" w:hAnsi="Times New Roman" w:cs="Times New Roman"/>
                <w:i/>
                <w:sz w:val="24"/>
                <w:szCs w:val="16"/>
              </w:rPr>
              <w:t>ΔH</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DA1137" w:rsidRPr="00B60809">
              <w:rPr>
                <w:rFonts w:ascii="Times New Roman" w:hAnsi="Times New Roman" w:cs="Times New Roman"/>
                <w:sz w:val="24"/>
                <w:szCs w:val="18"/>
              </w:rPr>
              <w:t>), entropy (</w:t>
            </w:r>
            <w:r w:rsidR="005F27EC" w:rsidRPr="00501CF6">
              <w:rPr>
                <w:rFonts w:ascii="Times New Roman" w:hAnsi="Times New Roman" w:cs="Times New Roman"/>
                <w:i/>
                <w:sz w:val="24"/>
                <w:szCs w:val="16"/>
              </w:rPr>
              <w:t>ΔS</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DA1137" w:rsidRPr="00B60809">
              <w:rPr>
                <w:rFonts w:ascii="Times New Roman" w:hAnsi="Times New Roman" w:cs="Times New Roman"/>
                <w:sz w:val="24"/>
                <w:szCs w:val="18"/>
              </w:rPr>
              <w:t>) and protein melting temperature (</w:t>
            </w:r>
            <w:r w:rsidR="00DA1137" w:rsidRPr="00B60809">
              <w:rPr>
                <w:rFonts w:ascii="Times New Roman" w:hAnsi="Times New Roman" w:cs="Times New Roman"/>
                <w:i/>
                <w:sz w:val="24"/>
                <w:szCs w:val="18"/>
              </w:rPr>
              <w:t>T</w:t>
            </w:r>
            <w:r w:rsidR="00DA1137" w:rsidRPr="00B60809">
              <w:rPr>
                <w:rFonts w:ascii="Times New Roman" w:hAnsi="Times New Roman" w:cs="Times New Roman"/>
                <w:i/>
                <w:sz w:val="24"/>
                <w:szCs w:val="18"/>
                <w:vertAlign w:val="subscript"/>
              </w:rPr>
              <w:t>m</w:t>
            </w:r>
            <w:r w:rsidR="00DA1137" w:rsidRPr="00B60809">
              <w:rPr>
                <w:rFonts w:ascii="Times New Roman" w:hAnsi="Times New Roman" w:cs="Times New Roman"/>
                <w:sz w:val="24"/>
                <w:szCs w:val="18"/>
              </w:rPr>
              <w:t xml:space="preserve">) values for lysozyme unfolding values as calculated by the NanoAnalyze software for calcium dichloride (0 – 10 mM). Gibbs-Helmholtz free energy </w:t>
            </w:r>
            <w:r w:rsidR="005F27EC" w:rsidRPr="00B60809">
              <w:rPr>
                <w:rFonts w:ascii="Times New Roman" w:hAnsi="Times New Roman" w:cs="Times New Roman"/>
                <w:sz w:val="24"/>
                <w:szCs w:val="18"/>
              </w:rPr>
              <w:t>(</w:t>
            </w:r>
            <w:r w:rsidR="005F27EC" w:rsidRPr="00501CF6">
              <w:rPr>
                <w:rFonts w:ascii="Times New Roman" w:hAnsi="Times New Roman" w:cs="Times New Roman"/>
                <w:i/>
                <w:sz w:val="24"/>
                <w:szCs w:val="16"/>
              </w:rPr>
              <w:t>ΔΔG</w:t>
            </w:r>
            <w:r w:rsidR="003C68E5">
              <w:rPr>
                <w:rFonts w:ascii="Times New Roman" w:hAnsi="Times New Roman" w:cs="Times New Roman"/>
                <w:sz w:val="24"/>
                <w:szCs w:val="16"/>
              </w:rPr>
              <w:t>(</w:t>
            </w:r>
            <w:r w:rsidR="003C68E5" w:rsidRPr="003C68E5">
              <w:rPr>
                <w:rFonts w:ascii="Times New Roman" w:hAnsi="Times New Roman" w:cs="Times New Roman"/>
                <w:i/>
                <w:sz w:val="24"/>
                <w:szCs w:val="16"/>
              </w:rPr>
              <w:t>T</w:t>
            </w:r>
            <w:r w:rsidR="003C68E5" w:rsidRPr="003C68E5">
              <w:rPr>
                <w:rFonts w:ascii="Times New Roman" w:hAnsi="Times New Roman" w:cs="Times New Roman"/>
                <w:i/>
                <w:sz w:val="24"/>
                <w:szCs w:val="16"/>
                <w:vertAlign w:val="subscript"/>
              </w:rPr>
              <w:t>m</w:t>
            </w:r>
            <w:r w:rsidR="003C68E5">
              <w:rPr>
                <w:rFonts w:ascii="Times New Roman" w:hAnsi="Times New Roman" w:cs="Times New Roman"/>
                <w:sz w:val="24"/>
                <w:szCs w:val="16"/>
              </w:rPr>
              <w:t>)</w:t>
            </w:r>
            <w:r w:rsidR="00024F14">
              <w:rPr>
                <w:rFonts w:ascii="Times New Roman" w:hAnsi="Times New Roman" w:cs="Times New Roman"/>
                <w:sz w:val="24"/>
                <w:szCs w:val="16"/>
              </w:rPr>
              <w:t>)</w:t>
            </w:r>
            <w:r w:rsidR="005F27EC">
              <w:rPr>
                <w:rFonts w:ascii="Times New Roman" w:hAnsi="Times New Roman" w:cs="Times New Roman"/>
                <w:sz w:val="24"/>
                <w:szCs w:val="18"/>
              </w:rPr>
              <w:t xml:space="preserve"> </w:t>
            </w:r>
            <w:r w:rsidR="00DA1137" w:rsidRPr="00B60809">
              <w:rPr>
                <w:rFonts w:ascii="Times New Roman" w:hAnsi="Times New Roman" w:cs="Times New Roman"/>
                <w:sz w:val="24"/>
                <w:szCs w:val="18"/>
              </w:rPr>
              <w:t>values were calculated from the Gibb-Helmholtz equation for the tested calcium dichloride concentrations.</w:t>
            </w:r>
          </w:p>
          <w:p w14:paraId="65AC2B69"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190A4086"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178</w:t>
            </w:r>
          </w:p>
        </w:tc>
      </w:tr>
      <w:tr w:rsidR="00393B1A" w14:paraId="4A468CA4" w14:textId="77777777" w:rsidTr="001275A7">
        <w:tc>
          <w:tcPr>
            <w:tcW w:w="1384" w:type="dxa"/>
          </w:tcPr>
          <w:p w14:paraId="5255E5E5" w14:textId="77777777" w:rsidR="00393B1A" w:rsidRDefault="00DA1137" w:rsidP="00274983">
            <w:pPr>
              <w:spacing w:line="480" w:lineRule="auto"/>
              <w:rPr>
                <w:rFonts w:ascii="Times New Roman" w:hAnsi="Times New Roman" w:cs="Times New Roman"/>
                <w:sz w:val="24"/>
              </w:rPr>
            </w:pPr>
            <w:r>
              <w:rPr>
                <w:rFonts w:ascii="Times New Roman" w:hAnsi="Times New Roman" w:cs="Times New Roman"/>
                <w:sz w:val="24"/>
              </w:rPr>
              <w:t>Table 4.24</w:t>
            </w:r>
          </w:p>
        </w:tc>
        <w:tc>
          <w:tcPr>
            <w:tcW w:w="6946" w:type="dxa"/>
          </w:tcPr>
          <w:p w14:paraId="446163C0" w14:textId="77777777" w:rsidR="00DA1137" w:rsidRPr="00B60809" w:rsidRDefault="0018228A" w:rsidP="00B60809">
            <w:pPr>
              <w:spacing w:line="276" w:lineRule="auto"/>
              <w:jc w:val="both"/>
              <w:rPr>
                <w:rFonts w:ascii="Times New Roman" w:hAnsi="Times New Roman" w:cs="Times New Roman"/>
                <w:sz w:val="24"/>
                <w:szCs w:val="18"/>
              </w:rPr>
            </w:pPr>
            <w:r>
              <w:rPr>
                <w:rFonts w:ascii="Times New Roman" w:hAnsi="Times New Roman" w:cs="Times New Roman"/>
                <w:sz w:val="24"/>
                <w:szCs w:val="18"/>
              </w:rPr>
              <w:t>C</w:t>
            </w:r>
            <w:r w:rsidR="00DA1137" w:rsidRPr="00B60809">
              <w:rPr>
                <w:rFonts w:ascii="Times New Roman" w:hAnsi="Times New Roman" w:cs="Times New Roman"/>
                <w:sz w:val="24"/>
                <w:szCs w:val="18"/>
              </w:rPr>
              <w:t>hange heat capacity (</w:t>
            </w:r>
            <w:r w:rsidR="00DA1137" w:rsidRPr="00B60809">
              <w:rPr>
                <w:rFonts w:ascii="Times New Roman" w:hAnsi="Times New Roman" w:cs="Times New Roman"/>
                <w:i/>
                <w:sz w:val="24"/>
                <w:szCs w:val="18"/>
              </w:rPr>
              <w:t>ΔC</w:t>
            </w:r>
            <w:r w:rsidR="00DA1137" w:rsidRPr="00B60809">
              <w:rPr>
                <w:rFonts w:ascii="Times New Roman" w:hAnsi="Times New Roman" w:cs="Times New Roman"/>
                <w:i/>
                <w:sz w:val="24"/>
                <w:szCs w:val="18"/>
                <w:vertAlign w:val="subscript"/>
              </w:rPr>
              <w:t>p</w:t>
            </w:r>
            <w:r w:rsidR="00DA1137" w:rsidRPr="00B60809">
              <w:rPr>
                <w:rFonts w:ascii="Times New Roman" w:hAnsi="Times New Roman" w:cs="Times New Roman"/>
                <w:sz w:val="24"/>
                <w:szCs w:val="18"/>
              </w:rPr>
              <w:t xml:space="preserve">) associated with each ion tested calculated from </w:t>
            </w:r>
            <w:r w:rsidR="005F27EC" w:rsidRPr="00501CF6">
              <w:rPr>
                <w:rFonts w:ascii="Times New Roman" w:hAnsi="Times New Roman" w:cs="Times New Roman"/>
                <w:i/>
                <w:sz w:val="24"/>
                <w:szCs w:val="16"/>
              </w:rPr>
              <w:t>ΔH</w:t>
            </w:r>
            <w:r w:rsidR="00024F14">
              <w:rPr>
                <w:rFonts w:ascii="Times New Roman" w:hAnsi="Times New Roman" w:cs="Times New Roman"/>
                <w:sz w:val="24"/>
                <w:szCs w:val="16"/>
              </w:rPr>
              <w:t>(</w:t>
            </w:r>
            <w:r w:rsidR="00024F14" w:rsidRPr="003C68E5">
              <w:rPr>
                <w:rFonts w:ascii="Times New Roman" w:hAnsi="Times New Roman" w:cs="Times New Roman"/>
                <w:i/>
                <w:sz w:val="24"/>
                <w:szCs w:val="16"/>
              </w:rPr>
              <w:t>T</w:t>
            </w:r>
            <w:r w:rsidR="00024F14" w:rsidRPr="003C68E5">
              <w:rPr>
                <w:rFonts w:ascii="Times New Roman" w:hAnsi="Times New Roman" w:cs="Times New Roman"/>
                <w:i/>
                <w:sz w:val="24"/>
                <w:szCs w:val="16"/>
                <w:vertAlign w:val="subscript"/>
              </w:rPr>
              <w:t>m</w:t>
            </w:r>
            <w:r w:rsidR="00024F14">
              <w:rPr>
                <w:rFonts w:ascii="Times New Roman" w:hAnsi="Times New Roman" w:cs="Times New Roman"/>
                <w:sz w:val="24"/>
                <w:szCs w:val="16"/>
              </w:rPr>
              <w:t>)</w:t>
            </w:r>
            <w:r w:rsidR="005F27EC" w:rsidRPr="00B60809">
              <w:rPr>
                <w:rFonts w:ascii="Times New Roman" w:hAnsi="Times New Roman" w:cs="Times New Roman"/>
                <w:sz w:val="24"/>
                <w:szCs w:val="18"/>
              </w:rPr>
              <w:t xml:space="preserve"> </w:t>
            </w:r>
            <w:r w:rsidR="00DA1137" w:rsidRPr="00B60809">
              <w:rPr>
                <w:rFonts w:ascii="Times New Roman" w:hAnsi="Times New Roman" w:cs="Times New Roman"/>
                <w:sz w:val="24"/>
                <w:szCs w:val="18"/>
              </w:rPr>
              <w:t xml:space="preserve">as a function of </w:t>
            </w:r>
            <w:r w:rsidR="00DA1137" w:rsidRPr="00B60809">
              <w:rPr>
                <w:rFonts w:ascii="Times New Roman" w:hAnsi="Times New Roman" w:cs="Times New Roman"/>
                <w:i/>
                <w:sz w:val="24"/>
                <w:szCs w:val="18"/>
              </w:rPr>
              <w:t>T</w:t>
            </w:r>
            <w:r w:rsidR="00DA1137" w:rsidRPr="00B60809">
              <w:rPr>
                <w:rFonts w:ascii="Times New Roman" w:hAnsi="Times New Roman" w:cs="Times New Roman"/>
                <w:i/>
                <w:sz w:val="24"/>
                <w:szCs w:val="18"/>
                <w:vertAlign w:val="subscript"/>
              </w:rPr>
              <w:t>m</w:t>
            </w:r>
            <w:r w:rsidR="00DA1137" w:rsidRPr="00B60809">
              <w:rPr>
                <w:rFonts w:ascii="Times New Roman" w:hAnsi="Times New Roman" w:cs="Times New Roman"/>
                <w:sz w:val="24"/>
                <w:szCs w:val="18"/>
              </w:rPr>
              <w:t xml:space="preserve"> in a Krichhoff plot where the gradient is equal to </w:t>
            </w:r>
            <w:r w:rsidR="00DA1137" w:rsidRPr="00B60809">
              <w:rPr>
                <w:rFonts w:ascii="Times New Roman" w:hAnsi="Times New Roman" w:cs="Times New Roman"/>
                <w:i/>
                <w:sz w:val="24"/>
                <w:szCs w:val="18"/>
              </w:rPr>
              <w:t>ΔC</w:t>
            </w:r>
            <w:r w:rsidR="00DA1137" w:rsidRPr="00B60809">
              <w:rPr>
                <w:rFonts w:ascii="Times New Roman" w:hAnsi="Times New Roman" w:cs="Times New Roman"/>
                <w:i/>
                <w:sz w:val="24"/>
                <w:szCs w:val="18"/>
                <w:vertAlign w:val="subscript"/>
              </w:rPr>
              <w:t>p</w:t>
            </w:r>
            <w:r w:rsidR="00DA1137" w:rsidRPr="00B60809">
              <w:rPr>
                <w:rFonts w:ascii="Times New Roman" w:hAnsi="Times New Roman" w:cs="Times New Roman"/>
                <w:sz w:val="24"/>
                <w:szCs w:val="18"/>
              </w:rPr>
              <w:t>. The Krichhoff plots for all salts are given in the appendix.</w:t>
            </w:r>
          </w:p>
          <w:p w14:paraId="673C8341" w14:textId="77777777" w:rsidR="00393B1A" w:rsidRPr="00B60809" w:rsidRDefault="00393B1A" w:rsidP="00B60809">
            <w:pPr>
              <w:spacing w:line="276" w:lineRule="auto"/>
              <w:jc w:val="both"/>
              <w:rPr>
                <w:rFonts w:ascii="Times New Roman" w:hAnsi="Times New Roman" w:cs="Times New Roman"/>
                <w:sz w:val="24"/>
                <w:szCs w:val="18"/>
              </w:rPr>
            </w:pPr>
          </w:p>
        </w:tc>
        <w:tc>
          <w:tcPr>
            <w:tcW w:w="912" w:type="dxa"/>
          </w:tcPr>
          <w:p w14:paraId="178451E5" w14:textId="77777777" w:rsidR="00393B1A" w:rsidRDefault="00553E2F" w:rsidP="0045399F">
            <w:pPr>
              <w:spacing w:line="480" w:lineRule="auto"/>
              <w:jc w:val="right"/>
              <w:rPr>
                <w:rFonts w:ascii="Times New Roman" w:hAnsi="Times New Roman" w:cs="Times New Roman"/>
                <w:sz w:val="24"/>
              </w:rPr>
            </w:pPr>
            <w:r>
              <w:rPr>
                <w:rFonts w:ascii="Times New Roman" w:hAnsi="Times New Roman" w:cs="Times New Roman"/>
                <w:sz w:val="24"/>
              </w:rPr>
              <w:t>190</w:t>
            </w:r>
          </w:p>
        </w:tc>
      </w:tr>
      <w:tr w:rsidR="00393B1A" w14:paraId="5914DAA1" w14:textId="77777777" w:rsidTr="001275A7">
        <w:tc>
          <w:tcPr>
            <w:tcW w:w="1384" w:type="dxa"/>
          </w:tcPr>
          <w:p w14:paraId="0F8E503D" w14:textId="77777777" w:rsidR="00393B1A" w:rsidRDefault="00441DAD" w:rsidP="00274983">
            <w:pPr>
              <w:spacing w:line="480" w:lineRule="auto"/>
              <w:rPr>
                <w:rFonts w:ascii="Times New Roman" w:hAnsi="Times New Roman" w:cs="Times New Roman"/>
                <w:sz w:val="24"/>
              </w:rPr>
            </w:pPr>
            <w:r>
              <w:rPr>
                <w:rFonts w:ascii="Times New Roman" w:hAnsi="Times New Roman" w:cs="Times New Roman"/>
                <w:sz w:val="24"/>
              </w:rPr>
              <w:t xml:space="preserve">Table </w:t>
            </w:r>
            <w:r w:rsidR="00AF53E7">
              <w:rPr>
                <w:rFonts w:ascii="Times New Roman" w:hAnsi="Times New Roman" w:cs="Times New Roman"/>
                <w:sz w:val="24"/>
              </w:rPr>
              <w:t>6</w:t>
            </w:r>
            <w:r>
              <w:rPr>
                <w:rFonts w:ascii="Times New Roman" w:hAnsi="Times New Roman" w:cs="Times New Roman"/>
                <w:sz w:val="24"/>
              </w:rPr>
              <w:t>.1</w:t>
            </w:r>
          </w:p>
        </w:tc>
        <w:tc>
          <w:tcPr>
            <w:tcW w:w="6946" w:type="dxa"/>
          </w:tcPr>
          <w:p w14:paraId="61A8F3C6" w14:textId="77777777" w:rsidR="00AF53E7" w:rsidRPr="00AF53E7" w:rsidRDefault="00AF53E7" w:rsidP="00AF53E7">
            <w:pPr>
              <w:spacing w:line="276" w:lineRule="auto"/>
              <w:jc w:val="both"/>
              <w:rPr>
                <w:rFonts w:ascii="Times New Roman" w:hAnsi="Times New Roman" w:cs="Times New Roman"/>
                <w:sz w:val="24"/>
                <w:szCs w:val="24"/>
              </w:rPr>
            </w:pPr>
            <w:r>
              <w:rPr>
                <w:rFonts w:ascii="Times New Roman" w:hAnsi="Times New Roman" w:cs="Times New Roman"/>
                <w:sz w:val="24"/>
                <w:szCs w:val="24"/>
              </w:rPr>
              <w:t>G</w:t>
            </w:r>
            <w:r w:rsidRPr="00AF53E7">
              <w:rPr>
                <w:rFonts w:ascii="Times New Roman" w:hAnsi="Times New Roman" w:cs="Times New Roman"/>
                <w:sz w:val="24"/>
                <w:szCs w:val="24"/>
              </w:rPr>
              <w:t xml:space="preserve">ives values for the apolar surface obtained from </w:t>
            </w:r>
            <w:hyperlink w:anchor="_ENREF_12" w:tooltip="G. I. Makhatadze, 1989 #32" w:history="1">
              <w:r w:rsidRPr="00AF53E7">
                <w:rPr>
                  <w:rFonts w:ascii="Times New Roman" w:hAnsi="Times New Roman" w:cs="Times New Roman"/>
                  <w:noProof/>
                  <w:sz w:val="24"/>
                  <w:szCs w:val="24"/>
                </w:rPr>
                <w:t>Makhatadze and Privalov 1989</w:t>
              </w:r>
            </w:hyperlink>
            <w:r w:rsidRPr="00AF53E7">
              <w:rPr>
                <w:rFonts w:ascii="Times New Roman" w:hAnsi="Times New Roman" w:cs="Times New Roman"/>
                <w:noProof/>
                <w:sz w:val="24"/>
                <w:szCs w:val="24"/>
              </w:rPr>
              <w:t xml:space="preserve">, terahertz slope obtained from G. Niehues </w:t>
            </w:r>
            <w:r w:rsidRPr="00AF53E7">
              <w:rPr>
                <w:rFonts w:ascii="Times New Roman" w:hAnsi="Times New Roman" w:cs="Times New Roman"/>
                <w:i/>
                <w:noProof/>
                <w:sz w:val="24"/>
                <w:szCs w:val="24"/>
              </w:rPr>
              <w:t>et al</w:t>
            </w:r>
            <w:r w:rsidRPr="00AF53E7">
              <w:rPr>
                <w:rFonts w:ascii="Times New Roman" w:hAnsi="Times New Roman" w:cs="Times New Roman"/>
                <w:noProof/>
                <w:sz w:val="24"/>
                <w:szCs w:val="24"/>
              </w:rPr>
              <w:t xml:space="preserve"> 2011, excluded volume obtained from Y. Harpaz et al 1994 and the calculated corrected absorption coefficient of amino acids in solution. </w:t>
            </w:r>
          </w:p>
          <w:p w14:paraId="299CD4F0" w14:textId="77777777" w:rsidR="00393B1A" w:rsidRPr="00274983" w:rsidRDefault="00393B1A" w:rsidP="00274983">
            <w:pPr>
              <w:jc w:val="both"/>
              <w:rPr>
                <w:rFonts w:ascii="Times New Roman" w:hAnsi="Times New Roman" w:cs="Times New Roman"/>
                <w:sz w:val="24"/>
                <w:szCs w:val="18"/>
              </w:rPr>
            </w:pPr>
          </w:p>
        </w:tc>
        <w:tc>
          <w:tcPr>
            <w:tcW w:w="912" w:type="dxa"/>
          </w:tcPr>
          <w:p w14:paraId="00A1C525" w14:textId="77777777" w:rsidR="00393B1A" w:rsidRDefault="009B2B0D" w:rsidP="0045399F">
            <w:pPr>
              <w:spacing w:line="480" w:lineRule="auto"/>
              <w:jc w:val="right"/>
              <w:rPr>
                <w:rFonts w:ascii="Times New Roman" w:hAnsi="Times New Roman" w:cs="Times New Roman"/>
                <w:sz w:val="24"/>
              </w:rPr>
            </w:pPr>
            <w:r>
              <w:rPr>
                <w:rFonts w:ascii="Times New Roman" w:hAnsi="Times New Roman" w:cs="Times New Roman"/>
                <w:sz w:val="24"/>
              </w:rPr>
              <w:t>25</w:t>
            </w:r>
            <w:r w:rsidR="00AF53E7">
              <w:rPr>
                <w:rFonts w:ascii="Times New Roman" w:hAnsi="Times New Roman" w:cs="Times New Roman"/>
                <w:sz w:val="24"/>
              </w:rPr>
              <w:t>9</w:t>
            </w:r>
          </w:p>
        </w:tc>
      </w:tr>
    </w:tbl>
    <w:p w14:paraId="1014498E" w14:textId="77777777" w:rsidR="00D85A85" w:rsidRDefault="00D85A85" w:rsidP="004D621E">
      <w:pPr>
        <w:spacing w:line="480" w:lineRule="auto"/>
        <w:jc w:val="both"/>
        <w:rPr>
          <w:rFonts w:ascii="Times New Roman" w:hAnsi="Times New Roman" w:cs="Times New Roman"/>
          <w:sz w:val="24"/>
        </w:rPr>
      </w:pPr>
    </w:p>
    <w:p w14:paraId="75567D36" w14:textId="77777777" w:rsidR="0045399F" w:rsidRDefault="0045399F" w:rsidP="004D621E">
      <w:pPr>
        <w:spacing w:line="480" w:lineRule="auto"/>
        <w:jc w:val="both"/>
        <w:rPr>
          <w:rFonts w:ascii="Times New Roman" w:hAnsi="Times New Roman" w:cs="Times New Roman"/>
          <w:sz w:val="24"/>
        </w:rPr>
      </w:pPr>
    </w:p>
    <w:p w14:paraId="120E7C67" w14:textId="77777777" w:rsidR="0045399F" w:rsidRDefault="0045399F" w:rsidP="004D621E">
      <w:pPr>
        <w:spacing w:line="480" w:lineRule="auto"/>
        <w:jc w:val="both"/>
        <w:rPr>
          <w:rFonts w:ascii="Times New Roman" w:hAnsi="Times New Roman" w:cs="Times New Roman"/>
          <w:sz w:val="24"/>
        </w:rPr>
      </w:pPr>
    </w:p>
    <w:p w14:paraId="50C73197" w14:textId="77777777" w:rsidR="0045399F" w:rsidRDefault="0045399F" w:rsidP="004D621E">
      <w:pPr>
        <w:spacing w:line="480" w:lineRule="auto"/>
        <w:jc w:val="both"/>
        <w:rPr>
          <w:rFonts w:ascii="Times New Roman" w:hAnsi="Times New Roman" w:cs="Times New Roman"/>
          <w:sz w:val="24"/>
        </w:rPr>
      </w:pPr>
    </w:p>
    <w:p w14:paraId="04C65436" w14:textId="77777777" w:rsidR="0045399F" w:rsidRDefault="0045399F" w:rsidP="004D621E">
      <w:pPr>
        <w:spacing w:line="480" w:lineRule="auto"/>
        <w:jc w:val="both"/>
        <w:rPr>
          <w:rFonts w:ascii="Times New Roman" w:hAnsi="Times New Roman" w:cs="Times New Roman"/>
          <w:sz w:val="24"/>
        </w:rPr>
      </w:pPr>
    </w:p>
    <w:p w14:paraId="479953BD" w14:textId="77777777" w:rsidR="00091D7D" w:rsidRDefault="00091D7D" w:rsidP="004D621E">
      <w:pPr>
        <w:spacing w:line="480" w:lineRule="auto"/>
        <w:jc w:val="both"/>
        <w:rPr>
          <w:rFonts w:ascii="Times New Roman" w:hAnsi="Times New Roman" w:cs="Times New Roman"/>
          <w:sz w:val="24"/>
        </w:rPr>
      </w:pPr>
    </w:p>
    <w:p w14:paraId="602E555F" w14:textId="77777777" w:rsidR="0038728E" w:rsidRDefault="0038728E" w:rsidP="004D621E">
      <w:pPr>
        <w:spacing w:line="480" w:lineRule="auto"/>
        <w:jc w:val="both"/>
        <w:rPr>
          <w:rFonts w:ascii="Times New Roman" w:hAnsi="Times New Roman" w:cs="Times New Roman"/>
          <w:sz w:val="24"/>
        </w:rPr>
      </w:pPr>
    </w:p>
    <w:p w14:paraId="6C8E03F0" w14:textId="77777777" w:rsidR="0038728E" w:rsidRDefault="0038728E" w:rsidP="004D621E">
      <w:pPr>
        <w:spacing w:line="480" w:lineRule="auto"/>
        <w:jc w:val="both"/>
        <w:rPr>
          <w:rFonts w:ascii="Times New Roman" w:hAnsi="Times New Roman" w:cs="Times New Roman"/>
          <w:sz w:val="24"/>
        </w:rPr>
      </w:pPr>
    </w:p>
    <w:p w14:paraId="1F39F3A5" w14:textId="77777777" w:rsidR="0038728E" w:rsidRDefault="0038728E" w:rsidP="004D621E">
      <w:pPr>
        <w:spacing w:line="480" w:lineRule="auto"/>
        <w:jc w:val="both"/>
        <w:rPr>
          <w:rFonts w:ascii="Times New Roman" w:hAnsi="Times New Roman" w:cs="Times New Roman"/>
          <w:sz w:val="24"/>
        </w:rPr>
      </w:pPr>
    </w:p>
    <w:p w14:paraId="0D44B253" w14:textId="77777777" w:rsidR="0038728E" w:rsidRDefault="0038728E" w:rsidP="004D621E">
      <w:pPr>
        <w:spacing w:line="480" w:lineRule="auto"/>
        <w:jc w:val="both"/>
        <w:rPr>
          <w:rFonts w:ascii="Times New Roman" w:hAnsi="Times New Roman" w:cs="Times New Roman"/>
          <w:sz w:val="24"/>
        </w:rPr>
      </w:pPr>
    </w:p>
    <w:p w14:paraId="1F79C22B" w14:textId="77777777" w:rsidR="00D85A85" w:rsidRDefault="009B5F5A" w:rsidP="002D768E">
      <w:pPr>
        <w:pStyle w:val="Heading1"/>
      </w:pPr>
      <w:bookmarkStart w:id="7" w:name="_Toc408225791"/>
      <w:r w:rsidRPr="006B2DE5">
        <w:rPr>
          <w:noProof/>
        </w:rPr>
        <w:lastRenderedPageBreak/>
        <mc:AlternateContent>
          <mc:Choice Requires="wps">
            <w:drawing>
              <wp:anchor distT="0" distB="0" distL="114300" distR="114300" simplePos="0" relativeHeight="252162048" behindDoc="0" locked="0" layoutInCell="1" allowOverlap="1" wp14:anchorId="4812F622" wp14:editId="1A795716">
                <wp:simplePos x="0" y="0"/>
                <wp:positionH relativeFrom="column">
                  <wp:posOffset>-19050</wp:posOffset>
                </wp:positionH>
                <wp:positionV relativeFrom="paragraph">
                  <wp:posOffset>311150</wp:posOffset>
                </wp:positionV>
                <wp:extent cx="5791200" cy="0"/>
                <wp:effectExtent l="0" t="0" r="19050" b="19050"/>
                <wp:wrapNone/>
                <wp:docPr id="7296" name="Straight Connector 7296"/>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59CF4" id="Straight Connector 7296" o:spid="_x0000_s1026" style="position:absolute;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4.5pt" to="454.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" strokecolor="black [3213]" strokeweight="1.5pt"/>
            </w:pict>
          </mc:Fallback>
        </mc:AlternateContent>
      </w:r>
      <w:r w:rsidR="00024F14">
        <w:t>N</w:t>
      </w:r>
      <w:r w:rsidR="00381259">
        <w:t>OMENCLATURE</w:t>
      </w:r>
      <w:bookmarkEnd w:id="7"/>
    </w:p>
    <w:p w14:paraId="1D1A9EF3" w14:textId="77777777" w:rsidR="00AB0769" w:rsidRDefault="00AB0769" w:rsidP="00AB0769">
      <w:pPr>
        <w:spacing w:line="480" w:lineRule="auto"/>
        <w:jc w:val="both"/>
        <w:rPr>
          <w:rFonts w:ascii="Times New Roman" w:hAnsi="Times New Roman" w:cs="Times New Roman"/>
          <w:sz w:val="24"/>
          <w:szCs w:val="24"/>
        </w:rPr>
      </w:pPr>
    </w:p>
    <w:p w14:paraId="21509404" w14:textId="77777777" w:rsidR="008F0160" w:rsidRPr="008F0160" w:rsidRDefault="008F0160" w:rsidP="00AB0769">
      <w:pPr>
        <w:spacing w:line="480" w:lineRule="auto"/>
        <w:jc w:val="both"/>
        <w:rPr>
          <w:rFonts w:ascii="Times New Roman" w:hAnsi="Times New Roman" w:cs="Times New Roman"/>
          <w:b/>
          <w:sz w:val="24"/>
          <w:szCs w:val="24"/>
          <w:u w:val="single"/>
        </w:rPr>
      </w:pPr>
      <w:r w:rsidRPr="008F0160">
        <w:rPr>
          <w:rFonts w:ascii="Times New Roman" w:hAnsi="Times New Roman" w:cs="Times New Roman"/>
          <w:b/>
          <w:sz w:val="24"/>
          <w:szCs w:val="24"/>
          <w:u w:val="single"/>
        </w:rPr>
        <w:t>Abbreviations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1"/>
        <w:gridCol w:w="7105"/>
      </w:tblGrid>
      <w:tr w:rsidR="00160B95" w14:paraId="5371925E" w14:textId="77777777" w:rsidTr="001D3A96">
        <w:tc>
          <w:tcPr>
            <w:tcW w:w="1951" w:type="dxa"/>
          </w:tcPr>
          <w:p w14:paraId="2B4B18B9"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2D-IR</w:t>
            </w:r>
          </w:p>
        </w:tc>
        <w:tc>
          <w:tcPr>
            <w:tcW w:w="7291" w:type="dxa"/>
          </w:tcPr>
          <w:p w14:paraId="7B003EAE"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Two-dimensional infrared spectroscopy</w:t>
            </w:r>
          </w:p>
        </w:tc>
      </w:tr>
      <w:tr w:rsidR="00160B95" w14:paraId="59DF0180" w14:textId="77777777" w:rsidTr="001D3A96">
        <w:tc>
          <w:tcPr>
            <w:tcW w:w="1951" w:type="dxa"/>
          </w:tcPr>
          <w:p w14:paraId="47091569"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BSA</w:t>
            </w:r>
          </w:p>
        </w:tc>
        <w:tc>
          <w:tcPr>
            <w:tcW w:w="7291" w:type="dxa"/>
          </w:tcPr>
          <w:p w14:paraId="42874140"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Bovine serum albumin</w:t>
            </w:r>
          </w:p>
        </w:tc>
      </w:tr>
      <w:tr w:rsidR="00160B95" w14:paraId="616AD7FC" w14:textId="77777777" w:rsidTr="001D3A96">
        <w:tc>
          <w:tcPr>
            <w:tcW w:w="1951" w:type="dxa"/>
          </w:tcPr>
          <w:p w14:paraId="5B496FC1"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CD</w:t>
            </w:r>
          </w:p>
        </w:tc>
        <w:tc>
          <w:tcPr>
            <w:tcW w:w="7291" w:type="dxa"/>
          </w:tcPr>
          <w:p w14:paraId="2B511A4D"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Circular dichroism </w:t>
            </w:r>
          </w:p>
        </w:tc>
      </w:tr>
      <w:tr w:rsidR="00160B95" w14:paraId="0E62FE8C" w14:textId="77777777" w:rsidTr="001D3A96">
        <w:tc>
          <w:tcPr>
            <w:tcW w:w="1951" w:type="dxa"/>
          </w:tcPr>
          <w:p w14:paraId="5AECBA7C"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CPT</w:t>
            </w:r>
          </w:p>
        </w:tc>
        <w:tc>
          <w:tcPr>
            <w:tcW w:w="7291" w:type="dxa"/>
          </w:tcPr>
          <w:p w14:paraId="46BAFC04"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Cloud point temperature </w:t>
            </w:r>
          </w:p>
        </w:tc>
      </w:tr>
      <w:tr w:rsidR="00160B95" w14:paraId="4364AE0A" w14:textId="77777777" w:rsidTr="001D3A96">
        <w:tc>
          <w:tcPr>
            <w:tcW w:w="1951" w:type="dxa"/>
          </w:tcPr>
          <w:p w14:paraId="06CBF337" w14:textId="77777777" w:rsidR="00160B95" w:rsidRPr="00AE6E66"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w:t>
            </w:r>
            <w:r>
              <w:rPr>
                <w:rFonts w:ascii="Times New Roman" w:hAnsi="Times New Roman" w:cs="Times New Roman"/>
                <w:sz w:val="24"/>
                <w:szCs w:val="24"/>
                <w:vertAlign w:val="subscript"/>
              </w:rPr>
              <w:t>2</w:t>
            </w:r>
            <w:r>
              <w:rPr>
                <w:rFonts w:ascii="Times New Roman" w:hAnsi="Times New Roman" w:cs="Times New Roman"/>
                <w:sz w:val="24"/>
                <w:szCs w:val="24"/>
              </w:rPr>
              <w:t>O</w:t>
            </w:r>
          </w:p>
        </w:tc>
        <w:tc>
          <w:tcPr>
            <w:tcW w:w="7291" w:type="dxa"/>
          </w:tcPr>
          <w:p w14:paraId="593E3ADA"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Heavy water</w:t>
            </w:r>
          </w:p>
        </w:tc>
      </w:tr>
      <w:tr w:rsidR="00160B95" w14:paraId="1A126507" w14:textId="77777777" w:rsidTr="001D3A96">
        <w:tc>
          <w:tcPr>
            <w:tcW w:w="1951" w:type="dxa"/>
          </w:tcPr>
          <w:p w14:paraId="08757E3E"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DBD</w:t>
            </w:r>
          </w:p>
        </w:tc>
        <w:tc>
          <w:tcPr>
            <w:tcW w:w="7291" w:type="dxa"/>
          </w:tcPr>
          <w:p w14:paraId="1E78C460"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DNA binding domain</w:t>
            </w:r>
          </w:p>
        </w:tc>
      </w:tr>
      <w:tr w:rsidR="00160B95" w14:paraId="38EC878B" w14:textId="77777777" w:rsidTr="001D3A96">
        <w:tc>
          <w:tcPr>
            <w:tcW w:w="1951" w:type="dxa"/>
          </w:tcPr>
          <w:p w14:paraId="4EBA8254"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DNA</w:t>
            </w:r>
          </w:p>
        </w:tc>
        <w:tc>
          <w:tcPr>
            <w:tcW w:w="7291" w:type="dxa"/>
          </w:tcPr>
          <w:p w14:paraId="6426A09D"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Deoxyribonucleic acid </w:t>
            </w:r>
          </w:p>
        </w:tc>
      </w:tr>
      <w:tr w:rsidR="00160B95" w14:paraId="15A2A206" w14:textId="77777777" w:rsidTr="001D3A96">
        <w:tc>
          <w:tcPr>
            <w:tcW w:w="1951" w:type="dxa"/>
          </w:tcPr>
          <w:p w14:paraId="6518B789"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DSC</w:t>
            </w:r>
          </w:p>
        </w:tc>
        <w:tc>
          <w:tcPr>
            <w:tcW w:w="7291" w:type="dxa"/>
          </w:tcPr>
          <w:p w14:paraId="0045ED06"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Differential scanning calorimetry </w:t>
            </w:r>
          </w:p>
        </w:tc>
      </w:tr>
      <w:tr w:rsidR="00160B95" w14:paraId="245F9B17" w14:textId="77777777" w:rsidTr="001D3A96">
        <w:tc>
          <w:tcPr>
            <w:tcW w:w="1951" w:type="dxa"/>
          </w:tcPr>
          <w:p w14:paraId="1B2E856B"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DVLO</w:t>
            </w:r>
          </w:p>
        </w:tc>
        <w:tc>
          <w:tcPr>
            <w:tcW w:w="7291" w:type="dxa"/>
          </w:tcPr>
          <w:p w14:paraId="62C1156B" w14:textId="77777777" w:rsidR="00160B95" w:rsidRPr="006B2C8B" w:rsidRDefault="006B2C8B" w:rsidP="00AE6E66">
            <w:pPr>
              <w:spacing w:line="276" w:lineRule="auto"/>
              <w:jc w:val="both"/>
              <w:rPr>
                <w:rFonts w:ascii="Times New Roman" w:hAnsi="Times New Roman" w:cs="Times New Roman"/>
                <w:sz w:val="24"/>
                <w:szCs w:val="24"/>
              </w:rPr>
            </w:pPr>
            <w:r w:rsidRPr="006B2C8B">
              <w:rPr>
                <w:rFonts w:ascii="Times New Roman" w:hAnsi="Times New Roman" w:cs="Times New Roman"/>
                <w:color w:val="000000" w:themeColor="text1"/>
                <w:sz w:val="24"/>
                <w:shd w:val="clear" w:color="auto" w:fill="FFFFFF"/>
              </w:rPr>
              <w:t>Derjaguin and Landau, Verwey and Overbeek</w:t>
            </w:r>
          </w:p>
        </w:tc>
      </w:tr>
      <w:tr w:rsidR="00160B95" w14:paraId="46F4BD6C" w14:textId="77777777" w:rsidTr="001D3A96">
        <w:tc>
          <w:tcPr>
            <w:tcW w:w="1951" w:type="dxa"/>
          </w:tcPr>
          <w:p w14:paraId="02CD8672"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EDLS</w:t>
            </w:r>
          </w:p>
        </w:tc>
        <w:tc>
          <w:tcPr>
            <w:tcW w:w="7291" w:type="dxa"/>
          </w:tcPr>
          <w:p w14:paraId="21AB62A9"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Extended frequency range displacement light scattering </w:t>
            </w:r>
          </w:p>
        </w:tc>
      </w:tr>
      <w:tr w:rsidR="00160B95" w14:paraId="0973F1A6" w14:textId="77777777" w:rsidTr="001D3A96">
        <w:tc>
          <w:tcPr>
            <w:tcW w:w="1951" w:type="dxa"/>
          </w:tcPr>
          <w:p w14:paraId="3613A26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FAF-HSA</w:t>
            </w:r>
          </w:p>
        </w:tc>
        <w:tc>
          <w:tcPr>
            <w:tcW w:w="7291" w:type="dxa"/>
          </w:tcPr>
          <w:p w14:paraId="2A4A8F9B"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Fatty acid free bovine serum albumin</w:t>
            </w:r>
          </w:p>
        </w:tc>
      </w:tr>
      <w:tr w:rsidR="00160B95" w14:paraId="24CB2526" w14:textId="77777777" w:rsidTr="001D3A96">
        <w:tc>
          <w:tcPr>
            <w:tcW w:w="1951" w:type="dxa"/>
          </w:tcPr>
          <w:p w14:paraId="400A1398"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FEL</w:t>
            </w:r>
          </w:p>
        </w:tc>
        <w:tc>
          <w:tcPr>
            <w:tcW w:w="7291" w:type="dxa"/>
          </w:tcPr>
          <w:p w14:paraId="5D9E8117"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Free electron laser</w:t>
            </w:r>
          </w:p>
        </w:tc>
      </w:tr>
      <w:tr w:rsidR="00160B95" w14:paraId="60712EA0" w14:textId="77777777" w:rsidTr="001D3A96">
        <w:tc>
          <w:tcPr>
            <w:tcW w:w="1951" w:type="dxa"/>
          </w:tcPr>
          <w:p w14:paraId="205CFBD2"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FPPS</w:t>
            </w:r>
          </w:p>
        </w:tc>
        <w:tc>
          <w:tcPr>
            <w:tcW w:w="7291" w:type="dxa"/>
          </w:tcPr>
          <w:p w14:paraId="2A35790A" w14:textId="77777777" w:rsidR="006B2C8B"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Femtosecond pump-probe spectroscopy </w:t>
            </w:r>
          </w:p>
        </w:tc>
      </w:tr>
      <w:tr w:rsidR="00160B95" w14:paraId="1DBC25CA" w14:textId="77777777" w:rsidTr="001D3A96">
        <w:tc>
          <w:tcPr>
            <w:tcW w:w="1951" w:type="dxa"/>
          </w:tcPr>
          <w:p w14:paraId="7116A097"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fs</w:t>
            </w:r>
          </w:p>
        </w:tc>
        <w:tc>
          <w:tcPr>
            <w:tcW w:w="7291" w:type="dxa"/>
          </w:tcPr>
          <w:p w14:paraId="0C1BB359" w14:textId="77777777" w:rsidR="00160B95" w:rsidRDefault="006B2C8B"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Femtosecond</w:t>
            </w:r>
          </w:p>
        </w:tc>
      </w:tr>
      <w:tr w:rsidR="00160B95" w14:paraId="0210006C" w14:textId="77777777" w:rsidTr="001D3A96">
        <w:tc>
          <w:tcPr>
            <w:tcW w:w="1951" w:type="dxa"/>
          </w:tcPr>
          <w:p w14:paraId="560282A9"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FTIR</w:t>
            </w:r>
          </w:p>
        </w:tc>
        <w:tc>
          <w:tcPr>
            <w:tcW w:w="7291" w:type="dxa"/>
          </w:tcPr>
          <w:p w14:paraId="395B63CA" w14:textId="77777777" w:rsidR="00160B95" w:rsidRPr="006B2C8B" w:rsidRDefault="006B2C8B" w:rsidP="00AE6E66">
            <w:pPr>
              <w:spacing w:line="276" w:lineRule="auto"/>
              <w:jc w:val="both"/>
              <w:rPr>
                <w:rFonts w:ascii="Times New Roman" w:hAnsi="Times New Roman" w:cs="Times New Roman"/>
                <w:sz w:val="24"/>
                <w:szCs w:val="24"/>
              </w:rPr>
            </w:pPr>
            <w:r w:rsidRPr="006B2C8B">
              <w:rPr>
                <w:rFonts w:ascii="Times New Roman" w:hAnsi="Times New Roman" w:cs="Times New Roman"/>
                <w:color w:val="000000" w:themeColor="text1"/>
                <w:sz w:val="24"/>
                <w:shd w:val="clear" w:color="auto" w:fill="FFFFFF"/>
              </w:rPr>
              <w:t>Fourier transform infrared spectroscopy</w:t>
            </w:r>
          </w:p>
        </w:tc>
      </w:tr>
      <w:tr w:rsidR="00160B95" w14:paraId="2F161EB6" w14:textId="77777777" w:rsidTr="001D3A96">
        <w:tc>
          <w:tcPr>
            <w:tcW w:w="1951" w:type="dxa"/>
          </w:tcPr>
          <w:p w14:paraId="3AECE003"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g/L</w:t>
            </w:r>
          </w:p>
        </w:tc>
        <w:tc>
          <w:tcPr>
            <w:tcW w:w="7291" w:type="dxa"/>
          </w:tcPr>
          <w:p w14:paraId="2C5AB673" w14:textId="77777777" w:rsidR="00160B95" w:rsidRDefault="003700D6"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Grams per litre </w:t>
            </w:r>
          </w:p>
        </w:tc>
      </w:tr>
      <w:tr w:rsidR="00160B95" w14:paraId="74FE4543" w14:textId="77777777" w:rsidTr="001D3A96">
        <w:tc>
          <w:tcPr>
            <w:tcW w:w="1951" w:type="dxa"/>
          </w:tcPr>
          <w:p w14:paraId="7EA50A26" w14:textId="77777777" w:rsidR="00160B95" w:rsidRPr="00AE6E66"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H</w:t>
            </w:r>
            <w:r>
              <w:rPr>
                <w:rFonts w:ascii="Times New Roman" w:hAnsi="Times New Roman" w:cs="Times New Roman"/>
                <w:sz w:val="24"/>
                <w:szCs w:val="24"/>
                <w:vertAlign w:val="subscript"/>
              </w:rPr>
              <w:t>2</w:t>
            </w:r>
            <w:r>
              <w:rPr>
                <w:rFonts w:ascii="Times New Roman" w:hAnsi="Times New Roman" w:cs="Times New Roman"/>
                <w:sz w:val="24"/>
                <w:szCs w:val="24"/>
              </w:rPr>
              <w:t>O</w:t>
            </w:r>
          </w:p>
        </w:tc>
        <w:tc>
          <w:tcPr>
            <w:tcW w:w="7291" w:type="dxa"/>
          </w:tcPr>
          <w:p w14:paraId="1C835270" w14:textId="77777777" w:rsidR="00160B95" w:rsidRDefault="003700D6"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Water</w:t>
            </w:r>
          </w:p>
        </w:tc>
      </w:tr>
      <w:tr w:rsidR="00160B95" w14:paraId="6B0567BA" w14:textId="77777777" w:rsidTr="001D3A96">
        <w:tc>
          <w:tcPr>
            <w:tcW w:w="1951" w:type="dxa"/>
          </w:tcPr>
          <w:p w14:paraId="59B40C7B"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HDO</w:t>
            </w:r>
          </w:p>
        </w:tc>
        <w:tc>
          <w:tcPr>
            <w:tcW w:w="7291" w:type="dxa"/>
          </w:tcPr>
          <w:p w14:paraId="6B4FAF4F" w14:textId="77777777" w:rsidR="00160B95" w:rsidRDefault="003700D6"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Semi-heavy water</w:t>
            </w:r>
          </w:p>
        </w:tc>
      </w:tr>
      <w:tr w:rsidR="00160B95" w14:paraId="425462E2" w14:textId="77777777" w:rsidTr="001D3A96">
        <w:tc>
          <w:tcPr>
            <w:tcW w:w="1951" w:type="dxa"/>
          </w:tcPr>
          <w:p w14:paraId="4969387D" w14:textId="77777777" w:rsidR="00160B95" w:rsidRPr="003700D6" w:rsidRDefault="00160B95" w:rsidP="00AE6E66">
            <w:pPr>
              <w:spacing w:line="276" w:lineRule="auto"/>
              <w:jc w:val="both"/>
              <w:rPr>
                <w:rFonts w:ascii="Times New Roman" w:hAnsi="Times New Roman" w:cs="Times New Roman"/>
                <w:color w:val="000000" w:themeColor="text1"/>
                <w:sz w:val="24"/>
                <w:szCs w:val="24"/>
              </w:rPr>
            </w:pPr>
            <w:r w:rsidRPr="003700D6">
              <w:rPr>
                <w:rFonts w:ascii="Times New Roman" w:hAnsi="Times New Roman" w:cs="Times New Roman"/>
                <w:color w:val="000000" w:themeColor="text1"/>
                <w:sz w:val="24"/>
                <w:szCs w:val="24"/>
              </w:rPr>
              <w:t>HPLC</w:t>
            </w:r>
          </w:p>
        </w:tc>
        <w:tc>
          <w:tcPr>
            <w:tcW w:w="7291" w:type="dxa"/>
          </w:tcPr>
          <w:p w14:paraId="64A8FF3B" w14:textId="77777777" w:rsidR="00160B95" w:rsidRPr="003700D6" w:rsidRDefault="003700D6" w:rsidP="00AE6E66">
            <w:pPr>
              <w:spacing w:line="276" w:lineRule="auto"/>
              <w:jc w:val="both"/>
              <w:rPr>
                <w:rFonts w:ascii="Times New Roman" w:hAnsi="Times New Roman" w:cs="Times New Roman"/>
                <w:color w:val="000000" w:themeColor="text1"/>
                <w:sz w:val="24"/>
                <w:szCs w:val="24"/>
              </w:rPr>
            </w:pPr>
            <w:r w:rsidRPr="003700D6">
              <w:rPr>
                <w:rStyle w:val="Emphasis"/>
                <w:rFonts w:ascii="Times New Roman" w:hAnsi="Times New Roman" w:cs="Times New Roman"/>
                <w:bCs/>
                <w:i w:val="0"/>
                <w:iCs w:val="0"/>
                <w:color w:val="000000" w:themeColor="text1"/>
                <w:sz w:val="24"/>
                <w:szCs w:val="24"/>
                <w:shd w:val="clear" w:color="auto" w:fill="FFFFFF"/>
              </w:rPr>
              <w:t>High-performance liquid chromatography</w:t>
            </w:r>
          </w:p>
        </w:tc>
      </w:tr>
      <w:tr w:rsidR="00160B95" w14:paraId="447CA882" w14:textId="77777777" w:rsidTr="001D3A96">
        <w:tc>
          <w:tcPr>
            <w:tcW w:w="1951" w:type="dxa"/>
          </w:tcPr>
          <w:p w14:paraId="3A6259E2"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HSA</w:t>
            </w:r>
          </w:p>
        </w:tc>
        <w:tc>
          <w:tcPr>
            <w:tcW w:w="7291" w:type="dxa"/>
          </w:tcPr>
          <w:p w14:paraId="6A1F0E83" w14:textId="77777777" w:rsidR="00160B95" w:rsidRDefault="003700D6"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Human serum albumin</w:t>
            </w:r>
          </w:p>
        </w:tc>
      </w:tr>
      <w:tr w:rsidR="00160B95" w14:paraId="7BB48146" w14:textId="77777777" w:rsidTr="001D3A96">
        <w:tc>
          <w:tcPr>
            <w:tcW w:w="1951" w:type="dxa"/>
          </w:tcPr>
          <w:p w14:paraId="7D5952CC"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ITC</w:t>
            </w:r>
          </w:p>
        </w:tc>
        <w:tc>
          <w:tcPr>
            <w:tcW w:w="7291" w:type="dxa"/>
          </w:tcPr>
          <w:p w14:paraId="66CA5890" w14:textId="77777777" w:rsidR="00160B95" w:rsidRDefault="003700D6"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Isothermal titration calorimetry </w:t>
            </w:r>
          </w:p>
        </w:tc>
      </w:tr>
      <w:tr w:rsidR="00160B95" w14:paraId="60901BC3" w14:textId="77777777" w:rsidTr="001D3A96">
        <w:tc>
          <w:tcPr>
            <w:tcW w:w="1951" w:type="dxa"/>
          </w:tcPr>
          <w:p w14:paraId="56D04906" w14:textId="77777777" w:rsidR="00160B95" w:rsidRPr="00AE6E66" w:rsidRDefault="00160B95" w:rsidP="00AE6E66">
            <w:pPr>
              <w:spacing w:line="276" w:lineRule="auto"/>
              <w:jc w:val="both"/>
              <w:rPr>
                <w:rFonts w:ascii="Times New Roman" w:hAnsi="Times New Roman" w:cs="Times New Roman"/>
                <w:i/>
                <w:sz w:val="24"/>
                <w:szCs w:val="24"/>
              </w:rPr>
            </w:pPr>
            <w:r w:rsidRPr="00AE6E66">
              <w:rPr>
                <w:rFonts w:ascii="Times New Roman" w:hAnsi="Times New Roman" w:cs="Times New Roman"/>
                <w:i/>
                <w:sz w:val="24"/>
                <w:szCs w:val="24"/>
              </w:rPr>
              <w:t>K</w:t>
            </w:r>
            <w:r w:rsidRPr="00AE6E66">
              <w:rPr>
                <w:rFonts w:ascii="Times New Roman" w:hAnsi="Times New Roman" w:cs="Times New Roman"/>
                <w:i/>
                <w:sz w:val="24"/>
                <w:szCs w:val="24"/>
                <w:vertAlign w:val="subscript"/>
              </w:rPr>
              <w:t>pi</w:t>
            </w:r>
          </w:p>
        </w:tc>
        <w:tc>
          <w:tcPr>
            <w:tcW w:w="7291" w:type="dxa"/>
          </w:tcPr>
          <w:p w14:paraId="0F8E48EB" w14:textId="77777777" w:rsidR="00160B95" w:rsidRDefault="00B95AF0"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Single ion partition coefficient </w:t>
            </w:r>
          </w:p>
        </w:tc>
      </w:tr>
      <w:tr w:rsidR="00160B95" w14:paraId="050B69F9" w14:textId="77777777" w:rsidTr="001D3A96">
        <w:tc>
          <w:tcPr>
            <w:tcW w:w="1951" w:type="dxa"/>
          </w:tcPr>
          <w:p w14:paraId="1385F11E"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LCST</w:t>
            </w:r>
          </w:p>
        </w:tc>
        <w:tc>
          <w:tcPr>
            <w:tcW w:w="7291" w:type="dxa"/>
          </w:tcPr>
          <w:p w14:paraId="147FC73F" w14:textId="77777777" w:rsidR="00160B95" w:rsidRDefault="00B95AF0"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Lower critical solution temperature </w:t>
            </w:r>
          </w:p>
        </w:tc>
      </w:tr>
      <w:tr w:rsidR="00160B95" w14:paraId="169781D2" w14:textId="77777777" w:rsidTr="001D3A96">
        <w:tc>
          <w:tcPr>
            <w:tcW w:w="1951" w:type="dxa"/>
          </w:tcPr>
          <w:p w14:paraId="21ED1DC5"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LMWA</w:t>
            </w:r>
          </w:p>
        </w:tc>
        <w:tc>
          <w:tcPr>
            <w:tcW w:w="7291" w:type="dxa"/>
          </w:tcPr>
          <w:p w14:paraId="209BDDC5" w14:textId="77777777" w:rsidR="00160B95" w:rsidRDefault="00B95AF0"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Law of matching water affinities </w:t>
            </w:r>
          </w:p>
        </w:tc>
      </w:tr>
      <w:tr w:rsidR="00160B95" w14:paraId="4DE76D35" w14:textId="77777777" w:rsidTr="001D3A96">
        <w:tc>
          <w:tcPr>
            <w:tcW w:w="1951" w:type="dxa"/>
          </w:tcPr>
          <w:p w14:paraId="4D5C120E"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MD</w:t>
            </w:r>
          </w:p>
        </w:tc>
        <w:tc>
          <w:tcPr>
            <w:tcW w:w="7291" w:type="dxa"/>
          </w:tcPr>
          <w:p w14:paraId="602D88D6" w14:textId="77777777" w:rsidR="00160B95" w:rsidRDefault="00B95AF0"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Molecular dynamics</w:t>
            </w:r>
          </w:p>
        </w:tc>
      </w:tr>
      <w:tr w:rsidR="00160B95" w14:paraId="5CC06ADB" w14:textId="77777777" w:rsidTr="001D3A96">
        <w:tc>
          <w:tcPr>
            <w:tcW w:w="1951" w:type="dxa"/>
          </w:tcPr>
          <w:p w14:paraId="42556092"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MIRIAM</w:t>
            </w:r>
          </w:p>
        </w:tc>
        <w:tc>
          <w:tcPr>
            <w:tcW w:w="7291" w:type="dxa"/>
          </w:tcPr>
          <w:p w14:paraId="6066A478" w14:textId="77777777" w:rsidR="00160B95" w:rsidRDefault="00B95AF0"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Multimode infrared imaging and microspectroscopy </w:t>
            </w:r>
          </w:p>
        </w:tc>
      </w:tr>
      <w:tr w:rsidR="00160B95" w14:paraId="5174F69F" w14:textId="77777777" w:rsidTr="001D3A96">
        <w:tc>
          <w:tcPr>
            <w:tcW w:w="1951" w:type="dxa"/>
          </w:tcPr>
          <w:p w14:paraId="5CD0368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MPD</w:t>
            </w:r>
          </w:p>
        </w:tc>
        <w:tc>
          <w:tcPr>
            <w:tcW w:w="7291" w:type="dxa"/>
          </w:tcPr>
          <w:p w14:paraId="3AC923F3" w14:textId="77777777" w:rsidR="00160B95" w:rsidRDefault="00A31537" w:rsidP="00AE6E66">
            <w:pPr>
              <w:spacing w:line="276" w:lineRule="auto"/>
              <w:jc w:val="both"/>
              <w:rPr>
                <w:rFonts w:ascii="Times New Roman" w:hAnsi="Times New Roman" w:cs="Times New Roman"/>
                <w:sz w:val="24"/>
                <w:szCs w:val="24"/>
              </w:rPr>
            </w:pPr>
            <w:r w:rsidRPr="00890E62">
              <w:rPr>
                <w:rFonts w:ascii="Times New Roman" w:hAnsi="Times New Roman" w:cs="Times New Roman"/>
                <w:sz w:val="24"/>
                <w:szCs w:val="24"/>
              </w:rPr>
              <w:t>2-methyl-2,4pentanediol</w:t>
            </w:r>
          </w:p>
        </w:tc>
      </w:tr>
      <w:tr w:rsidR="00160B95" w14:paraId="6D7CC705" w14:textId="77777777" w:rsidTr="001D3A96">
        <w:tc>
          <w:tcPr>
            <w:tcW w:w="1951" w:type="dxa"/>
          </w:tcPr>
          <w:p w14:paraId="0F260755"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MV</w:t>
            </w:r>
          </w:p>
        </w:tc>
        <w:tc>
          <w:tcPr>
            <w:tcW w:w="7291" w:type="dxa"/>
          </w:tcPr>
          <w:p w14:paraId="40F40BFD"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Megavolts </w:t>
            </w:r>
          </w:p>
        </w:tc>
      </w:tr>
      <w:tr w:rsidR="00160B95" w14:paraId="3203C4C8" w14:textId="77777777" w:rsidTr="001D3A96">
        <w:tc>
          <w:tcPr>
            <w:tcW w:w="1951" w:type="dxa"/>
          </w:tcPr>
          <w:p w14:paraId="66EBEA0C"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NES</w:t>
            </w:r>
          </w:p>
        </w:tc>
        <w:tc>
          <w:tcPr>
            <w:tcW w:w="7291" w:type="dxa"/>
          </w:tcPr>
          <w:p w14:paraId="037EC978"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Non-electrostatic force</w:t>
            </w:r>
          </w:p>
        </w:tc>
      </w:tr>
      <w:tr w:rsidR="00160B95" w14:paraId="573DAD2B" w14:textId="77777777" w:rsidTr="001D3A96">
        <w:tc>
          <w:tcPr>
            <w:tcW w:w="1951" w:type="dxa"/>
          </w:tcPr>
          <w:p w14:paraId="55A0EB5F"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NMR</w:t>
            </w:r>
          </w:p>
        </w:tc>
        <w:tc>
          <w:tcPr>
            <w:tcW w:w="7291" w:type="dxa"/>
          </w:tcPr>
          <w:p w14:paraId="197276A1"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Nuclear magnetic resonance</w:t>
            </w:r>
          </w:p>
        </w:tc>
      </w:tr>
      <w:tr w:rsidR="00160B95" w14:paraId="2CEBA086" w14:textId="77777777" w:rsidTr="001D3A96">
        <w:tc>
          <w:tcPr>
            <w:tcW w:w="1951" w:type="dxa"/>
          </w:tcPr>
          <w:p w14:paraId="74292AAD"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OD</w:t>
            </w:r>
          </w:p>
        </w:tc>
        <w:tc>
          <w:tcPr>
            <w:tcW w:w="7291" w:type="dxa"/>
          </w:tcPr>
          <w:p w14:paraId="6A5729CD"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Oxygen-deuterium </w:t>
            </w:r>
          </w:p>
        </w:tc>
      </w:tr>
      <w:tr w:rsidR="00160B95" w14:paraId="58E15FAF" w14:textId="77777777" w:rsidTr="001D3A96">
        <w:tc>
          <w:tcPr>
            <w:tcW w:w="1951" w:type="dxa"/>
          </w:tcPr>
          <w:p w14:paraId="667A029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PBS</w:t>
            </w:r>
          </w:p>
        </w:tc>
        <w:tc>
          <w:tcPr>
            <w:tcW w:w="7291" w:type="dxa"/>
          </w:tcPr>
          <w:p w14:paraId="71C2CA8C"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Phosphate buffered saline</w:t>
            </w:r>
          </w:p>
        </w:tc>
      </w:tr>
      <w:tr w:rsidR="00160B95" w14:paraId="677457CA" w14:textId="77777777" w:rsidTr="001D3A96">
        <w:tc>
          <w:tcPr>
            <w:tcW w:w="1951" w:type="dxa"/>
          </w:tcPr>
          <w:p w14:paraId="59209C1B"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PDB</w:t>
            </w:r>
          </w:p>
        </w:tc>
        <w:tc>
          <w:tcPr>
            <w:tcW w:w="7291" w:type="dxa"/>
          </w:tcPr>
          <w:p w14:paraId="5311A85A"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Protein data bank</w:t>
            </w:r>
          </w:p>
        </w:tc>
      </w:tr>
      <w:tr w:rsidR="00160B95" w14:paraId="7364EA19" w14:textId="77777777" w:rsidTr="001D3A96">
        <w:tc>
          <w:tcPr>
            <w:tcW w:w="1951" w:type="dxa"/>
          </w:tcPr>
          <w:p w14:paraId="7558CB14"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pI</w:t>
            </w:r>
          </w:p>
        </w:tc>
        <w:tc>
          <w:tcPr>
            <w:tcW w:w="7291" w:type="dxa"/>
          </w:tcPr>
          <w:p w14:paraId="6A73B147"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Isoelectric point </w:t>
            </w:r>
          </w:p>
        </w:tc>
      </w:tr>
      <w:tr w:rsidR="00160B95" w14:paraId="5A3315AB" w14:textId="77777777" w:rsidTr="001D3A96">
        <w:tc>
          <w:tcPr>
            <w:tcW w:w="1951" w:type="dxa"/>
          </w:tcPr>
          <w:p w14:paraId="0175C436"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pm</w:t>
            </w:r>
          </w:p>
        </w:tc>
        <w:tc>
          <w:tcPr>
            <w:tcW w:w="7291" w:type="dxa"/>
          </w:tcPr>
          <w:p w14:paraId="1DF4FA4D" w14:textId="77777777" w:rsidR="00160B95" w:rsidRDefault="00BA63A7"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picometers</w:t>
            </w:r>
          </w:p>
        </w:tc>
      </w:tr>
      <w:tr w:rsidR="00160B95" w14:paraId="4DFF4FD4" w14:textId="77777777" w:rsidTr="001D3A96">
        <w:tc>
          <w:tcPr>
            <w:tcW w:w="1951" w:type="dxa"/>
          </w:tcPr>
          <w:p w14:paraId="74D32137"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PNIPAM</w:t>
            </w:r>
          </w:p>
        </w:tc>
        <w:tc>
          <w:tcPr>
            <w:tcW w:w="7291" w:type="dxa"/>
          </w:tcPr>
          <w:p w14:paraId="62AE2647"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Poly (</w:t>
            </w:r>
            <w:r w:rsidRPr="00217318">
              <w:rPr>
                <w:rFonts w:ascii="Times New Roman" w:hAnsi="Times New Roman" w:cs="Times New Roman"/>
                <w:i/>
                <w:sz w:val="24"/>
                <w:szCs w:val="24"/>
              </w:rPr>
              <w:t>N</w:t>
            </w:r>
            <w:r>
              <w:rPr>
                <w:rFonts w:ascii="Times New Roman" w:hAnsi="Times New Roman" w:cs="Times New Roman"/>
                <w:sz w:val="24"/>
                <w:szCs w:val="24"/>
              </w:rPr>
              <w:t>-isopropylacrylamide)</w:t>
            </w:r>
          </w:p>
        </w:tc>
      </w:tr>
      <w:tr w:rsidR="00160B95" w14:paraId="7677D11E" w14:textId="77777777" w:rsidTr="001D3A96">
        <w:tc>
          <w:tcPr>
            <w:tcW w:w="1951" w:type="dxa"/>
          </w:tcPr>
          <w:p w14:paraId="56A65048"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PPC</w:t>
            </w:r>
          </w:p>
        </w:tc>
        <w:tc>
          <w:tcPr>
            <w:tcW w:w="7291" w:type="dxa"/>
          </w:tcPr>
          <w:p w14:paraId="4562B2F2"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Pressure perturbation calorimetry</w:t>
            </w:r>
          </w:p>
        </w:tc>
      </w:tr>
      <w:tr w:rsidR="00160B95" w14:paraId="06EBF3AA" w14:textId="77777777" w:rsidTr="001D3A96">
        <w:tc>
          <w:tcPr>
            <w:tcW w:w="1951" w:type="dxa"/>
          </w:tcPr>
          <w:p w14:paraId="6D9E589E"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Raman-MCR</w:t>
            </w:r>
          </w:p>
        </w:tc>
        <w:tc>
          <w:tcPr>
            <w:tcW w:w="7291" w:type="dxa"/>
          </w:tcPr>
          <w:p w14:paraId="6EBA94D0"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Raman-Multivariate curve resolution</w:t>
            </w:r>
          </w:p>
        </w:tc>
      </w:tr>
      <w:tr w:rsidR="00160B95" w14:paraId="346CBEDD" w14:textId="77777777" w:rsidTr="001D3A96">
        <w:tc>
          <w:tcPr>
            <w:tcW w:w="1951" w:type="dxa"/>
          </w:tcPr>
          <w:p w14:paraId="24EF7D3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SAXS</w:t>
            </w:r>
          </w:p>
        </w:tc>
        <w:tc>
          <w:tcPr>
            <w:tcW w:w="7291" w:type="dxa"/>
          </w:tcPr>
          <w:p w14:paraId="12A3E3F4"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Small angle X-ray scattering </w:t>
            </w:r>
          </w:p>
        </w:tc>
      </w:tr>
      <w:tr w:rsidR="00160B95" w14:paraId="151DFD54" w14:textId="77777777" w:rsidTr="001D3A96">
        <w:tc>
          <w:tcPr>
            <w:tcW w:w="1951" w:type="dxa"/>
          </w:tcPr>
          <w:p w14:paraId="4AE2F91B"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SIPs</w:t>
            </w:r>
          </w:p>
        </w:tc>
        <w:tc>
          <w:tcPr>
            <w:tcW w:w="7291" w:type="dxa"/>
          </w:tcPr>
          <w:p w14:paraId="007B4BF7"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Separated ion-pairs</w:t>
            </w:r>
          </w:p>
        </w:tc>
      </w:tr>
      <w:tr w:rsidR="00160B95" w14:paraId="4CD67202" w14:textId="77777777" w:rsidTr="001D3A96">
        <w:tc>
          <w:tcPr>
            <w:tcW w:w="1951" w:type="dxa"/>
          </w:tcPr>
          <w:p w14:paraId="3A8C34A4"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SPC</w:t>
            </w:r>
          </w:p>
        </w:tc>
        <w:tc>
          <w:tcPr>
            <w:tcW w:w="7291" w:type="dxa"/>
          </w:tcPr>
          <w:p w14:paraId="2FCC549A"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Solute partition coefficient </w:t>
            </w:r>
          </w:p>
        </w:tc>
      </w:tr>
      <w:tr w:rsidR="00160B95" w14:paraId="1DD26D23" w14:textId="77777777" w:rsidTr="001D3A96">
        <w:tc>
          <w:tcPr>
            <w:tcW w:w="1951" w:type="dxa"/>
          </w:tcPr>
          <w:p w14:paraId="59E09D4D"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SPM</w:t>
            </w:r>
          </w:p>
        </w:tc>
        <w:tc>
          <w:tcPr>
            <w:tcW w:w="7291" w:type="dxa"/>
          </w:tcPr>
          <w:p w14:paraId="18FF865D"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Solute partition model </w:t>
            </w:r>
          </w:p>
        </w:tc>
      </w:tr>
      <w:tr w:rsidR="00160B95" w14:paraId="23E2B557" w14:textId="77777777" w:rsidTr="001D3A96">
        <w:tc>
          <w:tcPr>
            <w:tcW w:w="1951" w:type="dxa"/>
          </w:tcPr>
          <w:p w14:paraId="2CB198E7"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SPT</w:t>
            </w:r>
          </w:p>
        </w:tc>
        <w:tc>
          <w:tcPr>
            <w:tcW w:w="7291" w:type="dxa"/>
          </w:tcPr>
          <w:p w14:paraId="3443B0CF"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Scaled particle theory</w:t>
            </w:r>
          </w:p>
        </w:tc>
      </w:tr>
      <w:tr w:rsidR="00160B95" w14:paraId="6D59A13E" w14:textId="77777777" w:rsidTr="001D3A96">
        <w:tc>
          <w:tcPr>
            <w:tcW w:w="1951" w:type="dxa"/>
          </w:tcPr>
          <w:p w14:paraId="4B5390A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STI</w:t>
            </w:r>
          </w:p>
        </w:tc>
        <w:tc>
          <w:tcPr>
            <w:tcW w:w="7291" w:type="dxa"/>
          </w:tcPr>
          <w:p w14:paraId="5FE19D3A"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Surface tension increment </w:t>
            </w:r>
          </w:p>
        </w:tc>
      </w:tr>
      <w:tr w:rsidR="00160B95" w14:paraId="1495EB3F" w14:textId="77777777" w:rsidTr="001D3A96">
        <w:tc>
          <w:tcPr>
            <w:tcW w:w="1951" w:type="dxa"/>
          </w:tcPr>
          <w:p w14:paraId="228BCC4C"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i/>
                <w:sz w:val="24"/>
                <w:szCs w:val="24"/>
              </w:rPr>
              <w:t>T</w:t>
            </w:r>
          </w:p>
        </w:tc>
        <w:tc>
          <w:tcPr>
            <w:tcW w:w="7291" w:type="dxa"/>
          </w:tcPr>
          <w:p w14:paraId="6829545A"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Temperature </w:t>
            </w:r>
          </w:p>
        </w:tc>
      </w:tr>
      <w:tr w:rsidR="00160B95" w14:paraId="3A3A657E" w14:textId="77777777" w:rsidTr="001D3A96">
        <w:tc>
          <w:tcPr>
            <w:tcW w:w="1951" w:type="dxa"/>
          </w:tcPr>
          <w:p w14:paraId="566E8E9A"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TBA</w:t>
            </w:r>
          </w:p>
        </w:tc>
        <w:tc>
          <w:tcPr>
            <w:tcW w:w="7291" w:type="dxa"/>
          </w:tcPr>
          <w:p w14:paraId="6A61850E"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Tert-butyl alcohol</w:t>
            </w:r>
          </w:p>
        </w:tc>
      </w:tr>
      <w:tr w:rsidR="00160B95" w14:paraId="5C451224" w14:textId="77777777" w:rsidTr="001D3A96">
        <w:tc>
          <w:tcPr>
            <w:tcW w:w="1951" w:type="dxa"/>
          </w:tcPr>
          <w:p w14:paraId="6D5472D4"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TEC</w:t>
            </w:r>
          </w:p>
        </w:tc>
        <w:tc>
          <w:tcPr>
            <w:tcW w:w="7291" w:type="dxa"/>
          </w:tcPr>
          <w:p w14:paraId="5BC629F9"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Thermal expansion coefficient </w:t>
            </w:r>
          </w:p>
        </w:tc>
      </w:tr>
      <w:tr w:rsidR="00160B95" w14:paraId="4071CFCA" w14:textId="77777777" w:rsidTr="001D3A96">
        <w:tc>
          <w:tcPr>
            <w:tcW w:w="1951" w:type="dxa"/>
          </w:tcPr>
          <w:p w14:paraId="60D5E35D"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THz</w:t>
            </w:r>
          </w:p>
        </w:tc>
        <w:tc>
          <w:tcPr>
            <w:tcW w:w="7291" w:type="dxa"/>
          </w:tcPr>
          <w:p w14:paraId="08806365"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Terahertz</w:t>
            </w:r>
          </w:p>
        </w:tc>
      </w:tr>
      <w:tr w:rsidR="00160B95" w14:paraId="128FCC8A" w14:textId="77777777" w:rsidTr="001D3A96">
        <w:tc>
          <w:tcPr>
            <w:tcW w:w="1951" w:type="dxa"/>
          </w:tcPr>
          <w:p w14:paraId="693D57C4"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THz-TDS</w:t>
            </w:r>
          </w:p>
        </w:tc>
        <w:tc>
          <w:tcPr>
            <w:tcW w:w="7291" w:type="dxa"/>
          </w:tcPr>
          <w:p w14:paraId="715CDCCE"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Terahertz – Time domain spectroscopy </w:t>
            </w:r>
          </w:p>
        </w:tc>
      </w:tr>
      <w:tr w:rsidR="00160B95" w14:paraId="0B16B0BF" w14:textId="77777777" w:rsidTr="001D3A96">
        <w:tc>
          <w:tcPr>
            <w:tcW w:w="1951" w:type="dxa"/>
          </w:tcPr>
          <w:p w14:paraId="31A68DCB" w14:textId="77777777" w:rsidR="00160B95" w:rsidRPr="00782288" w:rsidRDefault="00160B95" w:rsidP="00AE6E66">
            <w:pPr>
              <w:spacing w:line="276" w:lineRule="auto"/>
              <w:jc w:val="both"/>
              <w:rPr>
                <w:rFonts w:ascii="Times New Roman" w:hAnsi="Times New Roman" w:cs="Times New Roman"/>
                <w:sz w:val="24"/>
                <w:szCs w:val="24"/>
                <w:vertAlign w:val="subscript"/>
              </w:rPr>
            </w:pPr>
            <w:r>
              <w:rPr>
                <w:rFonts w:ascii="Times New Roman" w:hAnsi="Times New Roman" w:cs="Times New Roman"/>
                <w:i/>
                <w:sz w:val="24"/>
                <w:szCs w:val="24"/>
              </w:rPr>
              <w:t>T</w:t>
            </w:r>
            <w:r>
              <w:rPr>
                <w:rFonts w:ascii="Times New Roman" w:hAnsi="Times New Roman" w:cs="Times New Roman"/>
                <w:i/>
                <w:sz w:val="24"/>
                <w:szCs w:val="24"/>
                <w:vertAlign w:val="subscript"/>
              </w:rPr>
              <w:t>m</w:t>
            </w:r>
          </w:p>
        </w:tc>
        <w:tc>
          <w:tcPr>
            <w:tcW w:w="7291" w:type="dxa"/>
          </w:tcPr>
          <w:p w14:paraId="5D9A7F68"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Melting temperature</w:t>
            </w:r>
          </w:p>
        </w:tc>
      </w:tr>
      <w:tr w:rsidR="00160B95" w14:paraId="2B0D4238" w14:textId="77777777" w:rsidTr="001D3A96">
        <w:tc>
          <w:tcPr>
            <w:tcW w:w="1951" w:type="dxa"/>
          </w:tcPr>
          <w:p w14:paraId="00873B73"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TMAO</w:t>
            </w:r>
          </w:p>
        </w:tc>
        <w:tc>
          <w:tcPr>
            <w:tcW w:w="7291" w:type="dxa"/>
          </w:tcPr>
          <w:p w14:paraId="5F0056C2" w14:textId="77777777" w:rsidR="00160B95" w:rsidRPr="00217318" w:rsidRDefault="00217318" w:rsidP="00AE6E66">
            <w:pPr>
              <w:spacing w:line="276" w:lineRule="auto"/>
              <w:jc w:val="both"/>
              <w:rPr>
                <w:rFonts w:ascii="Times New Roman" w:hAnsi="Times New Roman" w:cs="Times New Roman"/>
                <w:sz w:val="24"/>
                <w:szCs w:val="24"/>
              </w:rPr>
            </w:pPr>
            <w:r w:rsidRPr="00217318">
              <w:rPr>
                <w:rFonts w:ascii="Times New Roman" w:hAnsi="Times New Roman" w:cs="Times New Roman"/>
                <w:color w:val="000000" w:themeColor="text1"/>
                <w:sz w:val="24"/>
                <w:shd w:val="clear" w:color="auto" w:fill="FFFFFF"/>
              </w:rPr>
              <w:t>Trimethylamine N-oxide</w:t>
            </w:r>
          </w:p>
        </w:tc>
      </w:tr>
      <w:tr w:rsidR="00160B95" w14:paraId="276E9123" w14:textId="77777777" w:rsidTr="001D3A96">
        <w:tc>
          <w:tcPr>
            <w:tcW w:w="1951" w:type="dxa"/>
          </w:tcPr>
          <w:p w14:paraId="36B2394F"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v/v</w:t>
            </w:r>
          </w:p>
        </w:tc>
        <w:tc>
          <w:tcPr>
            <w:tcW w:w="7291" w:type="dxa"/>
          </w:tcPr>
          <w:p w14:paraId="6E4D52CE"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Volume/ volume</w:t>
            </w:r>
          </w:p>
        </w:tc>
      </w:tr>
      <w:tr w:rsidR="00160B95" w14:paraId="3E8C681D" w14:textId="77777777" w:rsidTr="001D3A96">
        <w:tc>
          <w:tcPr>
            <w:tcW w:w="1951" w:type="dxa"/>
          </w:tcPr>
          <w:p w14:paraId="57C2BF8F" w14:textId="77777777" w:rsidR="00160B95" w:rsidRDefault="00160B95"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VSFS</w:t>
            </w:r>
          </w:p>
        </w:tc>
        <w:tc>
          <w:tcPr>
            <w:tcW w:w="7291" w:type="dxa"/>
          </w:tcPr>
          <w:p w14:paraId="653BB49A"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Vibrational sum-frequency spectroscopy </w:t>
            </w:r>
          </w:p>
        </w:tc>
      </w:tr>
      <w:tr w:rsidR="00160B95" w14:paraId="5A5038F3" w14:textId="77777777" w:rsidTr="001D3A96">
        <w:tc>
          <w:tcPr>
            <w:tcW w:w="1951" w:type="dxa"/>
          </w:tcPr>
          <w:p w14:paraId="2B82F727" w14:textId="77777777" w:rsidR="00160B95" w:rsidRPr="00782288" w:rsidRDefault="00160B95" w:rsidP="00AE6E66">
            <w:pPr>
              <w:spacing w:line="276" w:lineRule="auto"/>
              <w:jc w:val="both"/>
              <w:rPr>
                <w:rFonts w:ascii="Times New Roman" w:hAnsi="Times New Roman" w:cs="Times New Roman"/>
                <w:sz w:val="24"/>
                <w:szCs w:val="24"/>
              </w:rPr>
            </w:pPr>
            <w:r w:rsidRPr="00782288">
              <w:rPr>
                <w:rFonts w:ascii="Times New Roman" w:hAnsi="Times New Roman" w:cs="Times New Roman"/>
                <w:i/>
                <w:sz w:val="24"/>
                <w:szCs w:val="24"/>
              </w:rPr>
              <w:t>Δ</w:t>
            </w:r>
            <w:r>
              <w:rPr>
                <w:rFonts w:ascii="Times New Roman" w:hAnsi="Times New Roman" w:cs="Times New Roman"/>
                <w:i/>
                <w:sz w:val="24"/>
                <w:szCs w:val="24"/>
              </w:rPr>
              <w:t>C</w:t>
            </w:r>
            <w:r>
              <w:rPr>
                <w:rFonts w:ascii="Times New Roman" w:hAnsi="Times New Roman" w:cs="Times New Roman"/>
                <w:i/>
                <w:sz w:val="24"/>
                <w:szCs w:val="24"/>
                <w:vertAlign w:val="subscript"/>
              </w:rPr>
              <w:t>p</w:t>
            </w:r>
          </w:p>
        </w:tc>
        <w:tc>
          <w:tcPr>
            <w:tcW w:w="7291" w:type="dxa"/>
          </w:tcPr>
          <w:p w14:paraId="5A506C1B"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Change in heat capacity </w:t>
            </w:r>
          </w:p>
        </w:tc>
      </w:tr>
      <w:tr w:rsidR="00160B95" w14:paraId="398F02E7" w14:textId="77777777" w:rsidTr="001D3A96">
        <w:tc>
          <w:tcPr>
            <w:tcW w:w="1951" w:type="dxa"/>
          </w:tcPr>
          <w:p w14:paraId="52A5A6C1" w14:textId="77777777" w:rsidR="00160B95" w:rsidRDefault="00160B95" w:rsidP="00AE6E66">
            <w:pPr>
              <w:spacing w:line="276" w:lineRule="auto"/>
              <w:jc w:val="both"/>
              <w:rPr>
                <w:rFonts w:ascii="Times New Roman" w:hAnsi="Times New Roman" w:cs="Times New Roman"/>
                <w:sz w:val="24"/>
                <w:szCs w:val="24"/>
              </w:rPr>
            </w:pPr>
            <w:r w:rsidRPr="00782288">
              <w:rPr>
                <w:rFonts w:ascii="Times New Roman" w:hAnsi="Times New Roman" w:cs="Times New Roman"/>
                <w:i/>
                <w:sz w:val="24"/>
                <w:szCs w:val="24"/>
              </w:rPr>
              <w:t>Δ</w:t>
            </w:r>
            <w:r>
              <w:rPr>
                <w:rFonts w:ascii="Times New Roman" w:hAnsi="Times New Roman" w:cs="Times New Roman"/>
                <w:i/>
                <w:sz w:val="24"/>
                <w:szCs w:val="24"/>
              </w:rPr>
              <w:t>G</w:t>
            </w:r>
          </w:p>
        </w:tc>
        <w:tc>
          <w:tcPr>
            <w:tcW w:w="7291" w:type="dxa"/>
          </w:tcPr>
          <w:p w14:paraId="37FB2A35"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Change in Gibbs free energy </w:t>
            </w:r>
          </w:p>
        </w:tc>
      </w:tr>
      <w:tr w:rsidR="00160B95" w14:paraId="6270A17E" w14:textId="77777777" w:rsidTr="001D3A96">
        <w:tc>
          <w:tcPr>
            <w:tcW w:w="1951" w:type="dxa"/>
          </w:tcPr>
          <w:p w14:paraId="3E6F34FB" w14:textId="77777777" w:rsidR="00160B95" w:rsidRDefault="00160B95" w:rsidP="00AE6E66">
            <w:pPr>
              <w:spacing w:line="276" w:lineRule="auto"/>
              <w:jc w:val="both"/>
              <w:rPr>
                <w:rFonts w:ascii="Times New Roman" w:hAnsi="Times New Roman" w:cs="Times New Roman"/>
                <w:sz w:val="24"/>
                <w:szCs w:val="24"/>
              </w:rPr>
            </w:pPr>
            <w:r w:rsidRPr="00782288">
              <w:rPr>
                <w:rFonts w:ascii="Times New Roman" w:hAnsi="Times New Roman" w:cs="Times New Roman"/>
                <w:i/>
                <w:sz w:val="24"/>
                <w:szCs w:val="24"/>
              </w:rPr>
              <w:t>Δ</w:t>
            </w:r>
            <w:r>
              <w:rPr>
                <w:rFonts w:ascii="Times New Roman" w:hAnsi="Times New Roman" w:cs="Times New Roman"/>
                <w:i/>
                <w:sz w:val="24"/>
                <w:szCs w:val="24"/>
              </w:rPr>
              <w:t>H</w:t>
            </w:r>
          </w:p>
        </w:tc>
        <w:tc>
          <w:tcPr>
            <w:tcW w:w="7291" w:type="dxa"/>
          </w:tcPr>
          <w:p w14:paraId="4B504B96"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Change in enthalpy</w:t>
            </w:r>
          </w:p>
        </w:tc>
      </w:tr>
      <w:tr w:rsidR="00160B95" w14:paraId="0FE0BA96" w14:textId="77777777" w:rsidTr="001D3A96">
        <w:tc>
          <w:tcPr>
            <w:tcW w:w="1951" w:type="dxa"/>
          </w:tcPr>
          <w:p w14:paraId="15F03D1C" w14:textId="77777777" w:rsidR="00160B95" w:rsidRDefault="00160B95" w:rsidP="00AE6E66">
            <w:pPr>
              <w:spacing w:line="276" w:lineRule="auto"/>
              <w:jc w:val="both"/>
              <w:rPr>
                <w:rFonts w:ascii="Times New Roman" w:hAnsi="Times New Roman" w:cs="Times New Roman"/>
                <w:sz w:val="24"/>
                <w:szCs w:val="24"/>
              </w:rPr>
            </w:pPr>
            <w:r w:rsidRPr="00782288">
              <w:rPr>
                <w:rFonts w:ascii="Times New Roman" w:hAnsi="Times New Roman" w:cs="Times New Roman"/>
                <w:i/>
                <w:sz w:val="24"/>
                <w:szCs w:val="24"/>
              </w:rPr>
              <w:t>Δ</w:t>
            </w:r>
            <w:r>
              <w:rPr>
                <w:rFonts w:ascii="Times New Roman" w:hAnsi="Times New Roman" w:cs="Times New Roman"/>
                <w:i/>
                <w:sz w:val="24"/>
                <w:szCs w:val="24"/>
              </w:rPr>
              <w:t>S</w:t>
            </w:r>
          </w:p>
        </w:tc>
        <w:tc>
          <w:tcPr>
            <w:tcW w:w="7291" w:type="dxa"/>
          </w:tcPr>
          <w:p w14:paraId="3C6528F3"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Change in entropy</w:t>
            </w:r>
          </w:p>
        </w:tc>
      </w:tr>
      <w:tr w:rsidR="00160B95" w14:paraId="660158BD" w14:textId="77777777" w:rsidTr="001D3A96">
        <w:tc>
          <w:tcPr>
            <w:tcW w:w="1951" w:type="dxa"/>
          </w:tcPr>
          <w:p w14:paraId="3B62CAD5" w14:textId="77777777" w:rsidR="00160B95" w:rsidRPr="00782288" w:rsidRDefault="00160B95" w:rsidP="00AE6E66">
            <w:pPr>
              <w:spacing w:line="276" w:lineRule="auto"/>
              <w:jc w:val="both"/>
              <w:rPr>
                <w:rFonts w:ascii="Times New Roman" w:hAnsi="Times New Roman" w:cs="Times New Roman"/>
                <w:i/>
                <w:sz w:val="24"/>
                <w:szCs w:val="24"/>
              </w:rPr>
            </w:pPr>
            <w:r w:rsidRPr="00782288">
              <w:rPr>
                <w:rFonts w:ascii="Times New Roman" w:hAnsi="Times New Roman" w:cs="Times New Roman"/>
                <w:i/>
                <w:sz w:val="24"/>
                <w:szCs w:val="24"/>
              </w:rPr>
              <w:t>ΔΔG</w:t>
            </w:r>
          </w:p>
        </w:tc>
        <w:tc>
          <w:tcPr>
            <w:tcW w:w="7291" w:type="dxa"/>
          </w:tcPr>
          <w:p w14:paraId="580C2C03" w14:textId="77777777" w:rsidR="00160B95" w:rsidRDefault="00217318" w:rsidP="00AE6E66">
            <w:pPr>
              <w:spacing w:line="276" w:lineRule="auto"/>
              <w:jc w:val="both"/>
              <w:rPr>
                <w:rFonts w:ascii="Times New Roman" w:hAnsi="Times New Roman" w:cs="Times New Roman"/>
                <w:sz w:val="24"/>
                <w:szCs w:val="24"/>
              </w:rPr>
            </w:pPr>
            <w:r>
              <w:rPr>
                <w:rFonts w:ascii="Times New Roman" w:hAnsi="Times New Roman" w:cs="Times New Roman"/>
                <w:sz w:val="24"/>
                <w:szCs w:val="24"/>
              </w:rPr>
              <w:t>Change in the change of Gibbs free energy</w:t>
            </w:r>
          </w:p>
        </w:tc>
      </w:tr>
    </w:tbl>
    <w:p w14:paraId="5CB628D8" w14:textId="77777777" w:rsidR="00AB0769" w:rsidRDefault="00AB0769" w:rsidP="00AB0769">
      <w:pPr>
        <w:spacing w:line="480" w:lineRule="auto"/>
        <w:jc w:val="both"/>
        <w:rPr>
          <w:rFonts w:ascii="Times New Roman" w:hAnsi="Times New Roman" w:cs="Times New Roman"/>
          <w:sz w:val="24"/>
          <w:szCs w:val="24"/>
        </w:rPr>
      </w:pPr>
    </w:p>
    <w:p w14:paraId="5349CCAC" w14:textId="77777777" w:rsidR="004866CB" w:rsidRDefault="004866CB" w:rsidP="00AB0769">
      <w:pPr>
        <w:spacing w:line="48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Symbols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1"/>
        <w:gridCol w:w="7115"/>
      </w:tblGrid>
      <w:tr w:rsidR="00930C29" w:rsidRPr="00E32D39" w14:paraId="6A286699" w14:textId="77777777" w:rsidTr="001D3A96">
        <w:tc>
          <w:tcPr>
            <w:tcW w:w="1951" w:type="dxa"/>
          </w:tcPr>
          <w:p w14:paraId="513DB308"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Å</w:t>
            </w:r>
          </w:p>
        </w:tc>
        <w:tc>
          <w:tcPr>
            <w:tcW w:w="7291" w:type="dxa"/>
          </w:tcPr>
          <w:p w14:paraId="470A1DDC"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Angstroms</w:t>
            </w:r>
          </w:p>
        </w:tc>
      </w:tr>
      <w:tr w:rsidR="00930C29" w:rsidRPr="00E32D39" w14:paraId="6BB1D972" w14:textId="77777777" w:rsidTr="001D3A96">
        <w:tc>
          <w:tcPr>
            <w:tcW w:w="1951" w:type="dxa"/>
          </w:tcPr>
          <w:p w14:paraId="2AF4E814"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Å</w:t>
            </w:r>
            <w:r>
              <w:rPr>
                <w:rFonts w:ascii="Times New Roman" w:hAnsi="Times New Roman" w:cs="Times New Roman"/>
                <w:color w:val="000000" w:themeColor="text1"/>
                <w:sz w:val="24"/>
                <w:szCs w:val="24"/>
                <w:vertAlign w:val="superscript"/>
              </w:rPr>
              <w:t>2</w:t>
            </w:r>
          </w:p>
        </w:tc>
        <w:tc>
          <w:tcPr>
            <w:tcW w:w="7291" w:type="dxa"/>
          </w:tcPr>
          <w:p w14:paraId="107821B5"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Angstroms squared</w:t>
            </w:r>
          </w:p>
        </w:tc>
      </w:tr>
      <w:tr w:rsidR="00930C29" w:rsidRPr="00E32D39" w14:paraId="55A2CD90" w14:textId="77777777" w:rsidTr="001D3A96">
        <w:tc>
          <w:tcPr>
            <w:tcW w:w="1951" w:type="dxa"/>
          </w:tcPr>
          <w:p w14:paraId="20EFC933"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atm</w:t>
            </w:r>
          </w:p>
        </w:tc>
        <w:tc>
          <w:tcPr>
            <w:tcW w:w="7291" w:type="dxa"/>
          </w:tcPr>
          <w:p w14:paraId="2A067AD4"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Atmospheres</w:t>
            </w:r>
          </w:p>
        </w:tc>
      </w:tr>
      <w:tr w:rsidR="00930C29" w:rsidRPr="00E32D39" w14:paraId="05A07861" w14:textId="77777777" w:rsidTr="001D3A96">
        <w:tc>
          <w:tcPr>
            <w:tcW w:w="1951" w:type="dxa"/>
          </w:tcPr>
          <w:p w14:paraId="61B4F024"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cm</w:t>
            </w:r>
            <w:r>
              <w:rPr>
                <w:rFonts w:ascii="Times New Roman" w:hAnsi="Times New Roman" w:cs="Times New Roman"/>
                <w:color w:val="000000" w:themeColor="text1"/>
                <w:sz w:val="24"/>
                <w:szCs w:val="24"/>
                <w:vertAlign w:val="superscript"/>
              </w:rPr>
              <w:t>-1</w:t>
            </w:r>
          </w:p>
        </w:tc>
        <w:tc>
          <w:tcPr>
            <w:tcW w:w="7291" w:type="dxa"/>
          </w:tcPr>
          <w:p w14:paraId="756D8551"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Centimetres</w:t>
            </w:r>
          </w:p>
        </w:tc>
      </w:tr>
      <w:tr w:rsidR="00930C29" w:rsidRPr="00E32D39" w14:paraId="0D4E5EC7" w14:textId="77777777" w:rsidTr="001D3A96">
        <w:tc>
          <w:tcPr>
            <w:tcW w:w="1951" w:type="dxa"/>
          </w:tcPr>
          <w:p w14:paraId="7836CFC4"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w:t>
            </w:r>
          </w:p>
        </w:tc>
        <w:tc>
          <w:tcPr>
            <w:tcW w:w="7291" w:type="dxa"/>
          </w:tcPr>
          <w:p w14:paraId="69CD8AB0"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Kelvin</w:t>
            </w:r>
          </w:p>
        </w:tc>
      </w:tr>
      <w:tr w:rsidR="00930C29" w:rsidRPr="00E32D39" w14:paraId="4D5A0699" w14:textId="77777777" w:rsidTr="001D3A96">
        <w:tc>
          <w:tcPr>
            <w:tcW w:w="1951" w:type="dxa"/>
          </w:tcPr>
          <w:p w14:paraId="1296ADCB"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kHz</w:t>
            </w:r>
          </w:p>
        </w:tc>
        <w:tc>
          <w:tcPr>
            <w:tcW w:w="7291" w:type="dxa"/>
          </w:tcPr>
          <w:p w14:paraId="399612BF"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Kilohertz</w:t>
            </w:r>
          </w:p>
        </w:tc>
      </w:tr>
      <w:tr w:rsidR="00930C29" w:rsidRPr="00E32D39" w14:paraId="20ACB4DC" w14:textId="77777777" w:rsidTr="001D3A96">
        <w:tc>
          <w:tcPr>
            <w:tcW w:w="1951" w:type="dxa"/>
          </w:tcPr>
          <w:p w14:paraId="11BBF3ED" w14:textId="77777777" w:rsidR="00930C29" w:rsidRPr="00E32D39" w:rsidRDefault="00930C29" w:rsidP="00E32D39">
            <w:pPr>
              <w:spacing w:line="276"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kj</w:t>
            </w:r>
            <w:proofErr w:type="spellEnd"/>
          </w:p>
        </w:tc>
        <w:tc>
          <w:tcPr>
            <w:tcW w:w="7291" w:type="dxa"/>
          </w:tcPr>
          <w:p w14:paraId="7289847D"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Kilojoules</w:t>
            </w:r>
          </w:p>
        </w:tc>
      </w:tr>
      <w:tr w:rsidR="00930C29" w:rsidRPr="00E32D39" w14:paraId="524AA9C0" w14:textId="77777777" w:rsidTr="001D3A96">
        <w:tc>
          <w:tcPr>
            <w:tcW w:w="1951" w:type="dxa"/>
          </w:tcPr>
          <w:p w14:paraId="1CA322BB"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ln</w:t>
            </w:r>
          </w:p>
        </w:tc>
        <w:tc>
          <w:tcPr>
            <w:tcW w:w="7291" w:type="dxa"/>
          </w:tcPr>
          <w:p w14:paraId="39782C5C"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Natural logarithm </w:t>
            </w:r>
          </w:p>
        </w:tc>
      </w:tr>
      <w:tr w:rsidR="00930C29" w:rsidRPr="00E32D39" w14:paraId="74038C4B" w14:textId="77777777" w:rsidTr="001D3A96">
        <w:tc>
          <w:tcPr>
            <w:tcW w:w="1951" w:type="dxa"/>
          </w:tcPr>
          <w:p w14:paraId="155F0CE9"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w:t>
            </w:r>
          </w:p>
        </w:tc>
        <w:tc>
          <w:tcPr>
            <w:tcW w:w="7291" w:type="dxa"/>
          </w:tcPr>
          <w:p w14:paraId="7A7EF82B"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Molar</w:t>
            </w:r>
          </w:p>
        </w:tc>
      </w:tr>
      <w:tr w:rsidR="00930C29" w:rsidRPr="00E32D39" w14:paraId="47ADFB48" w14:textId="77777777" w:rsidTr="001D3A96">
        <w:tc>
          <w:tcPr>
            <w:tcW w:w="1951" w:type="dxa"/>
          </w:tcPr>
          <w:p w14:paraId="472A110E"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min</w:t>
            </w:r>
          </w:p>
        </w:tc>
        <w:tc>
          <w:tcPr>
            <w:tcW w:w="7291" w:type="dxa"/>
          </w:tcPr>
          <w:p w14:paraId="33DD3102"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Minutes</w:t>
            </w:r>
          </w:p>
        </w:tc>
      </w:tr>
      <w:tr w:rsidR="00930C29" w:rsidRPr="00E32D39" w14:paraId="03138A52" w14:textId="77777777" w:rsidTr="001D3A96">
        <w:tc>
          <w:tcPr>
            <w:tcW w:w="1951" w:type="dxa"/>
          </w:tcPr>
          <w:p w14:paraId="788DE606" w14:textId="77777777" w:rsidR="00930C29" w:rsidRPr="00E32D39" w:rsidRDefault="00930C29" w:rsidP="00E32D39">
            <w:pPr>
              <w:spacing w:line="276" w:lineRule="auto"/>
              <w:rPr>
                <w:rFonts w:ascii="Times New Roman" w:hAnsi="Times New Roman" w:cs="Times New Roman"/>
                <w:color w:val="000000" w:themeColor="text1"/>
                <w:sz w:val="24"/>
                <w:szCs w:val="24"/>
              </w:rPr>
            </w:pPr>
            <w:r w:rsidRPr="00E32D39">
              <w:rPr>
                <w:rFonts w:ascii="Times New Roman" w:hAnsi="Times New Roman" w:cs="Times New Roman"/>
                <w:color w:val="000000" w:themeColor="text1"/>
                <w:sz w:val="24"/>
                <w:szCs w:val="24"/>
              </w:rPr>
              <w:t>mM</w:t>
            </w:r>
          </w:p>
        </w:tc>
        <w:tc>
          <w:tcPr>
            <w:tcW w:w="7291" w:type="dxa"/>
          </w:tcPr>
          <w:p w14:paraId="76BE7175"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Millimolar</w:t>
            </w:r>
          </w:p>
        </w:tc>
      </w:tr>
      <w:tr w:rsidR="00930C29" w:rsidRPr="00E32D39" w14:paraId="0BAA7236" w14:textId="77777777" w:rsidTr="001D3A96">
        <w:tc>
          <w:tcPr>
            <w:tcW w:w="1951" w:type="dxa"/>
          </w:tcPr>
          <w:p w14:paraId="1FAE2629"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mm</w:t>
            </w:r>
          </w:p>
        </w:tc>
        <w:tc>
          <w:tcPr>
            <w:tcW w:w="7291" w:type="dxa"/>
          </w:tcPr>
          <w:p w14:paraId="76FAB97A" w14:textId="77777777" w:rsidR="00930C29" w:rsidRPr="00E32D39" w:rsidRDefault="00930C29" w:rsidP="00E32D39">
            <w:pPr>
              <w:spacing w:line="276" w:lineRule="auto"/>
              <w:rPr>
                <w:rFonts w:ascii="Times New Roman" w:hAnsi="Times New Roman" w:cs="Times New Roman"/>
                <w:color w:val="000000" w:themeColor="text1"/>
                <w:sz w:val="24"/>
                <w:szCs w:val="24"/>
              </w:rPr>
            </w:pPr>
            <w:proofErr w:type="spellStart"/>
            <w:r>
              <w:rPr>
                <w:rFonts w:ascii="Times New Roman" w:hAnsi="Times New Roman" w:cs="Times New Roman"/>
                <w:color w:val="000000" w:themeColor="text1"/>
                <w:sz w:val="24"/>
                <w:szCs w:val="24"/>
              </w:rPr>
              <w:t>Millimeters</w:t>
            </w:r>
            <w:proofErr w:type="spellEnd"/>
          </w:p>
        </w:tc>
      </w:tr>
      <w:tr w:rsidR="00930C29" w:rsidRPr="00E32D39" w14:paraId="0E01109A" w14:textId="77777777" w:rsidTr="001D3A96">
        <w:tc>
          <w:tcPr>
            <w:tcW w:w="1951" w:type="dxa"/>
          </w:tcPr>
          <w:p w14:paraId="24EC42E2"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Mol</w:t>
            </w:r>
          </w:p>
        </w:tc>
        <w:tc>
          <w:tcPr>
            <w:tcW w:w="7291" w:type="dxa"/>
          </w:tcPr>
          <w:p w14:paraId="16CE9399"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Mole</w:t>
            </w:r>
          </w:p>
        </w:tc>
      </w:tr>
      <w:tr w:rsidR="00930C29" w:rsidRPr="00E32D39" w14:paraId="3AD6D302" w14:textId="77777777" w:rsidTr="001D3A96">
        <w:tc>
          <w:tcPr>
            <w:tcW w:w="1951" w:type="dxa"/>
          </w:tcPr>
          <w:p w14:paraId="59E6AA60"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vertAlign w:val="superscript"/>
              </w:rPr>
              <w:t>o</w:t>
            </w:r>
            <w:r>
              <w:rPr>
                <w:rFonts w:ascii="Times New Roman" w:hAnsi="Times New Roman" w:cs="Times New Roman"/>
                <w:color w:val="000000" w:themeColor="text1"/>
                <w:sz w:val="24"/>
                <w:szCs w:val="24"/>
              </w:rPr>
              <w:t>C</w:t>
            </w:r>
          </w:p>
        </w:tc>
        <w:tc>
          <w:tcPr>
            <w:tcW w:w="7291" w:type="dxa"/>
          </w:tcPr>
          <w:p w14:paraId="01231B31"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Degrees Centigrade</w:t>
            </w:r>
          </w:p>
        </w:tc>
      </w:tr>
      <w:tr w:rsidR="00930C29" w:rsidRPr="00E32D39" w14:paraId="55395F88" w14:textId="77777777" w:rsidTr="001D3A96">
        <w:tc>
          <w:tcPr>
            <w:tcW w:w="1951" w:type="dxa"/>
          </w:tcPr>
          <w:p w14:paraId="5E69D402"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w:t>
            </w:r>
          </w:p>
        </w:tc>
        <w:tc>
          <w:tcPr>
            <w:tcW w:w="7291" w:type="dxa"/>
          </w:tcPr>
          <w:p w14:paraId="1CF745B1" w14:textId="77777777" w:rsidR="00930C29" w:rsidRPr="00930C2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Gas constant (8.314 J mol</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K</w:t>
            </w:r>
            <w:r>
              <w:rPr>
                <w:rFonts w:ascii="Times New Roman" w:hAnsi="Times New Roman" w:cs="Times New Roman"/>
                <w:color w:val="000000" w:themeColor="text1"/>
                <w:sz w:val="24"/>
                <w:szCs w:val="24"/>
                <w:vertAlign w:val="superscript"/>
              </w:rPr>
              <w:t>-1</w:t>
            </w:r>
            <w:r>
              <w:rPr>
                <w:rFonts w:ascii="Times New Roman" w:hAnsi="Times New Roman" w:cs="Times New Roman"/>
                <w:color w:val="000000" w:themeColor="text1"/>
                <w:sz w:val="24"/>
                <w:szCs w:val="24"/>
              </w:rPr>
              <w:t>)</w:t>
            </w:r>
          </w:p>
        </w:tc>
      </w:tr>
      <w:tr w:rsidR="00930C29" w:rsidRPr="00E32D39" w14:paraId="4A4EF1A7" w14:textId="77777777" w:rsidTr="001D3A96">
        <w:tc>
          <w:tcPr>
            <w:tcW w:w="1951" w:type="dxa"/>
          </w:tcPr>
          <w:p w14:paraId="1512C225" w14:textId="77777777" w:rsidR="00930C29" w:rsidRPr="00E32D39" w:rsidRDefault="00930C29" w:rsidP="00E32D39">
            <w:pPr>
              <w:spacing w:line="276" w:lineRule="auto"/>
              <w:rPr>
                <w:rFonts w:ascii="Times New Roman" w:hAnsi="Times New Roman" w:cs="Times New Roman"/>
                <w:i/>
                <w:color w:val="000000" w:themeColor="text1"/>
                <w:sz w:val="24"/>
                <w:szCs w:val="24"/>
              </w:rPr>
            </w:pPr>
            <w:r w:rsidRPr="00E32D39">
              <w:rPr>
                <w:rFonts w:ascii="Times New Roman" w:hAnsi="Times New Roman" w:cs="Times New Roman"/>
                <w:i/>
                <w:color w:val="000000" w:themeColor="text1"/>
                <w:sz w:val="24"/>
                <w:szCs w:val="24"/>
              </w:rPr>
              <w:t>ΔP</w:t>
            </w:r>
          </w:p>
        </w:tc>
        <w:tc>
          <w:tcPr>
            <w:tcW w:w="7291" w:type="dxa"/>
          </w:tcPr>
          <w:p w14:paraId="0BAEC1D6"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Change in pressure </w:t>
            </w:r>
          </w:p>
        </w:tc>
      </w:tr>
      <w:tr w:rsidR="00930C29" w:rsidRPr="00E32D39" w14:paraId="2603F077" w14:textId="77777777" w:rsidTr="001D3A96">
        <w:tc>
          <w:tcPr>
            <w:tcW w:w="1951" w:type="dxa"/>
          </w:tcPr>
          <w:p w14:paraId="51997560" w14:textId="77777777" w:rsidR="00930C29" w:rsidRPr="00E32D39" w:rsidRDefault="00930C29" w:rsidP="00E32D39">
            <w:pPr>
              <w:spacing w:line="276" w:lineRule="auto"/>
              <w:rPr>
                <w:rFonts w:ascii="Times New Roman" w:hAnsi="Times New Roman" w:cs="Times New Roman"/>
                <w:color w:val="000000" w:themeColor="text1"/>
                <w:sz w:val="24"/>
                <w:szCs w:val="24"/>
              </w:rPr>
            </w:pPr>
            <w:r w:rsidRPr="00E32D39">
              <w:rPr>
                <w:rFonts w:ascii="Times New Roman" w:hAnsi="Times New Roman" w:cs="Times New Roman"/>
                <w:i/>
                <w:color w:val="000000" w:themeColor="text1"/>
                <w:sz w:val="24"/>
                <w:szCs w:val="24"/>
              </w:rPr>
              <w:t>Δ</w:t>
            </w:r>
            <w:r>
              <w:rPr>
                <w:rFonts w:ascii="Times New Roman" w:hAnsi="Times New Roman" w:cs="Times New Roman"/>
                <w:i/>
                <w:color w:val="000000" w:themeColor="text1"/>
                <w:sz w:val="24"/>
                <w:szCs w:val="24"/>
              </w:rPr>
              <w:t>Q</w:t>
            </w:r>
          </w:p>
        </w:tc>
        <w:tc>
          <w:tcPr>
            <w:tcW w:w="7291" w:type="dxa"/>
          </w:tcPr>
          <w:p w14:paraId="0738B853"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Change in heat</w:t>
            </w:r>
          </w:p>
        </w:tc>
      </w:tr>
      <w:tr w:rsidR="00930C29" w:rsidRPr="00E32D39" w14:paraId="371F3F89" w14:textId="77777777" w:rsidTr="001D3A96">
        <w:tc>
          <w:tcPr>
            <w:tcW w:w="1951" w:type="dxa"/>
          </w:tcPr>
          <w:p w14:paraId="002CD46F"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μJ</w:t>
            </w:r>
          </w:p>
        </w:tc>
        <w:tc>
          <w:tcPr>
            <w:tcW w:w="7291" w:type="dxa"/>
          </w:tcPr>
          <w:p w14:paraId="52DE5993"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Microjoules </w:t>
            </w:r>
          </w:p>
        </w:tc>
      </w:tr>
      <w:tr w:rsidR="00930C29" w:rsidRPr="00E32D39" w14:paraId="3709FEF6" w14:textId="77777777" w:rsidTr="001D3A96">
        <w:tc>
          <w:tcPr>
            <w:tcW w:w="1951" w:type="dxa"/>
          </w:tcPr>
          <w:p w14:paraId="44D5388C"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μl</w:t>
            </w:r>
          </w:p>
        </w:tc>
        <w:tc>
          <w:tcPr>
            <w:tcW w:w="7291" w:type="dxa"/>
          </w:tcPr>
          <w:p w14:paraId="42E71B2A"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Microliters</w:t>
            </w:r>
          </w:p>
        </w:tc>
      </w:tr>
      <w:tr w:rsidR="00930C29" w:rsidRPr="00E32D39" w14:paraId="6AE6F57D" w14:textId="77777777" w:rsidTr="001D3A96">
        <w:tc>
          <w:tcPr>
            <w:tcW w:w="1951" w:type="dxa"/>
          </w:tcPr>
          <w:p w14:paraId="15870201"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μM</w:t>
            </w:r>
          </w:p>
        </w:tc>
        <w:tc>
          <w:tcPr>
            <w:tcW w:w="7291" w:type="dxa"/>
          </w:tcPr>
          <w:p w14:paraId="7764A3A5"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Micromolar</w:t>
            </w:r>
          </w:p>
        </w:tc>
      </w:tr>
      <w:tr w:rsidR="00930C29" w:rsidRPr="00E32D39" w14:paraId="04274ED9" w14:textId="77777777" w:rsidTr="001D3A96">
        <w:tc>
          <w:tcPr>
            <w:tcW w:w="1951" w:type="dxa"/>
          </w:tcPr>
          <w:p w14:paraId="3964A2B0"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μW</w:t>
            </w:r>
          </w:p>
        </w:tc>
        <w:tc>
          <w:tcPr>
            <w:tcW w:w="7291" w:type="dxa"/>
          </w:tcPr>
          <w:p w14:paraId="64C21187" w14:textId="77777777" w:rsidR="00930C29" w:rsidRPr="00E32D39" w:rsidRDefault="00930C29" w:rsidP="00E32D39">
            <w:pPr>
              <w:spacing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Microwatts </w:t>
            </w:r>
          </w:p>
        </w:tc>
      </w:tr>
    </w:tbl>
    <w:p w14:paraId="73089666" w14:textId="77777777" w:rsidR="00AB0769" w:rsidRPr="002020F0" w:rsidRDefault="00AB0769" w:rsidP="00AB0769">
      <w:pPr>
        <w:spacing w:line="480" w:lineRule="auto"/>
        <w:jc w:val="both"/>
        <w:rPr>
          <w:rFonts w:ascii="Times New Roman" w:hAnsi="Times New Roman" w:cs="Times New Roman"/>
          <w:b/>
          <w:sz w:val="24"/>
          <w:szCs w:val="24"/>
          <w:u w:val="single"/>
        </w:rPr>
      </w:pPr>
    </w:p>
    <w:p w14:paraId="2B7EB068" w14:textId="77777777" w:rsidR="00AB0769" w:rsidRDefault="00AB0769" w:rsidP="00AB0769">
      <w:pPr>
        <w:spacing w:line="480" w:lineRule="auto"/>
        <w:jc w:val="both"/>
        <w:rPr>
          <w:rFonts w:ascii="Times New Roman" w:hAnsi="Times New Roman" w:cs="Times New Roman"/>
          <w:sz w:val="24"/>
          <w:szCs w:val="24"/>
        </w:rPr>
      </w:pPr>
    </w:p>
    <w:p w14:paraId="3642483E" w14:textId="77777777" w:rsidR="00AB0769" w:rsidRDefault="00AB0769" w:rsidP="00AB0769">
      <w:pPr>
        <w:spacing w:line="480" w:lineRule="auto"/>
        <w:jc w:val="both"/>
        <w:rPr>
          <w:rFonts w:ascii="Times New Roman" w:hAnsi="Times New Roman" w:cs="Times New Roman"/>
          <w:sz w:val="24"/>
          <w:szCs w:val="24"/>
        </w:rPr>
      </w:pPr>
    </w:p>
    <w:p w14:paraId="27DA50C9" w14:textId="77777777" w:rsidR="00AB0769" w:rsidRDefault="00AB0769" w:rsidP="00AB0769">
      <w:pPr>
        <w:spacing w:line="480" w:lineRule="auto"/>
        <w:jc w:val="both"/>
        <w:rPr>
          <w:rFonts w:ascii="Times New Roman" w:hAnsi="Times New Roman" w:cs="Times New Roman"/>
          <w:sz w:val="24"/>
          <w:szCs w:val="24"/>
        </w:rPr>
      </w:pPr>
    </w:p>
    <w:p w14:paraId="7D59F5D3" w14:textId="77777777" w:rsidR="00AB0769" w:rsidRDefault="00AB0769" w:rsidP="00AB0769">
      <w:pPr>
        <w:spacing w:line="480" w:lineRule="auto"/>
        <w:jc w:val="both"/>
        <w:rPr>
          <w:rFonts w:ascii="Times New Roman" w:hAnsi="Times New Roman" w:cs="Times New Roman"/>
          <w:sz w:val="24"/>
          <w:szCs w:val="24"/>
        </w:rPr>
      </w:pPr>
    </w:p>
    <w:p w14:paraId="7F389270" w14:textId="77777777" w:rsidR="00AB0769" w:rsidRDefault="00AB0769" w:rsidP="00AB0769">
      <w:pPr>
        <w:spacing w:line="480" w:lineRule="auto"/>
        <w:jc w:val="both"/>
        <w:rPr>
          <w:rFonts w:ascii="Times New Roman" w:hAnsi="Times New Roman" w:cs="Times New Roman"/>
          <w:sz w:val="24"/>
          <w:szCs w:val="24"/>
        </w:rPr>
      </w:pPr>
    </w:p>
    <w:p w14:paraId="3856DD61" w14:textId="77777777" w:rsidR="00AB0769" w:rsidRDefault="00AB0769" w:rsidP="00AB0769">
      <w:pPr>
        <w:spacing w:line="480" w:lineRule="auto"/>
        <w:jc w:val="both"/>
        <w:rPr>
          <w:rFonts w:ascii="Times New Roman" w:hAnsi="Times New Roman" w:cs="Times New Roman"/>
          <w:sz w:val="24"/>
          <w:szCs w:val="24"/>
        </w:rPr>
      </w:pPr>
    </w:p>
    <w:p w14:paraId="7777B477" w14:textId="77777777" w:rsidR="00AB0769" w:rsidRDefault="00AB0769" w:rsidP="00AB0769">
      <w:pPr>
        <w:spacing w:line="480" w:lineRule="auto"/>
        <w:jc w:val="both"/>
        <w:rPr>
          <w:rFonts w:ascii="Times New Roman" w:hAnsi="Times New Roman" w:cs="Times New Roman"/>
          <w:sz w:val="24"/>
          <w:szCs w:val="24"/>
        </w:rPr>
      </w:pPr>
    </w:p>
    <w:p w14:paraId="46533E74" w14:textId="77777777" w:rsidR="00AB0769" w:rsidRDefault="00AB0769" w:rsidP="00AB0769">
      <w:pPr>
        <w:spacing w:line="480" w:lineRule="auto"/>
        <w:jc w:val="both"/>
        <w:rPr>
          <w:rFonts w:ascii="Times New Roman" w:hAnsi="Times New Roman" w:cs="Times New Roman"/>
          <w:sz w:val="24"/>
          <w:szCs w:val="24"/>
        </w:rPr>
      </w:pPr>
    </w:p>
    <w:p w14:paraId="028FC07C" w14:textId="77777777" w:rsidR="00AB0769" w:rsidRDefault="00AB0769" w:rsidP="00AB0769">
      <w:pPr>
        <w:spacing w:line="480" w:lineRule="auto"/>
        <w:jc w:val="both"/>
        <w:rPr>
          <w:rFonts w:ascii="Times New Roman" w:hAnsi="Times New Roman" w:cs="Times New Roman"/>
          <w:sz w:val="24"/>
          <w:szCs w:val="24"/>
        </w:rPr>
      </w:pPr>
    </w:p>
    <w:p w14:paraId="5FD80E71" w14:textId="77777777" w:rsidR="00AB0769" w:rsidRDefault="00AB0769" w:rsidP="00AB0769">
      <w:pPr>
        <w:spacing w:line="480" w:lineRule="auto"/>
        <w:jc w:val="both"/>
        <w:rPr>
          <w:rFonts w:ascii="Times New Roman" w:hAnsi="Times New Roman" w:cs="Times New Roman"/>
          <w:sz w:val="24"/>
          <w:szCs w:val="24"/>
        </w:rPr>
      </w:pPr>
    </w:p>
    <w:p w14:paraId="7EAEE422" w14:textId="77777777" w:rsidR="00AB0769" w:rsidRDefault="00AB0769" w:rsidP="00AB0769">
      <w:pPr>
        <w:spacing w:line="480" w:lineRule="auto"/>
        <w:jc w:val="both"/>
        <w:rPr>
          <w:rFonts w:ascii="Times New Roman" w:hAnsi="Times New Roman" w:cs="Times New Roman"/>
          <w:sz w:val="24"/>
          <w:szCs w:val="24"/>
        </w:rPr>
      </w:pPr>
    </w:p>
    <w:p w14:paraId="1672F074" w14:textId="77777777" w:rsidR="00AB0769" w:rsidRDefault="00AB0769" w:rsidP="00AB0769">
      <w:pPr>
        <w:spacing w:line="480" w:lineRule="auto"/>
        <w:jc w:val="both"/>
        <w:rPr>
          <w:rFonts w:ascii="Times New Roman" w:hAnsi="Times New Roman" w:cs="Times New Roman"/>
          <w:sz w:val="24"/>
          <w:szCs w:val="24"/>
        </w:rPr>
      </w:pPr>
    </w:p>
    <w:p w14:paraId="527F4E9B" w14:textId="77777777" w:rsidR="00AB0769" w:rsidRDefault="00AB0769" w:rsidP="00AB0769">
      <w:pPr>
        <w:spacing w:line="480" w:lineRule="auto"/>
        <w:jc w:val="both"/>
        <w:rPr>
          <w:rFonts w:ascii="Times New Roman" w:hAnsi="Times New Roman" w:cs="Times New Roman"/>
          <w:sz w:val="24"/>
          <w:szCs w:val="24"/>
        </w:rPr>
      </w:pPr>
    </w:p>
    <w:p w14:paraId="78F7808C" w14:textId="77777777" w:rsidR="00F42858" w:rsidRDefault="00F42858" w:rsidP="00AB0769">
      <w:pPr>
        <w:spacing w:line="480" w:lineRule="auto"/>
        <w:jc w:val="both"/>
        <w:rPr>
          <w:rFonts w:ascii="Times New Roman" w:hAnsi="Times New Roman" w:cs="Times New Roman"/>
          <w:sz w:val="24"/>
          <w:szCs w:val="24"/>
        </w:rPr>
        <w:sectPr w:rsidR="00F42858" w:rsidSect="002023B1">
          <w:headerReference w:type="default" r:id="rId12"/>
          <w:footerReference w:type="default" r:id="rId13"/>
          <w:type w:val="continuous"/>
          <w:pgSz w:w="11906" w:h="16838"/>
          <w:pgMar w:top="1440" w:right="1440" w:bottom="1440" w:left="1440" w:header="708" w:footer="708" w:gutter="0"/>
          <w:pgNumType w:fmt="lowerRoman"/>
          <w:cols w:space="708"/>
          <w:docGrid w:linePitch="360"/>
        </w:sectPr>
      </w:pPr>
    </w:p>
    <w:p w14:paraId="4A0B7ECF" w14:textId="77777777" w:rsidR="00AB0769" w:rsidRDefault="00AB0769" w:rsidP="00AB0769">
      <w:pPr>
        <w:spacing w:line="480" w:lineRule="auto"/>
        <w:jc w:val="both"/>
        <w:rPr>
          <w:rFonts w:ascii="Times New Roman" w:hAnsi="Times New Roman" w:cs="Times New Roman"/>
          <w:sz w:val="24"/>
          <w:szCs w:val="24"/>
        </w:rPr>
      </w:pPr>
    </w:p>
    <w:p w14:paraId="360CA018" w14:textId="77777777" w:rsidR="00A62B23" w:rsidRDefault="00A62B23" w:rsidP="00A62B23">
      <w:pPr>
        <w:spacing w:line="480" w:lineRule="auto"/>
        <w:jc w:val="center"/>
        <w:rPr>
          <w:rFonts w:ascii="Times New Roman" w:hAnsi="Times New Roman" w:cs="Times New Roman"/>
          <w:b/>
          <w:sz w:val="56"/>
          <w:u w:val="single"/>
        </w:rPr>
      </w:pPr>
    </w:p>
    <w:p w14:paraId="1D668AD8" w14:textId="77777777" w:rsidR="00381259" w:rsidRDefault="00381259" w:rsidP="00F42858">
      <w:pPr>
        <w:spacing w:line="480" w:lineRule="auto"/>
        <w:rPr>
          <w:rFonts w:ascii="Times New Roman" w:hAnsi="Times New Roman" w:cs="Times New Roman"/>
          <w:b/>
          <w:sz w:val="56"/>
          <w:u w:val="single"/>
        </w:rPr>
      </w:pPr>
    </w:p>
    <w:p w14:paraId="01E936F2" w14:textId="77777777" w:rsidR="00A62B23" w:rsidRPr="00CB29B4" w:rsidRDefault="00A62B23" w:rsidP="002D768E">
      <w:pPr>
        <w:pStyle w:val="Heading1"/>
        <w:rPr>
          <w:sz w:val="48"/>
          <w:u w:val="single"/>
        </w:rPr>
      </w:pPr>
      <w:bookmarkStart w:id="8" w:name="_Toc408225792"/>
      <w:r w:rsidRPr="00CB29B4">
        <w:rPr>
          <w:sz w:val="48"/>
          <w:u w:val="single"/>
        </w:rPr>
        <w:t>CHAPTER 1</w:t>
      </w:r>
      <w:bookmarkEnd w:id="8"/>
    </w:p>
    <w:p w14:paraId="6AED9769" w14:textId="77777777" w:rsidR="00A62B23" w:rsidRPr="00124BA3" w:rsidRDefault="00A62B23" w:rsidP="00A62B23">
      <w:pPr>
        <w:spacing w:line="480" w:lineRule="auto"/>
        <w:jc w:val="center"/>
        <w:rPr>
          <w:rFonts w:ascii="Times New Roman" w:hAnsi="Times New Roman" w:cs="Times New Roman"/>
          <w:b/>
          <w:color w:val="000000"/>
          <w:sz w:val="36"/>
          <w:szCs w:val="28"/>
          <w:shd w:val="clear" w:color="auto" w:fill="FFFFFF"/>
        </w:rPr>
      </w:pPr>
    </w:p>
    <w:p w14:paraId="37D68B83" w14:textId="77777777" w:rsidR="00A62B23" w:rsidRPr="00321443" w:rsidRDefault="003D50BF" w:rsidP="00321443">
      <w:pPr>
        <w:pStyle w:val="Heading1"/>
      </w:pPr>
      <w:bookmarkStart w:id="9" w:name="_Toc408225793"/>
      <w:r>
        <w:t>LITERATURE REVIEW: THE CURRENT UNDERSTANDING OF THE MECHANISTIC ACTION OF THE HOFMEIST</w:t>
      </w:r>
      <w:r w:rsidR="00ED6AC1">
        <w:t>ER SALTS AND SMALL MOLECULES ON</w:t>
      </w:r>
      <w:r>
        <w:t xml:space="preserve"> WATER AND PROTEINS</w:t>
      </w:r>
      <w:bookmarkEnd w:id="9"/>
    </w:p>
    <w:p w14:paraId="3CB2EE71" w14:textId="77777777" w:rsidR="00A62B23" w:rsidRDefault="00A62B23" w:rsidP="00A62B23">
      <w:pPr>
        <w:spacing w:line="480" w:lineRule="auto"/>
        <w:jc w:val="center"/>
        <w:rPr>
          <w:rFonts w:ascii="Times New Roman" w:hAnsi="Times New Roman" w:cs="Times New Roman"/>
          <w:b/>
          <w:sz w:val="28"/>
        </w:rPr>
      </w:pPr>
    </w:p>
    <w:p w14:paraId="37723453" w14:textId="77777777" w:rsidR="00A62B23" w:rsidRDefault="00A62B23" w:rsidP="00A62B23">
      <w:pPr>
        <w:spacing w:line="480" w:lineRule="auto"/>
        <w:jc w:val="center"/>
        <w:rPr>
          <w:rFonts w:ascii="Times New Roman" w:hAnsi="Times New Roman" w:cs="Times New Roman"/>
          <w:b/>
          <w:sz w:val="28"/>
        </w:rPr>
      </w:pPr>
    </w:p>
    <w:p w14:paraId="334E34BC" w14:textId="77777777" w:rsidR="00A62B23" w:rsidRDefault="00A62B23" w:rsidP="00A62B23">
      <w:pPr>
        <w:spacing w:line="480" w:lineRule="auto"/>
        <w:jc w:val="center"/>
        <w:rPr>
          <w:rFonts w:ascii="Times New Roman" w:hAnsi="Times New Roman" w:cs="Times New Roman"/>
          <w:b/>
          <w:sz w:val="28"/>
        </w:rPr>
      </w:pPr>
    </w:p>
    <w:p w14:paraId="5A49EF4E" w14:textId="77777777" w:rsidR="00A62B23" w:rsidRDefault="00A62B23" w:rsidP="00A62B23">
      <w:pPr>
        <w:spacing w:line="480" w:lineRule="auto"/>
        <w:jc w:val="center"/>
        <w:rPr>
          <w:rFonts w:ascii="Times New Roman" w:hAnsi="Times New Roman" w:cs="Times New Roman"/>
          <w:b/>
          <w:sz w:val="28"/>
        </w:rPr>
      </w:pPr>
    </w:p>
    <w:p w14:paraId="616E6976" w14:textId="77777777" w:rsidR="00F42858" w:rsidRDefault="00F42858" w:rsidP="00A62B23">
      <w:pPr>
        <w:spacing w:line="480" w:lineRule="auto"/>
        <w:jc w:val="center"/>
        <w:rPr>
          <w:rFonts w:ascii="Times New Roman" w:hAnsi="Times New Roman" w:cs="Times New Roman"/>
          <w:b/>
          <w:sz w:val="28"/>
        </w:rPr>
      </w:pPr>
    </w:p>
    <w:p w14:paraId="63D0C3CF" w14:textId="77777777" w:rsidR="00A62B23" w:rsidRDefault="00A62B23" w:rsidP="00A62B23">
      <w:pPr>
        <w:spacing w:line="480" w:lineRule="auto"/>
        <w:jc w:val="center"/>
        <w:rPr>
          <w:rFonts w:ascii="Times New Roman" w:hAnsi="Times New Roman" w:cs="Times New Roman"/>
          <w:b/>
          <w:sz w:val="28"/>
        </w:rPr>
      </w:pPr>
    </w:p>
    <w:p w14:paraId="5AF4C446" w14:textId="77777777" w:rsidR="00D90547" w:rsidRDefault="00D90547" w:rsidP="00A62B23">
      <w:pPr>
        <w:spacing w:line="480" w:lineRule="auto"/>
        <w:jc w:val="center"/>
        <w:rPr>
          <w:rFonts w:ascii="Times New Roman" w:hAnsi="Times New Roman" w:cs="Times New Roman"/>
          <w:b/>
          <w:sz w:val="28"/>
        </w:rPr>
      </w:pPr>
    </w:p>
    <w:p w14:paraId="7B1A96BB" w14:textId="77777777" w:rsidR="00381259" w:rsidRPr="00A12F39" w:rsidRDefault="00381259" w:rsidP="00A62B23">
      <w:pPr>
        <w:spacing w:line="480" w:lineRule="auto"/>
        <w:jc w:val="center"/>
        <w:rPr>
          <w:rFonts w:ascii="Times New Roman" w:hAnsi="Times New Roman" w:cs="Times New Roman"/>
          <w:b/>
          <w:sz w:val="28"/>
        </w:rPr>
      </w:pPr>
    </w:p>
    <w:p w14:paraId="461573F4" w14:textId="77777777" w:rsidR="00A62B23" w:rsidRPr="00BC4EAC" w:rsidRDefault="0057493B" w:rsidP="00BC4EAC">
      <w:pPr>
        <w:pStyle w:val="Heading2"/>
        <w:rPr>
          <w:rFonts w:cs="Times New Roman"/>
          <w:sz w:val="24"/>
        </w:rPr>
      </w:pPr>
      <w:bookmarkStart w:id="10" w:name="_Toc408225794"/>
      <w:r>
        <w:rPr>
          <w:rFonts w:cs="Times New Roman"/>
        </w:rPr>
        <w:lastRenderedPageBreak/>
        <w:t xml:space="preserve">LITERATURE REVIEW </w:t>
      </w:r>
      <w:r w:rsidR="00A62B23" w:rsidRPr="00BC4EAC">
        <w:rPr>
          <w:rFonts w:cs="Times New Roman"/>
        </w:rPr>
        <w:t>SUMMARY</w:t>
      </w:r>
      <w:bookmarkEnd w:id="10"/>
    </w:p>
    <w:p w14:paraId="400E2065" w14:textId="77777777" w:rsidR="00D90547" w:rsidRDefault="00D90547" w:rsidP="00A62B23">
      <w:pPr>
        <w:spacing w:line="480" w:lineRule="auto"/>
        <w:ind w:firstLine="720"/>
        <w:jc w:val="both"/>
        <w:rPr>
          <w:rFonts w:ascii="Times New Roman" w:hAnsi="Times New Roman" w:cs="Times New Roman"/>
          <w:sz w:val="24"/>
          <w:szCs w:val="24"/>
        </w:rPr>
      </w:pPr>
    </w:p>
    <w:p w14:paraId="78FDAAD7"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Solutes within aqueous systems are present in almost every area of research. The term solute can include inorganic salts, small organic molecules and proteins. Understanding how solutes i</w:t>
      </w:r>
      <w:r w:rsidR="004A48AE">
        <w:rPr>
          <w:rFonts w:ascii="Times New Roman" w:hAnsi="Times New Roman" w:cs="Times New Roman"/>
          <w:sz w:val="24"/>
          <w:szCs w:val="24"/>
        </w:rPr>
        <w:t>nfluence their aqueous medium</w:t>
      </w:r>
      <w:r>
        <w:rPr>
          <w:rFonts w:ascii="Times New Roman" w:hAnsi="Times New Roman" w:cs="Times New Roman"/>
          <w:sz w:val="24"/>
          <w:szCs w:val="24"/>
        </w:rPr>
        <w:t xml:space="preserve"> is of paramount importance if the system is to be fully understood. Solute effects were first observed over 160 years ago where they were seen to influence the surface tension of water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&lt;EndNote&gt;&lt;Cite&gt;&lt;Author&gt;Poiseuille&lt;/Author&gt;&lt;Year&gt;1847&lt;/Year&gt;&lt;RecNum&gt;944&lt;/RecNum&gt;&lt;DisplayText&gt;&lt;style font="Times New Roman"&gt;(Poiseuille 1847)&lt;/style&gt;&lt;/DisplayText&gt;&lt;record&gt;&lt;rec-number&gt;944&lt;/rec-number&gt;&lt;foreign-keys&gt;&lt;key app="EN" db-id="55wftp5var9xtiezee7xdd9mzez2ztzt5efz"&gt;944&lt;/key&gt;&lt;/foreign-keys&gt;&lt;ref-type name="Book"&gt;6&lt;/ref-type&gt;&lt;contributors&gt;&lt;authors&gt;&lt;author&gt;Poiseuille, Jean Léonard Marie&lt;/author&gt;&lt;/authors&gt;&lt;/contributors&gt;&lt;titles&gt;&lt;title&gt;Recherches expérimentales sur le mouvement des liquides de nature différente dans les tubes de très petits diamètres&lt;/title&gt;&lt;/titles&gt;&lt;dates&gt;&lt;year&gt;1847&lt;/year&gt;&lt;/dates&gt;&lt;publisher&gt;Bachelier&lt;/publisher&gt;&lt;urls&gt;&lt;/urls&gt;&lt;/record&gt;&lt;/Cite&gt;&lt;/EndNote&gt;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5" w:tooltip="Poiseuille, 1847 #944" w:history="1">
        <w:r w:rsidR="008F209B">
          <w:rPr>
            <w:rFonts w:ascii="Times New Roman" w:hAnsi="Times New Roman" w:cs="Times New Roman"/>
            <w:noProof/>
            <w:sz w:val="24"/>
            <w:szCs w:val="24"/>
          </w:rPr>
          <w:t>Poiseuille 1847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Solutes have been known for over 130 years to influence the solubility of proteins and for 50 years to influence protein stability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&lt;EndNote&gt;&lt;Cite&gt;&lt;Author&gt;Mittheilung&lt;/Author&gt;&lt;Year&gt;1888&lt;/Year&gt;&lt;RecNum&gt;138&lt;/RecNum&gt;&lt;DisplayText&gt;&lt;style font="Times New Roman"&gt;(Mittheilung and Hofmeister 1888; Von Hippel and Schleich 1969)&lt;/style&gt;&lt;/DisplayText&gt;&lt;record&gt;&lt;rec-number&gt;138&lt;/rec-number&gt;&lt;foreign-keys&gt;&lt;key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Archive&lt;/full-title&gt;&lt;/periodical&gt;&lt;volume&gt;17&lt;/volume&gt;&lt;dates&gt;&lt;year&gt;1888&lt;/year&gt;&lt;/dates&gt;&lt;urls&gt;&lt;/urls&gt;&lt;/record&gt;&lt;/Cite&gt;&lt;Cite&gt;&lt;Author&gt;Von Hippel&lt;/Author&gt;&lt;Year&gt;1969&lt;/Year&gt;&lt;RecNum&gt;27&lt;/RecNum&gt;&lt;record&gt;&lt;rec-number&gt;27&lt;/rec-number&gt;&lt;foreign-keys&gt;&lt;key app="EN" db-id="55wftp5var9xtiezee7xdd9mzez2ztzt5efz"&gt;27&lt;/key&gt;&lt;/foreign-keys&gt;&lt;ref-type name="Journal Article"&gt;17&lt;/ref-type&gt;&lt;contributors&gt;&lt;authors&gt;&lt;author&gt;Von Hippel, P. H. &lt;/author&gt;&lt;author&gt;Schleich, T. &lt;/author&gt;&lt;/authors&gt;&lt;/contributors&gt;&lt;titles&gt;&lt;title&gt;Ion Effects on the Solution Structure of Biological Macromolecules&lt;/title&gt;&lt;secondary-title&gt;Accounts of Chemical Research&lt;/secondary-title&gt;&lt;/titles&gt;&lt;periodical&gt;&lt;full-title&gt;Accounts of Chemical Research&lt;/full-title&gt;&lt;/periodical&gt;&lt;pages&gt;257-265&lt;/pages&gt;&lt;volume&gt;2&lt;/volume&gt;&lt;number&gt;9&lt;/number&gt;&lt;dates&gt;&lt;year&gt;1969&lt;/year&gt;&lt;/dates&gt;&lt;urls&gt;&lt;/urls&gt;&lt;/record&gt;&lt;/Cite&gt;&lt;/EndNote&gt;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10" w:tooltip="Mittheilung, 1888 #138" w:history="1">
        <w:r w:rsidR="008F209B">
          <w:rPr>
            <w:rFonts w:ascii="Times New Roman" w:hAnsi="Times New Roman" w:cs="Times New Roman"/>
            <w:noProof/>
            <w:sz w:val="24"/>
            <w:szCs w:val="24"/>
          </w:rPr>
          <w:t>Mittheilung and Hofmeister 1888</w:t>
        </w:r>
      </w:hyperlink>
      <w:r>
        <w:rPr>
          <w:rFonts w:ascii="Times New Roman" w:hAnsi="Times New Roman" w:cs="Times New Roman"/>
          <w:noProof/>
          <w:sz w:val="24"/>
          <w:szCs w:val="24"/>
        </w:rPr>
        <w:t xml:space="preserve">; </w:t>
      </w:r>
      <w:hyperlink w:anchor="_ENREF_301" w:tooltip="Von Hippel, 1969 #27" w:history="1">
        <w:r w:rsidR="008F209B">
          <w:rPr>
            <w:rFonts w:ascii="Times New Roman" w:hAnsi="Times New Roman" w:cs="Times New Roman"/>
            <w:noProof/>
            <w:sz w:val="24"/>
            <w:szCs w:val="24"/>
          </w:rPr>
          <w:t>Von Hippel and Schleich 1969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Since these pioneering observations a number of models have been developed in an attempt to understand the effect solutes have on aqueous systems. Here, past and recent studies that have attempted to elucidate a possible mechanism to describe the effect solutes have on water structure, protein stability and solubility will be discussed. The affect solutes have on water structure has been investigated in terms of their ability to modulate surface tension, viscosity, heat capacity and water dynamics. Results from these studies suggest that higher charge density ions increase surface tension, viscosity and reduce heat capacity, water dynamics to a greater extent than lower charge density ions apolar or polar molecules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mechanism by which solutes modulate protein stability and solubility is highly complex. Experimental results suggest solutes influence protein stability and solubility by a direct or indirect interaction with the protein. The indirect effect has been described by the ability of a solute to make or break water structure or be preferentially excluded from the protein where it can exert a volume excluded effect.  The direct effect has been described by the preferential interaction model. It is suggested that solutes influence protein stability and solubility through a combination of direct and indirect interactions. </w:t>
      </w:r>
    </w:p>
    <w:p w14:paraId="368FE661" w14:textId="77777777" w:rsidR="00F05B1A" w:rsidRDefault="00F05B1A" w:rsidP="00F05B1A">
      <w:pPr>
        <w:spacing w:line="480" w:lineRule="auto"/>
        <w:jc w:val="both"/>
        <w:rPr>
          <w:rFonts w:ascii="Times New Roman" w:hAnsi="Times New Roman" w:cs="Times New Roman"/>
          <w:sz w:val="24"/>
          <w:szCs w:val="24"/>
        </w:rPr>
      </w:pPr>
    </w:p>
    <w:p w14:paraId="4985DCD9" w14:textId="77777777" w:rsidR="00F05B1A" w:rsidRDefault="00F05B1A" w:rsidP="00DB7518">
      <w:pPr>
        <w:pStyle w:val="Heading3"/>
        <w:numPr>
          <w:ilvl w:val="1"/>
          <w:numId w:val="11"/>
        </w:numPr>
      </w:pPr>
      <w:bookmarkStart w:id="11" w:name="_Toc408225795"/>
      <w:r w:rsidRPr="0085022E">
        <w:lastRenderedPageBreak/>
        <w:t xml:space="preserve">The </w:t>
      </w:r>
      <w:r>
        <w:t xml:space="preserve">Structural </w:t>
      </w:r>
      <w:r w:rsidRPr="0085022E">
        <w:t>Properties of Water</w:t>
      </w:r>
      <w:bookmarkEnd w:id="11"/>
    </w:p>
    <w:p w14:paraId="2F7640DB" w14:textId="77777777" w:rsidR="00DB7518" w:rsidRPr="00DB7518" w:rsidRDefault="00DB7518" w:rsidP="00DB7518"/>
    <w:p w14:paraId="66A2EB1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Water is a ubiquitous chemical within our world that is essential for almost all known forms of life to exist and is present in almost all fields of research which signifies its scientific importance. Water is a highly structured liquid which ha</w:t>
      </w:r>
      <w:r w:rsidR="00AD0338">
        <w:rPr>
          <w:rFonts w:ascii="Times New Roman" w:hAnsi="Times New Roman" w:cs="Times New Roman"/>
          <w:sz w:val="24"/>
          <w:szCs w:val="24"/>
        </w:rPr>
        <w:t>s an equal number of hydrogen bo</w:t>
      </w:r>
      <w:r>
        <w:rPr>
          <w:rFonts w:ascii="Times New Roman" w:hAnsi="Times New Roman" w:cs="Times New Roman"/>
          <w:sz w:val="24"/>
          <w:szCs w:val="24"/>
        </w:rPr>
        <w:t xml:space="preserve">nd donors and acceptors which gives it the potential to form a continuous hydrogen bonding network. It is this property that gives water some of its unique properties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Currently no agreement exists among scientists as to how the extent of hydrogen bonding between water molecules should be quantified. </w:t>
      </w:r>
    </w:p>
    <w:p w14:paraId="1321FA3F" w14:textId="77777777" w:rsidR="00F05B1A" w:rsidRPr="00FE7872"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structure of water has been described using the two-state model developed by Rontgen in 1892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&lt;EndNote&gt;&lt;Cite&gt;&lt;Author&gt;Rontgen&lt;/Author&gt;&lt;Year&gt;1892&lt;/Year&gt;&lt;RecNum&gt;855&lt;/RecNum&gt;&lt;DisplayText&gt;&lt;style font="Times New Roman"&gt;(Gliński and Burakowski 2011; Rontgen 1892)&lt;/style&gt;&lt;/DisplayText&gt;&lt;record&gt;&lt;rec-number&gt;855&lt;/rec-number&gt;&lt;foreign-keys&gt;&lt;key app="EN" db-id="55wftp5var9xtiezee7xdd9mzez2ztzt5efz"&gt;855&lt;/key&gt;&lt;/foreign-keys&gt;&lt;ref-type name="Journal Article"&gt;17&lt;/ref-type&gt;&lt;contributors&gt;&lt;authors&gt;&lt;author&gt;Rontgen, W. K.&lt;/author&gt;&lt;/authors&gt;&lt;/contributors&gt;&lt;titles&gt;&lt;title&gt;The structure of liquid water&lt;/title&gt;&lt;secondary-title&gt;Annalen der Physik&lt;/secondary-title&gt;&lt;/titles&gt;&lt;periodical&gt;&lt;full-title&gt;Annalen Der Physik&lt;/full-title&gt;&lt;/periodical&gt;&lt;pages&gt;91-97&lt;/pages&gt;&lt;volume&gt;45&lt;/volume&gt;&lt;dates&gt;&lt;year&gt;1892&lt;/year&gt;&lt;/dates&gt;&lt;urls&gt;&lt;/urls&gt;&lt;/record&gt;&lt;/Cite&gt;&lt;Cite&gt;&lt;Author&gt;Gliński&lt;/Author&gt;&lt;Year&gt;2011&lt;/Year&gt;&lt;RecNum&gt;856&lt;/RecNum&gt;&lt;record&gt;&lt;rec-number&gt;856&lt;/rec-number&gt;&lt;foreign-keys&gt;&lt;key app="EN" db-id="55wftp5var9xtiezee7xdd9mzez2ztzt5efz"&gt;856&lt;/key&gt;&lt;/foreign-keys&gt;&lt;ref-type name="Journal Article"&gt;17&lt;/ref-type&gt;&lt;contributors&gt;&lt;authors&gt;&lt;author&gt;Gliński, Jacek&lt;/author&gt;&lt;author&gt;Burakowski, Andrzej&lt;/author&gt;&lt;/authors&gt;&lt;/contributors&gt;&lt;titles&gt;&lt;title&gt;Structure of liquid water: Is the two-state model operative?&lt;/title&gt;&lt;secondary-title&gt;Chemical Physics Letters&lt;/secondary-title&gt;&lt;/titles&gt;&lt;periodical&gt;&lt;full-title&gt;Chemical Physics Letters&lt;/full-title&gt;&lt;/periodical&gt;&lt;pages&gt;210-214&lt;/pages&gt;&lt;volume&gt;508&lt;/volume&gt;&lt;number&gt;4–6&lt;/number&gt;&lt;dates&gt;&lt;year&gt;2011&lt;/year&gt;&lt;/dates&gt;&lt;isbn&gt;0009-2614&lt;/isbn&gt;&lt;urls&gt;&lt;related-urls&gt;&lt;url&gt;http://www.sciencedirect.com/science/article/pii/S0009261411004647&lt;/url&gt;&lt;/related-urls&gt;&lt;/urls&gt;&lt;electronic-resource-num&gt;http://dx.doi.org/10.1016/j.cplett.2011.04.051&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2" w:tooltip="Gliński, 2011 #856" w:history="1">
        <w:r w:rsidR="008F209B">
          <w:rPr>
            <w:rFonts w:ascii="Times New Roman" w:hAnsi="Times New Roman" w:cs="Times New Roman"/>
            <w:noProof/>
            <w:sz w:val="24"/>
            <w:szCs w:val="24"/>
          </w:rPr>
          <w:t>Gliński and Burakowski 2011</w:t>
        </w:r>
      </w:hyperlink>
      <w:r>
        <w:rPr>
          <w:rFonts w:ascii="Times New Roman" w:hAnsi="Times New Roman" w:cs="Times New Roman"/>
          <w:noProof/>
          <w:sz w:val="24"/>
          <w:szCs w:val="24"/>
        </w:rPr>
        <w:t xml:space="preserve">; </w:t>
      </w:r>
      <w:hyperlink w:anchor="_ENREF_253" w:tooltip="Rontgen, 1892 #855" w:history="1">
        <w:r w:rsidR="008F209B">
          <w:rPr>
            <w:rFonts w:ascii="Times New Roman" w:hAnsi="Times New Roman" w:cs="Times New Roman"/>
            <w:noProof/>
            <w:sz w:val="24"/>
            <w:szCs w:val="24"/>
          </w:rPr>
          <w:t>Rontgen 1892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w:t>
      </w:r>
      <w:r w:rsidRPr="007D5D08">
        <w:rPr>
          <w:rFonts w:ascii="Times New Roman" w:hAnsi="Times New Roman" w:cs="Times New Roman"/>
          <w:sz w:val="24"/>
          <w:szCs w:val="24"/>
        </w:rPr>
        <w:t xml:space="preserve"> </w:t>
      </w:r>
      <w:r>
        <w:rPr>
          <w:rFonts w:ascii="Times New Roman" w:hAnsi="Times New Roman" w:cs="Times New Roman"/>
          <w:sz w:val="24"/>
          <w:szCs w:val="24"/>
        </w:rPr>
        <w:t xml:space="preserve">two-state </w:t>
      </w:r>
      <w:r w:rsidRPr="007D5D08">
        <w:rPr>
          <w:rFonts w:ascii="Times New Roman" w:hAnsi="Times New Roman" w:cs="Times New Roman"/>
          <w:sz w:val="24"/>
          <w:szCs w:val="24"/>
        </w:rPr>
        <w:t>model</w:t>
      </w:r>
      <w:r>
        <w:rPr>
          <w:rFonts w:ascii="Times New Roman" w:hAnsi="Times New Roman" w:cs="Times New Roman"/>
          <w:sz w:val="24"/>
          <w:szCs w:val="24"/>
        </w:rPr>
        <w:t xml:space="preserve"> states that </w:t>
      </w:r>
      <w:r w:rsidRPr="007D5D08">
        <w:rPr>
          <w:rFonts w:ascii="Times New Roman" w:hAnsi="Times New Roman" w:cs="Times New Roman"/>
          <w:sz w:val="24"/>
          <w:szCs w:val="24"/>
        </w:rPr>
        <w:t>water exists as a mixture of two</w:t>
      </w:r>
      <w:r>
        <w:rPr>
          <w:rFonts w:ascii="Times New Roman" w:hAnsi="Times New Roman" w:cs="Times New Roman"/>
          <w:sz w:val="24"/>
          <w:szCs w:val="24"/>
        </w:rPr>
        <w:t xml:space="preserve"> species that are able to rapidly interchange with each other. O</w:t>
      </w:r>
      <w:r w:rsidRPr="00463253">
        <w:rPr>
          <w:rFonts w:ascii="Times New Roman" w:hAnsi="Times New Roman" w:cs="Times New Roman"/>
          <w:sz w:val="24"/>
        </w:rPr>
        <w:t xml:space="preserve">nly the less dense species exists at 0 </w:t>
      </w:r>
      <w:r w:rsidRPr="00463253">
        <w:rPr>
          <w:rFonts w:ascii="Times New Roman" w:hAnsi="Times New Roman" w:cs="Times New Roman"/>
          <w:sz w:val="24"/>
          <w:vertAlign w:val="superscript"/>
        </w:rPr>
        <w:t>o</w:t>
      </w:r>
      <w:r w:rsidRPr="00463253">
        <w:rPr>
          <w:rFonts w:ascii="Times New Roman" w:hAnsi="Times New Roman" w:cs="Times New Roman"/>
          <w:sz w:val="24"/>
        </w:rPr>
        <w:t xml:space="preserve">C and only the dense species exists at 100 </w:t>
      </w:r>
      <w:r w:rsidRPr="00463253">
        <w:rPr>
          <w:rFonts w:ascii="Times New Roman" w:hAnsi="Times New Roman" w:cs="Times New Roman"/>
          <w:sz w:val="24"/>
          <w:vertAlign w:val="superscript"/>
        </w:rPr>
        <w:t>o</w:t>
      </w:r>
      <w:r w:rsidRPr="00463253">
        <w:rPr>
          <w:rFonts w:ascii="Times New Roman" w:hAnsi="Times New Roman" w:cs="Times New Roman"/>
          <w:sz w:val="24"/>
        </w:rPr>
        <w:t>C, a ratio of the two states exists between these temperatures</w:t>
      </w:r>
      <w:r>
        <w:rPr>
          <w:rFonts w:ascii="Times New Roman" w:hAnsi="Times New Roman" w:cs="Times New Roman"/>
          <w:sz w:val="24"/>
        </w:rPr>
        <w:t xml:space="preserve"> </w:t>
      </w:r>
      <w:r w:rsidRPr="00463253">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&lt;EndNote&gt;&lt;Cite&gt;&lt;Author&gt;Gliński&lt;/Author&gt;&lt;Year&gt;2011&lt;/Year&gt;&lt;RecNum&gt;856&lt;/RecNum&gt;&lt;DisplayText&gt;&lt;style font="Times New Roman"&gt;(Gliński and Burakowski 2011)&lt;/style&gt;&lt;/DisplayText&gt;&lt;record&gt;&lt;rec-number&gt;856&lt;/rec-number&gt;&lt;foreign-keys&gt;&lt;key app="EN" db-id="55wftp5var9xtiezee7xdd9mzez2ztzt5efz"&gt;856&lt;/key&gt;&lt;/foreign-keys&gt;&lt;ref-type name="Journal Article"&gt;17&lt;/ref-type&gt;&lt;contributors&gt;&lt;authors&gt;&lt;author&gt;Gliński, Jacek&lt;/author&gt;&lt;author&gt;Burakowski, Andrzej&lt;/author&gt;&lt;/authors&gt;&lt;/contributors&gt;&lt;titles&gt;&lt;title&gt;Structure of liquid water: Is the two-state model operative?&lt;/title&gt;&lt;secondary-title&gt;Chemical Physics Letters&lt;/secondary-title&gt;&lt;/titles&gt;&lt;periodical&gt;&lt;full-title&gt;Chemical Physics Letters&lt;/full-title&gt;&lt;/periodical&gt;&lt;pages&gt;210-214&lt;/pages&gt;&lt;volume&gt;508&lt;/volume&gt;&lt;number&gt;4–6&lt;/number&gt;&lt;dates&gt;&lt;year&gt;2011&lt;/year&gt;&lt;/dates&gt;&lt;isbn&gt;0009-2614&lt;/isbn&gt;&lt;urls&gt;&lt;related-urls&gt;&lt;url&gt;http://www.sciencedirect.com/science/article/pii/S0009261411004647&lt;/url&gt;&lt;/related-urls&gt;&lt;/urls&gt;&lt;electronic-resource-num&gt;http://dx.doi.org/10.1016/j.cplett.2011.04.051&lt;/electronic-resource-num&gt;&lt;/record&gt;&lt;/Cite&gt;&lt;/EndNote&gt;</w:instrText>
      </w:r>
      <w:r w:rsidRPr="00463253">
        <w:rPr>
          <w:rFonts w:ascii="Times New Roman" w:hAnsi="Times New Roman" w:cs="Times New Roman"/>
          <w:sz w:val="24"/>
        </w:rPr>
        <w:fldChar w:fldCharType="separate"/>
      </w:r>
      <w:r>
        <w:rPr>
          <w:rFonts w:ascii="Times New Roman" w:hAnsi="Times New Roman" w:cs="Times New Roman"/>
          <w:noProof/>
          <w:sz w:val="24"/>
        </w:rPr>
        <w:t>(</w:t>
      </w:r>
      <w:hyperlink w:anchor="_ENREF_112" w:tooltip="Gliński, 2011 #856" w:history="1">
        <w:r w:rsidR="008F209B">
          <w:rPr>
            <w:rFonts w:ascii="Times New Roman" w:hAnsi="Times New Roman" w:cs="Times New Roman"/>
            <w:noProof/>
            <w:sz w:val="24"/>
          </w:rPr>
          <w:t>Gliński and Burakowski 2011</w:t>
        </w:r>
      </w:hyperlink>
      <w:r>
        <w:rPr>
          <w:rFonts w:ascii="Times New Roman" w:hAnsi="Times New Roman" w:cs="Times New Roman"/>
          <w:noProof/>
          <w:sz w:val="24"/>
        </w:rPr>
        <w:t>)</w:t>
      </w:r>
      <w:r w:rsidRPr="00463253">
        <w:rPr>
          <w:rFonts w:ascii="Times New Roman" w:hAnsi="Times New Roman" w:cs="Times New Roman"/>
          <w:sz w:val="24"/>
        </w:rPr>
        <w:fldChar w:fldCharType="end"/>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PEVuZE5vdGU+PENpdGU+PEF1dGhvcj5Sb250Z2VuPC9BdXRob3I+PFllYXI+MTg5MjwvWWVhcj48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PEVuZE5vdGU+PENpdGU+PEF1dGhvcj5Sb250Z2VuPC9BdXRob3I+PFllYXI+MTg5MjwvWWVhcj48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49" w:tooltip="Chalikian, 2001 #838" w:history="1">
        <w:r w:rsidR="008F209B">
          <w:rPr>
            <w:rFonts w:ascii="Times New Roman" w:hAnsi="Times New Roman" w:cs="Times New Roman"/>
            <w:noProof/>
            <w:sz w:val="24"/>
            <w:szCs w:val="24"/>
          </w:rPr>
          <w:t>Chalikian 2001</w:t>
        </w:r>
      </w:hyperlink>
      <w:r>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Pr>
          <w:rFonts w:ascii="Times New Roman" w:hAnsi="Times New Roman" w:cs="Times New Roman"/>
          <w:noProof/>
          <w:sz w:val="24"/>
          <w:szCs w:val="24"/>
        </w:rPr>
        <w:t xml:space="preserve">; </w:t>
      </w:r>
      <w:hyperlink w:anchor="_ENREF_253" w:tooltip="Rontgen, 1892 #855" w:history="1">
        <w:r w:rsidR="008F209B">
          <w:rPr>
            <w:rFonts w:ascii="Times New Roman" w:hAnsi="Times New Roman" w:cs="Times New Roman"/>
            <w:noProof/>
            <w:sz w:val="24"/>
            <w:szCs w:val="24"/>
          </w:rPr>
          <w:t>Rontgen 1892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One species</w:t>
      </w:r>
      <w:r w:rsidRPr="007D5D08">
        <w:rPr>
          <w:rFonts w:ascii="Times New Roman" w:hAnsi="Times New Roman" w:cs="Times New Roman"/>
          <w:sz w:val="24"/>
          <w:szCs w:val="24"/>
        </w:rPr>
        <w:t xml:space="preserve"> is less dense</w:t>
      </w:r>
      <w:r>
        <w:rPr>
          <w:rFonts w:ascii="Times New Roman" w:hAnsi="Times New Roman" w:cs="Times New Roman"/>
          <w:sz w:val="24"/>
          <w:szCs w:val="24"/>
        </w:rPr>
        <w:t xml:space="preserve"> and has a higher population of hydrogen bonds per water molecule</w:t>
      </w:r>
      <w:r w:rsidRPr="007D5D08">
        <w:rPr>
          <w:rFonts w:ascii="Times New Roman" w:hAnsi="Times New Roman" w:cs="Times New Roman"/>
          <w:sz w:val="24"/>
          <w:szCs w:val="24"/>
        </w:rPr>
        <w:t xml:space="preserve"> (structured</w:t>
      </w:r>
      <w:r>
        <w:rPr>
          <w:rFonts w:ascii="Times New Roman" w:hAnsi="Times New Roman" w:cs="Times New Roman"/>
          <w:sz w:val="24"/>
          <w:szCs w:val="24"/>
        </w:rPr>
        <w:t>/ ice-like</w:t>
      </w:r>
      <w:r w:rsidRPr="007D5D08">
        <w:rPr>
          <w:rFonts w:ascii="Times New Roman" w:hAnsi="Times New Roman" w:cs="Times New Roman"/>
          <w:sz w:val="24"/>
          <w:szCs w:val="24"/>
        </w:rPr>
        <w:t xml:space="preserve">) and </w:t>
      </w:r>
      <w:r>
        <w:rPr>
          <w:rFonts w:ascii="Times New Roman" w:hAnsi="Times New Roman" w:cs="Times New Roman"/>
          <w:sz w:val="24"/>
          <w:szCs w:val="24"/>
        </w:rPr>
        <w:t xml:space="preserve">the other species is denser and has less hydrogen bonds per water molecule (less structured/ bulk-like) </w:t>
      </w:r>
      <w:r w:rsidRPr="007D5D08">
        <w:rPr>
          <w:rFonts w:ascii="Times New Roman" w:hAnsi="Times New Roman" w:cs="Times New Roman"/>
          <w:sz w:val="24"/>
          <w:szCs w:val="24"/>
        </w:rPr>
        <w:fldChar w:fldCharType="begin">
          <w:fldData xml:space="preserve">PEVuZE5vdGU+PENpdGU+PEF1dGhvcj5DaGFsaWtpYW48L0F1dGhvcj48WWVhcj4yMDAxPC9ZZWFy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L3JlY29yZD48L0NpdGU+PENpdGU+PEF1dGhvcj5HdXJuZXk8L0F1dGhvcj48WWVhcj4xOTUzPC9Z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PEVuZE5vdGU+PENpdGU+PEF1dGhvcj5DaGFsaWtpYW48L0F1dGhvcj48WWVhcj4yMDAxPC9ZZWFy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L3JlY29yZD48L0NpdGU+PENpdGU+PEF1dGhvcj5HdXJuZXk8L0F1dGhvcj48WWVhcj4xOTUzPC9Z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49" w:tooltip="Chalikian, 2001 #838" w:history="1">
        <w:r w:rsidR="008F209B">
          <w:rPr>
            <w:rFonts w:ascii="Times New Roman" w:hAnsi="Times New Roman" w:cs="Times New Roman"/>
            <w:noProof/>
            <w:sz w:val="24"/>
            <w:szCs w:val="24"/>
          </w:rPr>
          <w:t>Chalikian 2001</w:t>
        </w:r>
      </w:hyperlink>
      <w:r>
        <w:rPr>
          <w:rFonts w:ascii="Times New Roman" w:hAnsi="Times New Roman" w:cs="Times New Roman"/>
          <w:noProof/>
          <w:sz w:val="24"/>
          <w:szCs w:val="24"/>
        </w:rPr>
        <w:t xml:space="preserve">; </w:t>
      </w:r>
      <w:hyperlink w:anchor="_ENREF_74" w:tooltip="Cox, 1934 #679" w:history="1">
        <w:r w:rsidR="008F209B">
          <w:rPr>
            <w:rFonts w:ascii="Times New Roman" w:hAnsi="Times New Roman" w:cs="Times New Roman"/>
            <w:noProof/>
            <w:sz w:val="24"/>
            <w:szCs w:val="24"/>
          </w:rPr>
          <w:t>Cox and Wolfenden 1934</w:t>
        </w:r>
      </w:hyperlink>
      <w:r>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Increasing the pressure and temperature of water will increase the </w:t>
      </w:r>
      <w:r>
        <w:rPr>
          <w:rFonts w:ascii="Times New Roman" w:hAnsi="Times New Roman" w:cs="Times New Roman"/>
          <w:sz w:val="24"/>
          <w:szCs w:val="24"/>
        </w:rPr>
        <w:t xml:space="preserve">less structured </w:t>
      </w:r>
      <w:r w:rsidRPr="007D5D08">
        <w:rPr>
          <w:rFonts w:ascii="Times New Roman" w:hAnsi="Times New Roman" w:cs="Times New Roman"/>
          <w:sz w:val="24"/>
          <w:szCs w:val="24"/>
        </w:rPr>
        <w:t>fraction at the</w:t>
      </w:r>
      <w:r>
        <w:rPr>
          <w:rFonts w:ascii="Times New Roman" w:hAnsi="Times New Roman" w:cs="Times New Roman"/>
          <w:sz w:val="24"/>
          <w:szCs w:val="24"/>
        </w:rPr>
        <w:t xml:space="preserve"> expense of the structured fraction </w:t>
      </w:r>
      <w:r w:rsidRPr="007D5D08">
        <w:rPr>
          <w:rFonts w:ascii="Times New Roman" w:hAnsi="Times New Roman" w:cs="Times New Roman"/>
          <w:sz w:val="24"/>
          <w:szCs w:val="24"/>
        </w:rPr>
        <w:fldChar w:fldCharType="begin">
          <w:fldData xml:space="preserve">PEVuZE5vdGU+PENpdGU+PEF1dGhvcj5Eb3VnaGVydHk8L0F1dGhvcj48WWVhcj4xOTk4PC9ZZWFy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PEVuZE5vdGU+PENpdGU+PEF1dGhvcj5Eb3VnaGVydHk8L0F1dGhvcj48WWVhcj4xOTk4PC9ZZWFy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88" w:tooltip="Dougherty, 1998 #820" w:history="1">
        <w:r w:rsidR="008F209B">
          <w:rPr>
            <w:rFonts w:ascii="Times New Roman" w:hAnsi="Times New Roman" w:cs="Times New Roman"/>
            <w:noProof/>
            <w:sz w:val="24"/>
            <w:szCs w:val="24"/>
          </w:rPr>
          <w:t>Dougherty 1998</w:t>
        </w:r>
      </w:hyperlink>
      <w:r>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7D5D08">
        <w:rPr>
          <w:rFonts w:ascii="Times New Roman" w:hAnsi="Times New Roman" w:cs="Times New Roman"/>
          <w:sz w:val="24"/>
          <w:szCs w:val="24"/>
        </w:rPr>
        <w:t>Moving wate</w:t>
      </w:r>
      <w:r>
        <w:rPr>
          <w:rFonts w:ascii="Times New Roman" w:hAnsi="Times New Roman" w:cs="Times New Roman"/>
          <w:sz w:val="24"/>
          <w:szCs w:val="24"/>
        </w:rPr>
        <w:t>r from the structured species to the less structured species requires an input of energy</w:t>
      </w:r>
      <w:r w:rsidRPr="007D5D08">
        <w:rPr>
          <w:rFonts w:ascii="Times New Roman" w:hAnsi="Times New Roman" w:cs="Times New Roman"/>
          <w:sz w:val="24"/>
          <w:szCs w:val="24"/>
        </w:rPr>
        <w:t xml:space="preserve"> </w:t>
      </w:r>
      <w:r>
        <w:rPr>
          <w:rFonts w:ascii="Times New Roman" w:hAnsi="Times New Roman" w:cs="Times New Roman"/>
          <w:sz w:val="24"/>
          <w:szCs w:val="24"/>
        </w:rPr>
        <w:t>because breaking hydrogen bonds is an endothermic process</w:t>
      </w:r>
      <w:r w:rsidRPr="007D5D08">
        <w:rPr>
          <w:rFonts w:ascii="Times New Roman" w:hAnsi="Times New Roman" w:cs="Times New Roman"/>
          <w:sz w:val="24"/>
          <w:szCs w:val="24"/>
        </w:rPr>
        <w:t>. Increasing the less dense fraction of water</w:t>
      </w:r>
      <w:r>
        <w:rPr>
          <w:rFonts w:ascii="Times New Roman" w:hAnsi="Times New Roman" w:cs="Times New Roman"/>
          <w:sz w:val="24"/>
          <w:szCs w:val="24"/>
        </w:rPr>
        <w:t xml:space="preserve"> at the expense of the dense fraction will</w:t>
      </w:r>
      <w:r w:rsidRPr="007D5D08">
        <w:rPr>
          <w:rFonts w:ascii="Times New Roman" w:hAnsi="Times New Roman" w:cs="Times New Roman"/>
          <w:sz w:val="24"/>
          <w:szCs w:val="24"/>
        </w:rPr>
        <w:t xml:space="preserve"> release heat</w:t>
      </w:r>
      <w:r>
        <w:rPr>
          <w:rFonts w:ascii="Times New Roman" w:hAnsi="Times New Roman" w:cs="Times New Roman"/>
          <w:sz w:val="24"/>
          <w:szCs w:val="24"/>
        </w:rPr>
        <w:t xml:space="preserve"> because hydrogen bonds formation is an exothermic process</w:t>
      </w:r>
      <w:r w:rsidRPr="007D5D08">
        <w:rPr>
          <w:rFonts w:ascii="Times New Roman" w:hAnsi="Times New Roman" w:cs="Times New Roman"/>
          <w:sz w:val="24"/>
          <w:szCs w:val="24"/>
        </w:rPr>
        <w:t xml:space="preserve">. </w:t>
      </w:r>
    </w:p>
    <w:p w14:paraId="198A0666"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rPr>
        <w:lastRenderedPageBreak/>
        <w:t>The</w:t>
      </w:r>
      <w:r w:rsidRPr="00BB08E3">
        <w:rPr>
          <w:rFonts w:ascii="Times New Roman" w:hAnsi="Times New Roman" w:cs="Times New Roman"/>
          <w:sz w:val="24"/>
        </w:rPr>
        <w:t xml:space="preserve"> aim </w:t>
      </w:r>
      <w:r>
        <w:rPr>
          <w:rFonts w:ascii="Times New Roman" w:hAnsi="Times New Roman" w:cs="Times New Roman"/>
          <w:sz w:val="24"/>
        </w:rPr>
        <w:t xml:space="preserve">of this literature review is </w:t>
      </w:r>
      <w:r w:rsidRPr="00BB08E3">
        <w:rPr>
          <w:rFonts w:ascii="Times New Roman" w:hAnsi="Times New Roman" w:cs="Times New Roman"/>
          <w:sz w:val="24"/>
        </w:rPr>
        <w:t xml:space="preserve">to </w:t>
      </w:r>
      <w:r>
        <w:rPr>
          <w:rFonts w:ascii="Times New Roman" w:hAnsi="Times New Roman" w:cs="Times New Roman"/>
          <w:sz w:val="24"/>
        </w:rPr>
        <w:t xml:space="preserve">examine the mechanisms suggested to explain how small molecules modulate protein stability and solubility. The </w:t>
      </w:r>
      <w:r>
        <w:rPr>
          <w:rFonts w:ascii="Times New Roman" w:hAnsi="Times New Roman" w:cs="Times New Roman"/>
          <w:sz w:val="24"/>
          <w:szCs w:val="24"/>
        </w:rPr>
        <w:t>next sections will discuss some of the main</w:t>
      </w:r>
      <w:r w:rsidRPr="00627407">
        <w:rPr>
          <w:rFonts w:ascii="Times New Roman" w:hAnsi="Times New Roman" w:cs="Times New Roman"/>
          <w:sz w:val="24"/>
          <w:szCs w:val="24"/>
        </w:rPr>
        <w:t xml:space="preserve"> theories </w:t>
      </w:r>
      <w:r>
        <w:rPr>
          <w:rFonts w:ascii="Times New Roman" w:hAnsi="Times New Roman" w:cs="Times New Roman"/>
          <w:sz w:val="24"/>
          <w:szCs w:val="24"/>
        </w:rPr>
        <w:t>which have been developed to</w:t>
      </w:r>
      <w:r w:rsidRPr="00627407">
        <w:rPr>
          <w:rFonts w:ascii="Times New Roman" w:hAnsi="Times New Roman" w:cs="Times New Roman"/>
          <w:sz w:val="24"/>
          <w:szCs w:val="24"/>
        </w:rPr>
        <w:t xml:space="preserve"> explain the effect Hofmeister series ions have on the structure of water, protein stability and solubility.</w:t>
      </w:r>
    </w:p>
    <w:p w14:paraId="5F2443C8" w14:textId="77777777" w:rsidR="00F05B1A" w:rsidRDefault="00F05B1A" w:rsidP="00F05B1A">
      <w:pPr>
        <w:spacing w:line="480" w:lineRule="auto"/>
        <w:ind w:firstLine="720"/>
        <w:jc w:val="both"/>
        <w:rPr>
          <w:rFonts w:ascii="Times New Roman" w:hAnsi="Times New Roman" w:cs="Times New Roman"/>
          <w:sz w:val="24"/>
          <w:szCs w:val="24"/>
        </w:rPr>
      </w:pPr>
    </w:p>
    <w:p w14:paraId="0D492980" w14:textId="77777777" w:rsidR="00F05B1A" w:rsidRDefault="00F05B1A" w:rsidP="00DB7518">
      <w:pPr>
        <w:pStyle w:val="Heading3"/>
      </w:pPr>
      <w:bookmarkStart w:id="12" w:name="_Toc408225796"/>
      <w:r w:rsidRPr="00876E11">
        <w:t>1.2.</w:t>
      </w:r>
      <w:r w:rsidRPr="00876E11">
        <w:tab/>
        <w:t>The Effect of</w:t>
      </w:r>
      <w:r>
        <w:t xml:space="preserve"> Solutes</w:t>
      </w:r>
      <w:r w:rsidRPr="00876E11">
        <w:t xml:space="preserve"> on the</w:t>
      </w:r>
      <w:r>
        <w:t xml:space="preserve"> Structural Properties of Water</w:t>
      </w:r>
      <w:bookmarkEnd w:id="12"/>
    </w:p>
    <w:p w14:paraId="4AC9BECF" w14:textId="77777777" w:rsidR="00DB7518" w:rsidRPr="00DB7518" w:rsidRDefault="00DB7518" w:rsidP="00DB7518"/>
    <w:p w14:paraId="38A9E497" w14:textId="77777777" w:rsidR="00F05B1A" w:rsidRPr="00BC4CCD"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 xml:space="preserve">Due the presence of </w:t>
      </w:r>
      <w:r>
        <w:rPr>
          <w:rFonts w:ascii="Times New Roman" w:hAnsi="Times New Roman" w:cs="Times New Roman"/>
          <w:sz w:val="24"/>
          <w:szCs w:val="24"/>
        </w:rPr>
        <w:t>co</w:t>
      </w:r>
      <w:r w:rsidRPr="00BC4CCD">
        <w:rPr>
          <w:rFonts w:ascii="Times New Roman" w:hAnsi="Times New Roman" w:cs="Times New Roman"/>
          <w:sz w:val="24"/>
          <w:szCs w:val="24"/>
        </w:rPr>
        <w:t xml:space="preserve">solutes in almost </w:t>
      </w:r>
      <w:r>
        <w:rPr>
          <w:rFonts w:ascii="Times New Roman" w:hAnsi="Times New Roman" w:cs="Times New Roman"/>
          <w:sz w:val="24"/>
          <w:szCs w:val="24"/>
        </w:rPr>
        <w:t>every form of research</w:t>
      </w:r>
      <w:r w:rsidRPr="00BC4CCD">
        <w:rPr>
          <w:rFonts w:ascii="Times New Roman" w:hAnsi="Times New Roman" w:cs="Times New Roman"/>
          <w:sz w:val="24"/>
          <w:szCs w:val="24"/>
        </w:rPr>
        <w:t>, the understanding of how they</w:t>
      </w:r>
      <w:r>
        <w:rPr>
          <w:rFonts w:ascii="Times New Roman" w:hAnsi="Times New Roman" w:cs="Times New Roman"/>
          <w:sz w:val="24"/>
          <w:szCs w:val="24"/>
        </w:rPr>
        <w:t xml:space="preserve"> interact with</w:t>
      </w:r>
      <w:r w:rsidRPr="00BC4CCD">
        <w:rPr>
          <w:rFonts w:ascii="Times New Roman" w:hAnsi="Times New Roman" w:cs="Times New Roman"/>
          <w:sz w:val="24"/>
          <w:szCs w:val="24"/>
        </w:rPr>
        <w:t xml:space="preserve"> the </w:t>
      </w:r>
      <w:r>
        <w:rPr>
          <w:rFonts w:ascii="Times New Roman" w:hAnsi="Times New Roman" w:cs="Times New Roman"/>
          <w:sz w:val="24"/>
          <w:szCs w:val="24"/>
        </w:rPr>
        <w:t>solvent</w:t>
      </w:r>
      <w:r w:rsidRPr="00BC4CCD">
        <w:rPr>
          <w:rFonts w:ascii="Times New Roman" w:hAnsi="Times New Roman" w:cs="Times New Roman"/>
          <w:sz w:val="24"/>
          <w:szCs w:val="24"/>
        </w:rPr>
        <w:t xml:space="preserve"> they are present in is of paramount importance. </w:t>
      </w:r>
      <w:r>
        <w:rPr>
          <w:rFonts w:ascii="Times New Roman" w:hAnsi="Times New Roman" w:cs="Times New Roman"/>
          <w:sz w:val="24"/>
          <w:szCs w:val="24"/>
        </w:rPr>
        <w:t xml:space="preserve">Experimentation in this area is usually conducted to investigate one of two effects a solute might have on water. Either the immediate water around a solute is investigated with the aim of establishing a hydration number for the solute, or the extent to which the solute modifies hydrogen bonding between water molecules is investigated. </w:t>
      </w:r>
      <w:r w:rsidRPr="00BC4CCD">
        <w:rPr>
          <w:rFonts w:ascii="Times New Roman" w:hAnsi="Times New Roman" w:cs="Times New Roman"/>
          <w:sz w:val="24"/>
          <w:szCs w:val="24"/>
        </w:rPr>
        <w:t>Solute hydration has been the focal poi</w:t>
      </w:r>
      <w:r>
        <w:rPr>
          <w:rFonts w:ascii="Times New Roman" w:hAnsi="Times New Roman" w:cs="Times New Roman"/>
          <w:sz w:val="24"/>
          <w:szCs w:val="24"/>
        </w:rPr>
        <w:t>nt of multiple reviews and</w:t>
      </w:r>
      <w:r w:rsidRPr="00BC4CCD">
        <w:rPr>
          <w:rFonts w:ascii="Times New Roman" w:hAnsi="Times New Roman" w:cs="Times New Roman"/>
          <w:sz w:val="24"/>
          <w:szCs w:val="24"/>
        </w:rPr>
        <w:t xml:space="preserve"> papers, signifying its importance </w:t>
      </w:r>
      <w:r w:rsidRPr="00BC4CCD">
        <w:rPr>
          <w:rFonts w:ascii="Times New Roman" w:hAnsi="Times New Roman" w:cs="Times New Roman"/>
          <w:sz w:val="24"/>
          <w:szCs w:val="24"/>
        </w:rPr>
        <w:fldChar w:fldCharType="begin">
          <w:fldData xml:space="preserve">PEVuZE5vdGU+PENpdGU+PEF1dGhvcj5NYXJjdXM8L0F1dGhvcj48WWVhcj4yMDA5PC9ZZWFyPjxS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==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PEVuZE5vdGU+PENpdGU+PEF1dGhvcj5NYXJjdXM8L0F1dGhvcj48WWVhcj4yMDA5PC9ZZWFyPjxS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==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 xml:space="preserve">; </w:t>
      </w:r>
      <w:hyperlink w:anchor="_ENREF_62" w:tooltip="Collins, 1985 #158" w:history="1">
        <w:r w:rsidR="008F209B">
          <w:rPr>
            <w:rFonts w:ascii="Times New Roman" w:hAnsi="Times New Roman" w:cs="Times New Roman"/>
            <w:noProof/>
            <w:sz w:val="24"/>
            <w:szCs w:val="24"/>
          </w:rPr>
          <w:t>Collins and Wasabaugh 1985</w:t>
        </w:r>
      </w:hyperlink>
      <w:r>
        <w:rPr>
          <w:rFonts w:ascii="Times New Roman" w:hAnsi="Times New Roman" w:cs="Times New Roman"/>
          <w:noProof/>
          <w:sz w:val="24"/>
          <w:szCs w:val="24"/>
        </w:rPr>
        <w:t xml:space="preserve">; </w:t>
      </w:r>
      <w:hyperlink w:anchor="_ENREF_146" w:tooltip="Jungwirth, 2014 #839" w:history="1">
        <w:r w:rsidR="008F209B">
          <w:rPr>
            <w:rFonts w:ascii="Times New Roman" w:hAnsi="Times New Roman" w:cs="Times New Roman"/>
            <w:noProof/>
            <w:sz w:val="24"/>
            <w:szCs w:val="24"/>
          </w:rPr>
          <w:t>Jungwirth and Cremer 2014</w:t>
        </w:r>
      </w:hyperlink>
      <w:r>
        <w:rPr>
          <w:rFonts w:ascii="Times New Roman" w:hAnsi="Times New Roman" w:cs="Times New Roman"/>
          <w:noProof/>
          <w:sz w:val="24"/>
          <w:szCs w:val="24"/>
        </w:rPr>
        <w:t xml:space="preserve">; </w:t>
      </w:r>
      <w:hyperlink w:anchor="_ENREF_148" w:tooltip="Jungwirth, 2006 #793" w:history="1">
        <w:r w:rsidR="008F209B">
          <w:rPr>
            <w:rFonts w:ascii="Times New Roman" w:hAnsi="Times New Roman" w:cs="Times New Roman"/>
            <w:noProof/>
            <w:sz w:val="24"/>
            <w:szCs w:val="24"/>
          </w:rPr>
          <w:t>Jungwirth and Tobias 2006</w:t>
        </w:r>
      </w:hyperlink>
      <w:r>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 xml:space="preserve">; </w:t>
      </w:r>
      <w:hyperlink w:anchor="_ENREF_218" w:tooltip="Ohtaki, 1993 #947" w:history="1">
        <w:r w:rsidR="008F209B">
          <w:rPr>
            <w:rFonts w:ascii="Times New Roman" w:hAnsi="Times New Roman" w:cs="Times New Roman"/>
            <w:noProof/>
            <w:sz w:val="24"/>
            <w:szCs w:val="24"/>
          </w:rPr>
          <w:t>Ohtaki and Radnai 1993</w:t>
        </w:r>
      </w:hyperlink>
      <w:r>
        <w:rPr>
          <w:rFonts w:ascii="Times New Roman" w:hAnsi="Times New Roman" w:cs="Times New Roman"/>
          <w:noProof/>
          <w:sz w:val="24"/>
          <w:szCs w:val="24"/>
        </w:rPr>
        <w:t xml:space="preserve">; </w:t>
      </w:r>
      <w:hyperlink w:anchor="_ENREF_322" w:tooltip="Zhang, 2010 #98" w:history="1">
        <w:r w:rsidR="008F209B">
          <w:rPr>
            <w:rFonts w:ascii="Times New Roman" w:hAnsi="Times New Roman" w:cs="Times New Roman"/>
            <w:noProof/>
            <w:sz w:val="24"/>
            <w:szCs w:val="24"/>
          </w:rPr>
          <w:t>Zhang and Cremer 2010</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Water molecules </w:t>
      </w:r>
      <w:r w:rsidRPr="00BC4CCD">
        <w:rPr>
          <w:rFonts w:ascii="Times New Roman" w:hAnsi="Times New Roman" w:cs="Times New Roman"/>
          <w:sz w:val="24"/>
          <w:szCs w:val="24"/>
        </w:rPr>
        <w:t>interact via hydrogen bonds</w:t>
      </w:r>
      <w:r>
        <w:rPr>
          <w:rFonts w:ascii="Times New Roman" w:hAnsi="Times New Roman" w:cs="Times New Roman"/>
          <w:sz w:val="24"/>
          <w:szCs w:val="24"/>
        </w:rPr>
        <w:t xml:space="preserve"> through</w:t>
      </w:r>
      <w:r w:rsidRPr="00BC4CCD">
        <w:rPr>
          <w:rFonts w:ascii="Times New Roman" w:hAnsi="Times New Roman" w:cs="Times New Roman"/>
          <w:sz w:val="24"/>
          <w:szCs w:val="24"/>
        </w:rPr>
        <w:t xml:space="preserve"> its two acceptors and donors, allowing for a continuous tetrahedral network</w:t>
      </w:r>
      <w:r>
        <w:rPr>
          <w:rFonts w:ascii="Times New Roman" w:hAnsi="Times New Roman" w:cs="Times New Roman"/>
          <w:sz w:val="24"/>
          <w:szCs w:val="24"/>
        </w:rPr>
        <w:t xml:space="preserve"> of hydrogen bonds</w:t>
      </w:r>
      <w:r w:rsidRPr="00BC4CCD">
        <w:rPr>
          <w:rFonts w:ascii="Times New Roman" w:hAnsi="Times New Roman" w:cs="Times New Roman"/>
          <w:sz w:val="24"/>
          <w:szCs w:val="24"/>
        </w:rPr>
        <w:t xml:space="preserve"> to be formed where no acceptor or</w:t>
      </w:r>
      <w:r>
        <w:rPr>
          <w:rFonts w:ascii="Times New Roman" w:hAnsi="Times New Roman" w:cs="Times New Roman"/>
          <w:sz w:val="24"/>
          <w:szCs w:val="24"/>
        </w:rPr>
        <w:t xml:space="preserve"> donor is left unfulfilled. T</w:t>
      </w:r>
      <w:r w:rsidRPr="00BC4CCD">
        <w:rPr>
          <w:rFonts w:ascii="Times New Roman" w:hAnsi="Times New Roman" w:cs="Times New Roman"/>
          <w:sz w:val="24"/>
          <w:szCs w:val="24"/>
        </w:rPr>
        <w:t>he presence of any solute (charged, polar, apolar) will have an impact on the hydrogen bond structure of water, but the extent to which the water is perturbed is still unclear. In this section the experiments that have been conducted to try and explain the hydration of ions, hydrophobic groups, amino acid</w:t>
      </w:r>
      <w:r>
        <w:rPr>
          <w:rFonts w:ascii="Times New Roman" w:hAnsi="Times New Roman" w:cs="Times New Roman"/>
          <w:sz w:val="24"/>
          <w:szCs w:val="24"/>
        </w:rPr>
        <w:t>s and proteins will be discussed</w:t>
      </w:r>
      <w:r w:rsidRPr="00BC4CCD">
        <w:rPr>
          <w:rFonts w:ascii="Times New Roman" w:hAnsi="Times New Roman" w:cs="Times New Roman"/>
          <w:sz w:val="24"/>
          <w:szCs w:val="24"/>
        </w:rPr>
        <w:t>.</w:t>
      </w:r>
    </w:p>
    <w:p w14:paraId="68B34314"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14:paraId="40214862" w14:textId="77777777" w:rsidR="00F05B1A" w:rsidRDefault="00F05B1A" w:rsidP="00F05B1A">
      <w:pPr>
        <w:spacing w:line="480" w:lineRule="auto"/>
        <w:ind w:firstLine="720"/>
        <w:jc w:val="both"/>
        <w:rPr>
          <w:rFonts w:ascii="Times New Roman" w:hAnsi="Times New Roman" w:cs="Times New Roman"/>
          <w:sz w:val="24"/>
          <w:szCs w:val="24"/>
        </w:rPr>
      </w:pPr>
    </w:p>
    <w:p w14:paraId="57E2A394" w14:textId="77777777" w:rsidR="00F05B1A" w:rsidRPr="00DB7518" w:rsidRDefault="00F05B1A" w:rsidP="00DB7518">
      <w:pPr>
        <w:pStyle w:val="Heading4"/>
      </w:pPr>
      <w:bookmarkStart w:id="13" w:name="_Toc408225797"/>
      <w:r w:rsidRPr="00DB7518">
        <w:lastRenderedPageBreak/>
        <w:t>1.2.1.</w:t>
      </w:r>
      <w:r w:rsidR="00DB7518" w:rsidRPr="00DB7518">
        <w:tab/>
      </w:r>
      <w:r w:rsidRPr="00DB7518">
        <w:t>Ion Hydration Measured as a Macroscopic Measurement</w:t>
      </w:r>
      <w:bookmarkEnd w:id="13"/>
    </w:p>
    <w:p w14:paraId="2CAA45A6" w14:textId="77777777" w:rsidR="00F05B1A" w:rsidRDefault="00F05B1A" w:rsidP="00F05B1A">
      <w:pPr>
        <w:spacing w:line="480" w:lineRule="auto"/>
        <w:ind w:firstLine="720"/>
        <w:jc w:val="both"/>
        <w:rPr>
          <w:rFonts w:ascii="Times New Roman" w:hAnsi="Times New Roman" w:cs="Times New Roman"/>
          <w:sz w:val="24"/>
          <w:szCs w:val="24"/>
        </w:rPr>
      </w:pPr>
    </w:p>
    <w:p w14:paraId="1B3EC5D4"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Perhaps the most well-known studies that discussed the ability of ions to influence water was conducted by Franz Hofmeister in 1888 when he was studying how different ions affected the solubility of the protein ensembles found in hen egg white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&lt;EndNote&gt;&lt;Cite&gt;&lt;Author&gt;Hofmeister&lt;/Author&gt;&lt;Year&gt;1888&lt;/Year&gt;&lt;RecNum&gt;847&lt;/RecNum&gt;&lt;DisplayText&gt;&lt;style font="Times New Roman"&gt;(Hofmeister 1888)&lt;/style&gt;&lt;/DisplayText&gt;&lt;record&gt;&lt;rec-number&gt;847&lt;/rec-number&gt;&lt;foreign-keys&gt;&lt;key app="EN" db-id="55wftp5var9xtiezee7xdd9mzez2ztzt5efz"&gt;847&lt;/key&gt;&lt;/foreign-keys&gt;&lt;ref-type name="Journal Article"&gt;17&lt;/ref-type&gt;&lt;contributors&gt;&lt;authors&gt;&lt;author&gt;Hofmeister, Franz&lt;/author&gt;&lt;/authors&gt;&lt;/contributors&gt;&lt;titles&gt;&lt;title&gt;Zur Lehre von der Wirkung der Salze&lt;/title&gt;&lt;secondary-title&gt;Archiv für experimentelle Pathologie und Pharmakologie&lt;/secondary-title&gt;&lt;alt-title&gt;Archiv f. experiment. Pathol. u. Pharmakol&lt;/alt-title&gt;&lt;/titles&gt;&lt;periodical&gt;&lt;full-title&gt;Archiv für experimentelle Pathologie und Pharmakologie&lt;/full-title&gt;&lt;abbr-1&gt;Archiv f. experiment. Pathol. u. Pharmakol&lt;/abbr-1&gt;&lt;/periodical&gt;&lt;alt-periodical&gt;&lt;full-title&gt;Archiv für experimentelle Pathologie und Pharmakologie&lt;/full-title&gt;&lt;abbr-1&gt;Archiv f. experiment. Pathol. u. Pharmakol&lt;/abbr-1&gt;&lt;/alt-periodical&gt;&lt;pages&gt;1-30&lt;/pages&gt;&lt;volume&gt;25&lt;/volume&gt;&lt;number&gt;1&lt;/number&gt;&lt;dates&gt;&lt;year&gt;1888&lt;/year&gt;&lt;pub-dates&gt;&lt;date&gt;1888/08/01&lt;/date&gt;&lt;/pub-dates&gt;&lt;/dates&gt;&lt;publisher&gt;Springer-Verlag&lt;/publisher&gt;&lt;isbn&gt;0365-2009&lt;/isbn&gt;&lt;urls&gt;&lt;related-urls&gt;&lt;url&gt;http://dx.doi.org/10.1007/BF01838161&lt;/url&gt;&lt;/related-urls&gt;&lt;/urls&gt;&lt;electronic-resource-num&gt;10.1007/bf01838161&lt;/electronic-resource-num&gt;&lt;language&gt;German&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1" w:tooltip="Hofmeister, 1888 #847" w:history="1">
        <w:r w:rsidR="008F209B">
          <w:rPr>
            <w:rFonts w:ascii="Times New Roman" w:hAnsi="Times New Roman" w:cs="Times New Roman"/>
            <w:noProof/>
            <w:sz w:val="24"/>
            <w:szCs w:val="24"/>
          </w:rPr>
          <w:t>Hofmeister 1888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 this paper he described the effect of the ions in terms of their “water absorbing” ability. Ions that precipitated the protein ensembles faster were better at absorbing water and those that did not precipitate the protein ensembles were poor at absorbing water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&lt;EndNote&gt;&lt;Cite&gt;&lt;Author&gt;Hofmeister&lt;/Author&gt;&lt;Year&gt;1888&lt;/Year&gt;&lt;RecNum&gt;847&lt;/RecNum&gt;&lt;DisplayText&gt;&lt;style font="Times New Roman"&gt;(Hofmeister 1888)&lt;/style&gt;&lt;/DisplayText&gt;&lt;record&gt;&lt;rec-number&gt;847&lt;/rec-number&gt;&lt;foreign-keys&gt;&lt;key app="EN" db-id="55wftp5var9xtiezee7xdd9mzez2ztzt5efz"&gt;847&lt;/key&gt;&lt;/foreign-keys&gt;&lt;ref-type name="Journal Article"&gt;17&lt;/ref-type&gt;&lt;contributors&gt;&lt;authors&gt;&lt;author&gt;Hofmeister, Franz&lt;/author&gt;&lt;/authors&gt;&lt;/contributors&gt;&lt;titles&gt;&lt;title&gt;Zur Lehre von der Wirkung der Salze&lt;/title&gt;&lt;secondary-title&gt;Archiv für experimentelle Pathologie und Pharmakologie&lt;/secondary-title&gt;&lt;alt-title&gt;Archiv f. experiment. Pathol. u. Pharmakol&lt;/alt-title&gt;&lt;/titles&gt;&lt;periodical&gt;&lt;full-title&gt;Archiv für experimentelle Pathologie und Pharmakologie&lt;/full-title&gt;&lt;abbr-1&gt;Archiv f. experiment. Pathol. u. Pharmakol&lt;/abbr-1&gt;&lt;/periodical&gt;&lt;alt-periodical&gt;&lt;full-title&gt;Archiv für experimentelle Pathologie und Pharmakologie&lt;/full-title&gt;&lt;abbr-1&gt;Archiv f. experiment. Pathol. u. Pharmakol&lt;/abbr-1&gt;&lt;/alt-periodical&gt;&lt;pages&gt;1-30&lt;/pages&gt;&lt;volume&gt;25&lt;/volume&gt;&lt;number&gt;1&lt;/number&gt;&lt;dates&gt;&lt;year&gt;1888&lt;/year&gt;&lt;pub-dates&gt;&lt;date&gt;1888/08/01&lt;/date&gt;&lt;/pub-dates&gt;&lt;/dates&gt;&lt;publisher&gt;Springer-Verlag&lt;/publisher&gt;&lt;isbn&gt;0365-2009&lt;/isbn&gt;&lt;urls&gt;&lt;related-urls&gt;&lt;url&gt;http://dx.doi.org/10.1007/BF01838161&lt;/url&gt;&lt;/related-urls&gt;&lt;/urls&gt;&lt;electronic-resource-num&gt;10.1007/bf01838161&lt;/electronic-resource-num&gt;&lt;language&gt;German&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1" w:tooltip="Hofmeister, 1888 #847" w:history="1">
        <w:r w:rsidR="008F209B">
          <w:rPr>
            <w:rFonts w:ascii="Times New Roman" w:hAnsi="Times New Roman" w:cs="Times New Roman"/>
            <w:noProof/>
            <w:sz w:val="24"/>
            <w:szCs w:val="24"/>
          </w:rPr>
          <w:t>Hofmeister 1888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Since these observations a number of studies have focused on studying ion hydration and how this might affect protein stability and solubility. </w:t>
      </w:r>
    </w:p>
    <w:p w14:paraId="5238054B" w14:textId="77777777" w:rsidR="00F05B1A" w:rsidRPr="001A41CF"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earliest th</w:t>
      </w:r>
      <w:r w:rsidRPr="001A41CF">
        <w:rPr>
          <w:rFonts w:ascii="Times New Roman" w:hAnsi="Times New Roman" w:cs="Times New Roman"/>
          <w:sz w:val="24"/>
          <w:szCs w:val="24"/>
        </w:rPr>
        <w:t>eories tried to explain ion effects in terms of their ability to make or break water structure by alter</w:t>
      </w:r>
      <w:r>
        <w:rPr>
          <w:rFonts w:ascii="Times New Roman" w:hAnsi="Times New Roman" w:cs="Times New Roman"/>
          <w:sz w:val="24"/>
          <w:szCs w:val="24"/>
        </w:rPr>
        <w:t>ing the hydrogen bond network through</w:t>
      </w:r>
      <w:r w:rsidRPr="001A41CF">
        <w:rPr>
          <w:rFonts w:ascii="Times New Roman" w:hAnsi="Times New Roman" w:cs="Times New Roman"/>
          <w:sz w:val="24"/>
          <w:szCs w:val="24"/>
        </w:rPr>
        <w:t xml:space="preserve"> long-range interactions</w:t>
      </w:r>
      <w:r>
        <w:rPr>
          <w:rFonts w:ascii="Times New Roman" w:hAnsi="Times New Roman" w:cs="Times New Roman"/>
          <w:sz w:val="24"/>
          <w:szCs w:val="24"/>
        </w:rPr>
        <w:t xml:space="preserve"> </w:t>
      </w:r>
      <w:r w:rsidRPr="001A41CF">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YW4iPihDb2xsaW5zIDE5OTc7IENvbGxpbnMgMjAxMjsgQ294IGFuZCBXb2xmZW5kZW4gMTkzNDsg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YW4iPihDb2xsaW5zIDE5OTc7IENvbGxpbnMgMjAxMjsgQ294IGFuZCBXb2xmZW5kZW4gMTkzNDsg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1A41CF">
        <w:rPr>
          <w:rFonts w:ascii="Times New Roman" w:hAnsi="Times New Roman" w:cs="Times New Roman"/>
          <w:sz w:val="24"/>
          <w:szCs w:val="24"/>
        </w:rPr>
      </w:r>
      <w:r w:rsidRPr="001A41CF">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9" w:tooltip="Collins, 1997 #156" w:history="1">
        <w:r w:rsidR="008F209B">
          <w:rPr>
            <w:rFonts w:ascii="Times New Roman" w:hAnsi="Times New Roman" w:cs="Times New Roman"/>
            <w:noProof/>
            <w:sz w:val="24"/>
            <w:szCs w:val="24"/>
          </w:rPr>
          <w:t>Collins 1997</w:t>
        </w:r>
      </w:hyperlink>
      <w:r>
        <w:rPr>
          <w:rFonts w:ascii="Times New Roman" w:hAnsi="Times New Roman" w:cs="Times New Roman"/>
          <w:noProof/>
          <w:sz w:val="24"/>
          <w:szCs w:val="24"/>
        </w:rPr>
        <w:t xml:space="preserve">; </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 xml:space="preserve">; </w:t>
      </w:r>
      <w:hyperlink w:anchor="_ENREF_74" w:tooltip="Cox, 1934 #679" w:history="1">
        <w:r w:rsidR="008F209B">
          <w:rPr>
            <w:rFonts w:ascii="Times New Roman" w:hAnsi="Times New Roman" w:cs="Times New Roman"/>
            <w:noProof/>
            <w:sz w:val="24"/>
            <w:szCs w:val="24"/>
          </w:rPr>
          <w:t>Cox and Wolfenden 1934</w:t>
        </w:r>
      </w:hyperlink>
      <w:r>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 xml:space="preserve">; </w:t>
      </w:r>
      <w:hyperlink w:anchor="_ENREF_256" w:tooltip="Samoilov, 1957 #770" w:history="1">
        <w:r w:rsidR="008F209B">
          <w:rPr>
            <w:rFonts w:ascii="Times New Roman" w:hAnsi="Times New Roman" w:cs="Times New Roman"/>
            <w:noProof/>
            <w:sz w:val="24"/>
            <w:szCs w:val="24"/>
          </w:rPr>
          <w:t>Samoilov 1957</w:t>
        </w:r>
      </w:hyperlink>
      <w:r>
        <w:rPr>
          <w:rFonts w:ascii="Times New Roman" w:hAnsi="Times New Roman" w:cs="Times New Roman"/>
          <w:noProof/>
          <w:sz w:val="24"/>
          <w:szCs w:val="24"/>
        </w:rPr>
        <w:t xml:space="preserve">; </w:t>
      </w:r>
      <w:hyperlink w:anchor="_ENREF_307" w:tooltip="Washabaugh, 1986 #797" w:history="1">
        <w:r w:rsidR="008F209B">
          <w:rPr>
            <w:rFonts w:ascii="Times New Roman" w:hAnsi="Times New Roman" w:cs="Times New Roman"/>
            <w:noProof/>
            <w:sz w:val="24"/>
            <w:szCs w:val="24"/>
          </w:rPr>
          <w:t>Washabaugh and Collins 1986</w:t>
        </w:r>
      </w:hyperlink>
      <w:r>
        <w:rPr>
          <w:rFonts w:ascii="Times New Roman" w:hAnsi="Times New Roman" w:cs="Times New Roman"/>
          <w:noProof/>
          <w:sz w:val="24"/>
          <w:szCs w:val="24"/>
        </w:rPr>
        <w:t xml:space="preserve">; </w:t>
      </w:r>
      <w:hyperlink w:anchor="_ENREF_322" w:tooltip="Zhang, 2010 #98" w:history="1">
        <w:r w:rsidR="008F209B">
          <w:rPr>
            <w:rFonts w:ascii="Times New Roman" w:hAnsi="Times New Roman" w:cs="Times New Roman"/>
            <w:noProof/>
            <w:sz w:val="24"/>
            <w:szCs w:val="24"/>
          </w:rPr>
          <w:t>Zhang and Cremer 2010</w:t>
        </w:r>
      </w:hyperlink>
      <w:r>
        <w:rPr>
          <w:rFonts w:ascii="Times New Roman" w:hAnsi="Times New Roman" w:cs="Times New Roman"/>
          <w:noProof/>
          <w:sz w:val="24"/>
          <w:szCs w:val="24"/>
        </w:rPr>
        <w:t>)</w:t>
      </w:r>
      <w:r w:rsidRPr="001A41CF">
        <w:rPr>
          <w:rFonts w:ascii="Times New Roman" w:hAnsi="Times New Roman" w:cs="Times New Roman"/>
          <w:sz w:val="24"/>
          <w:szCs w:val="24"/>
        </w:rPr>
        <w:fldChar w:fldCharType="end"/>
      </w:r>
      <w:r>
        <w:rPr>
          <w:rFonts w:ascii="Times New Roman" w:hAnsi="Times New Roman" w:cs="Times New Roman"/>
          <w:sz w:val="24"/>
          <w:szCs w:val="24"/>
        </w:rPr>
        <w:t>.</w:t>
      </w:r>
      <w:r w:rsidRPr="001A41CF">
        <w:rPr>
          <w:rFonts w:ascii="Times New Roman" w:hAnsi="Times New Roman" w:cs="Times New Roman"/>
          <w:sz w:val="24"/>
          <w:szCs w:val="24"/>
        </w:rPr>
        <w:t xml:space="preserve"> High charge density anions were thought to increase protein stability and precipitation by increasing the structured fraction of water relative to the unstructured fraction (increasing hydrogen bo</w:t>
      </w:r>
      <w:r>
        <w:rPr>
          <w:rFonts w:ascii="Times New Roman" w:hAnsi="Times New Roman" w:cs="Times New Roman"/>
          <w:sz w:val="24"/>
          <w:szCs w:val="24"/>
        </w:rPr>
        <w:t>nd population and strength). L</w:t>
      </w:r>
      <w:r w:rsidRPr="001A41CF">
        <w:rPr>
          <w:rFonts w:ascii="Times New Roman" w:hAnsi="Times New Roman" w:cs="Times New Roman"/>
          <w:sz w:val="24"/>
          <w:szCs w:val="24"/>
        </w:rPr>
        <w:t>ow charge density anions decreased protein stability and precipitation by increasing the unstructured fraction water relative to the structured fraction (decreasing the hydrogen bond population and strength). Evidence supporting the water structure maker-breaker theory for salts was</w:t>
      </w:r>
      <w:r>
        <w:rPr>
          <w:rFonts w:ascii="Times New Roman" w:hAnsi="Times New Roman" w:cs="Times New Roman"/>
          <w:sz w:val="24"/>
          <w:szCs w:val="24"/>
        </w:rPr>
        <w:t xml:space="preserve"> also</w:t>
      </w:r>
      <w:r w:rsidRPr="001A41CF">
        <w:rPr>
          <w:rFonts w:ascii="Times New Roman" w:hAnsi="Times New Roman" w:cs="Times New Roman"/>
          <w:sz w:val="24"/>
          <w:szCs w:val="24"/>
        </w:rPr>
        <w:t xml:space="preserve"> obtained from experiments measuring the Jones-Dole viscosity coefficient and surface tension effects for salts, the experimental results gave the same Hofmeister series previously observed</w:t>
      </w:r>
      <w:r>
        <w:rPr>
          <w:rFonts w:ascii="Times New Roman" w:hAnsi="Times New Roman" w:cs="Times New Roman"/>
          <w:sz w:val="24"/>
          <w:szCs w:val="24"/>
        </w:rPr>
        <w:t xml:space="preserve"> </w:t>
      </w:r>
      <w:r w:rsidRPr="001A41CF">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&lt;EndNote&gt;&lt;Cite&gt;&lt;Author&gt;Heydweiller&lt;/Author&gt;&lt;Year&gt;1910&lt;/Year&gt;&lt;RecNum&gt;676&lt;/RecNum&gt;&lt;DisplayText&gt;&lt;style font="Times New Roman"&gt;(Cox and Wolfenden 1934; Heydweiller 1910)&lt;/style&gt;&lt;/DisplayText&gt;&lt;record&gt;&lt;rec-number&gt;676&lt;/rec-number&gt;&lt;foreign-keys&gt;&lt;key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Cite&gt;&lt;Author&gt;Cox&lt;/Author&gt;&lt;Year&gt;1934&lt;/Year&gt;&lt;RecNum&gt;679&lt;/RecNum&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EndNote&gt;</w:instrText>
      </w:r>
      <w:r w:rsidRPr="001A41CF">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Pr>
          <w:rFonts w:ascii="Times New Roman" w:hAnsi="Times New Roman" w:cs="Times New Roman"/>
          <w:noProof/>
          <w:sz w:val="24"/>
          <w:szCs w:val="24"/>
        </w:rPr>
        <w:t xml:space="preserve">; </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w:t>
      </w:r>
      <w:r w:rsidRPr="001A41CF">
        <w:rPr>
          <w:rFonts w:ascii="Times New Roman" w:hAnsi="Times New Roman" w:cs="Times New Roman"/>
          <w:sz w:val="24"/>
          <w:szCs w:val="24"/>
        </w:rPr>
        <w:fldChar w:fldCharType="end"/>
      </w:r>
      <w:hyperlink w:anchor="_ENREF_18" w:tooltip="Cox, 1934 #679" w:history="1"/>
      <w:r w:rsidRPr="001A41CF">
        <w:rPr>
          <w:rFonts w:ascii="Times New Roman" w:hAnsi="Times New Roman" w:cs="Times New Roman"/>
          <w:sz w:val="24"/>
          <w:szCs w:val="24"/>
        </w:rPr>
        <w:t xml:space="preserve"> </w:t>
      </w:r>
      <w:r>
        <w:rPr>
          <w:rFonts w:ascii="Times New Roman" w:hAnsi="Times New Roman" w:cs="Times New Roman"/>
          <w:sz w:val="24"/>
          <w:szCs w:val="24"/>
        </w:rPr>
        <w:t>.</w:t>
      </w:r>
    </w:p>
    <w:p w14:paraId="4A2FFFB0" w14:textId="77777777" w:rsidR="00F05B1A" w:rsidRPr="00B15ED4"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According to these theories high charge density ions will increase the population of less dense more ordered water at the expense of the denser less ordered fraction</w:t>
      </w:r>
      <w:r>
        <w:rPr>
          <w:rFonts w:ascii="Times New Roman" w:hAnsi="Times New Roman" w:cs="Times New Roman"/>
          <w:sz w:val="24"/>
          <w:szCs w:val="24"/>
        </w:rPr>
        <w:t xml:space="preserve"> </w:t>
      </w:r>
      <w:r w:rsidRPr="00BC4CCD">
        <w:rPr>
          <w:rFonts w:ascii="Times New Roman" w:hAnsi="Times New Roman" w:cs="Times New Roman"/>
          <w:sz w:val="24"/>
          <w:szCs w:val="24"/>
        </w:rPr>
        <w:t xml:space="preserve">(structure </w:t>
      </w:r>
      <w:r w:rsidRPr="00BC4CCD">
        <w:rPr>
          <w:rFonts w:ascii="Times New Roman" w:hAnsi="Times New Roman" w:cs="Times New Roman"/>
          <w:sz w:val="24"/>
          <w:szCs w:val="24"/>
        </w:rPr>
        <w:lastRenderedPageBreak/>
        <w:t>maker). Low charge density ions increase the fraction of the less dense solution at the expense of the denser fraction</w:t>
      </w:r>
      <w:r>
        <w:rPr>
          <w:rFonts w:ascii="Times New Roman" w:hAnsi="Times New Roman" w:cs="Times New Roman"/>
          <w:sz w:val="24"/>
          <w:szCs w:val="24"/>
        </w:rPr>
        <w:t xml:space="preserve"> (structure breaker)</w:t>
      </w:r>
      <w:r w:rsidRPr="00BC4CCD">
        <w:rPr>
          <w:rFonts w:ascii="Times New Roman" w:hAnsi="Times New Roman" w:cs="Times New Roman"/>
          <w:sz w:val="24"/>
          <w:szCs w:val="24"/>
        </w:rPr>
        <w:t xml:space="preserve">. These theories suggest that the stability and solubility of a protein is governed by how ions </w:t>
      </w:r>
      <w:r w:rsidR="00B76EDA">
        <w:rPr>
          <w:rFonts w:ascii="Times New Roman" w:hAnsi="Times New Roman" w:cs="Times New Roman"/>
          <w:sz w:val="24"/>
          <w:szCs w:val="24"/>
        </w:rPr>
        <w:t>influence the hydrogen bond network of water around the protein</w:t>
      </w:r>
      <w:r w:rsidRPr="00B15ED4">
        <w:rPr>
          <w:rFonts w:ascii="Times New Roman" w:hAnsi="Times New Roman" w:cs="Times New Roman"/>
          <w:sz w:val="24"/>
          <w:szCs w:val="24"/>
        </w:rPr>
        <w:t xml:space="preserve">. </w:t>
      </w:r>
    </w:p>
    <w:p w14:paraId="2E70DCEE" w14:textId="77777777" w:rsidR="00F05B1A" w:rsidRDefault="00F05B1A" w:rsidP="00F05B1A">
      <w:pPr>
        <w:pStyle w:val="Heading3"/>
      </w:pPr>
    </w:p>
    <w:p w14:paraId="3AD84FB5" w14:textId="77777777" w:rsidR="00F05B1A" w:rsidRPr="005E617D" w:rsidRDefault="00F05B1A" w:rsidP="00DB7518">
      <w:pPr>
        <w:pStyle w:val="Heading5"/>
      </w:pPr>
      <w:bookmarkStart w:id="14" w:name="_Toc408225798"/>
      <w:r>
        <w:t>1.2.1.</w:t>
      </w:r>
      <w:r w:rsidR="00DB7518">
        <w:t>1</w:t>
      </w:r>
      <w:r>
        <w:t>. I</w:t>
      </w:r>
      <w:r w:rsidRPr="005E617D">
        <w:t xml:space="preserve">nfluence on Surface Tension by </w:t>
      </w:r>
      <w:r>
        <w:t>Electrolytes</w:t>
      </w:r>
      <w:bookmarkEnd w:id="14"/>
    </w:p>
    <w:p w14:paraId="1776A3E7" w14:textId="77777777" w:rsidR="00F05B1A" w:rsidRDefault="00F05B1A" w:rsidP="00F05B1A">
      <w:pPr>
        <w:spacing w:line="480" w:lineRule="auto"/>
        <w:ind w:firstLine="720"/>
        <w:jc w:val="both"/>
        <w:rPr>
          <w:rFonts w:ascii="Times New Roman" w:hAnsi="Times New Roman" w:cs="Times New Roman"/>
          <w:sz w:val="24"/>
          <w:szCs w:val="24"/>
        </w:rPr>
      </w:pPr>
    </w:p>
    <w:p w14:paraId="3D7AA3E5"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Surface tension describes the ability of a substance to resist an external pressure. Materials with higher surface tensions resist greater external pressures than materials with lower surface tensions before they deform. The surface tension of water can be modified by a number of factors including temperature, pressure and by the addition of solutes. In this next section some of the research investigating how the addition of inorganic compounds to water modifies surface tension will be discussed.  </w:t>
      </w:r>
    </w:p>
    <w:p w14:paraId="24EE4CE7"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1888 Franz Hofmeister observed that different electrolyte solutions affected the solubility of protein ensembles in a predictable manner as shown in </w:t>
      </w:r>
      <w:r w:rsidR="008A68F4">
        <w:rPr>
          <w:rFonts w:ascii="Times New Roman" w:hAnsi="Times New Roman" w:cs="Times New Roman"/>
          <w:i/>
          <w:sz w:val="24"/>
          <w:szCs w:val="24"/>
        </w:rPr>
        <w:t>figure 1.1</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&lt;EndNote&gt;&lt;Cite&gt;&lt;Author&gt;Hofmeister&lt;/Author&gt;&lt;Year&gt;1888&lt;/Year&gt;&lt;RecNum&gt;847&lt;/RecNum&gt;&lt;DisplayText&gt;&lt;style font="Times New Roman"&gt;(Hofmeister 1888)&lt;/style&gt;&lt;/DisplayText&gt;&lt;record&gt;&lt;rec-number&gt;847&lt;/rec-number&gt;&lt;foreign-keys&gt;&lt;key app="EN" db-id="55wftp5var9xtiezee7xdd9mzez2ztzt5efz"&gt;847&lt;/key&gt;&lt;/foreign-keys&gt;&lt;ref-type name="Journal Article"&gt;17&lt;/ref-type&gt;&lt;contributors&gt;&lt;authors&gt;&lt;author&gt;Hofmeister, Franz&lt;/author&gt;&lt;/authors&gt;&lt;/contributors&gt;&lt;titles&gt;&lt;title&gt;Zur Lehre von der Wirkung der Salze&lt;/title&gt;&lt;secondary-title&gt;Archiv für experimentelle Pathologie und Pharmakologie&lt;/secondary-title&gt;&lt;alt-title&gt;Archiv f. experiment. Pathol. u. Pharmakol&lt;/alt-title&gt;&lt;/titles&gt;&lt;periodical&gt;&lt;full-title&gt;Archiv für experimentelle Pathologie und Pharmakologie&lt;/full-title&gt;&lt;abbr-1&gt;Archiv f. experiment. Pathol. u. Pharmakol&lt;/abbr-1&gt;&lt;/periodical&gt;&lt;alt-periodical&gt;&lt;full-title&gt;Archiv für experimentelle Pathologie und Pharmakologie&lt;/full-title&gt;&lt;abbr-1&gt;Archiv f. experiment. Pathol. u. Pharmakol&lt;/abbr-1&gt;&lt;/alt-periodical&gt;&lt;pages&gt;1-30&lt;/pages&gt;&lt;volume&gt;25&lt;/volume&gt;&lt;number&gt;1&lt;/number&gt;&lt;dates&gt;&lt;year&gt;1888&lt;/year&gt;&lt;pub-dates&gt;&lt;date&gt;1888/08/01&lt;/date&gt;&lt;/pub-dates&gt;&lt;/dates&gt;&lt;publisher&gt;Springer-Verlag&lt;/publisher&gt;&lt;isbn&gt;0365-2009&lt;/isbn&gt;&lt;urls&gt;&lt;related-urls&gt;&lt;url&gt;http://dx.doi.org/10.1007/BF01838161&lt;/url&gt;&lt;/related-urls&gt;&lt;/urls&gt;&lt;electronic-resource-num&gt;10.1007/bf01838161&lt;/electronic-resource-num&gt;&lt;language&gt;German&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1" w:tooltip="Hofmeister, 1888 #847" w:history="1">
        <w:r w:rsidR="008F209B">
          <w:rPr>
            <w:rFonts w:ascii="Times New Roman" w:hAnsi="Times New Roman" w:cs="Times New Roman"/>
            <w:noProof/>
            <w:sz w:val="24"/>
            <w:szCs w:val="24"/>
          </w:rPr>
          <w:t>Hofmeister 1888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 1910 Heydweiller discovered that the surface tension of water at the air-water interface was also modulated by the presence of Hofmeister ions depending on the species of the dissolved electrolyte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&lt;EndNote&gt;&lt;Cite&gt;&lt;Author&gt;Heydweiller&lt;/Author&gt;&lt;Year&gt;1910&lt;/Year&gt;&lt;RecNum&gt;676&lt;/RecNum&gt;&lt;DisplayText&gt;&lt;style font="Times New Roman"&gt;(Heydweiller 1910)&lt;/style&gt;&lt;/DisplayText&gt;&lt;record&gt;&lt;rec-number&gt;676&lt;/rec-number&gt;&lt;foreign-keys&gt;&lt;key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addition of electrolytes to water was found to increase surface tension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&lt;EndNote&gt;&lt;Cite&gt;&lt;Author&gt;Marcus&lt;/Author&gt;&lt;Year&gt;2013&lt;/Year&gt;&lt;RecNum&gt;971&lt;/RecNum&gt;&lt;DisplayText&gt;&lt;style font="Times New Roman"&gt;(Heydweiller 1910; Marcus 2013)&lt;/style&gt;&lt;/DisplayText&gt;&lt;record&gt;&lt;rec-number&gt;971&lt;/rec-number&gt;&lt;foreign-keys&gt;&lt;key app="EN" db-id="55wftp5var9xtiezee7xdd9mzez2ztzt5efz"&gt;971&lt;/key&gt;&lt;/foreign-keys&gt;&lt;ref-type name="Journal Article"&gt;17&lt;/ref-type&gt;&lt;contributors&gt;&lt;authors&gt;&lt;author&gt;Marcus, Yizhak&lt;/author&gt;&lt;/authors&gt;&lt;/contributors&gt;&lt;titles&gt;&lt;title&gt;Individual Ionic Surface Tension Increments in Aqueous Solutions&lt;/title&gt;&lt;secondary-title&gt;Langmuir&lt;/secondary-title&gt;&lt;/titles&gt;&lt;periodical&gt;&lt;full-title&gt;Langmuir&lt;/full-title&gt;&lt;abbr-1&gt;Langmuir : the ACS journal of surfaces and colloids&lt;/abbr-1&gt;&lt;/periodical&gt;&lt;pages&gt;2881-2888&lt;/pages&gt;&lt;volume&gt;29&lt;/volume&gt;&lt;number&gt;9&lt;/number&gt;&lt;dates&gt;&lt;year&gt;2013&lt;/year&gt;&lt;pub-dates&gt;&lt;date&gt;2013/03/05&lt;/date&gt;&lt;/pub-dates&gt;&lt;/dates&gt;&lt;publisher&gt;American Chemical Society&lt;/publisher&gt;&lt;isbn&gt;0743-7463&lt;/isbn&gt;&lt;urls&gt;&lt;related-urls&gt;&lt;url&gt;http://dx.doi.org/10.1021/la3041659&lt;/url&gt;&lt;/related-urls&gt;&lt;/urls&gt;&lt;electronic-resource-num&gt;10.1021/la3041659&lt;/electronic-resource-num&gt;&lt;access-date&gt;2014/09/14&lt;/access-date&gt;&lt;/record&gt;&lt;/Cite&gt;&lt;Cite&gt;&lt;Author&gt;Heydweiller&lt;/Author&gt;&lt;Year&gt;1910&lt;/Year&gt;&lt;RecNum&gt;676&lt;/RecNum&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 xml:space="preserve">; </w:t>
      </w:r>
      <w:hyperlink w:anchor="_ENREF_201" w:tooltip="Marcus, 2013 #971" w:history="1">
        <w:r w:rsidR="008F209B">
          <w:rPr>
            <w:rFonts w:ascii="Times New Roman" w:hAnsi="Times New Roman" w:cs="Times New Roman"/>
            <w:noProof/>
            <w:sz w:val="24"/>
            <w:szCs w:val="24"/>
          </w:rPr>
          <w:t>Marcus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amount an electrolyte increased water surface tension correlated with the order Hofmeister series. Higher charge density anions (kosmotropes) increased surface tension faster than lower charge density anions (chaotropes). Cations were also observed to </w:t>
      </w:r>
      <w:r w:rsidRPr="0012750B">
        <w:rPr>
          <w:rFonts w:ascii="Times New Roman" w:hAnsi="Times New Roman" w:cs="Times New Roman"/>
          <w:sz w:val="24"/>
          <w:szCs w:val="24"/>
        </w:rPr>
        <w:t xml:space="preserve">have a smaller effect than anions on </w:t>
      </w:r>
      <w:r>
        <w:rPr>
          <w:rFonts w:ascii="Times New Roman" w:hAnsi="Times New Roman" w:cs="Times New Roman"/>
          <w:sz w:val="24"/>
          <w:szCs w:val="24"/>
        </w:rPr>
        <w:t>increasing water</w:t>
      </w:r>
      <w:r w:rsidRPr="0012750B">
        <w:rPr>
          <w:rFonts w:ascii="Times New Roman" w:hAnsi="Times New Roman" w:cs="Times New Roman"/>
          <w:sz w:val="24"/>
          <w:szCs w:val="24"/>
        </w:rPr>
        <w:t xml:space="preserve"> surface tension </w:t>
      </w:r>
      <w:r w:rsidRPr="0012750B">
        <w:rPr>
          <w:rFonts w:ascii="Times New Roman" w:hAnsi="Times New Roman" w:cs="Times New Roman"/>
          <w:sz w:val="24"/>
          <w:szCs w:val="24"/>
        </w:rPr>
        <w:fldChar w:fldCharType="begin">
          <w:fldData xml:space="preserve">PEVuZE5vdGU+PENpdGU+PEF1dGhvcj5IZXlkd2VpbGxlcjwvQXV0aG9yPjxZZWFyPjE5MTA8L1ll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PEVuZE5vdGU+PENpdGU+PEF1dGhvcj5IZXlkd2VpbGxlcjwvQXV0aG9yPjxZZWFyPjE5MTA8L1ll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12750B">
        <w:rPr>
          <w:rFonts w:ascii="Times New Roman" w:hAnsi="Times New Roman" w:cs="Times New Roman"/>
          <w:sz w:val="24"/>
          <w:szCs w:val="24"/>
        </w:rPr>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 xml:space="preserve">. </w:t>
      </w:r>
      <w:r>
        <w:rPr>
          <w:rFonts w:ascii="Times New Roman" w:hAnsi="Times New Roman" w:cs="Times New Roman"/>
          <w:sz w:val="24"/>
          <w:szCs w:val="24"/>
        </w:rPr>
        <w:t xml:space="preserve">These findings suggested that the mechanism by which the Hofmeister series ions influence protein solubility (the stability effect was not observed until the 1960s) could be explained in terms </w:t>
      </w:r>
      <w:r>
        <w:rPr>
          <w:rFonts w:ascii="Times New Roman" w:hAnsi="Times New Roman" w:cs="Times New Roman"/>
          <w:sz w:val="24"/>
          <w:szCs w:val="24"/>
        </w:rPr>
        <w:lastRenderedPageBreak/>
        <w:t xml:space="preserve">of how the salts increased the surface tension of water. Since this discovery much theoretical and experimental work has focused on trying to decipher the mechanism by which salts influence surface tension and whether it can be applied to how the Hofmeister series ions affect protein solubility and stability. </w:t>
      </w:r>
    </w:p>
    <w:p w14:paraId="6509030C"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2944" behindDoc="0" locked="0" layoutInCell="1" allowOverlap="1" wp14:anchorId="3C0EAD93" wp14:editId="1A25BE4A">
                <wp:simplePos x="0" y="0"/>
                <wp:positionH relativeFrom="page">
                  <wp:posOffset>856615</wp:posOffset>
                </wp:positionH>
                <wp:positionV relativeFrom="paragraph">
                  <wp:posOffset>2142432</wp:posOffset>
                </wp:positionV>
                <wp:extent cx="5864225" cy="260985"/>
                <wp:effectExtent l="0" t="0" r="22225" b="2476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4225" cy="260985"/>
                        </a:xfrm>
                        <a:prstGeom prst="rect">
                          <a:avLst/>
                        </a:prstGeom>
                        <a:solidFill>
                          <a:srgbClr val="FFFFFF"/>
                        </a:solidFill>
                        <a:ln w="25400">
                          <a:solidFill>
                            <a:srgbClr val="000000"/>
                          </a:solidFill>
                          <a:miter lim="800000"/>
                          <a:headEnd/>
                          <a:tailEnd/>
                        </a:ln>
                      </wps:spPr>
                      <wps:txbx>
                        <w:txbxContent>
                          <w:p w14:paraId="58B225A9"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rPr>
                              <w:t>Figure 1.1</w:t>
                            </w:r>
                            <w:r>
                              <w:rPr>
                                <w:rFonts w:ascii="Times New Roman" w:hAnsi="Times New Roman" w:cs="Times New Roman"/>
                                <w:b/>
                                <w:sz w:val="18"/>
                              </w:rPr>
                              <w:t>: Extended Hofmeister series of ions and gives the effect the ions have on protein stability and solubility.</w:t>
                            </w:r>
                            <w:r w:rsidRPr="00CB7AF5">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0EAD93" id="_x0000_t202" coordsize="21600,21600" o:spt="202" path="m,l,21600r21600,l21600,xe">
                <v:stroke joinstyle="miter"/>
                <v:path gradientshapeok="t" o:connecttype="rect"/>
              </v:shapetype>
              <v:shape id="Text Box 2" o:spid="_x0000_s1026" type="#_x0000_t202" style="position:absolute;left:0;text-align:left;margin-left:67.45pt;margin-top:168.7pt;width:461.75pt;height:20.55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" strokeweight="2pt">
                <v:textbox>
                  <w:txbxContent>
                    <w:p w14:paraId="58B225A9"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rPr>
                        <w:t>Figure 1.1</w:t>
                      </w:r>
                      <w:r>
                        <w:rPr>
                          <w:rFonts w:ascii="Times New Roman" w:hAnsi="Times New Roman" w:cs="Times New Roman"/>
                          <w:b/>
                          <w:sz w:val="18"/>
                        </w:rPr>
                        <w:t>: Extended Hofmeister series of ions and gives the effect the ions have on protein stability and solubility.</w:t>
                      </w:r>
                      <w:r w:rsidRPr="00CB7AF5">
                        <w:rPr>
                          <w:rFonts w:ascii="Times New Roman" w:hAnsi="Times New Roman" w:cs="Times New Roman"/>
                          <w:b/>
                          <w:sz w:val="18"/>
                        </w:rPr>
                        <w:t xml:space="preserve"> </w:t>
                      </w:r>
                    </w:p>
                  </w:txbxContent>
                </v:textbox>
                <w10:wrap anchorx="page"/>
              </v:shape>
            </w:pict>
          </mc:Fallback>
        </mc:AlternateContent>
      </w:r>
    </w:p>
    <w:p w14:paraId="25C6C7FD" w14:textId="77777777" w:rsidR="00F05B1A" w:rsidRDefault="00F05B1A" w:rsidP="00F05B1A">
      <w:pPr>
        <w:spacing w:line="480" w:lineRule="auto"/>
        <w:ind w:firstLine="720"/>
        <w:jc w:val="both"/>
        <w:rPr>
          <w:rFonts w:ascii="Times New Roman" w:eastAsiaTheme="minorEastAsia" w:hAnsi="Times New Roman" w:cs="Times New Roman"/>
          <w:b/>
          <w:sz w:val="24"/>
          <w:szCs w:val="24"/>
        </w:rPr>
      </w:pPr>
      <w:r w:rsidRPr="00BB08E3">
        <w:rPr>
          <w:rFonts w:ascii="Times New Roman" w:hAnsi="Times New Roman" w:cs="Times New Roman"/>
          <w:noProof/>
          <w:sz w:val="28"/>
          <w:szCs w:val="24"/>
          <w:lang w:eastAsia="en-GB"/>
        </w:rPr>
        <mc:AlternateContent>
          <mc:Choice Requires="wps">
            <w:drawing>
              <wp:anchor distT="0" distB="0" distL="114300" distR="114300" simplePos="0" relativeHeight="252241920" behindDoc="0" locked="0" layoutInCell="1" allowOverlap="1" wp14:anchorId="3501E736" wp14:editId="250FE3A7">
                <wp:simplePos x="0" y="0"/>
                <wp:positionH relativeFrom="page">
                  <wp:posOffset>859155</wp:posOffset>
                </wp:positionH>
                <wp:positionV relativeFrom="paragraph">
                  <wp:posOffset>-258445</wp:posOffset>
                </wp:positionV>
                <wp:extent cx="5931535" cy="4831715"/>
                <wp:effectExtent l="0" t="0" r="0" b="0"/>
                <wp:wrapSquare wrapText="bothSides"/>
                <wp:docPr id="311" name="Rectangle 4"/>
                <wp:cNvGraphicFramePr/>
                <a:graphic xmlns:a="http://schemas.openxmlformats.org/drawingml/2006/main">
                  <a:graphicData uri="http://schemas.microsoft.com/office/word/2010/wordprocessingShape">
                    <wps:wsp>
                      <wps:cNvSpPr/>
                      <wps:spPr>
                        <a:xfrm>
                          <a:off x="0" y="0"/>
                          <a:ext cx="5931535" cy="4831715"/>
                        </a:xfrm>
                        <a:prstGeom prst="rect">
                          <a:avLst/>
                        </a:prstGeom>
                      </wps:spPr>
                      <wps:txbx>
                        <w:txbxContent>
                          <w:p w14:paraId="66061EA6"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Anions</w:t>
                            </w:r>
                          </w:p>
                          <w:p w14:paraId="13D2B7C0" w14:textId="77777777" w:rsidR="0044584E" w:rsidRPr="001F455E" w:rsidRDefault="0044584E" w:rsidP="00F05B1A">
                            <w:pPr>
                              <w:pStyle w:val="NormalWeb"/>
                              <w:spacing w:before="0" w:beforeAutospacing="0" w:after="0" w:afterAutospacing="0"/>
                              <w:jc w:val="center"/>
                              <w:rPr>
                                <w:b/>
                              </w:rPr>
                            </w:pPr>
                            <w:r w:rsidRPr="001F455E">
                              <w:rPr>
                                <w:b/>
                                <w:bCs/>
                                <w:color w:val="000000" w:themeColor="text1"/>
                                <w:kern w:val="24"/>
                              </w:rPr>
                              <w:t>PO</w:t>
                            </w:r>
                            <w:r w:rsidRPr="001F455E">
                              <w:rPr>
                                <w:b/>
                                <w:bCs/>
                                <w:color w:val="000000" w:themeColor="text1"/>
                                <w:kern w:val="24"/>
                                <w:position w:val="-13"/>
                                <w:vertAlign w:val="subscript"/>
                              </w:rPr>
                              <w:t>4</w:t>
                            </w:r>
                            <w:r w:rsidRPr="001F455E">
                              <w:rPr>
                                <w:b/>
                                <w:bCs/>
                                <w:color w:val="000000" w:themeColor="text1"/>
                                <w:kern w:val="24"/>
                                <w:position w:val="16"/>
                                <w:vertAlign w:val="superscript"/>
                              </w:rPr>
                              <w:t>3-</w:t>
                            </w:r>
                            <w:r w:rsidRPr="001F455E">
                              <w:rPr>
                                <w:b/>
                                <w:bCs/>
                                <w:color w:val="000000" w:themeColor="text1"/>
                                <w:kern w:val="24"/>
                              </w:rPr>
                              <w:t xml:space="preserve"> &gt; SO</w:t>
                            </w:r>
                            <w:r w:rsidRPr="001F455E">
                              <w:rPr>
                                <w:b/>
                                <w:bCs/>
                                <w:color w:val="000000" w:themeColor="text1"/>
                                <w:kern w:val="24"/>
                                <w:position w:val="-13"/>
                                <w:vertAlign w:val="subscript"/>
                              </w:rPr>
                              <w:t>4</w:t>
                            </w:r>
                            <w:r w:rsidRPr="001F455E">
                              <w:rPr>
                                <w:b/>
                                <w:bCs/>
                                <w:color w:val="000000" w:themeColor="text1"/>
                                <w:kern w:val="24"/>
                                <w:position w:val="16"/>
                                <w:vertAlign w:val="superscript"/>
                              </w:rPr>
                              <w:t>2-</w:t>
                            </w:r>
                            <w:r w:rsidRPr="001F455E">
                              <w:rPr>
                                <w:b/>
                                <w:bCs/>
                                <w:color w:val="000000" w:themeColor="text1"/>
                                <w:kern w:val="24"/>
                              </w:rPr>
                              <w:t xml:space="preserve"> &gt; HPO</w:t>
                            </w:r>
                            <w:r w:rsidRPr="001F455E">
                              <w:rPr>
                                <w:b/>
                                <w:bCs/>
                                <w:color w:val="000000" w:themeColor="text1"/>
                                <w:kern w:val="24"/>
                                <w:position w:val="-13"/>
                                <w:vertAlign w:val="subscript"/>
                              </w:rPr>
                              <w:t>4</w:t>
                            </w:r>
                            <w:r w:rsidRPr="001F455E">
                              <w:rPr>
                                <w:b/>
                                <w:bCs/>
                                <w:color w:val="000000" w:themeColor="text1"/>
                                <w:kern w:val="24"/>
                                <w:position w:val="16"/>
                                <w:vertAlign w:val="superscript"/>
                              </w:rPr>
                              <w:t>2-</w:t>
                            </w:r>
                            <w:r w:rsidRPr="001F455E">
                              <w:rPr>
                                <w:b/>
                                <w:bCs/>
                                <w:color w:val="000000" w:themeColor="text1"/>
                                <w:kern w:val="24"/>
                              </w:rPr>
                              <w:t>&gt; F</w:t>
                            </w:r>
                            <w:r w:rsidRPr="001F455E">
                              <w:rPr>
                                <w:b/>
                                <w:bCs/>
                                <w:color w:val="000000" w:themeColor="text1"/>
                                <w:kern w:val="24"/>
                                <w:position w:val="16"/>
                                <w:vertAlign w:val="superscript"/>
                              </w:rPr>
                              <w:t>-</w:t>
                            </w:r>
                            <w:r w:rsidRPr="001F455E">
                              <w:rPr>
                                <w:b/>
                                <w:bCs/>
                                <w:color w:val="000000" w:themeColor="text1"/>
                                <w:kern w:val="24"/>
                              </w:rPr>
                              <w:t xml:space="preserve"> &gt; Cl</w:t>
                            </w:r>
                            <w:r w:rsidRPr="001F455E">
                              <w:rPr>
                                <w:b/>
                                <w:bCs/>
                                <w:color w:val="000000" w:themeColor="text1"/>
                                <w:kern w:val="24"/>
                                <w:position w:val="16"/>
                                <w:vertAlign w:val="superscript"/>
                              </w:rPr>
                              <w:t>-</w:t>
                            </w:r>
                            <w:r w:rsidRPr="001F455E">
                              <w:rPr>
                                <w:b/>
                                <w:bCs/>
                                <w:color w:val="000000" w:themeColor="text1"/>
                                <w:kern w:val="24"/>
                              </w:rPr>
                              <w:t xml:space="preserve"> &gt; NO</w:t>
                            </w:r>
                            <w:r w:rsidRPr="001F455E">
                              <w:rPr>
                                <w:b/>
                                <w:bCs/>
                                <w:color w:val="000000" w:themeColor="text1"/>
                                <w:kern w:val="24"/>
                                <w:position w:val="-13"/>
                                <w:vertAlign w:val="subscript"/>
                              </w:rPr>
                              <w:t>3</w:t>
                            </w:r>
                            <w:r w:rsidRPr="001F455E">
                              <w:rPr>
                                <w:b/>
                                <w:bCs/>
                                <w:color w:val="000000" w:themeColor="text1"/>
                                <w:kern w:val="24"/>
                                <w:position w:val="16"/>
                                <w:vertAlign w:val="superscript"/>
                              </w:rPr>
                              <w:t>-</w:t>
                            </w:r>
                            <w:r w:rsidRPr="001F455E">
                              <w:rPr>
                                <w:b/>
                                <w:bCs/>
                                <w:color w:val="000000" w:themeColor="text1"/>
                                <w:kern w:val="24"/>
                              </w:rPr>
                              <w:t xml:space="preserve"> &gt; Br</w:t>
                            </w:r>
                            <w:r w:rsidRPr="001F455E">
                              <w:rPr>
                                <w:b/>
                                <w:bCs/>
                                <w:color w:val="000000" w:themeColor="text1"/>
                                <w:kern w:val="24"/>
                                <w:position w:val="16"/>
                                <w:vertAlign w:val="superscript"/>
                              </w:rPr>
                              <w:t>-</w:t>
                            </w:r>
                            <w:r w:rsidRPr="001F455E">
                              <w:rPr>
                                <w:b/>
                                <w:bCs/>
                                <w:color w:val="000000" w:themeColor="text1"/>
                                <w:kern w:val="24"/>
                              </w:rPr>
                              <w:t xml:space="preserve"> &gt; ClO</w:t>
                            </w:r>
                            <w:r w:rsidRPr="001F455E">
                              <w:rPr>
                                <w:b/>
                                <w:bCs/>
                                <w:color w:val="000000" w:themeColor="text1"/>
                                <w:kern w:val="24"/>
                                <w:position w:val="-13"/>
                                <w:vertAlign w:val="subscript"/>
                              </w:rPr>
                              <w:t>3</w:t>
                            </w:r>
                            <w:r w:rsidRPr="001F455E">
                              <w:rPr>
                                <w:b/>
                                <w:bCs/>
                                <w:color w:val="000000" w:themeColor="text1"/>
                                <w:kern w:val="24"/>
                                <w:position w:val="16"/>
                                <w:vertAlign w:val="superscript"/>
                              </w:rPr>
                              <w:t>-</w:t>
                            </w:r>
                            <w:r w:rsidRPr="001F455E">
                              <w:rPr>
                                <w:b/>
                                <w:bCs/>
                                <w:color w:val="000000" w:themeColor="text1"/>
                                <w:kern w:val="24"/>
                              </w:rPr>
                              <w:t xml:space="preserve"> &gt; I</w:t>
                            </w:r>
                            <w:r w:rsidRPr="001F455E">
                              <w:rPr>
                                <w:b/>
                                <w:bCs/>
                                <w:color w:val="000000" w:themeColor="text1"/>
                                <w:kern w:val="24"/>
                              </w:rPr>
                              <w:softHyphen/>
                            </w:r>
                            <w:r w:rsidRPr="001F455E">
                              <w:rPr>
                                <w:b/>
                                <w:bCs/>
                                <w:color w:val="000000" w:themeColor="text1"/>
                                <w:kern w:val="24"/>
                                <w:position w:val="16"/>
                                <w:vertAlign w:val="superscript"/>
                              </w:rPr>
                              <w:t>-</w:t>
                            </w:r>
                            <w:r w:rsidRPr="001F455E">
                              <w:rPr>
                                <w:b/>
                                <w:bCs/>
                                <w:color w:val="000000" w:themeColor="text1"/>
                                <w:kern w:val="24"/>
                              </w:rPr>
                              <w:t xml:space="preserve"> &gt; ClO</w:t>
                            </w:r>
                            <w:r w:rsidRPr="001F455E">
                              <w:rPr>
                                <w:b/>
                                <w:bCs/>
                                <w:color w:val="000000" w:themeColor="text1"/>
                                <w:kern w:val="24"/>
                              </w:rPr>
                              <w:softHyphen/>
                            </w:r>
                            <w:r w:rsidRPr="001F455E">
                              <w:rPr>
                                <w:b/>
                                <w:bCs/>
                                <w:color w:val="000000" w:themeColor="text1"/>
                                <w:kern w:val="24"/>
                                <w:position w:val="-13"/>
                                <w:vertAlign w:val="subscript"/>
                              </w:rPr>
                              <w:t>4</w:t>
                            </w:r>
                            <w:r w:rsidRPr="001F455E">
                              <w:rPr>
                                <w:b/>
                                <w:bCs/>
                                <w:color w:val="000000" w:themeColor="text1"/>
                                <w:kern w:val="24"/>
                                <w:position w:val="16"/>
                                <w:vertAlign w:val="superscript"/>
                              </w:rPr>
                              <w:t>-</w:t>
                            </w:r>
                            <w:r w:rsidRPr="001F455E">
                              <w:rPr>
                                <w:b/>
                                <w:bCs/>
                                <w:color w:val="000000" w:themeColor="text1"/>
                                <w:kern w:val="24"/>
                              </w:rPr>
                              <w:t xml:space="preserve"> SCN</w:t>
                            </w:r>
                            <w:r w:rsidRPr="001F455E">
                              <w:rPr>
                                <w:b/>
                                <w:bCs/>
                                <w:color w:val="000000" w:themeColor="text1"/>
                                <w:kern w:val="24"/>
                                <w:position w:val="16"/>
                                <w:vertAlign w:val="superscript"/>
                              </w:rPr>
                              <w:t>-</w:t>
                            </w:r>
                          </w:p>
                          <w:p w14:paraId="15DFF461" w14:textId="77777777" w:rsidR="0044584E" w:rsidRPr="001F455E" w:rsidRDefault="0044584E" w:rsidP="00F05B1A">
                            <w:pPr>
                              <w:pStyle w:val="NormalWeb"/>
                              <w:spacing w:before="0" w:beforeAutospacing="0" w:after="0" w:afterAutospacing="0"/>
                              <w:jc w:val="center"/>
                              <w:rPr>
                                <w:b/>
                                <w:bCs/>
                                <w:color w:val="000000" w:themeColor="text1"/>
                                <w:kern w:val="24"/>
                              </w:rPr>
                            </w:pPr>
                          </w:p>
                          <w:p w14:paraId="4BAEE67C"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Cations</w:t>
                            </w:r>
                          </w:p>
                          <w:p w14:paraId="0FCCF433"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Cs</w:t>
                            </w:r>
                            <w:r w:rsidRPr="001F455E">
                              <w:rPr>
                                <w:b/>
                                <w:bCs/>
                                <w:color w:val="000000" w:themeColor="text1"/>
                                <w:kern w:val="24"/>
                                <w:position w:val="16"/>
                                <w:vertAlign w:val="superscript"/>
                              </w:rPr>
                              <w:t>+</w:t>
                            </w:r>
                            <w:r w:rsidRPr="001F455E">
                              <w:rPr>
                                <w:b/>
                                <w:bCs/>
                                <w:color w:val="000000" w:themeColor="text1"/>
                                <w:kern w:val="24"/>
                              </w:rPr>
                              <w:t xml:space="preserve"> &gt; Rb</w:t>
                            </w:r>
                            <w:r w:rsidRPr="001F455E">
                              <w:rPr>
                                <w:b/>
                                <w:bCs/>
                                <w:color w:val="000000" w:themeColor="text1"/>
                                <w:kern w:val="24"/>
                                <w:position w:val="16"/>
                                <w:vertAlign w:val="superscript"/>
                              </w:rPr>
                              <w:t>+</w:t>
                            </w:r>
                            <w:r w:rsidRPr="001F455E">
                              <w:rPr>
                                <w:b/>
                                <w:bCs/>
                                <w:color w:val="000000" w:themeColor="text1"/>
                                <w:kern w:val="24"/>
                              </w:rPr>
                              <w:t xml:space="preserve"> &gt; NH</w:t>
                            </w:r>
                            <w:r w:rsidRPr="001F455E">
                              <w:rPr>
                                <w:b/>
                                <w:bCs/>
                                <w:color w:val="000000" w:themeColor="text1"/>
                                <w:kern w:val="24"/>
                                <w:position w:val="-13"/>
                                <w:vertAlign w:val="subscript"/>
                              </w:rPr>
                              <w:t>4</w:t>
                            </w:r>
                            <w:r w:rsidRPr="001F455E">
                              <w:rPr>
                                <w:b/>
                                <w:bCs/>
                                <w:color w:val="000000" w:themeColor="text1"/>
                                <w:kern w:val="24"/>
                                <w:position w:val="16"/>
                                <w:vertAlign w:val="superscript"/>
                              </w:rPr>
                              <w:t>+</w:t>
                            </w:r>
                            <w:r w:rsidRPr="001F455E">
                              <w:rPr>
                                <w:b/>
                                <w:bCs/>
                                <w:color w:val="000000" w:themeColor="text1"/>
                                <w:kern w:val="24"/>
                              </w:rPr>
                              <w:t xml:space="preserve"> &gt; K</w:t>
                            </w:r>
                            <w:r w:rsidRPr="001F455E">
                              <w:rPr>
                                <w:b/>
                                <w:bCs/>
                                <w:color w:val="000000" w:themeColor="text1"/>
                                <w:kern w:val="24"/>
                                <w:position w:val="16"/>
                                <w:vertAlign w:val="superscript"/>
                              </w:rPr>
                              <w:t>+</w:t>
                            </w:r>
                            <w:r w:rsidRPr="001F455E">
                              <w:rPr>
                                <w:b/>
                                <w:bCs/>
                                <w:color w:val="000000" w:themeColor="text1"/>
                                <w:kern w:val="24"/>
                              </w:rPr>
                              <w:t xml:space="preserve"> &gt; Na</w:t>
                            </w:r>
                            <w:r w:rsidRPr="001F455E">
                              <w:rPr>
                                <w:b/>
                                <w:bCs/>
                                <w:color w:val="000000" w:themeColor="text1"/>
                                <w:kern w:val="24"/>
                                <w:position w:val="16"/>
                                <w:vertAlign w:val="superscript"/>
                              </w:rPr>
                              <w:t>+</w:t>
                            </w:r>
                            <w:r w:rsidRPr="001F455E">
                              <w:rPr>
                                <w:b/>
                                <w:bCs/>
                                <w:color w:val="000000" w:themeColor="text1"/>
                                <w:kern w:val="24"/>
                              </w:rPr>
                              <w:t xml:space="preserve"> &gt; Li</w:t>
                            </w:r>
                            <w:r w:rsidRPr="001F455E">
                              <w:rPr>
                                <w:b/>
                                <w:bCs/>
                                <w:color w:val="000000" w:themeColor="text1"/>
                                <w:kern w:val="24"/>
                                <w:position w:val="16"/>
                                <w:vertAlign w:val="superscript"/>
                              </w:rPr>
                              <w:t>+</w:t>
                            </w:r>
                            <w:r w:rsidRPr="001F455E">
                              <w:rPr>
                                <w:b/>
                                <w:bCs/>
                                <w:color w:val="000000" w:themeColor="text1"/>
                                <w:kern w:val="24"/>
                              </w:rPr>
                              <w:t xml:space="preserve"> &gt; Mg</w:t>
                            </w:r>
                            <w:r w:rsidRPr="001F455E">
                              <w:rPr>
                                <w:b/>
                                <w:bCs/>
                                <w:color w:val="000000" w:themeColor="text1"/>
                                <w:kern w:val="24"/>
                                <w:position w:val="16"/>
                                <w:vertAlign w:val="superscript"/>
                              </w:rPr>
                              <w:t>2+</w:t>
                            </w:r>
                            <w:r w:rsidRPr="001F455E">
                              <w:rPr>
                                <w:b/>
                                <w:bCs/>
                                <w:color w:val="000000" w:themeColor="text1"/>
                                <w:kern w:val="24"/>
                              </w:rPr>
                              <w:t xml:space="preserve"> &gt; Ca</w:t>
                            </w:r>
                            <w:r w:rsidRPr="001F455E">
                              <w:rPr>
                                <w:b/>
                                <w:bCs/>
                                <w:color w:val="000000" w:themeColor="text1"/>
                                <w:kern w:val="24"/>
                                <w:position w:val="16"/>
                                <w:vertAlign w:val="superscript"/>
                              </w:rPr>
                              <w:t>2+</w:t>
                            </w:r>
                            <w:r w:rsidRPr="001F455E">
                              <w:rPr>
                                <w:b/>
                                <w:bCs/>
                                <w:color w:val="000000" w:themeColor="text1"/>
                                <w:kern w:val="24"/>
                              </w:rPr>
                              <w:t xml:space="preserve"> &gt; Zn</w:t>
                            </w:r>
                            <w:r w:rsidRPr="001F455E">
                              <w:rPr>
                                <w:b/>
                                <w:bCs/>
                                <w:color w:val="000000" w:themeColor="text1"/>
                                <w:kern w:val="24"/>
                                <w:position w:val="16"/>
                                <w:vertAlign w:val="superscript"/>
                              </w:rPr>
                              <w:t>2+</w:t>
                            </w:r>
                            <w:r w:rsidRPr="001F455E">
                              <w:rPr>
                                <w:b/>
                                <w:bCs/>
                                <w:color w:val="000000" w:themeColor="text1"/>
                                <w:kern w:val="24"/>
                              </w:rPr>
                              <w:t xml:space="preserve"> &gt; Al</w:t>
                            </w:r>
                            <w:r w:rsidRPr="001F455E">
                              <w:rPr>
                                <w:b/>
                                <w:bCs/>
                                <w:color w:val="000000" w:themeColor="text1"/>
                                <w:kern w:val="24"/>
                                <w:position w:val="16"/>
                                <w:vertAlign w:val="superscript"/>
                              </w:rPr>
                              <w:t>3+</w:t>
                            </w:r>
                            <w:r w:rsidRPr="001F455E">
                              <w:rPr>
                                <w:b/>
                                <w:bCs/>
                                <w:color w:val="000000" w:themeColor="text1"/>
                                <w:kern w:val="24"/>
                              </w:rPr>
                              <w:t xml:space="preserve"> &gt; Guanidinium</w:t>
                            </w:r>
                          </w:p>
                          <w:p w14:paraId="44C0F123" w14:textId="77777777" w:rsidR="0044584E" w:rsidRPr="007337A1" w:rsidRDefault="0044584E" w:rsidP="00F05B1A">
                            <w:pPr>
                              <w:pStyle w:val="NormalWeb"/>
                              <w:spacing w:before="0" w:beforeAutospacing="0" w:after="0" w:afterAutospacing="0"/>
                              <w:rPr>
                                <w:color w:val="000000" w:themeColor="text1"/>
                              </w:rPr>
                            </w:pPr>
                            <w:r w:rsidRPr="001F455E">
                              <w:rPr>
                                <w:b/>
                                <w:bCs/>
                                <w:color w:val="000000" w:themeColor="text1"/>
                                <w:kern w:val="24"/>
                              </w:rPr>
                              <w:t xml:space="preserve">                          </w:t>
                            </w:r>
                            <w:r w:rsidRPr="007337A1">
                              <w:rPr>
                                <w:b/>
                                <w:bCs/>
                                <w:color w:val="000000" w:themeColor="text1"/>
                                <w:kern w:val="24"/>
                              </w:rPr>
                              <w:t>Kosmotropes                                                                 Chaotropes</w:t>
                            </w:r>
                          </w:p>
                          <w:p w14:paraId="38EFB6CA" w14:textId="77777777" w:rsidR="0044584E" w:rsidRPr="007337A1" w:rsidRDefault="0044584E" w:rsidP="00F05B1A">
                            <w:pPr>
                              <w:pStyle w:val="NormalWeb"/>
                              <w:spacing w:before="0" w:beforeAutospacing="0" w:after="0" w:afterAutospacing="0"/>
                              <w:rPr>
                                <w:b/>
                                <w:bCs/>
                                <w:color w:val="000000" w:themeColor="text1"/>
                                <w:kern w:val="24"/>
                              </w:rPr>
                            </w:pPr>
                            <w:r w:rsidRPr="007337A1">
                              <w:rPr>
                                <w:b/>
                                <w:bCs/>
                                <w:color w:val="000000" w:themeColor="text1"/>
                                <w:kern w:val="24"/>
                              </w:rPr>
                              <w:t xml:space="preserve">                       Increase Stability                                                      Decrease Stability</w:t>
                            </w:r>
                          </w:p>
                          <w:p w14:paraId="5F442C83" w14:textId="77777777" w:rsidR="0044584E" w:rsidRPr="007337A1" w:rsidRDefault="0044584E" w:rsidP="00F05B1A">
                            <w:pPr>
                              <w:pStyle w:val="NormalWeb"/>
                              <w:spacing w:before="0" w:beforeAutospacing="0" w:after="0" w:afterAutospacing="0"/>
                              <w:rPr>
                                <w:b/>
                                <w:bCs/>
                                <w:color w:val="000000" w:themeColor="text1"/>
                                <w:kern w:val="24"/>
                              </w:rPr>
                            </w:pPr>
                            <w:r w:rsidRPr="007337A1">
                              <w:rPr>
                                <w:b/>
                                <w:bCs/>
                                <w:color w:val="000000" w:themeColor="text1"/>
                                <w:kern w:val="24"/>
                              </w:rPr>
                              <w:t xml:space="preserve">                     Decrease Solubility                                                     Increase Solubility</w:t>
                            </w:r>
                          </w:p>
                        </w:txbxContent>
                      </wps:txbx>
                      <wps:bodyPr wrap="square">
                        <a:spAutoFit/>
                      </wps:bodyPr>
                    </wps:wsp>
                  </a:graphicData>
                </a:graphic>
                <wp14:sizeRelH relativeFrom="margin">
                  <wp14:pctWidth>0</wp14:pctWidth>
                </wp14:sizeRelH>
              </wp:anchor>
            </w:drawing>
          </mc:Choice>
          <mc:Fallback>
            <w:pict>
              <v:rect w14:anchorId="3501E736" id="Rectangle 4" o:spid="_x0000_s1027" style="position:absolute;left:0;text-align:left;margin-left:67.65pt;margin-top:-20.35pt;width:467.05pt;height:380.45pt;z-index:2522419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" filled="f" stroked="f">
                <v:textbox style="mso-fit-shape-to-text:t">
                  <w:txbxContent>
                    <w:p w14:paraId="66061EA6"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Anions</w:t>
                      </w:r>
                    </w:p>
                    <w:p w14:paraId="13D2B7C0" w14:textId="77777777" w:rsidR="0044584E" w:rsidRPr="001F455E" w:rsidRDefault="0044584E" w:rsidP="00F05B1A">
                      <w:pPr>
                        <w:pStyle w:val="NormalWeb"/>
                        <w:spacing w:before="0" w:beforeAutospacing="0" w:after="0" w:afterAutospacing="0"/>
                        <w:jc w:val="center"/>
                        <w:rPr>
                          <w:b/>
                        </w:rPr>
                      </w:pPr>
                      <w:r w:rsidRPr="001F455E">
                        <w:rPr>
                          <w:b/>
                          <w:bCs/>
                          <w:color w:val="000000" w:themeColor="text1"/>
                          <w:kern w:val="24"/>
                        </w:rPr>
                        <w:t>PO</w:t>
                      </w:r>
                      <w:r w:rsidRPr="001F455E">
                        <w:rPr>
                          <w:b/>
                          <w:bCs/>
                          <w:color w:val="000000" w:themeColor="text1"/>
                          <w:kern w:val="24"/>
                          <w:position w:val="-13"/>
                          <w:vertAlign w:val="subscript"/>
                        </w:rPr>
                        <w:t>4</w:t>
                      </w:r>
                      <w:r w:rsidRPr="001F455E">
                        <w:rPr>
                          <w:b/>
                          <w:bCs/>
                          <w:color w:val="000000" w:themeColor="text1"/>
                          <w:kern w:val="24"/>
                          <w:position w:val="16"/>
                          <w:vertAlign w:val="superscript"/>
                        </w:rPr>
                        <w:t>3-</w:t>
                      </w:r>
                      <w:r w:rsidRPr="001F455E">
                        <w:rPr>
                          <w:b/>
                          <w:bCs/>
                          <w:color w:val="000000" w:themeColor="text1"/>
                          <w:kern w:val="24"/>
                        </w:rPr>
                        <w:t xml:space="preserve"> &gt; SO</w:t>
                      </w:r>
                      <w:r w:rsidRPr="001F455E">
                        <w:rPr>
                          <w:b/>
                          <w:bCs/>
                          <w:color w:val="000000" w:themeColor="text1"/>
                          <w:kern w:val="24"/>
                          <w:position w:val="-13"/>
                          <w:vertAlign w:val="subscript"/>
                        </w:rPr>
                        <w:t>4</w:t>
                      </w:r>
                      <w:r w:rsidRPr="001F455E">
                        <w:rPr>
                          <w:b/>
                          <w:bCs/>
                          <w:color w:val="000000" w:themeColor="text1"/>
                          <w:kern w:val="24"/>
                          <w:position w:val="16"/>
                          <w:vertAlign w:val="superscript"/>
                        </w:rPr>
                        <w:t>2-</w:t>
                      </w:r>
                      <w:r w:rsidRPr="001F455E">
                        <w:rPr>
                          <w:b/>
                          <w:bCs/>
                          <w:color w:val="000000" w:themeColor="text1"/>
                          <w:kern w:val="24"/>
                        </w:rPr>
                        <w:t xml:space="preserve"> &gt; HPO</w:t>
                      </w:r>
                      <w:r w:rsidRPr="001F455E">
                        <w:rPr>
                          <w:b/>
                          <w:bCs/>
                          <w:color w:val="000000" w:themeColor="text1"/>
                          <w:kern w:val="24"/>
                          <w:position w:val="-13"/>
                          <w:vertAlign w:val="subscript"/>
                        </w:rPr>
                        <w:t>4</w:t>
                      </w:r>
                      <w:r w:rsidRPr="001F455E">
                        <w:rPr>
                          <w:b/>
                          <w:bCs/>
                          <w:color w:val="000000" w:themeColor="text1"/>
                          <w:kern w:val="24"/>
                          <w:position w:val="16"/>
                          <w:vertAlign w:val="superscript"/>
                        </w:rPr>
                        <w:t>2-</w:t>
                      </w:r>
                      <w:r w:rsidRPr="001F455E">
                        <w:rPr>
                          <w:b/>
                          <w:bCs/>
                          <w:color w:val="000000" w:themeColor="text1"/>
                          <w:kern w:val="24"/>
                        </w:rPr>
                        <w:t>&gt; F</w:t>
                      </w:r>
                      <w:r w:rsidRPr="001F455E">
                        <w:rPr>
                          <w:b/>
                          <w:bCs/>
                          <w:color w:val="000000" w:themeColor="text1"/>
                          <w:kern w:val="24"/>
                          <w:position w:val="16"/>
                          <w:vertAlign w:val="superscript"/>
                        </w:rPr>
                        <w:t>-</w:t>
                      </w:r>
                      <w:r w:rsidRPr="001F455E">
                        <w:rPr>
                          <w:b/>
                          <w:bCs/>
                          <w:color w:val="000000" w:themeColor="text1"/>
                          <w:kern w:val="24"/>
                        </w:rPr>
                        <w:t xml:space="preserve"> &gt; Cl</w:t>
                      </w:r>
                      <w:r w:rsidRPr="001F455E">
                        <w:rPr>
                          <w:b/>
                          <w:bCs/>
                          <w:color w:val="000000" w:themeColor="text1"/>
                          <w:kern w:val="24"/>
                          <w:position w:val="16"/>
                          <w:vertAlign w:val="superscript"/>
                        </w:rPr>
                        <w:t>-</w:t>
                      </w:r>
                      <w:r w:rsidRPr="001F455E">
                        <w:rPr>
                          <w:b/>
                          <w:bCs/>
                          <w:color w:val="000000" w:themeColor="text1"/>
                          <w:kern w:val="24"/>
                        </w:rPr>
                        <w:t xml:space="preserve"> &gt; NO</w:t>
                      </w:r>
                      <w:r w:rsidRPr="001F455E">
                        <w:rPr>
                          <w:b/>
                          <w:bCs/>
                          <w:color w:val="000000" w:themeColor="text1"/>
                          <w:kern w:val="24"/>
                          <w:position w:val="-13"/>
                          <w:vertAlign w:val="subscript"/>
                        </w:rPr>
                        <w:t>3</w:t>
                      </w:r>
                      <w:r w:rsidRPr="001F455E">
                        <w:rPr>
                          <w:b/>
                          <w:bCs/>
                          <w:color w:val="000000" w:themeColor="text1"/>
                          <w:kern w:val="24"/>
                          <w:position w:val="16"/>
                          <w:vertAlign w:val="superscript"/>
                        </w:rPr>
                        <w:t>-</w:t>
                      </w:r>
                      <w:r w:rsidRPr="001F455E">
                        <w:rPr>
                          <w:b/>
                          <w:bCs/>
                          <w:color w:val="000000" w:themeColor="text1"/>
                          <w:kern w:val="24"/>
                        </w:rPr>
                        <w:t xml:space="preserve"> &gt; Br</w:t>
                      </w:r>
                      <w:r w:rsidRPr="001F455E">
                        <w:rPr>
                          <w:b/>
                          <w:bCs/>
                          <w:color w:val="000000" w:themeColor="text1"/>
                          <w:kern w:val="24"/>
                          <w:position w:val="16"/>
                          <w:vertAlign w:val="superscript"/>
                        </w:rPr>
                        <w:t>-</w:t>
                      </w:r>
                      <w:r w:rsidRPr="001F455E">
                        <w:rPr>
                          <w:b/>
                          <w:bCs/>
                          <w:color w:val="000000" w:themeColor="text1"/>
                          <w:kern w:val="24"/>
                        </w:rPr>
                        <w:t xml:space="preserve"> &gt; ClO</w:t>
                      </w:r>
                      <w:r w:rsidRPr="001F455E">
                        <w:rPr>
                          <w:b/>
                          <w:bCs/>
                          <w:color w:val="000000" w:themeColor="text1"/>
                          <w:kern w:val="24"/>
                          <w:position w:val="-13"/>
                          <w:vertAlign w:val="subscript"/>
                        </w:rPr>
                        <w:t>3</w:t>
                      </w:r>
                      <w:r w:rsidRPr="001F455E">
                        <w:rPr>
                          <w:b/>
                          <w:bCs/>
                          <w:color w:val="000000" w:themeColor="text1"/>
                          <w:kern w:val="24"/>
                          <w:position w:val="16"/>
                          <w:vertAlign w:val="superscript"/>
                        </w:rPr>
                        <w:t>-</w:t>
                      </w:r>
                      <w:r w:rsidRPr="001F455E">
                        <w:rPr>
                          <w:b/>
                          <w:bCs/>
                          <w:color w:val="000000" w:themeColor="text1"/>
                          <w:kern w:val="24"/>
                        </w:rPr>
                        <w:t xml:space="preserve"> &gt; I</w:t>
                      </w:r>
                      <w:r w:rsidRPr="001F455E">
                        <w:rPr>
                          <w:b/>
                          <w:bCs/>
                          <w:color w:val="000000" w:themeColor="text1"/>
                          <w:kern w:val="24"/>
                        </w:rPr>
                        <w:softHyphen/>
                      </w:r>
                      <w:r w:rsidRPr="001F455E">
                        <w:rPr>
                          <w:b/>
                          <w:bCs/>
                          <w:color w:val="000000" w:themeColor="text1"/>
                          <w:kern w:val="24"/>
                          <w:position w:val="16"/>
                          <w:vertAlign w:val="superscript"/>
                        </w:rPr>
                        <w:t>-</w:t>
                      </w:r>
                      <w:r w:rsidRPr="001F455E">
                        <w:rPr>
                          <w:b/>
                          <w:bCs/>
                          <w:color w:val="000000" w:themeColor="text1"/>
                          <w:kern w:val="24"/>
                        </w:rPr>
                        <w:t xml:space="preserve"> &gt; ClO</w:t>
                      </w:r>
                      <w:r w:rsidRPr="001F455E">
                        <w:rPr>
                          <w:b/>
                          <w:bCs/>
                          <w:color w:val="000000" w:themeColor="text1"/>
                          <w:kern w:val="24"/>
                        </w:rPr>
                        <w:softHyphen/>
                      </w:r>
                      <w:r w:rsidRPr="001F455E">
                        <w:rPr>
                          <w:b/>
                          <w:bCs/>
                          <w:color w:val="000000" w:themeColor="text1"/>
                          <w:kern w:val="24"/>
                          <w:position w:val="-13"/>
                          <w:vertAlign w:val="subscript"/>
                        </w:rPr>
                        <w:t>4</w:t>
                      </w:r>
                      <w:r w:rsidRPr="001F455E">
                        <w:rPr>
                          <w:b/>
                          <w:bCs/>
                          <w:color w:val="000000" w:themeColor="text1"/>
                          <w:kern w:val="24"/>
                          <w:position w:val="16"/>
                          <w:vertAlign w:val="superscript"/>
                        </w:rPr>
                        <w:t>-</w:t>
                      </w:r>
                      <w:r w:rsidRPr="001F455E">
                        <w:rPr>
                          <w:b/>
                          <w:bCs/>
                          <w:color w:val="000000" w:themeColor="text1"/>
                          <w:kern w:val="24"/>
                        </w:rPr>
                        <w:t xml:space="preserve"> SCN</w:t>
                      </w:r>
                      <w:r w:rsidRPr="001F455E">
                        <w:rPr>
                          <w:b/>
                          <w:bCs/>
                          <w:color w:val="000000" w:themeColor="text1"/>
                          <w:kern w:val="24"/>
                          <w:position w:val="16"/>
                          <w:vertAlign w:val="superscript"/>
                        </w:rPr>
                        <w:t>-</w:t>
                      </w:r>
                    </w:p>
                    <w:p w14:paraId="15DFF461" w14:textId="77777777" w:rsidR="0044584E" w:rsidRPr="001F455E" w:rsidRDefault="0044584E" w:rsidP="00F05B1A">
                      <w:pPr>
                        <w:pStyle w:val="NormalWeb"/>
                        <w:spacing w:before="0" w:beforeAutospacing="0" w:after="0" w:afterAutospacing="0"/>
                        <w:jc w:val="center"/>
                        <w:rPr>
                          <w:b/>
                          <w:bCs/>
                          <w:color w:val="000000" w:themeColor="text1"/>
                          <w:kern w:val="24"/>
                        </w:rPr>
                      </w:pPr>
                    </w:p>
                    <w:p w14:paraId="4BAEE67C"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Cations</w:t>
                      </w:r>
                    </w:p>
                    <w:p w14:paraId="0FCCF433" w14:textId="77777777" w:rsidR="0044584E" w:rsidRPr="001F455E" w:rsidRDefault="0044584E" w:rsidP="00F05B1A">
                      <w:pPr>
                        <w:pStyle w:val="NormalWeb"/>
                        <w:spacing w:before="0" w:beforeAutospacing="0" w:after="0" w:afterAutospacing="0"/>
                        <w:jc w:val="center"/>
                      </w:pPr>
                      <w:r w:rsidRPr="001F455E">
                        <w:rPr>
                          <w:b/>
                          <w:bCs/>
                          <w:color w:val="000000" w:themeColor="text1"/>
                          <w:kern w:val="24"/>
                        </w:rPr>
                        <w:t>Cs</w:t>
                      </w:r>
                      <w:r w:rsidRPr="001F455E">
                        <w:rPr>
                          <w:b/>
                          <w:bCs/>
                          <w:color w:val="000000" w:themeColor="text1"/>
                          <w:kern w:val="24"/>
                          <w:position w:val="16"/>
                          <w:vertAlign w:val="superscript"/>
                        </w:rPr>
                        <w:t>+</w:t>
                      </w:r>
                      <w:r w:rsidRPr="001F455E">
                        <w:rPr>
                          <w:b/>
                          <w:bCs/>
                          <w:color w:val="000000" w:themeColor="text1"/>
                          <w:kern w:val="24"/>
                        </w:rPr>
                        <w:t xml:space="preserve"> &gt; Rb</w:t>
                      </w:r>
                      <w:r w:rsidRPr="001F455E">
                        <w:rPr>
                          <w:b/>
                          <w:bCs/>
                          <w:color w:val="000000" w:themeColor="text1"/>
                          <w:kern w:val="24"/>
                          <w:position w:val="16"/>
                          <w:vertAlign w:val="superscript"/>
                        </w:rPr>
                        <w:t>+</w:t>
                      </w:r>
                      <w:r w:rsidRPr="001F455E">
                        <w:rPr>
                          <w:b/>
                          <w:bCs/>
                          <w:color w:val="000000" w:themeColor="text1"/>
                          <w:kern w:val="24"/>
                        </w:rPr>
                        <w:t xml:space="preserve"> &gt; NH</w:t>
                      </w:r>
                      <w:r w:rsidRPr="001F455E">
                        <w:rPr>
                          <w:b/>
                          <w:bCs/>
                          <w:color w:val="000000" w:themeColor="text1"/>
                          <w:kern w:val="24"/>
                          <w:position w:val="-13"/>
                          <w:vertAlign w:val="subscript"/>
                        </w:rPr>
                        <w:t>4</w:t>
                      </w:r>
                      <w:r w:rsidRPr="001F455E">
                        <w:rPr>
                          <w:b/>
                          <w:bCs/>
                          <w:color w:val="000000" w:themeColor="text1"/>
                          <w:kern w:val="24"/>
                          <w:position w:val="16"/>
                          <w:vertAlign w:val="superscript"/>
                        </w:rPr>
                        <w:t>+</w:t>
                      </w:r>
                      <w:r w:rsidRPr="001F455E">
                        <w:rPr>
                          <w:b/>
                          <w:bCs/>
                          <w:color w:val="000000" w:themeColor="text1"/>
                          <w:kern w:val="24"/>
                        </w:rPr>
                        <w:t xml:space="preserve"> &gt; K</w:t>
                      </w:r>
                      <w:r w:rsidRPr="001F455E">
                        <w:rPr>
                          <w:b/>
                          <w:bCs/>
                          <w:color w:val="000000" w:themeColor="text1"/>
                          <w:kern w:val="24"/>
                          <w:position w:val="16"/>
                          <w:vertAlign w:val="superscript"/>
                        </w:rPr>
                        <w:t>+</w:t>
                      </w:r>
                      <w:r w:rsidRPr="001F455E">
                        <w:rPr>
                          <w:b/>
                          <w:bCs/>
                          <w:color w:val="000000" w:themeColor="text1"/>
                          <w:kern w:val="24"/>
                        </w:rPr>
                        <w:t xml:space="preserve"> &gt; Na</w:t>
                      </w:r>
                      <w:r w:rsidRPr="001F455E">
                        <w:rPr>
                          <w:b/>
                          <w:bCs/>
                          <w:color w:val="000000" w:themeColor="text1"/>
                          <w:kern w:val="24"/>
                          <w:position w:val="16"/>
                          <w:vertAlign w:val="superscript"/>
                        </w:rPr>
                        <w:t>+</w:t>
                      </w:r>
                      <w:r w:rsidRPr="001F455E">
                        <w:rPr>
                          <w:b/>
                          <w:bCs/>
                          <w:color w:val="000000" w:themeColor="text1"/>
                          <w:kern w:val="24"/>
                        </w:rPr>
                        <w:t xml:space="preserve"> &gt; Li</w:t>
                      </w:r>
                      <w:r w:rsidRPr="001F455E">
                        <w:rPr>
                          <w:b/>
                          <w:bCs/>
                          <w:color w:val="000000" w:themeColor="text1"/>
                          <w:kern w:val="24"/>
                          <w:position w:val="16"/>
                          <w:vertAlign w:val="superscript"/>
                        </w:rPr>
                        <w:t>+</w:t>
                      </w:r>
                      <w:r w:rsidRPr="001F455E">
                        <w:rPr>
                          <w:b/>
                          <w:bCs/>
                          <w:color w:val="000000" w:themeColor="text1"/>
                          <w:kern w:val="24"/>
                        </w:rPr>
                        <w:t xml:space="preserve"> &gt; Mg</w:t>
                      </w:r>
                      <w:r w:rsidRPr="001F455E">
                        <w:rPr>
                          <w:b/>
                          <w:bCs/>
                          <w:color w:val="000000" w:themeColor="text1"/>
                          <w:kern w:val="24"/>
                          <w:position w:val="16"/>
                          <w:vertAlign w:val="superscript"/>
                        </w:rPr>
                        <w:t>2+</w:t>
                      </w:r>
                      <w:r w:rsidRPr="001F455E">
                        <w:rPr>
                          <w:b/>
                          <w:bCs/>
                          <w:color w:val="000000" w:themeColor="text1"/>
                          <w:kern w:val="24"/>
                        </w:rPr>
                        <w:t xml:space="preserve"> &gt; Ca</w:t>
                      </w:r>
                      <w:r w:rsidRPr="001F455E">
                        <w:rPr>
                          <w:b/>
                          <w:bCs/>
                          <w:color w:val="000000" w:themeColor="text1"/>
                          <w:kern w:val="24"/>
                          <w:position w:val="16"/>
                          <w:vertAlign w:val="superscript"/>
                        </w:rPr>
                        <w:t>2+</w:t>
                      </w:r>
                      <w:r w:rsidRPr="001F455E">
                        <w:rPr>
                          <w:b/>
                          <w:bCs/>
                          <w:color w:val="000000" w:themeColor="text1"/>
                          <w:kern w:val="24"/>
                        </w:rPr>
                        <w:t xml:space="preserve"> &gt; Zn</w:t>
                      </w:r>
                      <w:r w:rsidRPr="001F455E">
                        <w:rPr>
                          <w:b/>
                          <w:bCs/>
                          <w:color w:val="000000" w:themeColor="text1"/>
                          <w:kern w:val="24"/>
                          <w:position w:val="16"/>
                          <w:vertAlign w:val="superscript"/>
                        </w:rPr>
                        <w:t>2+</w:t>
                      </w:r>
                      <w:r w:rsidRPr="001F455E">
                        <w:rPr>
                          <w:b/>
                          <w:bCs/>
                          <w:color w:val="000000" w:themeColor="text1"/>
                          <w:kern w:val="24"/>
                        </w:rPr>
                        <w:t xml:space="preserve"> &gt; Al</w:t>
                      </w:r>
                      <w:r w:rsidRPr="001F455E">
                        <w:rPr>
                          <w:b/>
                          <w:bCs/>
                          <w:color w:val="000000" w:themeColor="text1"/>
                          <w:kern w:val="24"/>
                          <w:position w:val="16"/>
                          <w:vertAlign w:val="superscript"/>
                        </w:rPr>
                        <w:t>3+</w:t>
                      </w:r>
                      <w:r w:rsidRPr="001F455E">
                        <w:rPr>
                          <w:b/>
                          <w:bCs/>
                          <w:color w:val="000000" w:themeColor="text1"/>
                          <w:kern w:val="24"/>
                        </w:rPr>
                        <w:t xml:space="preserve"> &gt; Guanidinium</w:t>
                      </w:r>
                    </w:p>
                    <w:p w14:paraId="44C0F123" w14:textId="77777777" w:rsidR="0044584E" w:rsidRPr="007337A1" w:rsidRDefault="0044584E" w:rsidP="00F05B1A">
                      <w:pPr>
                        <w:pStyle w:val="NormalWeb"/>
                        <w:spacing w:before="0" w:beforeAutospacing="0" w:after="0" w:afterAutospacing="0"/>
                        <w:rPr>
                          <w:color w:val="000000" w:themeColor="text1"/>
                        </w:rPr>
                      </w:pPr>
                      <w:r w:rsidRPr="001F455E">
                        <w:rPr>
                          <w:b/>
                          <w:bCs/>
                          <w:color w:val="000000" w:themeColor="text1"/>
                          <w:kern w:val="24"/>
                        </w:rPr>
                        <w:t xml:space="preserve">                          </w:t>
                      </w:r>
                      <w:r w:rsidRPr="007337A1">
                        <w:rPr>
                          <w:b/>
                          <w:bCs/>
                          <w:color w:val="000000" w:themeColor="text1"/>
                          <w:kern w:val="24"/>
                        </w:rPr>
                        <w:t>Kosmotropes                                                                 Chaotropes</w:t>
                      </w:r>
                    </w:p>
                    <w:p w14:paraId="38EFB6CA" w14:textId="77777777" w:rsidR="0044584E" w:rsidRPr="007337A1" w:rsidRDefault="0044584E" w:rsidP="00F05B1A">
                      <w:pPr>
                        <w:pStyle w:val="NormalWeb"/>
                        <w:spacing w:before="0" w:beforeAutospacing="0" w:after="0" w:afterAutospacing="0"/>
                        <w:rPr>
                          <w:b/>
                          <w:bCs/>
                          <w:color w:val="000000" w:themeColor="text1"/>
                          <w:kern w:val="24"/>
                        </w:rPr>
                      </w:pPr>
                      <w:r w:rsidRPr="007337A1">
                        <w:rPr>
                          <w:b/>
                          <w:bCs/>
                          <w:color w:val="000000" w:themeColor="text1"/>
                          <w:kern w:val="24"/>
                        </w:rPr>
                        <w:t xml:space="preserve">                       Increase Stability                                                      Decrease Stability</w:t>
                      </w:r>
                    </w:p>
                    <w:p w14:paraId="5F442C83" w14:textId="77777777" w:rsidR="0044584E" w:rsidRPr="007337A1" w:rsidRDefault="0044584E" w:rsidP="00F05B1A">
                      <w:pPr>
                        <w:pStyle w:val="NormalWeb"/>
                        <w:spacing w:before="0" w:beforeAutospacing="0" w:after="0" w:afterAutospacing="0"/>
                        <w:rPr>
                          <w:b/>
                          <w:bCs/>
                          <w:color w:val="000000" w:themeColor="text1"/>
                          <w:kern w:val="24"/>
                        </w:rPr>
                      </w:pPr>
                      <w:r w:rsidRPr="007337A1">
                        <w:rPr>
                          <w:b/>
                          <w:bCs/>
                          <w:color w:val="000000" w:themeColor="text1"/>
                          <w:kern w:val="24"/>
                        </w:rPr>
                        <w:t xml:space="preserve">                     Decrease Solubility                                                     Increase Solubility</w:t>
                      </w:r>
                    </w:p>
                  </w:txbxContent>
                </v:textbox>
                <w10:wrap type="square" anchorx="page"/>
              </v:rect>
            </w:pict>
          </mc:Fallback>
        </mc:AlternateContent>
      </w:r>
    </w:p>
    <w:p w14:paraId="55F30C93" w14:textId="77777777" w:rsidR="00F05B1A" w:rsidRDefault="003B0493" w:rsidP="00F05B1A">
      <w:pPr>
        <w:spacing w:line="480" w:lineRule="auto"/>
        <w:jc w:val="right"/>
        <w:rPr>
          <w:rFonts w:ascii="Times New Roman" w:eastAsiaTheme="minorEastAsia" w:hAnsi="Times New Roman" w:cs="Times New Roman"/>
          <w:b/>
          <w:sz w:val="24"/>
          <w:szCs w:val="24"/>
        </w:rPr>
      </w:pPr>
      <m:oMath>
        <m:r>
          <w:rPr>
            <w:rFonts w:ascii="Cambria Math" w:hAnsi="Cambria Math" w:cs="Times New Roman"/>
            <w:sz w:val="24"/>
            <w:szCs w:val="24"/>
          </w:rPr>
          <m:t xml:space="preserve">γ= </m:t>
        </m:r>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0</m:t>
            </m:r>
          </m:sup>
        </m:sSup>
        <m:r>
          <w:rPr>
            <w:rFonts w:ascii="Cambria Math" w:hAnsi="Cambria Math" w:cs="Times New Roman"/>
            <w:sz w:val="24"/>
            <w:szCs w:val="24"/>
          </w:rPr>
          <m:t>+ σm</m:t>
        </m:r>
      </m:oMath>
      <w:r w:rsidR="00F05B1A">
        <w:rPr>
          <w:rFonts w:ascii="Times New Roman" w:eastAsiaTheme="minorEastAsia" w:hAnsi="Times New Roman" w:cs="Times New Roman"/>
          <w:b/>
          <w:sz w:val="24"/>
          <w:szCs w:val="24"/>
        </w:rPr>
        <w:t xml:space="preserve">                                                       (</w:t>
      </w:r>
      <w:r w:rsidR="00384014">
        <w:rPr>
          <w:rFonts w:ascii="Times New Roman" w:eastAsiaTheme="minorEastAsia" w:hAnsi="Times New Roman" w:cs="Times New Roman"/>
          <w:b/>
          <w:i/>
          <w:sz w:val="24"/>
          <w:szCs w:val="24"/>
        </w:rPr>
        <w:t>1.1</w:t>
      </w:r>
      <w:r w:rsidR="00F05B1A">
        <w:rPr>
          <w:rFonts w:ascii="Times New Roman" w:eastAsiaTheme="minorEastAsia" w:hAnsi="Times New Roman" w:cs="Times New Roman"/>
          <w:b/>
          <w:sz w:val="24"/>
          <w:szCs w:val="24"/>
        </w:rPr>
        <w:t xml:space="preserve">)    </w:t>
      </w:r>
    </w:p>
    <w:p w14:paraId="6836512C" w14:textId="77777777" w:rsidR="00F05B1A" w:rsidRPr="00672CA5" w:rsidRDefault="00F05B1A" w:rsidP="00B06824">
      <w:pPr>
        <w:spacing w:line="480" w:lineRule="auto"/>
        <w:ind w:firstLine="720"/>
        <w:jc w:val="both"/>
        <w:rPr>
          <w:rFonts w:ascii="Times New Roman" w:eastAsiaTheme="minorEastAsia" w:hAnsi="Times New Roman" w:cs="Times New Roman"/>
          <w:b/>
          <w:sz w:val="24"/>
          <w:szCs w:val="24"/>
        </w:rPr>
      </w:pPr>
      <w:r>
        <w:rPr>
          <w:rFonts w:ascii="Times New Roman" w:hAnsi="Times New Roman" w:cs="Times New Roman"/>
          <w:sz w:val="24"/>
          <w:szCs w:val="24"/>
        </w:rPr>
        <w:t xml:space="preserve">Heydweiller used </w:t>
      </w:r>
      <w:r w:rsidR="00384014">
        <w:rPr>
          <w:rFonts w:ascii="Times New Roman" w:hAnsi="Times New Roman" w:cs="Times New Roman"/>
          <w:i/>
          <w:sz w:val="24"/>
          <w:szCs w:val="24"/>
        </w:rPr>
        <w:t>equation 1.1</w:t>
      </w:r>
      <w:r>
        <w:rPr>
          <w:rFonts w:ascii="Times New Roman" w:hAnsi="Times New Roman" w:cs="Times New Roman"/>
          <w:sz w:val="24"/>
          <w:szCs w:val="24"/>
        </w:rPr>
        <w:t xml:space="preserve"> to estimate the effect electrolytes had on the surface tension of water. Where</w:t>
      </w:r>
      <w:r w:rsidRPr="00A67E52">
        <w:rPr>
          <w:rFonts w:ascii="Times New Roman" w:hAnsi="Times New Roman" w:cs="Times New Roman"/>
          <w:i/>
          <w:sz w:val="24"/>
          <w:szCs w:val="24"/>
        </w:rPr>
        <w:t xml:space="preserve"> γ</w:t>
      </w:r>
      <w:r>
        <w:rPr>
          <w:rFonts w:ascii="Times New Roman" w:hAnsi="Times New Roman" w:cs="Times New Roman"/>
          <w:sz w:val="24"/>
          <w:szCs w:val="24"/>
        </w:rPr>
        <w:t xml:space="preserve"> is the surface tension of the salt solution, </w:t>
      </w:r>
      <w:r w:rsidRPr="00A67E52">
        <w:rPr>
          <w:rFonts w:ascii="Times New Roman" w:hAnsi="Times New Roman" w:cs="Times New Roman"/>
          <w:i/>
          <w:sz w:val="24"/>
          <w:szCs w:val="24"/>
        </w:rPr>
        <w:t>γ</w:t>
      </w:r>
      <w:r w:rsidRPr="00A67E52">
        <w:rPr>
          <w:rFonts w:ascii="Times New Roman" w:hAnsi="Times New Roman" w:cs="Times New Roman"/>
          <w:i/>
          <w:sz w:val="24"/>
          <w:szCs w:val="24"/>
          <w:vertAlign w:val="superscript"/>
        </w:rPr>
        <w:t>0</w:t>
      </w:r>
      <w:r>
        <w:rPr>
          <w:rFonts w:ascii="Times New Roman" w:hAnsi="Times New Roman" w:cs="Times New Roman"/>
          <w:sz w:val="24"/>
          <w:szCs w:val="24"/>
        </w:rPr>
        <w:t xml:space="preserve"> is the surface tension of pure water, </w:t>
      </w:r>
      <w:r w:rsidRPr="00A67E52">
        <w:rPr>
          <w:rFonts w:ascii="Times New Roman" w:hAnsi="Times New Roman" w:cs="Times New Roman"/>
          <w:i/>
          <w:sz w:val="24"/>
          <w:szCs w:val="24"/>
        </w:rPr>
        <w:t>σ</w:t>
      </w:r>
      <w:r>
        <w:rPr>
          <w:rFonts w:ascii="Times New Roman" w:hAnsi="Times New Roman" w:cs="Times New Roman"/>
          <w:sz w:val="24"/>
          <w:szCs w:val="24"/>
        </w:rPr>
        <w:t xml:space="preserve"> is the molal surface tension increment and </w:t>
      </w:r>
      <w:r w:rsidRPr="00A67E52">
        <w:rPr>
          <w:rFonts w:ascii="Times New Roman" w:hAnsi="Times New Roman" w:cs="Times New Roman"/>
          <w:i/>
          <w:sz w:val="24"/>
          <w:szCs w:val="24"/>
        </w:rPr>
        <w:t>m</w:t>
      </w:r>
      <w:r>
        <w:rPr>
          <w:rFonts w:ascii="Times New Roman" w:hAnsi="Times New Roman" w:cs="Times New Roman"/>
          <w:sz w:val="24"/>
          <w:szCs w:val="24"/>
        </w:rPr>
        <w:t xml:space="preserve"> is the concentration of the solute in molal (molal was used because it is independent of temperature and pressure)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&lt;EndNote&gt;&lt;Cite&gt;&lt;Author&gt;Heydweiller&lt;/Author&gt;&lt;Year&gt;1910&lt;/Year&gt;&lt;RecNum&gt;676&lt;/RecNum&gt;&lt;DisplayText&gt;&lt;style font="Times New Roman"&gt;(Heydweiller 1910)&lt;/style&gt;&lt;/DisplayText&gt;&lt;record&gt;&lt;rec-number&gt;676&lt;/rec-number&gt;&lt;foreign-keys&gt;&lt;key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00B06824">
        <w:rPr>
          <w:rFonts w:ascii="Times New Roman" w:eastAsiaTheme="minorEastAsia" w:hAnsi="Times New Roman" w:cs="Times New Roman"/>
          <w:b/>
          <w:sz w:val="24"/>
          <w:szCs w:val="24"/>
        </w:rPr>
        <w:t>.</w:t>
      </w:r>
      <w:r>
        <w:rPr>
          <w:rFonts w:ascii="Times New Roman" w:eastAsiaTheme="minorEastAsia" w:hAnsi="Times New Roman" w:cs="Times New Roman"/>
          <w:b/>
          <w:sz w:val="24"/>
          <w:szCs w:val="24"/>
        </w:rPr>
        <w:t xml:space="preserve">                                                                           </w:t>
      </w:r>
    </w:p>
    <w:p w14:paraId="06D4E2CC"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1917 Langmuir attempted to explain the increase in surface tension of water by the addition of electrolytes in terms of their respective concentrations at the air-water interface and in the bulk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&lt;EndNote&gt;&lt;Cite&gt;&lt;Author&gt;Langmuir&lt;/Author&gt;&lt;Year&gt;1917&lt;/Year&gt;&lt;RecNum&gt;926&lt;/RecNum&gt;&lt;DisplayText&gt;&lt;style font="Times New Roman"&gt;(Langmuir 1917)&lt;/style&gt;&lt;/DisplayText&gt;&lt;record&gt;&lt;rec-number&gt;926&lt;/rec-number&gt;&lt;foreign-keys&gt;&lt;key app="EN" db-id="55wftp5var9xtiezee7xdd9mzez2ztzt5efz"&gt;926&lt;/key&gt;&lt;/foreign-keys&gt;&lt;ref-type name="Journal Article"&gt;17&lt;/ref-type&gt;&lt;contributors&gt;&lt;authors&gt;&lt;author&gt;Langmuir, Irving&lt;/author&gt;&lt;/authors&gt;&lt;/contributors&gt;&lt;titles&gt;&lt;title&gt;The Constitution and Fundemental Properties of Solids and Liquids. II. Liquids. 1&lt;/title&gt;&lt;secondary-title&gt;Journal of the American Chemical Society&lt;/secondary-title&gt;&lt;/titles&gt;&lt;periodical&gt;&lt;full-title&gt;Journal of the American Chemical Society&lt;/full-title&gt;&lt;/periodical&gt;&lt;pages&gt;1848-1906&lt;/pages&gt;&lt;volume&gt;39&lt;/volume&gt;&lt;number&gt;9&lt;/number&gt;&lt;dates&gt;&lt;year&gt;1917&lt;/year&gt;&lt;pub-dates&gt;&lt;date&gt;1917/09/01&lt;/date&gt;&lt;/pub-dates&gt;&lt;/dates&gt;&lt;publisher&gt;American Chemical Society&lt;/publisher&gt;&lt;isbn&gt;0002-7863&lt;/isbn&gt;&lt;urls&gt;&lt;related-urls&gt;&lt;url&gt;http://dx.doi.org/10.1021/ja02254a006&lt;/url&gt;&lt;/related-urls&gt;&lt;/urls&gt;&lt;electronic-resource-num&gt;10.1021/ja02254a006&lt;/electronic-resource-num&gt;&lt;access-date&gt;2014/07/31&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4" w:tooltip="Langmuir, 1917 #926" w:history="1">
        <w:r w:rsidR="008F209B">
          <w:rPr>
            <w:rFonts w:ascii="Times New Roman" w:hAnsi="Times New Roman" w:cs="Times New Roman"/>
            <w:noProof/>
            <w:sz w:val="24"/>
            <w:szCs w:val="24"/>
          </w:rPr>
          <w:t>Langmuir 1917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Langmuir concluded that</w:t>
      </w:r>
      <w:r w:rsidRPr="00C0798A">
        <w:rPr>
          <w:rFonts w:ascii="Times New Roman" w:hAnsi="Times New Roman" w:cs="Times New Roman"/>
          <w:sz w:val="24"/>
          <w:szCs w:val="24"/>
        </w:rPr>
        <w:t xml:space="preserve"> </w:t>
      </w:r>
      <w:r>
        <w:rPr>
          <w:rFonts w:ascii="Times New Roman" w:hAnsi="Times New Roman" w:cs="Times New Roman"/>
          <w:sz w:val="24"/>
          <w:szCs w:val="24"/>
        </w:rPr>
        <w:t xml:space="preserve">that the “least active” (most hydrophobic) area of a molecule would be present at the air-water interface. The increase in surface tension caused by electrolytes was due to a lower concentration of ions being present at the air-water interface compared to the bulk of the solution. If an electrolyte was more </w:t>
      </w:r>
      <w:r>
        <w:rPr>
          <w:rFonts w:ascii="Times New Roman" w:hAnsi="Times New Roman" w:cs="Times New Roman"/>
          <w:sz w:val="24"/>
          <w:szCs w:val="24"/>
        </w:rPr>
        <w:lastRenderedPageBreak/>
        <w:t xml:space="preserve">excluded from the air-water interface than it was from the bulk it would increase water surface tension to a greater extent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&lt;EndNote&gt;&lt;Cite&gt;&lt;Author&gt;Langmuir&lt;/Author&gt;&lt;Year&gt;1917&lt;/Year&gt;&lt;RecNum&gt;926&lt;/RecNum&gt;&lt;DisplayText&gt;&lt;style font="Times New Roman"&gt;(Langmuir 1917)&lt;/style&gt;&lt;/DisplayText&gt;&lt;record&gt;&lt;rec-number&gt;926&lt;/rec-number&gt;&lt;foreign-keys&gt;&lt;key app="EN" db-id="55wftp5var9xtiezee7xdd9mzez2ztzt5efz"&gt;926&lt;/key&gt;&lt;/foreign-keys&gt;&lt;ref-type name="Journal Article"&gt;17&lt;/ref-type&gt;&lt;contributors&gt;&lt;authors&gt;&lt;author&gt;Langmuir, Irving&lt;/author&gt;&lt;/authors&gt;&lt;/contributors&gt;&lt;titles&gt;&lt;title&gt;The Constitution and Fundemental Properties of Solids and Liquids. II. Liquids. 1&lt;/title&gt;&lt;secondary-title&gt;Journal of the American Chemical Society&lt;/secondary-title&gt;&lt;/titles&gt;&lt;periodical&gt;&lt;full-title&gt;Journal of the American Chemical Society&lt;/full-title&gt;&lt;/periodical&gt;&lt;pages&gt;1848-1906&lt;/pages&gt;&lt;volume&gt;39&lt;/volume&gt;&lt;number&gt;9&lt;/number&gt;&lt;dates&gt;&lt;year&gt;1917&lt;/year&gt;&lt;pub-dates&gt;&lt;date&gt;1917/09/01&lt;/date&gt;&lt;/pub-dates&gt;&lt;/dates&gt;&lt;publisher&gt;American Chemical Society&lt;/publisher&gt;&lt;isbn&gt;0002-7863&lt;/isbn&gt;&lt;urls&gt;&lt;related-urls&gt;&lt;url&gt;http://dx.doi.org/10.1021/ja02254a006&lt;/url&gt;&lt;/related-urls&gt;&lt;/urls&gt;&lt;electronic-resource-num&gt;10.1021/ja02254a006&lt;/electronic-resource-num&gt;&lt;access-date&gt;2014/07/31&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4" w:tooltip="Langmuir, 1917 #926" w:history="1">
        <w:r w:rsidR="008F209B">
          <w:rPr>
            <w:rFonts w:ascii="Times New Roman" w:hAnsi="Times New Roman" w:cs="Times New Roman"/>
            <w:noProof/>
            <w:sz w:val="24"/>
            <w:szCs w:val="24"/>
          </w:rPr>
          <w:t>Langmuir 1917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This explained why higher charge density ions increased surface tension faster than lower charge density ions. Higher charge density ions are “less hydrophobic” than lower charge density ions so are more excluded from the air-water interface than lower charge density ions. It was also stated that if the electric field generated by an ion was stronger than the electric field generated by the solvent the ions would not displace the solvent molecules at the surface, but no experimental evidence was provided to support this statement.</w:t>
      </w:r>
    </w:p>
    <w:p w14:paraId="300D6F7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In 1924 Wagner hypothesised that ions were excluded from the air-water interface due to the existence of a double-layer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&lt;EndNote&gt;&lt;Cite&gt;&lt;Author&gt;Wagner&lt;/Author&gt;&lt;Year&gt;1924&lt;/Year&gt;&lt;RecNum&gt;928&lt;/RecNum&gt;&lt;DisplayText&gt;&lt;style font="Times New Roman"&gt;(Wagner 1924)&lt;/style&gt;&lt;/DisplayText&gt;&lt;record&gt;&lt;rec-number&gt;928&lt;/rec-number&gt;&lt;foreign-keys&gt;&lt;key app="EN" db-id="55wftp5var9xtiezee7xdd9mzez2ztzt5efz"&gt;928&lt;/key&gt;&lt;/foreign-keys&gt;&lt;ref-type name="Journal Article"&gt;17&lt;/ref-type&gt;&lt;contributors&gt;&lt;authors&gt;&lt;author&gt;Wagner, C.&lt;/author&gt;&lt;/authors&gt;&lt;/contributors&gt;&lt;titles&gt;&lt;title&gt;The surface tension of dilute solutions of electrolytes&lt;/title&gt;&lt;secondary-title&gt;Physikalische Zeitschrift&lt;/secondary-title&gt;&lt;/titles&gt;&lt;periodical&gt;&lt;full-title&gt;Physikalische Zeitschrift&lt;/full-title&gt;&lt;/periodical&gt;&lt;pages&gt;474-477&lt;/pages&gt;&lt;volume&gt;25&lt;/volume&gt;&lt;dates&gt;&lt;year&gt;1924&lt;/year&gt;&lt;/dates&gt;&lt;urls&gt;&lt;/urls&gt;&lt;/record&gt;&lt;/Cite&gt;&lt;/EndNote&gt;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05" w:tooltip="Wagner, 1924 #928" w:history="1">
        <w:r w:rsidR="008F209B">
          <w:rPr>
            <w:rFonts w:ascii="Times New Roman" w:hAnsi="Times New Roman" w:cs="Times New Roman"/>
            <w:noProof/>
            <w:sz w:val="24"/>
            <w:szCs w:val="24"/>
          </w:rPr>
          <w:t>Wagner 1924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model was based on the Debye-Huckel theory and stated that ions could not interact with the air-water interface because they were repelled away from it (at low concentrations) by molecules already present at the interface with the same charge. This model was later supported by Onsager and Samaras in 1934, who found they could calculate the effect a 1:1 salt would have on the surface tension of water at concentrations &lt; 200 mM. Their calculations were in agreement with previous experimental observations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&lt;EndNote&gt;&lt;Cite&gt;&lt;Author&gt;Onsager&lt;/Author&gt;&lt;Year&gt;1934&lt;/Year&gt;&lt;RecNum&gt;929&lt;/RecNum&gt;&lt;DisplayText&gt;&lt;style font="Times New Roman"&gt;(Heydweiller 1910; Onsager and Samaras 1934)&lt;/style&gt;&lt;/DisplayText&gt;&lt;record&gt;&lt;rec-number&gt;929&lt;/rec-number&gt;&lt;foreign-keys&gt;&lt;key app="EN" db-id="55wftp5var9xtiezee7xdd9mzez2ztzt5efz"&gt;929&lt;/key&gt;&lt;/foreign-keys&gt;&lt;ref-type name="Journal Article"&gt;17&lt;/ref-type&gt;&lt;contributors&gt;&lt;authors&gt;&lt;author&gt;Onsager, Lars&lt;/author&gt;&lt;author&gt;Samaras, Nicholas N. T.&lt;/author&gt;&lt;/authors&gt;&lt;/contributors&gt;&lt;titles&gt;&lt;title&gt;The Surface Tension of Debye</w:instrText>
      </w:r>
      <w:r>
        <w:rPr>
          <w:rFonts w:ascii="Cambria Math" w:hAnsi="Cambria Math" w:cs="Cambria Math"/>
          <w:sz w:val="24"/>
          <w:szCs w:val="24"/>
        </w:rPr>
        <w:instrText>‐</w:instrText>
      </w:r>
      <w:r>
        <w:rPr>
          <w:rFonts w:ascii="Times New Roman" w:hAnsi="Times New Roman" w:cs="Times New Roman"/>
          <w:sz w:val="24"/>
          <w:szCs w:val="24"/>
        </w:rPr>
        <w:instrText>Hückel Electrolytes&lt;/title&gt;&lt;secondary-title&gt;The Journal of Chemical Physics&lt;/secondary-title&gt;&lt;/titles&gt;&lt;periodical&gt;&lt;full-title&gt;The Journal of Chemical Physics&lt;/full-title&gt;&lt;/periodical&gt;&lt;pages&gt;528-536&lt;/pages&gt;&lt;volume&gt;2&lt;/volume&gt;&lt;number&gt;8&lt;/number&gt;&lt;dates&gt;&lt;year&gt;1934&lt;/year&gt;&lt;/dates&gt;&lt;isbn&gt;0021-9606&lt;/isbn&gt;&lt;urls&gt;&lt;/urls&gt;&lt;/record&gt;&lt;/Cite&gt;&lt;Cite&gt;&lt;Author&gt;Heydweiller&lt;/Author&gt;&lt;Year&gt;1910&lt;/Year&gt;&lt;RecNum&gt;676&lt;/RecNum&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 xml:space="preserve">; </w:t>
      </w:r>
      <w:hyperlink w:anchor="_ENREF_224" w:tooltip="Onsager, 1934 #929" w:history="1">
        <w:r w:rsidR="008F209B">
          <w:rPr>
            <w:rFonts w:ascii="Times New Roman" w:hAnsi="Times New Roman" w:cs="Times New Roman"/>
            <w:noProof/>
            <w:sz w:val="24"/>
            <w:szCs w:val="24"/>
          </w:rPr>
          <w:t>Onsager and Samaras 1934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Once electrolyte concentrations exceeded 200 mM the model proposed by Onsager and Samaras underestimates the effect ions have on the surface tension of the solvent. The reason for this is thought to be due to the model failing to take into account ion specific effects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&lt;EndNote&gt;&lt;Cite&gt;&lt;Author&gt;dos Santos&lt;/Author&gt;&lt;Year&gt;2010&lt;/Year&gt;&lt;RecNum&gt;675&lt;/RecNum&gt;&lt;DisplayText&gt;&lt;style font="Times New Roman"&gt;(dos Santos, Diehl 2010)&lt;/style&gt;&lt;/DisplayText&gt;&lt;record&gt;&lt;rec-number&gt;675&lt;/rec-number&gt;&lt;foreign-keys&gt;&lt;key app="EN" db-id="55wftp5var9xtiezee7xdd9mzez2ztzt5efz"&gt;675&lt;/key&gt;&lt;/foreign-keys&gt;&lt;ref-type name="Journal Article"&gt;17&lt;/ref-type&gt;&lt;contributors&gt;&lt;authors&gt;&lt;author&gt;dos Santos, A. P.&lt;/author&gt;&lt;author&gt;Diehl, A.&lt;/author&gt;&lt;author&gt;Levin, Y.&lt;/author&gt;&lt;/authors&gt;&lt;/contributors&gt;&lt;auth-address&gt;Instituto de Fisica, Universidade Federal do Rio Grande do Sul, Caixa Postal 15051, CEP 91501-970, Porto Alegre, RS, Brazil.&lt;/auth-address&gt;&lt;titles&gt;&lt;title&gt;Surface tensions, surface potentials, and the Hofmeister series of electrolyte solutions&lt;/title&gt;&lt;secondary-title&gt;Langmuir&lt;/secondary-title&gt;&lt;alt-title&gt;Langmuir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colloids&lt;/abbr-1&gt;&lt;/alt-periodical&gt;&lt;pages&gt;10778-83&lt;/pages&gt;&lt;volume&gt;26&lt;/volume&gt;&lt;number&gt;13&lt;/number&gt;&lt;edition&gt;2010/04/07&lt;/edition&gt;&lt;dates&gt;&lt;year&gt;2010&lt;/year&gt;&lt;pub-dates&gt;&lt;date&gt;Jul 6&lt;/date&gt;&lt;/pub-dates&gt;&lt;/dates&gt;&lt;isbn&gt;1520-5827 (Electronic)&amp;#xD;0743-7463 (Linking)&lt;/isbn&gt;&lt;accession-num&gt;20361733&lt;/accession-num&gt;&lt;urls&gt;&lt;related-urls&gt;&lt;url&gt;http://www.ncbi.nlm.nih.gov/pubmed/20361733&lt;/url&gt;&lt;/related-urls&gt;&lt;/urls&gt;&lt;electronic-resource-num&gt;10.1021/la100604k&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Experimental results discussed later in this section showed that the models developed by Wagner and Onsager and Samaras are also not valid at concentrations &lt; 1 mM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&lt;EndNote&gt;&lt;Cite&gt;&lt;Author&gt;Jones&lt;/Author&gt;&lt;Year&gt;1937&lt;/Year&gt;&lt;RecNum&gt;937&lt;/RecNum&gt;&lt;DisplayText&gt;&lt;style font="Times New Roman"&gt;(Jones and Ray 1937)&lt;/style&gt;&lt;/DisplayText&gt;&lt;record&gt;&lt;rec-number&gt;937&lt;/rec-number&gt;&lt;foreign-keys&gt;&lt;key app="EN" db-id="55wftp5var9xtiezee7xdd9mzez2ztzt5efz"&gt;937&lt;/key&gt;&lt;/foreign-keys&gt;&lt;ref-type name="Journal Article"&gt;17&lt;/ref-type&gt;&lt;contributors&gt;&lt;authors&gt;&lt;author&gt;Jones, Grinnell&lt;/author&gt;&lt;author&gt;Ray, Wendell A.&lt;/author&gt;&lt;/authors&gt;&lt;/contributors&gt;&lt;titles&gt;&lt;title&gt;The surface tension of solutions of electrolytes as a function of the concentration. I. A differential method for measuring relative surface tension&lt;/title&gt;&lt;secondary-title&gt;Journal of the American Chemical Society&lt;/secondary-title&gt;&lt;/titles&gt;&lt;periodical&gt;&lt;full-title&gt;Journal of the American Chemical Society&lt;/full-title&gt;&lt;/periodical&gt;&lt;pages&gt;187-198&lt;/pages&gt;&lt;volume&gt;59&lt;/volume&gt;&lt;number&gt;1&lt;/number&gt;&lt;dates&gt;&lt;year&gt;1937&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3" w:tooltip="Jones, 1937 #937" w:history="1">
        <w:r w:rsidR="008F209B">
          <w:rPr>
            <w:rFonts w:ascii="Times New Roman" w:hAnsi="Times New Roman" w:cs="Times New Roman"/>
            <w:noProof/>
            <w:sz w:val="24"/>
            <w:szCs w:val="24"/>
          </w:rPr>
          <w:t>Jones and Ray 1937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0E7A33C0"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1924 Frumkin showed that lower charge density anions would preferentially interact with the air-water interface and higher charge density anions were preferentially excluded from the air-water interface which agreed with the previous hypothesis proposed by </w:t>
      </w:r>
      <w:r>
        <w:rPr>
          <w:rFonts w:ascii="Times New Roman" w:hAnsi="Times New Roman" w:cs="Times New Roman"/>
          <w:sz w:val="24"/>
          <w:szCs w:val="24"/>
        </w:rPr>
        <w:lastRenderedPageBreak/>
        <w:t xml:space="preserve">Langmuir </w:t>
      </w:r>
      <w:r>
        <w:rPr>
          <w:rFonts w:ascii="Times New Roman" w:hAnsi="Times New Roman" w:cs="Times New Roman"/>
          <w:sz w:val="24"/>
          <w:szCs w:val="24"/>
        </w:rPr>
        <w:fldChar w:fldCharType="begin">
          <w:fldData xml:space="preserve">PEVuZE5vdGU+PENpdGU+PEF1dGhvcj5GcnVta2luPC9BdXRob3I+PFllYXI+MTkyNDwvWWVhcj48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PEVuZE5vdGU+PENpdGU+PEF1dGhvcj5GcnVta2luPC9BdXRob3I+PFllYXI+MTkyNDwvWWVhcj48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103" w:tooltip="Frumkin, 1924 #927" w:history="1">
        <w:r w:rsidR="008F209B">
          <w:rPr>
            <w:rFonts w:ascii="Times New Roman" w:hAnsi="Times New Roman" w:cs="Times New Roman"/>
            <w:noProof/>
            <w:sz w:val="24"/>
            <w:szCs w:val="24"/>
          </w:rPr>
          <w:t>Frumkin 1924</w:t>
        </w:r>
      </w:hyperlink>
      <w:r>
        <w:rPr>
          <w:rFonts w:ascii="Times New Roman" w:hAnsi="Times New Roman" w:cs="Times New Roman"/>
          <w:noProof/>
          <w:sz w:val="24"/>
          <w:szCs w:val="24"/>
        </w:rPr>
        <w:t xml:space="preserve">; </w:t>
      </w:r>
      <w:hyperlink w:anchor="_ENREF_174" w:tooltip="Langmuir, 1917 #926" w:history="1">
        <w:r w:rsidR="008F209B">
          <w:rPr>
            <w:rFonts w:ascii="Times New Roman" w:hAnsi="Times New Roman" w:cs="Times New Roman"/>
            <w:noProof/>
            <w:sz w:val="24"/>
            <w:szCs w:val="24"/>
          </w:rPr>
          <w:t>Langmuir 1917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was achieved by measuring the difference in electrostatic potential between the air and water interfaces. Lower electric potentials were found for all halogen anions apart from fluoride. This was suggested to show that fluoride was interacting with the bulk water (not the air-water interface) and that the lower charge density anions bromide and iodide were predominantly interacting with the air-water interface. </w:t>
      </w:r>
    </w:p>
    <w:p w14:paraId="0120087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In 1937 Jones and Ray showed that CsNO</w:t>
      </w:r>
      <w:r w:rsidRPr="00C00213">
        <w:rPr>
          <w:rFonts w:ascii="Times New Roman" w:hAnsi="Times New Roman" w:cs="Times New Roman"/>
          <w:sz w:val="24"/>
          <w:szCs w:val="24"/>
          <w:vertAlign w:val="subscript"/>
        </w:rPr>
        <w:t>3</w:t>
      </w:r>
      <w:r>
        <w:rPr>
          <w:rFonts w:ascii="Times New Roman" w:hAnsi="Times New Roman" w:cs="Times New Roman"/>
          <w:sz w:val="24"/>
          <w:szCs w:val="24"/>
        </w:rPr>
        <w:t>, KCl and K</w:t>
      </w:r>
      <w:r w:rsidRPr="00C00213">
        <w:rPr>
          <w:rFonts w:ascii="Times New Roman" w:hAnsi="Times New Roman" w:cs="Times New Roman"/>
          <w:sz w:val="24"/>
          <w:szCs w:val="24"/>
          <w:vertAlign w:val="subscript"/>
        </w:rPr>
        <w:t>2</w:t>
      </w:r>
      <w:r>
        <w:rPr>
          <w:rFonts w:ascii="Times New Roman" w:hAnsi="Times New Roman" w:cs="Times New Roman"/>
          <w:sz w:val="24"/>
          <w:szCs w:val="24"/>
        </w:rPr>
        <w:t>SO</w:t>
      </w:r>
      <w:r w:rsidRPr="00C00213">
        <w:rPr>
          <w:rFonts w:ascii="Times New Roman" w:hAnsi="Times New Roman" w:cs="Times New Roman"/>
          <w:sz w:val="24"/>
          <w:szCs w:val="24"/>
          <w:vertAlign w:val="subscript"/>
        </w:rPr>
        <w:t>4</w:t>
      </w:r>
      <w:r>
        <w:rPr>
          <w:rFonts w:ascii="Times New Roman" w:hAnsi="Times New Roman" w:cs="Times New Roman"/>
          <w:sz w:val="24"/>
          <w:szCs w:val="24"/>
        </w:rPr>
        <w:t xml:space="preserve"> decreased the surface tension of water at concentrations &lt; 1 mM using a capillary rise method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&lt;EndNote&gt;&lt;Cite&gt;&lt;Author&gt;Jones&lt;/Author&gt;&lt;Year&gt;1937&lt;/Year&gt;&lt;RecNum&gt;937&lt;/RecNum&gt;&lt;DisplayText&gt;&lt;style font="Times New Roman"&gt;(Jones and Ray 1937)&lt;/style&gt;&lt;/DisplayText&gt;&lt;record&gt;&lt;rec-number&gt;937&lt;/rec-number&gt;&lt;foreign-keys&gt;&lt;key app="EN" db-id="55wftp5var9xtiezee7xdd9mzez2ztzt5efz"&gt;937&lt;/key&gt;&lt;/foreign-keys&gt;&lt;ref-type name="Journal Article"&gt;17&lt;/ref-type&gt;&lt;contributors&gt;&lt;authors&gt;&lt;author&gt;Jones, Grinnell&lt;/author&gt;&lt;author&gt;Ray, Wendell A.&lt;/author&gt;&lt;/authors&gt;&lt;/contributors&gt;&lt;titles&gt;&lt;title&gt;The surface tension of solutions of electrolytes as a function of the concentration. I. A differential method for measuring relative surface tension&lt;/title&gt;&lt;secondary-title&gt;Journal of the American Chemical Society&lt;/secondary-title&gt;&lt;/titles&gt;&lt;periodical&gt;&lt;full-title&gt;Journal of the American Chemical Society&lt;/full-title&gt;&lt;/periodical&gt;&lt;pages&gt;187-198&lt;/pages&gt;&lt;volume&gt;59&lt;/volume&gt;&lt;number&gt;1&lt;/number&gt;&lt;dates&gt;&lt;year&gt;1937&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3" w:tooltip="Jones, 1937 #937" w:history="1">
        <w:r w:rsidR="008F209B">
          <w:rPr>
            <w:rFonts w:ascii="Times New Roman" w:hAnsi="Times New Roman" w:cs="Times New Roman"/>
            <w:noProof/>
            <w:sz w:val="24"/>
            <w:szCs w:val="24"/>
          </w:rPr>
          <w:t>Jones and Ray 1937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At concentrations higher than 1 mM the salts increased the surface tension as previously shown </w:t>
      </w:r>
      <w:r>
        <w:rPr>
          <w:rFonts w:ascii="Times New Roman" w:hAnsi="Times New Roman" w:cs="Times New Roman"/>
          <w:sz w:val="24"/>
          <w:szCs w:val="24"/>
        </w:rPr>
        <w:fldChar w:fldCharType="begin">
          <w:fldData xml:space="preserve">PEVuZE5vdGU+PENpdGU+PEF1dGhvcj5PbnNhZ2VyPC9BdXRob3I+PFllYXI+MTkzNDwvWWVhcj48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PEVuZE5vdGU+PENpdGU+PEF1dGhvcj5PbnNhZ2VyPC9BdXRob3I+PFllYXI+MTkzNDwvWWVhcj48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 xml:space="preserve">; </w:t>
      </w:r>
      <w:hyperlink w:anchor="_ENREF_174" w:tooltip="Langmuir, 1917 #926" w:history="1">
        <w:r w:rsidR="008F209B">
          <w:rPr>
            <w:rFonts w:ascii="Times New Roman" w:hAnsi="Times New Roman" w:cs="Times New Roman"/>
            <w:noProof/>
            <w:sz w:val="24"/>
            <w:szCs w:val="24"/>
          </w:rPr>
          <w:t>Langmuir 1917</w:t>
        </w:r>
      </w:hyperlink>
      <w:r>
        <w:rPr>
          <w:rFonts w:ascii="Times New Roman" w:hAnsi="Times New Roman" w:cs="Times New Roman"/>
          <w:noProof/>
          <w:sz w:val="24"/>
          <w:szCs w:val="24"/>
        </w:rPr>
        <w:t xml:space="preserve">; </w:t>
      </w:r>
      <w:hyperlink w:anchor="_ENREF_224" w:tooltip="Onsager, 1934 #929" w:history="1">
        <w:r w:rsidR="008F209B">
          <w:rPr>
            <w:rFonts w:ascii="Times New Roman" w:hAnsi="Times New Roman" w:cs="Times New Roman"/>
            <w:noProof/>
            <w:sz w:val="24"/>
            <w:szCs w:val="24"/>
          </w:rPr>
          <w:t>Onsager and Samaras 1934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Sucrose is an uncharged molecule known to increase the surface tension of water, but did not decrease surface tension at concentrations &lt; 1 mM suggesting that the mechanism by which electrolytes decrease the surface tension of water at low concentrations could be through an electrostatic interaction with an unknown entity present in the air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&lt;EndNote&gt;&lt;Cite&gt;&lt;Author&gt;Jones&lt;/Author&gt;&lt;Year&gt;1937&lt;/Year&gt;&lt;RecNum&gt;937&lt;/RecNum&gt;&lt;DisplayText&gt;&lt;style font="Times New Roman"&gt;(Jones and Ray 1937)&lt;/style&gt;&lt;/DisplayText&gt;&lt;record&gt;&lt;rec-number&gt;937&lt;/rec-number&gt;&lt;foreign-keys&gt;&lt;key app="EN" db-id="55wftp5var9xtiezee7xdd9mzez2ztzt5efz"&gt;937&lt;/key&gt;&lt;/foreign-keys&gt;&lt;ref-type name="Journal Article"&gt;17&lt;/ref-type&gt;&lt;contributors&gt;&lt;authors&gt;&lt;author&gt;Jones, Grinnell&lt;/author&gt;&lt;author&gt;Ray, Wendell A.&lt;/author&gt;&lt;/authors&gt;&lt;/contributors&gt;&lt;titles&gt;&lt;title&gt;The surface tension of solutions of electrolytes as a function of the concentration. I. A differential method for measuring relative surface tension&lt;/title&gt;&lt;secondary-title&gt;Journal of the American Chemical Society&lt;/secondary-title&gt;&lt;/titles&gt;&lt;periodical&gt;&lt;full-title&gt;Journal of the American Chemical Society&lt;/full-title&gt;&lt;/periodical&gt;&lt;pages&gt;187-198&lt;/pages&gt;&lt;volume&gt;59&lt;/volume&gt;&lt;number&gt;1&lt;/number&gt;&lt;dates&gt;&lt;year&gt;1937&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3" w:tooltip="Jones, 1937 #937" w:history="1">
        <w:r w:rsidR="008F209B">
          <w:rPr>
            <w:rFonts w:ascii="Times New Roman" w:hAnsi="Times New Roman" w:cs="Times New Roman"/>
            <w:noProof/>
            <w:sz w:val="24"/>
            <w:szCs w:val="24"/>
          </w:rPr>
          <w:t>Jones and Ray 1937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In 1941 Jones and Ray produced further experimental data with more salts (KSCN, KClO</w:t>
      </w:r>
      <w:r w:rsidRPr="0084261A">
        <w:rPr>
          <w:rFonts w:ascii="Times New Roman" w:hAnsi="Times New Roman" w:cs="Times New Roman"/>
          <w:sz w:val="24"/>
          <w:szCs w:val="24"/>
          <w:vertAlign w:val="subscript"/>
        </w:rPr>
        <w:t>3</w:t>
      </w:r>
      <w:r>
        <w:rPr>
          <w:rFonts w:ascii="Times New Roman" w:hAnsi="Times New Roman" w:cs="Times New Roman"/>
          <w:sz w:val="24"/>
          <w:szCs w:val="24"/>
        </w:rPr>
        <w:t>, CsI, CsNO</w:t>
      </w:r>
      <w:r w:rsidRPr="0084261A">
        <w:rPr>
          <w:rFonts w:ascii="Times New Roman" w:hAnsi="Times New Roman" w:cs="Times New Roman"/>
          <w:sz w:val="24"/>
          <w:szCs w:val="24"/>
          <w:vertAlign w:val="subscript"/>
        </w:rPr>
        <w:t>3</w:t>
      </w:r>
      <w:r>
        <w:rPr>
          <w:rFonts w:ascii="Times New Roman" w:hAnsi="Times New Roman" w:cs="Times New Roman"/>
          <w:sz w:val="24"/>
          <w:szCs w:val="24"/>
        </w:rPr>
        <w:t xml:space="preserve">, </w:t>
      </w:r>
      <w:proofErr w:type="spellStart"/>
      <w:r>
        <w:rPr>
          <w:rFonts w:ascii="Times New Roman" w:hAnsi="Times New Roman" w:cs="Times New Roman"/>
          <w:sz w:val="24"/>
          <w:szCs w:val="24"/>
        </w:rPr>
        <w:t>KCl</w:t>
      </w:r>
      <w:proofErr w:type="spellEnd"/>
      <w:r>
        <w:rPr>
          <w:rFonts w:ascii="Times New Roman" w:hAnsi="Times New Roman" w:cs="Times New Roman"/>
          <w:sz w:val="24"/>
          <w:szCs w:val="24"/>
        </w:rPr>
        <w:t>, BaCl</w:t>
      </w:r>
      <w:r w:rsidRPr="0084261A">
        <w:rPr>
          <w:rFonts w:ascii="Times New Roman" w:hAnsi="Times New Roman" w:cs="Times New Roman"/>
          <w:sz w:val="24"/>
          <w:szCs w:val="24"/>
          <w:vertAlign w:val="subscript"/>
        </w:rPr>
        <w:t>2</w:t>
      </w:r>
      <w:r>
        <w:rPr>
          <w:rFonts w:ascii="Times New Roman" w:hAnsi="Times New Roman" w:cs="Times New Roman"/>
          <w:sz w:val="24"/>
          <w:szCs w:val="24"/>
        </w:rPr>
        <w:t>, LaCl</w:t>
      </w:r>
      <w:r w:rsidRPr="0084261A">
        <w:rPr>
          <w:rFonts w:ascii="Times New Roman" w:hAnsi="Times New Roman" w:cs="Times New Roman"/>
          <w:sz w:val="24"/>
          <w:szCs w:val="24"/>
          <w:vertAlign w:val="subscript"/>
        </w:rPr>
        <w:t>3</w:t>
      </w:r>
      <w:r>
        <w:rPr>
          <w:rFonts w:ascii="Times New Roman" w:hAnsi="Times New Roman" w:cs="Times New Roman"/>
          <w:sz w:val="24"/>
          <w:szCs w:val="24"/>
        </w:rPr>
        <w:t xml:space="preserve">, </w:t>
      </w:r>
      <w:proofErr w:type="spellStart"/>
      <w:r>
        <w:rPr>
          <w:rFonts w:ascii="Times New Roman" w:hAnsi="Times New Roman" w:cs="Times New Roman"/>
          <w:sz w:val="24"/>
          <w:szCs w:val="24"/>
        </w:rPr>
        <w:t>LiF</w:t>
      </w:r>
      <w:proofErr w:type="spellEnd"/>
      <w:r>
        <w:rPr>
          <w:rFonts w:ascii="Times New Roman" w:hAnsi="Times New Roman" w:cs="Times New Roman"/>
          <w:sz w:val="24"/>
          <w:szCs w:val="24"/>
        </w:rPr>
        <w:t>, K</w:t>
      </w:r>
      <w:r w:rsidRPr="0084261A">
        <w:rPr>
          <w:rFonts w:ascii="Times New Roman" w:hAnsi="Times New Roman" w:cs="Times New Roman"/>
          <w:sz w:val="24"/>
          <w:szCs w:val="24"/>
          <w:vertAlign w:val="subscript"/>
        </w:rPr>
        <w:t>2</w:t>
      </w:r>
      <w:r>
        <w:rPr>
          <w:rFonts w:ascii="Times New Roman" w:hAnsi="Times New Roman" w:cs="Times New Roman"/>
          <w:sz w:val="24"/>
          <w:szCs w:val="24"/>
        </w:rPr>
        <w:t>SO</w:t>
      </w:r>
      <w:r w:rsidRPr="0084261A">
        <w:rPr>
          <w:rFonts w:ascii="Times New Roman" w:hAnsi="Times New Roman" w:cs="Times New Roman"/>
          <w:sz w:val="24"/>
          <w:szCs w:val="24"/>
          <w:vertAlign w:val="subscript"/>
        </w:rPr>
        <w:t>4</w:t>
      </w:r>
      <w:r>
        <w:rPr>
          <w:rFonts w:ascii="Times New Roman" w:hAnsi="Times New Roman" w:cs="Times New Roman"/>
          <w:sz w:val="24"/>
          <w:szCs w:val="24"/>
        </w:rPr>
        <w:t>, K</w:t>
      </w:r>
      <w:r w:rsidRPr="0084261A">
        <w:rPr>
          <w:rFonts w:ascii="Times New Roman" w:hAnsi="Times New Roman" w:cs="Times New Roman"/>
          <w:sz w:val="24"/>
          <w:szCs w:val="24"/>
          <w:vertAlign w:val="subscript"/>
        </w:rPr>
        <w:t>3</w:t>
      </w:r>
      <w:r>
        <w:rPr>
          <w:rFonts w:ascii="Times New Roman" w:hAnsi="Times New Roman" w:cs="Times New Roman"/>
          <w:sz w:val="24"/>
          <w:szCs w:val="24"/>
        </w:rPr>
        <w:t>Fe(CN)</w:t>
      </w:r>
      <w:r w:rsidRPr="0084261A">
        <w:rPr>
          <w:rFonts w:ascii="Times New Roman" w:hAnsi="Times New Roman" w:cs="Times New Roman"/>
          <w:sz w:val="24"/>
          <w:szCs w:val="24"/>
          <w:vertAlign w:val="subscript"/>
        </w:rPr>
        <w:t>6</w:t>
      </w:r>
      <w:r>
        <w:rPr>
          <w:rFonts w:ascii="Times New Roman" w:hAnsi="Times New Roman" w:cs="Times New Roman"/>
          <w:sz w:val="24"/>
          <w:szCs w:val="24"/>
        </w:rPr>
        <w:t xml:space="preserve"> and K</w:t>
      </w:r>
      <w:r w:rsidRPr="0084261A">
        <w:rPr>
          <w:rFonts w:ascii="Times New Roman" w:hAnsi="Times New Roman" w:cs="Times New Roman"/>
          <w:sz w:val="24"/>
          <w:szCs w:val="24"/>
          <w:vertAlign w:val="subscript"/>
        </w:rPr>
        <w:t>4</w:t>
      </w:r>
      <w:r>
        <w:rPr>
          <w:rFonts w:ascii="Times New Roman" w:hAnsi="Times New Roman" w:cs="Times New Roman"/>
          <w:sz w:val="24"/>
          <w:szCs w:val="24"/>
        </w:rPr>
        <w:t>Fe(CN)</w:t>
      </w:r>
      <w:r w:rsidRPr="0084261A">
        <w:rPr>
          <w:rFonts w:ascii="Times New Roman" w:hAnsi="Times New Roman" w:cs="Times New Roman"/>
          <w:sz w:val="24"/>
          <w:szCs w:val="24"/>
          <w:vertAlign w:val="subscript"/>
        </w:rPr>
        <w:t>6</w:t>
      </w:r>
      <w:r>
        <w:rPr>
          <w:rFonts w:ascii="Times New Roman" w:hAnsi="Times New Roman" w:cs="Times New Roman"/>
          <w:sz w:val="24"/>
          <w:szCs w:val="24"/>
        </w:rPr>
        <w:t xml:space="preserve">) supporting their findings from 1937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&lt;EndNote&gt;&lt;Cite&gt;&lt;Author&gt;Jones&lt;/Author&gt;&lt;Year&gt;1941&lt;/Year&gt;&lt;RecNum&gt;940&lt;/RecNum&gt;&lt;DisplayText&gt;&lt;style font="Times New Roman"&gt;(Jones and Ray 1941)&lt;/style&gt;&lt;/DisplayText&gt;&lt;record&gt;&lt;rec-number&gt;940&lt;/rec-number&gt;&lt;foreign-keys&gt;&lt;key app="EN" db-id="55wftp5var9xtiezee7xdd9mzez2ztzt5efz"&gt;940&lt;/key&gt;&lt;/foreign-keys&gt;&lt;ref-type name="Journal Article"&gt;17&lt;/ref-type&gt;&lt;contributors&gt;&lt;authors&gt;&lt;author&gt;Jones, Grinnell&lt;/author&gt;&lt;author&gt;Ray, Wendell A.&lt;/author&gt;&lt;/authors&gt;&lt;/contributors&gt;&lt;titles&gt;&lt;title&gt;The Surface Tension of Solutions of Electrolytes as a Function of the Concentration II&lt;/title&gt;&lt;secondary-title&gt;Journal of the American Chemical Society&lt;/secondary-title&gt;&lt;/titles&gt;&lt;periodical&gt;&lt;full-title&gt;Journal of the American Chemical Society&lt;/full-title&gt;&lt;/periodical&gt;&lt;pages&gt;288-294&lt;/pages&gt;&lt;volume&gt;63&lt;/volume&gt;&lt;number&gt;1&lt;/number&gt;&lt;dates&gt;&lt;year&gt;1941&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4" w:tooltip="Jones, 1941 #940" w:history="1">
        <w:r w:rsidR="008F209B">
          <w:rPr>
            <w:rFonts w:ascii="Times New Roman" w:hAnsi="Times New Roman" w:cs="Times New Roman"/>
            <w:noProof/>
            <w:sz w:val="24"/>
            <w:szCs w:val="24"/>
          </w:rPr>
          <w:t>Jones and Ray 1941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initial decrease in surface tension was observed for all salts at concentration &lt; 1 mM. These observations disagreed with the models previously developed by Onsager and Samaras and Langmuir, who concluded that the observed decreases in surface tensions were due to an artifact caused by how the electrolyte solutions influenced the thickness of the wetting layer inside the capillary tubes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&lt;EndNote&gt;&lt;Cite&gt;&lt;Author&gt;Petersen&lt;/Author&gt;&lt;Year&gt;2004&lt;/Year&gt;&lt;RecNum&gt;934&lt;/RecNum&gt;&lt;DisplayText&gt;&lt;style font="Times New Roman"&gt;(Langmuir 1938; Petersen, Johnson 2004)&lt;/style&gt;&lt;/DisplayText&gt;&lt;record&gt;&lt;rec-number&gt;934&lt;/rec-number&gt;&lt;foreign-keys&gt;&lt;key app="EN" db-id="55wftp5var9xtiezee7xdd9mzez2ztzt5efz"&gt;934&lt;/key&gt;&lt;/foreign-keys&gt;&lt;ref-type name="Journal Article"&gt;17&lt;/ref-type&gt;&lt;contributors&gt;&lt;authors&gt;&lt;author&gt;Petersen, Poul B.&lt;/author&gt;&lt;author&gt;Johnson, Justin C.&lt;/author&gt;&lt;author&gt;Knutsen, Kelly P.&lt;/author&gt;&lt;author&gt;Saykally, Richard J.&lt;/author&gt;&lt;/authors&gt;&lt;/contributors&gt;&lt;titles&gt;&lt;title&gt;Direct experimental validation of the Jones–Ray effect&lt;/title&gt;&lt;secondary-title&gt;Chemical Physics Letters&lt;/secondary-title&gt;&lt;/titles&gt;&lt;periodical&gt;&lt;full-title&gt;Chemical Physics Letters&lt;/full-title&gt;&lt;/periodical&gt;&lt;pages&gt;46-50&lt;/pages&gt;&lt;volume&gt;397&lt;/volume&gt;&lt;number&gt;1&lt;/number&gt;&lt;dates&gt;&lt;year&gt;2004&lt;/year&gt;&lt;/dates&gt;&lt;isbn&gt;0009-2614&lt;/isbn&gt;&lt;urls&gt;&lt;/urls&gt;&lt;/record&gt;&lt;/Cite&gt;&lt;Cite&gt;&lt;Author&gt;Langmuir&lt;/Author&gt;&lt;Year&gt;1938&lt;/Year&gt;&lt;RecNum&gt;938&lt;/RecNum&gt;&lt;record&gt;&lt;rec-number&gt;938&lt;/rec-number&gt;&lt;foreign-keys&gt;&lt;key app="EN" db-id="55wftp5var9xtiezee7xdd9mzez2ztzt5efz"&gt;938&lt;/key&gt;&lt;/foreign-keys&gt;&lt;ref-type name="Journal Article"&gt;17&lt;/ref-type&gt;&lt;contributors&gt;&lt;authors&gt;&lt;author&gt;Langmuir, Irving&lt;/author&gt;&lt;/authors&gt;&lt;/contributors&gt;&lt;titles&gt;&lt;title&gt;Repulsive forces between charged surfaces in water, and the cause of the Jones-Ray effect&lt;/title&gt;&lt;secondary-title&gt;Science&lt;/secondary-title&gt;&lt;/titles&gt;&lt;periodical&gt;&lt;full-title&gt;Science&lt;/full-title&gt;&lt;/periodical&gt;&lt;pages&gt;430-432&lt;/pages&gt;&lt;volume&gt;88&lt;/volume&gt;&lt;number&gt;2288&lt;/number&gt;&lt;dates&gt;&lt;year&gt;1938&lt;/year&gt;&lt;/dates&gt;&lt;isbn&gt;0036-8075&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5" w:tooltip="Langmuir, 1938 #938" w:history="1">
        <w:r w:rsidR="008F209B">
          <w:rPr>
            <w:rFonts w:ascii="Times New Roman" w:hAnsi="Times New Roman" w:cs="Times New Roman"/>
            <w:noProof/>
            <w:sz w:val="24"/>
            <w:szCs w:val="24"/>
          </w:rPr>
          <w:t>Langmuir 1938</w:t>
        </w:r>
      </w:hyperlink>
      <w:r>
        <w:rPr>
          <w:rFonts w:ascii="Times New Roman" w:hAnsi="Times New Roman" w:cs="Times New Roman"/>
          <w:noProof/>
          <w:sz w:val="24"/>
          <w:szCs w:val="24"/>
        </w:rPr>
        <w:t xml:space="preserve">; </w:t>
      </w:r>
      <w:hyperlink w:anchor="_ENREF_231" w:tooltip="Petersen, 2004 #934" w:history="1">
        <w:r w:rsidR="008F209B">
          <w:rPr>
            <w:rFonts w:ascii="Times New Roman" w:hAnsi="Times New Roman" w:cs="Times New Roman"/>
            <w:noProof/>
            <w:sz w:val="24"/>
            <w:szCs w:val="24"/>
          </w:rPr>
          <w:t>Petersen, Johnson 2004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results obtained by Jones and Ray suggested that the theory developed by Onsager and Samaras lacked a degree of specificity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&lt;EndNote&gt;&lt;Cite&gt;&lt;Author&gt;Onsager&lt;/Author&gt;&lt;Year&gt;1934&lt;/Year&gt;&lt;RecNum&gt;929&lt;/RecNum&gt;&lt;DisplayText&gt;&lt;style font="Times New Roman"&gt;(Onsager and Samaras 1934)&lt;/style&gt;&lt;/DisplayText&gt;&lt;record&gt;&lt;rec-number&gt;929&lt;/rec-number&gt;&lt;foreign-keys&gt;&lt;key app="EN" db-id="55wftp5var9xtiezee7xdd9mzez2ztzt5efz"&gt;929&lt;/key&gt;&lt;/foreign-keys&gt;&lt;ref-type name="Journal Article"&gt;17&lt;/ref-type&gt;&lt;contributors&gt;&lt;authors&gt;&lt;author&gt;Onsager, Lars&lt;/author&gt;&lt;author&gt;Samaras, Nicholas N. T.&lt;/author&gt;&lt;/authors&gt;&lt;/contributors&gt;&lt;titles&gt;&lt;title&gt;The Surface Tension of Debye</w:instrText>
      </w:r>
      <w:r>
        <w:rPr>
          <w:rFonts w:ascii="Cambria Math" w:hAnsi="Cambria Math" w:cs="Cambria Math"/>
          <w:sz w:val="24"/>
          <w:szCs w:val="24"/>
        </w:rPr>
        <w:instrText>‐</w:instrText>
      </w:r>
      <w:r>
        <w:rPr>
          <w:rFonts w:ascii="Times New Roman" w:hAnsi="Times New Roman" w:cs="Times New Roman"/>
          <w:sz w:val="24"/>
          <w:szCs w:val="24"/>
        </w:rPr>
        <w:instrText>Hückel Electrolytes&lt;/title&gt;&lt;secondary-title&gt;The Journal of Chemical Physics&lt;/secondary-title&gt;&lt;/titles&gt;&lt;periodical&gt;&lt;full-title&gt;The Journal of Chemical Physics&lt;/full-title&gt;&lt;/periodical&gt;&lt;pages&gt;528-536&lt;/pages&gt;&lt;volume&gt;2&lt;/volume&gt;&lt;number&gt;8&lt;/number&gt;&lt;dates&gt;&lt;year&gt;1934&lt;/year&gt;&lt;/dates&gt;&lt;isbn&gt;0021-9606&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4" w:tooltip="Onsager, 1934 #929" w:history="1">
        <w:r w:rsidR="008F209B">
          <w:rPr>
            <w:rFonts w:ascii="Times New Roman" w:hAnsi="Times New Roman" w:cs="Times New Roman"/>
            <w:noProof/>
            <w:sz w:val="24"/>
            <w:szCs w:val="24"/>
          </w:rPr>
          <w:t>Onsager and Samaras 1934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theory developed by Onsager and Samaras predicted that the effect electrolytes have on the surface tension would be directly proportional to electrolyte </w:t>
      </w:r>
      <w:r>
        <w:rPr>
          <w:rFonts w:ascii="Times New Roman" w:hAnsi="Times New Roman" w:cs="Times New Roman"/>
          <w:sz w:val="24"/>
          <w:szCs w:val="24"/>
        </w:rPr>
        <w:lastRenderedPageBreak/>
        <w:t xml:space="preserve">concentration, so their theory would not have accounted for the effect observed by Jones and Ray at concentrations &lt; 1 mM. </w:t>
      </w:r>
    </w:p>
    <w:p w14:paraId="44F1B484"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Jones-Ray effect has been validated with modern spectroscopic techniques which are not susceptible to the artefacts Langmuir suggested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&lt;EndNote&gt;&lt;Cite&gt;&lt;Author&gt;Petersen&lt;/Author&gt;&lt;Year&gt;2004&lt;/Year&gt;&lt;RecNum&gt;934&lt;/RecNum&gt;&lt;DisplayText&gt;&lt;style font="Times New Roman"&gt;(Petersen, Johnson 2004; Petersen and Saykally 2005)&lt;/style&gt;&lt;/DisplayText&gt;&lt;record&gt;&lt;rec-number&gt;934&lt;/rec-number&gt;&lt;foreign-keys&gt;&lt;key app="EN" db-id="55wftp5var9xtiezee7xdd9mzez2ztzt5efz"&gt;934&lt;/key&gt;&lt;/foreign-keys&gt;&lt;ref-type name="Journal Article"&gt;17&lt;/ref-type&gt;&lt;contributors&gt;&lt;authors&gt;&lt;author&gt;Petersen, Poul B.&lt;/author&gt;&lt;author&gt;Johnson, Justin C.&lt;/author&gt;&lt;author&gt;Knutsen, Kelly P.&lt;/author&gt;&lt;author&gt;Saykally, Richard J.&lt;/author&gt;&lt;/authors&gt;&lt;/contributors&gt;&lt;titles&gt;&lt;title&gt;Direct experimental validation of the Jones–Ray effect&lt;/title&gt;&lt;secondary-title&gt;Chemical Physics Letters&lt;/secondary-title&gt;&lt;/titles&gt;&lt;periodical&gt;&lt;full-title&gt;Chemical Physics Letters&lt;/full-title&gt;&lt;/periodical&gt;&lt;pages&gt;46-50&lt;/pages&gt;&lt;volume&gt;397&lt;/volume&gt;&lt;number&gt;1&lt;/number&gt;&lt;dates&gt;&lt;year&gt;2004&lt;/year&gt;&lt;/dates&gt;&lt;isbn&gt;0009-2614&lt;/isbn&gt;&lt;urls&gt;&lt;/urls&gt;&lt;/record&gt;&lt;/Cite&gt;&lt;Cite&gt;&lt;Author&gt;Petersen&lt;/Author&gt;&lt;Year&gt;2005&lt;/Year&gt;&lt;RecNum&gt;942&lt;/RecNum&gt;&lt;record&gt;&lt;rec-number&gt;942&lt;/rec-number&gt;&lt;foreign-keys&gt;&lt;key app="EN" db-id="55wftp5var9xtiezee7xdd9mzez2ztzt5efz"&gt;942&lt;/key&gt;&lt;/foreign-keys&gt;&lt;ref-type name="Journal Article"&gt;17&lt;/ref-type&gt;&lt;contributors&gt;&lt;authors&gt;&lt;author&gt;Petersen, Poul B.&lt;/author&gt;&lt;author&gt;Saykally, Richard J.&lt;/author&gt;&lt;/authors&gt;&lt;/contributors&gt;&lt;titles&gt;&lt;title&gt;Adsorption of ions to the surface of dilute electrolyte solutions: The Jones-Ray effect revisited&lt;/title&gt;&lt;secondary-title&gt;Journal of the American Chemical Society&lt;/secondary-title&gt;&lt;/titles&gt;&lt;periodical&gt;&lt;full-title&gt;Journal of the American Chemical Society&lt;/full-title&gt;&lt;/periodical&gt;&lt;pages&gt;15446-15452&lt;/pages&gt;&lt;volume&gt;127&lt;/volume&gt;&lt;number&gt;44&lt;/number&gt;&lt;dates&gt;&lt;year&gt;2005&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1" w:tooltip="Petersen, 2004 #934" w:history="1">
        <w:r w:rsidR="008F209B">
          <w:rPr>
            <w:rFonts w:ascii="Times New Roman" w:hAnsi="Times New Roman" w:cs="Times New Roman"/>
            <w:noProof/>
            <w:sz w:val="24"/>
            <w:szCs w:val="24"/>
          </w:rPr>
          <w:t>Petersen, Johnson 2004</w:t>
        </w:r>
      </w:hyperlink>
      <w:r>
        <w:rPr>
          <w:rFonts w:ascii="Times New Roman" w:hAnsi="Times New Roman" w:cs="Times New Roman"/>
          <w:noProof/>
          <w:sz w:val="24"/>
          <w:szCs w:val="24"/>
        </w:rPr>
        <w:t xml:space="preserve">; </w:t>
      </w:r>
      <w:hyperlink w:anchor="_ENREF_232" w:tooltip="Petersen, 2005 #942" w:history="1">
        <w:r w:rsidR="008F209B">
          <w:rPr>
            <w:rFonts w:ascii="Times New Roman" w:hAnsi="Times New Roman" w:cs="Times New Roman"/>
            <w:noProof/>
            <w:sz w:val="24"/>
            <w:szCs w:val="24"/>
          </w:rPr>
          <w:t>Petersen and Saykally 2005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Resonance enhanced femtosecond second harmonic generation found the surface tension of water to be maximally decreased at concentrations &lt; 1 mM of the same salts tested by Jones and Ray (KSCN, KClO</w:t>
      </w:r>
      <w:r w:rsidRPr="0084261A">
        <w:rPr>
          <w:rFonts w:ascii="Times New Roman" w:hAnsi="Times New Roman" w:cs="Times New Roman"/>
          <w:sz w:val="24"/>
          <w:szCs w:val="24"/>
          <w:vertAlign w:val="subscript"/>
        </w:rPr>
        <w:t>3</w:t>
      </w:r>
      <w:r>
        <w:rPr>
          <w:rFonts w:ascii="Times New Roman" w:hAnsi="Times New Roman" w:cs="Times New Roman"/>
          <w:sz w:val="24"/>
          <w:szCs w:val="24"/>
        </w:rPr>
        <w:t>, CsI, CsNO</w:t>
      </w:r>
      <w:r w:rsidRPr="0084261A">
        <w:rPr>
          <w:rFonts w:ascii="Times New Roman" w:hAnsi="Times New Roman" w:cs="Times New Roman"/>
          <w:sz w:val="24"/>
          <w:szCs w:val="24"/>
          <w:vertAlign w:val="subscript"/>
        </w:rPr>
        <w:t>3</w:t>
      </w:r>
      <w:r>
        <w:rPr>
          <w:rFonts w:ascii="Times New Roman" w:hAnsi="Times New Roman" w:cs="Times New Roman"/>
          <w:sz w:val="24"/>
          <w:szCs w:val="24"/>
        </w:rPr>
        <w:t xml:space="preserve">, </w:t>
      </w:r>
      <w:proofErr w:type="spellStart"/>
      <w:r>
        <w:rPr>
          <w:rFonts w:ascii="Times New Roman" w:hAnsi="Times New Roman" w:cs="Times New Roman"/>
          <w:sz w:val="24"/>
          <w:szCs w:val="24"/>
        </w:rPr>
        <w:t>KCl</w:t>
      </w:r>
      <w:proofErr w:type="spellEnd"/>
      <w:r>
        <w:rPr>
          <w:rFonts w:ascii="Times New Roman" w:hAnsi="Times New Roman" w:cs="Times New Roman"/>
          <w:sz w:val="24"/>
          <w:szCs w:val="24"/>
        </w:rPr>
        <w:t>, BaCl</w:t>
      </w:r>
      <w:r w:rsidRPr="0084261A">
        <w:rPr>
          <w:rFonts w:ascii="Times New Roman" w:hAnsi="Times New Roman" w:cs="Times New Roman"/>
          <w:sz w:val="24"/>
          <w:szCs w:val="24"/>
          <w:vertAlign w:val="subscript"/>
        </w:rPr>
        <w:t>2</w:t>
      </w:r>
      <w:r>
        <w:rPr>
          <w:rFonts w:ascii="Times New Roman" w:hAnsi="Times New Roman" w:cs="Times New Roman"/>
          <w:sz w:val="24"/>
          <w:szCs w:val="24"/>
        </w:rPr>
        <w:t>, LaCl</w:t>
      </w:r>
      <w:r w:rsidRPr="0084261A">
        <w:rPr>
          <w:rFonts w:ascii="Times New Roman" w:hAnsi="Times New Roman" w:cs="Times New Roman"/>
          <w:sz w:val="24"/>
          <w:szCs w:val="24"/>
          <w:vertAlign w:val="subscript"/>
        </w:rPr>
        <w:t>3</w:t>
      </w:r>
      <w:r>
        <w:rPr>
          <w:rFonts w:ascii="Times New Roman" w:hAnsi="Times New Roman" w:cs="Times New Roman"/>
          <w:sz w:val="24"/>
          <w:szCs w:val="24"/>
        </w:rPr>
        <w:t xml:space="preserve">, </w:t>
      </w:r>
      <w:proofErr w:type="spellStart"/>
      <w:r>
        <w:rPr>
          <w:rFonts w:ascii="Times New Roman" w:hAnsi="Times New Roman" w:cs="Times New Roman"/>
          <w:sz w:val="24"/>
          <w:szCs w:val="24"/>
        </w:rPr>
        <w:t>LiF</w:t>
      </w:r>
      <w:proofErr w:type="spellEnd"/>
      <w:r>
        <w:rPr>
          <w:rFonts w:ascii="Times New Roman" w:hAnsi="Times New Roman" w:cs="Times New Roman"/>
          <w:sz w:val="24"/>
          <w:szCs w:val="24"/>
        </w:rPr>
        <w:t>, K</w:t>
      </w:r>
      <w:r w:rsidRPr="0084261A">
        <w:rPr>
          <w:rFonts w:ascii="Times New Roman" w:hAnsi="Times New Roman" w:cs="Times New Roman"/>
          <w:sz w:val="24"/>
          <w:szCs w:val="24"/>
          <w:vertAlign w:val="subscript"/>
        </w:rPr>
        <w:t>2</w:t>
      </w:r>
      <w:r>
        <w:rPr>
          <w:rFonts w:ascii="Times New Roman" w:hAnsi="Times New Roman" w:cs="Times New Roman"/>
          <w:sz w:val="24"/>
          <w:szCs w:val="24"/>
        </w:rPr>
        <w:t>SO</w:t>
      </w:r>
      <w:r w:rsidRPr="0084261A">
        <w:rPr>
          <w:rFonts w:ascii="Times New Roman" w:hAnsi="Times New Roman" w:cs="Times New Roman"/>
          <w:sz w:val="24"/>
          <w:szCs w:val="24"/>
          <w:vertAlign w:val="subscript"/>
        </w:rPr>
        <w:t>4</w:t>
      </w:r>
      <w:r>
        <w:rPr>
          <w:rFonts w:ascii="Times New Roman" w:hAnsi="Times New Roman" w:cs="Times New Roman"/>
          <w:sz w:val="24"/>
          <w:szCs w:val="24"/>
        </w:rPr>
        <w:t>, K</w:t>
      </w:r>
      <w:r w:rsidRPr="0084261A">
        <w:rPr>
          <w:rFonts w:ascii="Times New Roman" w:hAnsi="Times New Roman" w:cs="Times New Roman"/>
          <w:sz w:val="24"/>
          <w:szCs w:val="24"/>
          <w:vertAlign w:val="subscript"/>
        </w:rPr>
        <w:t>3</w:t>
      </w:r>
      <w:r>
        <w:rPr>
          <w:rFonts w:ascii="Times New Roman" w:hAnsi="Times New Roman" w:cs="Times New Roman"/>
          <w:sz w:val="24"/>
          <w:szCs w:val="24"/>
        </w:rPr>
        <w:t>Fe(CN)</w:t>
      </w:r>
      <w:r w:rsidRPr="0084261A">
        <w:rPr>
          <w:rFonts w:ascii="Times New Roman" w:hAnsi="Times New Roman" w:cs="Times New Roman"/>
          <w:sz w:val="24"/>
          <w:szCs w:val="24"/>
          <w:vertAlign w:val="subscript"/>
        </w:rPr>
        <w:t>6</w:t>
      </w:r>
      <w:r>
        <w:rPr>
          <w:rFonts w:ascii="Times New Roman" w:hAnsi="Times New Roman" w:cs="Times New Roman"/>
          <w:sz w:val="24"/>
          <w:szCs w:val="24"/>
        </w:rPr>
        <w:t xml:space="preserve"> and K</w:t>
      </w:r>
      <w:r w:rsidRPr="0084261A">
        <w:rPr>
          <w:rFonts w:ascii="Times New Roman" w:hAnsi="Times New Roman" w:cs="Times New Roman"/>
          <w:sz w:val="24"/>
          <w:szCs w:val="24"/>
          <w:vertAlign w:val="subscript"/>
        </w:rPr>
        <w:t>4</w:t>
      </w:r>
      <w:r>
        <w:rPr>
          <w:rFonts w:ascii="Times New Roman" w:hAnsi="Times New Roman" w:cs="Times New Roman"/>
          <w:sz w:val="24"/>
          <w:szCs w:val="24"/>
        </w:rPr>
        <w:t>Fe(CN)</w:t>
      </w:r>
      <w:r w:rsidRPr="0084261A">
        <w:rPr>
          <w:rFonts w:ascii="Times New Roman" w:hAnsi="Times New Roman" w:cs="Times New Roman"/>
          <w:sz w:val="24"/>
          <w:szCs w:val="24"/>
          <w:vertAlign w:val="subscript"/>
        </w:rPr>
        <w:t>6</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&lt;EndNote&gt;&lt;Cite&gt;&lt;Author&gt;Petersen&lt;/Author&gt;&lt;Year&gt;2005&lt;/Year&gt;&lt;RecNum&gt;942&lt;/RecNum&gt;&lt;DisplayText&gt;&lt;style font="Times New Roman"&gt;(Jones and Ray 1941; Petersen and Saykally 2005)&lt;/style&gt;&lt;/DisplayText&gt;&lt;record&gt;&lt;rec-number&gt;942&lt;/rec-number&gt;&lt;foreign-keys&gt;&lt;key app="EN" db-id="55wftp5var9xtiezee7xdd9mzez2ztzt5efz"&gt;942&lt;/key&gt;&lt;/foreign-keys&gt;&lt;ref-type name="Journal Article"&gt;17&lt;/ref-type&gt;&lt;contributors&gt;&lt;authors&gt;&lt;author&gt;Petersen, Poul B.&lt;/author&gt;&lt;author&gt;Saykally, Richard J.&lt;/author&gt;&lt;/authors&gt;&lt;/contributors&gt;&lt;titles&gt;&lt;title&gt;Adsorption of ions to the surface of dilute electrolyte solutions: The Jones-Ray effect revisited&lt;/title&gt;&lt;secondary-title&gt;Journal of the American Chemical Society&lt;/secondary-title&gt;&lt;/titles&gt;&lt;periodical&gt;&lt;full-title&gt;Journal of the American Chemical Society&lt;/full-title&gt;&lt;/periodical&gt;&lt;pages&gt;15446-15452&lt;/pages&gt;&lt;volume&gt;127&lt;/volume&gt;&lt;number&gt;44&lt;/number&gt;&lt;dates&gt;&lt;year&gt;2005&lt;/year&gt;&lt;/dates&gt;&lt;isbn&gt;0002-7863&lt;/isbn&gt;&lt;urls&gt;&lt;/urls&gt;&lt;/record&gt;&lt;/Cite&gt;&lt;Cite&gt;&lt;Author&gt;Jones&lt;/Author&gt;&lt;Year&gt;1941&lt;/Year&gt;&lt;RecNum&gt;940&lt;/RecNum&gt;&lt;record&gt;&lt;rec-number&gt;940&lt;/rec-number&gt;&lt;foreign-keys&gt;&lt;key app="EN" db-id="55wftp5var9xtiezee7xdd9mzez2ztzt5efz"&gt;940&lt;/key&gt;&lt;/foreign-keys&gt;&lt;ref-type name="Journal Article"&gt;17&lt;/ref-type&gt;&lt;contributors&gt;&lt;authors&gt;&lt;author&gt;Jones, Grinnell&lt;/author&gt;&lt;author&gt;Ray, Wendell A.&lt;/author&gt;&lt;/authors&gt;&lt;/contributors&gt;&lt;titles&gt;&lt;title&gt;The Surface Tension of Solutions of Electrolytes as a Function of the Concentration II&lt;/title&gt;&lt;secondary-title&gt;Journal of the American Chemical Society&lt;/secondary-title&gt;&lt;/titles&gt;&lt;periodical&gt;&lt;full-title&gt;Journal of the American Chemical Society&lt;/full-title&gt;&lt;/periodical&gt;&lt;pages&gt;288-294&lt;/pages&gt;&lt;volume&gt;63&lt;/volume&gt;&lt;number&gt;1&lt;/number&gt;&lt;dates&gt;&lt;year&gt;1941&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4" w:tooltip="Jones, 1941 #940" w:history="1">
        <w:r w:rsidR="008F209B">
          <w:rPr>
            <w:rFonts w:ascii="Times New Roman" w:hAnsi="Times New Roman" w:cs="Times New Roman"/>
            <w:noProof/>
            <w:sz w:val="24"/>
            <w:szCs w:val="24"/>
          </w:rPr>
          <w:t>Jones and Ray 1941</w:t>
        </w:r>
      </w:hyperlink>
      <w:r>
        <w:rPr>
          <w:rFonts w:ascii="Times New Roman" w:hAnsi="Times New Roman" w:cs="Times New Roman"/>
          <w:noProof/>
          <w:sz w:val="24"/>
          <w:szCs w:val="24"/>
        </w:rPr>
        <w:t xml:space="preserve">; </w:t>
      </w:r>
      <w:hyperlink w:anchor="_ENREF_232" w:tooltip="Petersen, 2005 #942" w:history="1">
        <w:r w:rsidR="008F209B">
          <w:rPr>
            <w:rFonts w:ascii="Times New Roman" w:hAnsi="Times New Roman" w:cs="Times New Roman"/>
            <w:noProof/>
            <w:sz w:val="24"/>
            <w:szCs w:val="24"/>
          </w:rPr>
          <w:t>Petersen and Saykally 2005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potassium and sodium iodide solutions were also tested in a previous paper by the same authors using the same technique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&lt;EndNote&gt;&lt;Cite&gt;&lt;Author&gt;Petersen&lt;/Author&gt;&lt;Year&gt;2004&lt;/Year&gt;&lt;RecNum&gt;934&lt;/RecNum&gt;&lt;DisplayText&gt;&lt;style font="Times New Roman"&gt;(Petersen, Johnson 2004)&lt;/style&gt;&lt;/DisplayText&gt;&lt;record&gt;&lt;rec-number&gt;934&lt;/rec-number&gt;&lt;foreign-keys&gt;&lt;key app="EN" db-id="55wftp5var9xtiezee7xdd9mzez2ztzt5efz"&gt;934&lt;/key&gt;&lt;/foreign-keys&gt;&lt;ref-type name="Journal Article"&gt;17&lt;/ref-type&gt;&lt;contributors&gt;&lt;authors&gt;&lt;author&gt;Petersen, Poul B.&lt;/author&gt;&lt;author&gt;Johnson, Justin C.&lt;/author&gt;&lt;author&gt;Knutsen, Kelly P.&lt;/author&gt;&lt;author&gt;Saykally, Richard J.&lt;/author&gt;&lt;/authors&gt;&lt;/contributors&gt;&lt;titles&gt;&lt;title&gt;Direct experimental validation of the Jones–Ray effect&lt;/title&gt;&lt;secondary-title&gt;Chemical Physics Letters&lt;/secondary-title&gt;&lt;/titles&gt;&lt;periodical&gt;&lt;full-title&gt;Chemical Physics Letters&lt;/full-title&gt;&lt;/periodical&gt;&lt;pages&gt;46-50&lt;/pages&gt;&lt;volume&gt;397&lt;/volume&gt;&lt;number&gt;1&lt;/number&gt;&lt;dates&gt;&lt;year&gt;2004&lt;/year&gt;&lt;/dates&gt;&lt;isbn&gt;0009-2614&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1" w:tooltip="Petersen, 2004 #934" w:history="1">
        <w:r w:rsidR="008F209B">
          <w:rPr>
            <w:rFonts w:ascii="Times New Roman" w:hAnsi="Times New Roman" w:cs="Times New Roman"/>
            <w:noProof/>
            <w:sz w:val="24"/>
            <w:szCs w:val="24"/>
          </w:rPr>
          <w:t>Petersen, Johnson 2004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7A70C64"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Levin and Flores-Mena attempted to predict how solutes would affect the surface tension of water up to molar concentrations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&lt;EndNote&gt;&lt;Cite&gt;&lt;Author&gt;Levin&lt;/Author&gt;&lt;Year&gt;2001&lt;/Year&gt;&lt;RecNum&gt;930&lt;/RecNum&gt;&lt;DisplayText&gt;&lt;style font="Times New Roman"&gt;(Levin and Flores-Mena 2001)&lt;/style&gt;&lt;/DisplayText&gt;&lt;record&gt;&lt;rec-number&gt;930&lt;/rec-number&gt;&lt;foreign-keys&gt;&lt;key app="EN" db-id="55wftp5var9xtiezee7xdd9mzez2ztzt5efz"&gt;930&lt;/key&gt;&lt;/foreign-keys&gt;&lt;ref-type name="Journal Article"&gt;17&lt;/ref-type&gt;&lt;contributors&gt;&lt;authors&gt;&lt;author&gt;Levin, Yan&lt;/author&gt;&lt;author&gt;Flores-Mena, J. E.&lt;/author&gt;&lt;/authors&gt;&lt;/contributors&gt;&lt;titles&gt;&lt;title&gt;Surface tension of strong electrolytes&lt;/title&gt;&lt;secondary-title&gt;Europhysics Letters&lt;/secondary-title&gt;&lt;/titles&gt;&lt;periodical&gt;&lt;full-title&gt;Europhysics Letters&lt;/full-title&gt;&lt;/periodical&gt;&lt;pages&gt;187&lt;/pages&gt;&lt;volume&gt;56&lt;/volume&gt;&lt;number&gt;2&lt;/number&gt;&lt;dates&gt;&lt;year&gt;2001&lt;/year&gt;&lt;/dates&gt;&lt;isbn&gt;0295-5075&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8" w:tooltip="Levin, 2001 #930" w:history="1">
        <w:r w:rsidR="008F209B">
          <w:rPr>
            <w:rFonts w:ascii="Times New Roman" w:hAnsi="Times New Roman" w:cs="Times New Roman"/>
            <w:noProof/>
            <w:sz w:val="24"/>
            <w:szCs w:val="24"/>
          </w:rPr>
          <w:t>Levin and Flores-Mena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work failed to take into account ion-specific effects, stating that the increase in surface tension caused by different ions was due to the size of the hydration shell around the ion. Larger ions with a larger hydration shell diameter would increase the surface tension more than ions with a smaller hydration shells. From these calculations it would mean that larger more polarisable ions such as iodide and bromide would increase the surface tension of water more than smaller high charge density ions such as fluoride and chloride. This is not observed in experiments directly measuring surface tension effects as low charge density anions are known to increase surface tension slower than high charge density anions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&lt;EndNote&gt;&lt;Cite&gt;&lt;Author&gt;Levin&lt;/Author&gt;&lt;Year&gt;2001&lt;/Year&gt;&lt;RecNum&gt;930&lt;/RecNum&gt;&lt;DisplayText&gt;&lt;style font="Times New Roman"&gt;(Heydweiller 1910; Levin and Flores-Mena 2001)&lt;/style&gt;&lt;/DisplayText&gt;&lt;record&gt;&lt;rec-number&gt;930&lt;/rec-number&gt;&lt;foreign-keys&gt;&lt;key app="EN" db-id="55wftp5var9xtiezee7xdd9mzez2ztzt5efz"&gt;930&lt;/key&gt;&lt;/foreign-keys&gt;&lt;ref-type name="Journal Article"&gt;17&lt;/ref-type&gt;&lt;contributors&gt;&lt;authors&gt;&lt;author&gt;Levin, Yan&lt;/author&gt;&lt;author&gt;Flores-Mena, J. E.&lt;/author&gt;&lt;/authors&gt;&lt;/contributors&gt;&lt;titles&gt;&lt;title&gt;Surface tension of strong electrolytes&lt;/title&gt;&lt;secondary-title&gt;Europhysics Letters&lt;/secondary-title&gt;&lt;/titles&gt;&lt;periodical&gt;&lt;full-title&gt;Europhysics Letters&lt;/full-title&gt;&lt;/periodical&gt;&lt;pages&gt;187&lt;/pages&gt;&lt;volume&gt;56&lt;/volume&gt;&lt;number&gt;2&lt;/number&gt;&lt;dates&gt;&lt;year&gt;2001&lt;/year&gt;&lt;/dates&gt;&lt;isbn&gt;0295-5075&lt;/isbn&gt;&lt;urls&gt;&lt;/urls&gt;&lt;/record&gt;&lt;/Cite&gt;&lt;Cite&gt;&lt;Author&gt;Heydweiller&lt;/Author&gt;&lt;Year&gt;1910&lt;/Year&gt;&lt;RecNum&gt;676&lt;/RecNum&gt;&lt;record&gt;&lt;rec-number&gt;676&lt;/rec-number&gt;&lt;foreign-keys&gt;&lt;key app="EN" db-id="55wftp5var9xtiezee7xdd9mzez2ztzt5efz"&gt;676&lt;/key&gt;&lt;/foreign-keys&gt;&lt;ref-type name="Journal Article"&gt;17&lt;/ref-type&gt;&lt;contributors&gt;&lt;authors&gt;&lt;author&gt;Heydweiller, A. &lt;/author&gt;&lt;/authors&gt;&lt;/contributors&gt;&lt;titles&gt;&lt;title&gt;Concerning the physical characteristics of solutions in correlation. II. Surface tension and electronic conductivity of watery salt solutions&lt;/title&gt;&lt;secondary-title&gt;Annalen Der Physik&lt;/secondary-title&gt;&lt;/titles&gt;&lt;periodical&gt;&lt;full-title&gt;Annalen Der Physik&lt;/full-title&gt;&lt;/periodical&gt;&lt;pages&gt;145-185&lt;/pages&gt;&lt;volume&gt;33&lt;/volume&gt;&lt;dates&gt;&lt;year&gt;1910&lt;/year&gt;&lt;/dates&gt;&lt;urls&gt;&lt;/urls&gt;&lt;/record&gt;&lt;/Cite&gt;&lt;/EndNote&gt;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0" w:tooltip="Heydweiller, 1910 #676" w:history="1">
        <w:r w:rsidR="008F209B">
          <w:rPr>
            <w:rFonts w:ascii="Times New Roman" w:hAnsi="Times New Roman" w:cs="Times New Roman"/>
            <w:noProof/>
            <w:sz w:val="24"/>
            <w:szCs w:val="24"/>
          </w:rPr>
          <w:t>Heydweiller 1910</w:t>
        </w:r>
      </w:hyperlink>
      <w:r>
        <w:rPr>
          <w:rFonts w:ascii="Times New Roman" w:hAnsi="Times New Roman" w:cs="Times New Roman"/>
          <w:noProof/>
          <w:sz w:val="24"/>
          <w:szCs w:val="24"/>
        </w:rPr>
        <w:t xml:space="preserve">; </w:t>
      </w:r>
      <w:hyperlink w:anchor="_ENREF_178" w:tooltip="Levin, 2001 #930" w:history="1">
        <w:r w:rsidR="008F209B">
          <w:rPr>
            <w:rFonts w:ascii="Times New Roman" w:hAnsi="Times New Roman" w:cs="Times New Roman"/>
            <w:noProof/>
            <w:sz w:val="24"/>
            <w:szCs w:val="24"/>
          </w:rPr>
          <w:t>Levin and Flores-Mena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E930E81"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Simulation wo</w:t>
      </w:r>
      <w:r w:rsidRPr="0012750B">
        <w:rPr>
          <w:rFonts w:ascii="Times New Roman" w:hAnsi="Times New Roman" w:cs="Times New Roman"/>
          <w:bCs/>
          <w:sz w:val="24"/>
          <w:szCs w:val="24"/>
        </w:rPr>
        <w:t>rk</w:t>
      </w:r>
      <w:r>
        <w:rPr>
          <w:rFonts w:ascii="Times New Roman" w:hAnsi="Times New Roman" w:cs="Times New Roman"/>
          <w:bCs/>
          <w:sz w:val="24"/>
          <w:szCs w:val="24"/>
        </w:rPr>
        <w:t xml:space="preserve"> conducted by Jungwirth and Tobias investigated the effect halide ions had on water surface tension. T</w:t>
      </w:r>
      <w:r w:rsidRPr="0012750B">
        <w:rPr>
          <w:rFonts w:ascii="Times New Roman" w:hAnsi="Times New Roman" w:cs="Times New Roman"/>
          <w:bCs/>
          <w:sz w:val="24"/>
          <w:szCs w:val="24"/>
        </w:rPr>
        <w:t>he static polarisability of the independent ions and the water molecules</w:t>
      </w:r>
      <w:r>
        <w:rPr>
          <w:rFonts w:ascii="Times New Roman" w:hAnsi="Times New Roman" w:cs="Times New Roman"/>
          <w:bCs/>
          <w:sz w:val="24"/>
          <w:szCs w:val="24"/>
        </w:rPr>
        <w:t xml:space="preserve"> were included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&lt;EndNote&gt;&lt;Cite&gt;&lt;Author&gt;Jungwirth&lt;/Author&gt;&lt;Year&gt;2001&lt;/Year&gt;&lt;RecNum&gt;722&lt;/RecNum&gt;&lt;DisplayText&gt;&lt;style font="Times New Roman"&gt;(Jungwirth and Tobias 2001)&lt;/style&gt;&lt;/DisplayText&gt;&lt;record&gt;&lt;rec-number&gt;722&lt;/rec-number&gt;&lt;foreign-keys&gt;&lt;key app="EN" db-id="55wftp5var9xtiezee7xdd9mzez2ztzt5efz"&gt;722&lt;/key&gt;&lt;/foreign-keys&gt;&lt;ref-type name="Journal Article"&gt;17&lt;/ref-type&gt;&lt;contributors&gt;&lt;authors&gt;&lt;author&gt;Jungwirth, Pavel&lt;/author&gt;&lt;author&gt;Tobias, Douglas J.&lt;/author&gt;&lt;/authors&gt;&lt;/contributors&gt;&lt;titles&gt;&lt;title&gt;Molecular Structure of Salt Solutions:  A New View of the Interface with Implications for Heterogeneous Atmospheric Chemistry&lt;/title&gt;&lt;secondary-title&gt;The Journal of Physical Chemistry B&lt;/secondary-title&gt;&lt;/titles&gt;&lt;periodical&gt;&lt;full-title&gt;The Journal of Physical Chemistry B&lt;/full-title&gt;&lt;/periodical&gt;&lt;pages&gt;10468-10472&lt;/pages&gt;&lt;volume&gt;105&lt;/volume&gt;&lt;number&gt;43&lt;/number&gt;&lt;dates&gt;&lt;year&gt;2001&lt;/year&gt;&lt;pub-dates&gt;&lt;date&gt;2001/11/01&lt;/date&gt;&lt;/pub-dates&gt;&lt;/dates&gt;&lt;publisher&gt;American Chemical Society&lt;/publisher&gt;&lt;isbn&gt;1520-6106&lt;/isbn&gt;&lt;urls&gt;&lt;related-urls&gt;&lt;url&gt;http://dx.doi.org/10.1021/jp012750g&lt;/url&gt;&lt;/related-urls&gt;&lt;/urls&gt;&lt;electronic-resource-num&gt;10.1021/jp012750g&lt;/electronic-resource-num&gt;&lt;access-date&gt;2013/09/25&lt;/access-date&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147" w:tooltip="Jungwirth, 2001 #722" w:history="1">
        <w:r w:rsidR="008F209B">
          <w:rPr>
            <w:rFonts w:ascii="Times New Roman" w:hAnsi="Times New Roman" w:cs="Times New Roman"/>
            <w:bCs/>
            <w:noProof/>
            <w:sz w:val="24"/>
            <w:szCs w:val="24"/>
          </w:rPr>
          <w:t>Jungwirth and Tobias 2001</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xml:space="preserve">. The </w:t>
      </w:r>
      <w:r w:rsidRPr="0012750B">
        <w:rPr>
          <w:rFonts w:ascii="Times New Roman" w:hAnsi="Times New Roman" w:cs="Times New Roman"/>
          <w:bCs/>
          <w:sz w:val="24"/>
          <w:szCs w:val="24"/>
        </w:rPr>
        <w:t xml:space="preserve">larger polarisable anions </w:t>
      </w:r>
      <w:r w:rsidRPr="0012750B">
        <w:rPr>
          <w:rFonts w:ascii="Times New Roman" w:hAnsi="Times New Roman" w:cs="Times New Roman"/>
          <w:bCs/>
          <w:sz w:val="24"/>
          <w:szCs w:val="24"/>
        </w:rPr>
        <w:lastRenderedPageBreak/>
        <w:t>io</w:t>
      </w:r>
      <w:r>
        <w:rPr>
          <w:rFonts w:ascii="Times New Roman" w:hAnsi="Times New Roman" w:cs="Times New Roman"/>
          <w:bCs/>
          <w:sz w:val="24"/>
          <w:szCs w:val="24"/>
        </w:rPr>
        <w:t xml:space="preserve">dide and bromide were found to be present at higher concentrations </w:t>
      </w:r>
      <w:r w:rsidRPr="0012750B">
        <w:rPr>
          <w:rFonts w:ascii="Times New Roman" w:hAnsi="Times New Roman" w:cs="Times New Roman"/>
          <w:bCs/>
          <w:sz w:val="24"/>
          <w:szCs w:val="24"/>
        </w:rPr>
        <w:t>at the air-water interface</w:t>
      </w:r>
      <w:r>
        <w:rPr>
          <w:rFonts w:ascii="Times New Roman" w:hAnsi="Times New Roman" w:cs="Times New Roman"/>
          <w:bCs/>
          <w:sz w:val="24"/>
          <w:szCs w:val="24"/>
        </w:rPr>
        <w:t xml:space="preserve"> than in the bulk water at molar </w:t>
      </w:r>
      <w:r w:rsidR="00DB7518">
        <w:rPr>
          <w:rFonts w:ascii="Times New Roman" w:hAnsi="Times New Roman" w:cs="Times New Roman"/>
          <w:bCs/>
          <w:sz w:val="24"/>
          <w:szCs w:val="24"/>
        </w:rPr>
        <w:t>concentrations</w:t>
      </w:r>
      <w:r>
        <w:rPr>
          <w:rFonts w:ascii="Times New Roman" w:hAnsi="Times New Roman" w:cs="Times New Roman"/>
          <w:bCs/>
          <w:sz w:val="24"/>
          <w:szCs w:val="24"/>
        </w:rPr>
        <w:t xml:space="preserve">. This observation disagreed with the classical view that ions are excluded from the air-water interface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&lt;EndNote&gt;&lt;Cite&gt;&lt;Author&gt;Onsager&lt;/Author&gt;&lt;Year&gt;1934&lt;/Year&gt;&lt;RecNum&gt;929&lt;/RecNum&gt;&lt;DisplayText&gt;&lt;style font="Times New Roman"&gt;(Onsager and Samaras 1934)&lt;/style&gt;&lt;/DisplayText&gt;&lt;record&gt;&lt;rec-number&gt;929&lt;/rec-number&gt;&lt;foreign-keys&gt;&lt;key app="EN" db-id="55wftp5var9xtiezee7xdd9mzez2ztzt5efz"&gt;929&lt;/key&gt;&lt;/foreign-keys&gt;&lt;ref-type name="Journal Article"&gt;17&lt;/ref-type&gt;&lt;contributors&gt;&lt;authors&gt;&lt;author&gt;Onsager, Lars&lt;/author&gt;&lt;author&gt;Samaras, Nicholas N. T.&lt;/author&gt;&lt;/authors&gt;&lt;/contributors&gt;&lt;titles&gt;&lt;title&gt;The Surface Tension of Debye</w:instrText>
      </w:r>
      <w:r>
        <w:rPr>
          <w:rFonts w:ascii="Cambria Math" w:hAnsi="Cambria Math" w:cs="Cambria Math"/>
          <w:bCs/>
          <w:sz w:val="24"/>
          <w:szCs w:val="24"/>
        </w:rPr>
        <w:instrText>‐</w:instrText>
      </w:r>
      <w:r>
        <w:rPr>
          <w:rFonts w:ascii="Times New Roman" w:hAnsi="Times New Roman" w:cs="Times New Roman"/>
          <w:bCs/>
          <w:sz w:val="24"/>
          <w:szCs w:val="24"/>
        </w:rPr>
        <w:instrText>Hückel Electrolytes&lt;/title&gt;&lt;secondary-title&gt;The Journal of Chemical Physics&lt;/secondary-title&gt;&lt;/titles&gt;&lt;periodical&gt;&lt;full-title&gt;The Journal of Chemical Physics&lt;/full-title&gt;&lt;/periodical&gt;&lt;pages&gt;528-536&lt;/pages&gt;&lt;volume&gt;2&lt;/volume&gt;&lt;number&gt;8&lt;/number&gt;&lt;dates&gt;&lt;year&gt;1934&lt;/year&gt;&lt;/dates&gt;&lt;isbn&gt;0021-9606&lt;/isbn&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4" w:tooltip="Onsager, 1934 #929" w:history="1">
        <w:r w:rsidR="008F209B">
          <w:rPr>
            <w:rFonts w:ascii="Times New Roman" w:hAnsi="Times New Roman" w:cs="Times New Roman"/>
            <w:bCs/>
            <w:noProof/>
            <w:sz w:val="24"/>
            <w:szCs w:val="24"/>
          </w:rPr>
          <w:t>Onsager and Samaras 1934</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The Jones-Ray effect only investigated the ability of ions to interact with the air-water surface at sub-milli molar concentrations, not molar</w:t>
      </w:r>
      <w:r w:rsidRPr="0012750B">
        <w:rPr>
          <w:rFonts w:ascii="Times New Roman" w:hAnsi="Times New Roman" w:cs="Times New Roman"/>
          <w:bCs/>
          <w:sz w:val="24"/>
          <w:szCs w:val="24"/>
        </w:rPr>
        <w:t>.</w:t>
      </w:r>
      <w:r>
        <w:rPr>
          <w:rFonts w:ascii="Times New Roman" w:hAnsi="Times New Roman" w:cs="Times New Roman"/>
          <w:bCs/>
          <w:sz w:val="24"/>
          <w:szCs w:val="24"/>
        </w:rPr>
        <w:t xml:space="preserve"> Fluoride and chloride were found to be largely excluded from the air-water interface.</w:t>
      </w:r>
      <w:r w:rsidRPr="0012750B">
        <w:rPr>
          <w:rFonts w:ascii="Times New Roman" w:hAnsi="Times New Roman" w:cs="Times New Roman"/>
          <w:bCs/>
          <w:sz w:val="24"/>
          <w:szCs w:val="24"/>
        </w:rPr>
        <w:t xml:space="preserve"> </w:t>
      </w:r>
      <w:r>
        <w:rPr>
          <w:rFonts w:ascii="Times New Roman" w:hAnsi="Times New Roman" w:cs="Times New Roman"/>
          <w:bCs/>
          <w:sz w:val="24"/>
          <w:szCs w:val="24"/>
        </w:rPr>
        <w:t xml:space="preserve">The concentration of the halide ions at the air-water interface followed the Hofmeister series; the more chaotropic anions were present in higher concentrations at the interface than the more kosmotropic anions. These observations have been supported more recently in simulations taking into account similar properties of the ions, this paper also found that cations were preferentially excluded from the air-water interface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&lt;EndNote&gt;&lt;Cite&gt;&lt;Author&gt;Levin&lt;/Author&gt;&lt;Year&gt;2009&lt;/Year&gt;&lt;RecNum&gt;931&lt;/RecNum&gt;&lt;DisplayText&gt;&lt;style font="Times New Roman"&gt;(Levin 2009)&lt;/style&gt;&lt;/DisplayText&gt;&lt;record&gt;&lt;rec-number&gt;931&lt;/rec-number&gt;&lt;foreign-keys&gt;&lt;key app="EN" db-id="55wftp5var9xtiezee7xdd9mzez2ztzt5efz"&gt;931&lt;/key&gt;&lt;/foreign-keys&gt;&lt;ref-type name="Journal Article"&gt;17&lt;/ref-type&gt;&lt;contributors&gt;&lt;authors&gt;&lt;author&gt;Levin, Yan&lt;/author&gt;&lt;/authors&gt;&lt;/contributors&gt;&lt;titles&gt;&lt;title&gt;Polarizable ions at interfaces&lt;/title&gt;&lt;secondary-title&gt;Physical Review Letters&lt;/secondary-title&gt;&lt;/titles&gt;&lt;periodical&gt;&lt;full-title&gt;Physical Review Letters&lt;/full-title&gt;&lt;/periodical&gt;&lt;pages&gt;147803&lt;/pages&gt;&lt;volume&gt;102&lt;/volume&gt;&lt;number&gt;14&lt;/number&gt;&lt;dates&gt;&lt;year&gt;2009&lt;/year&gt;&lt;/dates&gt;&lt;urls&gt;&lt;/urls&gt;&lt;/record&gt;&lt;/Cite&gt;&lt;/EndNote&gt;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177" w:tooltip="Levin, 2009 #931" w:history="1">
        <w:r w:rsidR="008F209B">
          <w:rPr>
            <w:rFonts w:ascii="Times New Roman" w:hAnsi="Times New Roman" w:cs="Times New Roman"/>
            <w:bCs/>
            <w:noProof/>
            <w:sz w:val="24"/>
            <w:szCs w:val="24"/>
          </w:rPr>
          <w:t>Levin 2009</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w:t>
      </w:r>
    </w:p>
    <w:p w14:paraId="5AA02ADA"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4D98CBAE"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Zhang and Piatkowski used two-dimensional surface vibrational spectroscopy to measure the vibrational relaxation time of the oxygen-deuterium (OD) stretch at the air-water interface. This technique describes water dynamics at the hydrophobic interface. Energy transfer from the excited air-exposed OD groups to bulk exposed OD group was found to be 1.0 ± 0.1 picoseconds at the air-surface interface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&lt;EndNote&gt;&lt;Cite&gt;&lt;Author&gt;Zhang&lt;/Author&gt;&lt;Year&gt;2011&lt;/Year&gt;&lt;RecNum&gt;867&lt;/RecNum&gt;&lt;DisplayText&gt;&lt;style font="Times New Roman"&gt;(Zhang, Piatkowski 2011)&lt;/style&gt;&lt;/DisplayText&gt;&lt;record&gt;&lt;rec-number&gt;867&lt;/rec-number&gt;&lt;foreign-keys&gt;&lt;key app="EN" db-id="55wftp5var9xtiezee7xdd9mzez2ztzt5efz"&gt;867&lt;/key&gt;&lt;/foreign-keys&gt;&lt;ref-type name="Journal Article"&gt;17&lt;/ref-type&gt;&lt;contributors&gt;&lt;authors&gt;&lt;author&gt;Zhang, Zhen&lt;/author&gt;&lt;author&gt;Piatkowski, Lukasz&lt;/author&gt;&lt;author&gt;Bakker, Huib J&lt;/author&gt;&lt;author&gt;Bonn, Mischa&lt;/author&gt;&lt;/authors&gt;&lt;/contributors&gt;&lt;titles&gt;&lt;title&gt;Ultrafast vibrational energy transfer at the water/air interface revealed by two-dimensional surface vibrational spectroscopy&lt;/title&gt;&lt;secondary-title&gt;Nature Chemistry&lt;/secondary-title&gt;&lt;/titles&gt;&lt;periodical&gt;&lt;full-title&gt;Nature Chemistry&lt;/full-title&gt;&lt;abbr-1&gt;N&lt;/abbr-1&gt;&lt;/periodical&gt;&lt;pages&gt;888-893&lt;/pages&gt;&lt;volume&gt;3&lt;/volume&gt;&lt;number&gt;11&lt;/number&gt;&lt;dates&gt;&lt;year&gt;2011&lt;/year&gt;&lt;/dates&gt;&lt;isbn&gt;1755-4330&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24" w:tooltip="Zhang, 2011 #867" w:history="1">
        <w:r w:rsidR="008F209B">
          <w:rPr>
            <w:rFonts w:ascii="Times New Roman" w:hAnsi="Times New Roman" w:cs="Times New Roman"/>
            <w:noProof/>
            <w:sz w:val="24"/>
            <w:szCs w:val="24"/>
          </w:rPr>
          <w:t>Zhang, Piatkowski 2011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Energy transfer from the bulk exposed OD group to a water molecule not interacting with the air interface was also found to be 1.0 ± 0.1 picoseconds. These results show that energy transfer within and between water molecules is fast and that this could provide information on the chemical reactions that take place at the air-water interface which are involved in atmospheric chemistry </w:t>
      </w:r>
      <w:r>
        <w:rPr>
          <w:rFonts w:ascii="Times New Roman" w:hAnsi="Times New Roman" w:cs="Times New Roman"/>
          <w:sz w:val="24"/>
          <w:szCs w:val="24"/>
        </w:rPr>
        <w:fldChar w:fldCharType="begin">
          <w:fldData xml:space="preserve">PEVuZE5vdGU+PENpdGU+PEF1dGhvcj5LbmlwcGluZzwvQXV0aG9yPjxZZWFyPjIwMDA8L1llYXI+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PEVuZE5vdGU+PENpdGU+PEF1dGhvcj5LbmlwcGluZzwvQXV0aG9yPjxZZWFyPjIwMDA8L1llYXI+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48" w:tooltip="Carpenter, 2013 #918" w:history="1">
        <w:r w:rsidR="008F209B">
          <w:rPr>
            <w:rFonts w:ascii="Times New Roman" w:hAnsi="Times New Roman" w:cs="Times New Roman"/>
            <w:noProof/>
            <w:sz w:val="24"/>
            <w:szCs w:val="24"/>
          </w:rPr>
          <w:t>Carpenter, MacDonald 2013</w:t>
        </w:r>
      </w:hyperlink>
      <w:r>
        <w:rPr>
          <w:rFonts w:ascii="Times New Roman" w:hAnsi="Times New Roman" w:cs="Times New Roman"/>
          <w:noProof/>
          <w:sz w:val="24"/>
          <w:szCs w:val="24"/>
        </w:rPr>
        <w:t xml:space="preserve">; </w:t>
      </w:r>
      <w:hyperlink w:anchor="_ENREF_164" w:tooltip="Knipping, 2000 #844" w:history="1">
        <w:r w:rsidR="008F209B">
          <w:rPr>
            <w:rFonts w:ascii="Times New Roman" w:hAnsi="Times New Roman" w:cs="Times New Roman"/>
            <w:noProof/>
            <w:sz w:val="24"/>
            <w:szCs w:val="24"/>
          </w:rPr>
          <w:t>Knipping, Lakin 2000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 experiments by the same authors using a similar technique called surface-specific femtosecond vibrational spectroscopy it was found that the anions iodide and chloride were present at higher concentrations at the air-water interface than in the bulk with concentrations 3.5 and 1.8 times </w:t>
      </w:r>
      <w:r>
        <w:rPr>
          <w:rFonts w:ascii="Times New Roman" w:hAnsi="Times New Roman" w:cs="Times New Roman"/>
          <w:sz w:val="24"/>
          <w:szCs w:val="24"/>
        </w:rPr>
        <w:lastRenderedPageBreak/>
        <w:t xml:space="preserve">higher respectively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&lt;EndNote&gt;&lt;Cite&gt;&lt;Author&gt;Piatkowski&lt;/Author&gt;&lt;Year&gt;2014&lt;/Year&gt;&lt;RecNum&gt;863&lt;/RecNum&gt;&lt;DisplayText&gt;&lt;style font="Times New Roman"&gt;(Piatkowski, Zhang 2014)&lt;/style&gt;&lt;/DisplayText&gt;&lt;record&gt;&lt;rec-number&gt;863&lt;/rec-number&gt;&lt;foreign-keys&gt;&lt;key app="EN" db-id="55wftp5var9xtiezee7xdd9mzez2ztzt5efz"&gt;863&lt;/key&gt;&lt;/foreign-keys&gt;&lt;ref-type name="Journal Article"&gt;17&lt;/ref-type&gt;&lt;contributors&gt;&lt;authors&gt;&lt;author&gt;Piatkowski, Lukasz&lt;/author&gt;&lt;author&gt;Zhang, Zhen&lt;/author&gt;&lt;author&gt;Backus, Ellen H. G.&lt;/author&gt;&lt;author&gt;Bakker, Huib J.&lt;/author&gt;&lt;author&gt;Bonn, Mischa&lt;/author&gt;&lt;/authors&gt;&lt;/contributors&gt;&lt;titles&gt;&lt;title&gt;Extreme surface propensity of halide ions in water&lt;/title&gt;&lt;secondary-title&gt;Nature Communications&lt;/secondary-title&gt;&lt;/titles&gt;&lt;periodical&gt;&lt;full-title&gt;Nature Communications&lt;/full-title&gt;&lt;/periodical&gt;&lt;pages&gt;1-7&lt;/pages&gt;&lt;volume&gt;5&lt;/volume&gt;&lt;dates&gt;&lt;year&gt;2014&lt;/year&gt;&lt;/dates&gt;&lt;urls&gt;&lt;/urls&gt;&lt;/record&gt;&lt;/Cite&gt;&lt;/EndNote&gt;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3" w:tooltip="Piatkowski, 2014 #863" w:history="1">
        <w:r w:rsidR="008F209B">
          <w:rPr>
            <w:rFonts w:ascii="Times New Roman" w:hAnsi="Times New Roman" w:cs="Times New Roman"/>
            <w:noProof/>
            <w:sz w:val="24"/>
            <w:szCs w:val="24"/>
          </w:rPr>
          <w:t>Piatkowski, Zhang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bulk concentrations of sodium chloride and sodium iodide solutions were 3 M, which gave a surface concentration of 5.5 M for sodium chloride and 10.5 M for sodium iodide. The relaxation times of the OD stretch were found to be longer for water molecules at the air-water interface that contained iodide and chloride ions than solutions consisting of just pure water, relaxation times were longest for iodide. This is consistent with the idea that water molecules form weaker hydrogen bonds with low charge density anions than other water molecules at the air-water interface </w:t>
      </w:r>
      <w:r>
        <w:rPr>
          <w:rFonts w:ascii="Times New Roman" w:hAnsi="Times New Roman" w:cs="Times New Roman"/>
          <w:sz w:val="24"/>
          <w:szCs w:val="24"/>
        </w:rPr>
        <w:fldChar w:fldCharType="begin">
          <w:fldData xml:space="preserve">PEVuZE5vdGU+PENpdGU+PEF1dGhvcj5Lcm9wbWFuPC9BdXRob3I+PFllYXI+MjAwMTwvWWVhcj48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PEVuZE5vdGU+PENpdGU+PEF1dGhvcj5Lcm9wbWFuPC9BdXRob3I+PFllYXI+MjAwMTwvWWVhcj48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 xml:space="preserve">; </w:t>
      </w:r>
      <w:hyperlink w:anchor="_ENREF_169" w:tooltip="Kropman, 2001 #868" w:history="1">
        <w:r w:rsidR="008F209B">
          <w:rPr>
            <w:rFonts w:ascii="Times New Roman" w:hAnsi="Times New Roman" w:cs="Times New Roman"/>
            <w:noProof/>
            <w:sz w:val="24"/>
            <w:szCs w:val="24"/>
          </w:rPr>
          <w:t>Kropman, Nienhuys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It should be note</w:t>
      </w:r>
      <w:r w:rsidR="00B76EDA">
        <w:rPr>
          <w:rFonts w:ascii="Times New Roman" w:hAnsi="Times New Roman" w:cs="Times New Roman"/>
          <w:sz w:val="24"/>
          <w:szCs w:val="24"/>
        </w:rPr>
        <w:t>d</w:t>
      </w:r>
      <w:r>
        <w:rPr>
          <w:rFonts w:ascii="Times New Roman" w:hAnsi="Times New Roman" w:cs="Times New Roman"/>
          <w:sz w:val="24"/>
          <w:szCs w:val="24"/>
        </w:rPr>
        <w:t xml:space="preserve"> that these two techniques are considered surface-specific because the spectrum they generate has been shown to not vary at depths greater than 6 Å from the surface, which means this is the maximum probing depth for this technique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&lt;EndNote&gt;&lt;Cite&gt;&lt;Author&gt;Ishiyama&lt;/Author&gt;&lt;Year&gt;2007&lt;/Year&gt;&lt;RecNum&gt;919&lt;/RecNum&gt;&lt;DisplayText&gt;&lt;style font="Times New Roman"&gt;(Archontis, Leontidis 2005; Ishiyama and Morita 2007)&lt;/style&gt;&lt;/DisplayText&gt;&lt;record&gt;&lt;rec-number&gt;919&lt;/rec-number&gt;&lt;foreign-keys&gt;&lt;key app="EN" db-id="55wftp5var9xtiezee7xdd9mzez2ztzt5efz"&gt;919&lt;/key&gt;&lt;/foreign-keys&gt;&lt;ref-type name="Journal Article"&gt;17&lt;/ref-type&gt;&lt;contributors&gt;&lt;authors&gt;&lt;author&gt;Ishiyama, Tatsuya&lt;/author&gt;&lt;author&gt;Morita, Akihiro&lt;/author&gt;&lt;/authors&gt;&lt;/contributors&gt;&lt;titles&gt;&lt;title&gt;Molecular dynamics study of gas-liquid aqueous sodium halide interfaces. I. Flexible and polarizable molecular modeling and interfacial properties&lt;/title&gt;&lt;secondary-title&gt;The Journal of Physical Chemistry C&lt;/secondary-title&gt;&lt;/titles&gt;&lt;periodical&gt;&lt;full-title&gt;The Journal of Physical Chemistry C&lt;/full-title&gt;&lt;/periodical&gt;&lt;pages&gt;721-737&lt;/pages&gt;&lt;volume&gt;111&lt;/volume&gt;&lt;number&gt;2&lt;/number&gt;&lt;dates&gt;&lt;year&gt;2007&lt;/year&gt;&lt;/dates&gt;&lt;isbn&gt;1932-7447&lt;/isbn&gt;&lt;urls&gt;&lt;/urls&gt;&lt;/record&gt;&lt;/Cite&gt;&lt;Cite&gt;&lt;Author&gt;Archontis&lt;/Author&gt;&lt;Year&gt;2005&lt;/Year&gt;&lt;RecNum&gt;920&lt;/RecNum&gt;&lt;record&gt;&lt;rec-number&gt;920&lt;/rec-number&gt;&lt;foreign-keys&gt;&lt;key app="EN" db-id="55wftp5var9xtiezee7xdd9mzez2ztzt5efz"&gt;920&lt;/key&gt;&lt;/foreign-keys&gt;&lt;ref-type name="Journal Article"&gt;17&lt;/ref-type&gt;&lt;contributors&gt;&lt;authors&gt;&lt;author&gt;Archontis, Georgios&lt;/author&gt;&lt;author&gt;Leontidis, Epameinondas&lt;/author&gt;&lt;author&gt;Andreou, Georgia&lt;/author&gt;&lt;/authors&gt;&lt;/contributors&gt;&lt;titles&gt;&lt;title&gt;Attraction of iodide ions by the free water surface, revealed by simulations with a polarizable force field based on Drude oscillators&lt;/title&gt;&lt;secondary-title&gt;The Journal of Physical Chemistry B&lt;/secondary-title&gt;&lt;/titles&gt;&lt;periodical&gt;&lt;full-title&gt;The Journal of Physical Chemistry B&lt;/full-title&gt;&lt;/periodical&gt;&lt;pages&gt;17957-17966&lt;/pages&gt;&lt;volume&gt;109&lt;/volume&gt;&lt;number&gt;38&lt;/number&gt;&lt;dates&gt;&lt;year&gt;2005&lt;/year&gt;&lt;/dates&gt;&lt;isbn&gt;1520-6106&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 w:tooltip="Archontis, 2005 #920" w:history="1">
        <w:r w:rsidR="008F209B">
          <w:rPr>
            <w:rFonts w:ascii="Times New Roman" w:hAnsi="Times New Roman" w:cs="Times New Roman"/>
            <w:noProof/>
            <w:sz w:val="24"/>
            <w:szCs w:val="24"/>
          </w:rPr>
          <w:t>Archontis, Leontidis 2005</w:t>
        </w:r>
      </w:hyperlink>
      <w:r>
        <w:rPr>
          <w:rFonts w:ascii="Times New Roman" w:hAnsi="Times New Roman" w:cs="Times New Roman"/>
          <w:noProof/>
          <w:sz w:val="24"/>
          <w:szCs w:val="24"/>
        </w:rPr>
        <w:t xml:space="preserve">; </w:t>
      </w:r>
      <w:hyperlink w:anchor="_ENREF_136" w:tooltip="Ishiyama, 2007 #919" w:history="1">
        <w:r w:rsidR="008F209B">
          <w:rPr>
            <w:rFonts w:ascii="Times New Roman" w:hAnsi="Times New Roman" w:cs="Times New Roman"/>
            <w:noProof/>
            <w:sz w:val="24"/>
            <w:szCs w:val="24"/>
          </w:rPr>
          <w:t>Ishiyama and Morita 2007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depth is also shorter than the depth where asymmetry between the surface ion concentrations and bulk ion concentrations equilibrates, which means only the surface content of the solution is measured. </w:t>
      </w:r>
    </w:p>
    <w:p w14:paraId="79CAADEC" w14:textId="77777777" w:rsidR="00F05B1A" w:rsidRPr="00ED70E5" w:rsidRDefault="00F05B1A" w:rsidP="00F05B1A">
      <w:pPr>
        <w:autoSpaceDE w:val="0"/>
        <w:autoSpaceDN w:val="0"/>
        <w:adjustRightInd w:val="0"/>
        <w:spacing w:after="0" w:line="480" w:lineRule="auto"/>
        <w:ind w:firstLine="720"/>
        <w:jc w:val="both"/>
        <w:rPr>
          <w:rFonts w:ascii="Times New Roman" w:hAnsi="Times New Roman" w:cs="Times New Roman"/>
          <w:sz w:val="24"/>
          <w:szCs w:val="24"/>
        </w:rPr>
      </w:pPr>
    </w:p>
    <w:p w14:paraId="6F7F1D29" w14:textId="77777777" w:rsidR="00F05B1A" w:rsidRDefault="00F05B1A" w:rsidP="00F05B1A">
      <w:pPr>
        <w:spacing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 xml:space="preserve">The ability of lower charge density anions to accumulate at the air-water interface compared to higher charge density anions has been attributed to their ability to be desolvated. Desolvating lower charge density anions has a lower energy cost than desolvating higher charge density anions, which implies that surface tension effects are dictated by the ability of the molecule to interact with water molecules (this is later demonstrated in </w:t>
      </w:r>
      <w:r w:rsidRPr="00FA016B">
        <w:rPr>
          <w:rFonts w:ascii="Times New Roman" w:hAnsi="Times New Roman" w:cs="Times New Roman"/>
          <w:bCs/>
          <w:i/>
          <w:sz w:val="24"/>
          <w:szCs w:val="24"/>
        </w:rPr>
        <w:t>section 1.2.3</w:t>
      </w:r>
      <w:r>
        <w:rPr>
          <w:rFonts w:ascii="Times New Roman" w:hAnsi="Times New Roman" w:cs="Times New Roman"/>
          <w:bCs/>
          <w:sz w:val="24"/>
          <w:szCs w:val="24"/>
        </w:rPr>
        <w:t>). It has also been shown that cations will be preferentially excluded from the air-water interface over anions. T</w:t>
      </w:r>
      <w:r w:rsidR="00B76EDA">
        <w:rPr>
          <w:rFonts w:ascii="Times New Roman" w:hAnsi="Times New Roman" w:cs="Times New Roman"/>
          <w:bCs/>
          <w:sz w:val="24"/>
          <w:szCs w:val="24"/>
        </w:rPr>
        <w:t>his has been attributed to the</w:t>
      </w:r>
      <w:r>
        <w:rPr>
          <w:rFonts w:ascii="Times New Roman" w:hAnsi="Times New Roman" w:cs="Times New Roman"/>
          <w:bCs/>
          <w:sz w:val="24"/>
          <w:szCs w:val="24"/>
        </w:rPr>
        <w:t xml:space="preserve"> higher charge density and decreased polarisability</w:t>
      </w:r>
      <w:r w:rsidR="00B76EDA">
        <w:rPr>
          <w:rFonts w:ascii="Times New Roman" w:hAnsi="Times New Roman" w:cs="Times New Roman"/>
          <w:bCs/>
          <w:sz w:val="24"/>
          <w:szCs w:val="24"/>
        </w:rPr>
        <w:t xml:space="preserve"> of the cations which increases the</w:t>
      </w:r>
      <w:r>
        <w:rPr>
          <w:rFonts w:ascii="Times New Roman" w:hAnsi="Times New Roman" w:cs="Times New Roman"/>
          <w:bCs/>
          <w:sz w:val="24"/>
          <w:szCs w:val="24"/>
        </w:rPr>
        <w:t xml:space="preserve"> energy cost associated with desolvation.</w:t>
      </w:r>
    </w:p>
    <w:p w14:paraId="7A8E936B"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bCs/>
          <w:sz w:val="24"/>
          <w:szCs w:val="24"/>
        </w:rPr>
        <w:t xml:space="preserve"> </w:t>
      </w:r>
      <w:r>
        <w:rPr>
          <w:rFonts w:ascii="Times New Roman" w:hAnsi="Times New Roman" w:cs="Times New Roman"/>
          <w:sz w:val="24"/>
          <w:szCs w:val="24"/>
        </w:rPr>
        <w:t xml:space="preserve">The earliest models constructed to describe the effect ions have on the surface tension of water were simplistic. Ions were treated as spherical ions, whose electrostatic free energy </w:t>
      </w:r>
      <w:r>
        <w:rPr>
          <w:rFonts w:ascii="Times New Roman" w:hAnsi="Times New Roman" w:cs="Times New Roman"/>
          <w:sz w:val="24"/>
          <w:szCs w:val="24"/>
        </w:rPr>
        <w:lastRenderedPageBreak/>
        <w:t xml:space="preserve">values were calculated using Debye-Huckel theory which requires assumptions to be made about the system. Electrolytes are assumed to undergo complete dissociation, ions are spherical, non-polarisable and the dielectric constant of the solvent is constant. Using these assumptions no specific ion effects can be taken into account and neither can the effect of the hydration shell around the ion. This is one of the main reasons why the earliest models could only predict the effect ions would have on the </w:t>
      </w:r>
      <w:r w:rsidR="00B76EDA">
        <w:rPr>
          <w:rFonts w:ascii="Times New Roman" w:hAnsi="Times New Roman" w:cs="Times New Roman"/>
          <w:sz w:val="24"/>
          <w:szCs w:val="24"/>
        </w:rPr>
        <w:t xml:space="preserve">surface tension of water at moderate </w:t>
      </w:r>
      <w:r>
        <w:rPr>
          <w:rFonts w:ascii="Times New Roman" w:hAnsi="Times New Roman" w:cs="Times New Roman"/>
          <w:sz w:val="24"/>
          <w:szCs w:val="24"/>
        </w:rPr>
        <w:t xml:space="preserve">concentrations. </w:t>
      </w:r>
      <w:r w:rsidRPr="0012750B">
        <w:rPr>
          <w:rFonts w:ascii="Times New Roman" w:hAnsi="Times New Roman" w:cs="Times New Roman"/>
          <w:sz w:val="24"/>
          <w:szCs w:val="24"/>
        </w:rPr>
        <w:t xml:space="preserve">It is now </w:t>
      </w:r>
      <w:r>
        <w:rPr>
          <w:rFonts w:ascii="Times New Roman" w:hAnsi="Times New Roman" w:cs="Times New Roman"/>
          <w:sz w:val="24"/>
          <w:szCs w:val="24"/>
        </w:rPr>
        <w:t xml:space="preserve">recognised that ion-specific effects </w:t>
      </w:r>
      <w:r w:rsidRPr="0012750B">
        <w:rPr>
          <w:rFonts w:ascii="Times New Roman" w:hAnsi="Times New Roman" w:cs="Times New Roman"/>
          <w:sz w:val="24"/>
          <w:szCs w:val="24"/>
        </w:rPr>
        <w:t xml:space="preserve">exist and </w:t>
      </w:r>
      <w:r>
        <w:rPr>
          <w:rFonts w:ascii="Times New Roman" w:hAnsi="Times New Roman" w:cs="Times New Roman"/>
          <w:sz w:val="24"/>
          <w:szCs w:val="24"/>
        </w:rPr>
        <w:t xml:space="preserve">their effects have to be taken into account when describing surface tension effects </w:t>
      </w:r>
      <w:r>
        <w:rPr>
          <w:rFonts w:ascii="Times New Roman" w:hAnsi="Times New Roman" w:cs="Times New Roman"/>
          <w:sz w:val="24"/>
          <w:szCs w:val="24"/>
        </w:rPr>
        <w:fldChar w:fldCharType="begin">
          <w:fldData xml:space="preserve">PEVuZE5vdGU+PENpdGU+PEF1dGhvcj5Cb3N0csO2bTwvQXV0aG9yPjxZZWFyPjIwMDE8L1llYXI+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PEVuZE5vdGU+PENpdGU+PEF1dGhvcj5Cb3N0csO2bTwvQXV0aG9yPjxZZWFyPjIwMDE8L1llYXI+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6" w:tooltip="Boström, 2001 #162" w:history="1">
        <w:r w:rsidR="008F209B">
          <w:rPr>
            <w:rFonts w:ascii="Times New Roman" w:hAnsi="Times New Roman" w:cs="Times New Roman"/>
            <w:noProof/>
            <w:sz w:val="24"/>
            <w:szCs w:val="24"/>
          </w:rPr>
          <w:t>Boström, Williams 2001</w:t>
        </w:r>
      </w:hyperlink>
      <w:r>
        <w:rPr>
          <w:rFonts w:ascii="Times New Roman" w:hAnsi="Times New Roman" w:cs="Times New Roman"/>
          <w:noProof/>
          <w:sz w:val="24"/>
          <w:szCs w:val="24"/>
        </w:rPr>
        <w:t xml:space="preserve">; </w:t>
      </w:r>
      <w:hyperlink w:anchor="_ENREF_214" w:tooltip="Ninham, 1997 #161" w:history="1">
        <w:r w:rsidR="008F209B">
          <w:rPr>
            <w:rFonts w:ascii="Times New Roman" w:hAnsi="Times New Roman" w:cs="Times New Roman"/>
            <w:noProof/>
            <w:sz w:val="24"/>
            <w:szCs w:val="24"/>
          </w:rPr>
          <w:t>Ninham and Yaminsky 1997</w:t>
        </w:r>
      </w:hyperlink>
      <w:r>
        <w:rPr>
          <w:rFonts w:ascii="Times New Roman" w:hAnsi="Times New Roman" w:cs="Times New Roman"/>
          <w:noProof/>
          <w:sz w:val="24"/>
          <w:szCs w:val="24"/>
        </w:rPr>
        <w:t xml:space="preserve">; </w:t>
      </w:r>
      <w:hyperlink w:anchor="_ENREF_289" w:tooltip="Tobias, 2008 #967" w:history="1">
        <w:r w:rsidR="008F209B">
          <w:rPr>
            <w:rFonts w:ascii="Times New Roman" w:hAnsi="Times New Roman" w:cs="Times New Roman"/>
            <w:noProof/>
            <w:sz w:val="24"/>
            <w:szCs w:val="24"/>
          </w:rPr>
          <w:t>Tobias and Hemminger 2008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4ABA74DE" w14:textId="77777777" w:rsidR="00F05B1A" w:rsidRDefault="00F05B1A" w:rsidP="00F05B1A">
      <w:pPr>
        <w:spacing w:line="480" w:lineRule="auto"/>
        <w:ind w:firstLine="720"/>
        <w:jc w:val="both"/>
        <w:rPr>
          <w:rFonts w:ascii="Times New Roman" w:hAnsi="Times New Roman" w:cs="Times New Roman"/>
          <w:sz w:val="24"/>
          <w:szCs w:val="24"/>
        </w:rPr>
      </w:pPr>
    </w:p>
    <w:p w14:paraId="6E22525F" w14:textId="77777777" w:rsidR="00F05B1A" w:rsidRPr="005E617D" w:rsidRDefault="00F05B1A" w:rsidP="00DB7518">
      <w:pPr>
        <w:pStyle w:val="Heading5"/>
      </w:pPr>
      <w:bookmarkStart w:id="15" w:name="_Toc408225799"/>
      <w:r>
        <w:t>1.2.1.</w:t>
      </w:r>
      <w:r w:rsidR="00DB7518">
        <w:t>2</w:t>
      </w:r>
      <w:r>
        <w:t>.</w:t>
      </w:r>
      <w:r>
        <w:rPr>
          <w:i/>
        </w:rPr>
        <w:t xml:space="preserve"> </w:t>
      </w:r>
      <w:r w:rsidRPr="005E617D">
        <w:rPr>
          <w:i/>
        </w:rPr>
        <w:t>B</w:t>
      </w:r>
      <w:r w:rsidRPr="005E617D">
        <w:t xml:space="preserve"> -Viscosity Coefficients</w:t>
      </w:r>
      <w:bookmarkEnd w:id="15"/>
    </w:p>
    <w:p w14:paraId="35BEEBAA" w14:textId="77777777" w:rsidR="00F05B1A" w:rsidRDefault="00F05B1A" w:rsidP="00F05B1A">
      <w:pPr>
        <w:spacing w:line="480" w:lineRule="auto"/>
        <w:ind w:firstLine="720"/>
        <w:jc w:val="both"/>
        <w:rPr>
          <w:rFonts w:ascii="Times New Roman" w:hAnsi="Times New Roman" w:cs="Times New Roman"/>
          <w:sz w:val="24"/>
          <w:szCs w:val="24"/>
        </w:rPr>
      </w:pPr>
    </w:p>
    <w:p w14:paraId="7863BAFC"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Early work by Arrhenius investigating how salts influence water viscosity showed that the change in viscosity was proportional to the amount of salt added at low to moderate salt concentrations (1 mM - ~1 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&lt;EndNote&gt;&lt;Cite&gt;&lt;Author&gt;Arrhenius&lt;/Author&gt;&lt;Year&gt;1887&lt;/Year&gt;&lt;RecNum&gt;945&lt;/RecNum&gt;&lt;DisplayText&gt;&lt;style font="Times New Roman"&gt;(Arrhenius 1887)&lt;/style&gt;&lt;/DisplayText&gt;&lt;record&gt;&lt;rec-number&gt;945&lt;/rec-number&gt;&lt;foreign-keys&gt;&lt;key app="EN" db-id="55wftp5var9xtiezee7xdd9mzez2ztzt5efz"&gt;945&lt;/key&gt;&lt;/foreign-keys&gt;&lt;ref-type name="Journal Article"&gt;17&lt;/ref-type&gt;&lt;contributors&gt;&lt;authors&gt;&lt;author&gt;Arrhenius, Sv&lt;/author&gt;&lt;/authors&gt;&lt;/contributors&gt;&lt;titles&gt;&lt;title&gt;On the internal friction of solutions in water&lt;/title&gt;&lt;secondary-title&gt;Zeitschrift für Physikalische Chemie&lt;/secondary-title&gt;&lt;/titles&gt;&lt;periodical&gt;&lt;full-title&gt;Zeitschrift für Physikalische Chemie&lt;/full-title&gt;&lt;/periodical&gt;&lt;pages&gt;285-298&lt;/pages&gt;&lt;volume&gt;1&lt;/volume&gt;&lt;dates&gt;&lt;year&gt;1887&lt;/year&gt;&lt;/dates&gt;&lt;urls&gt;&lt;/urls&gt;&lt;/record&gt;&lt;/Cite&gt;&lt;/EndNote&gt;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 w:tooltip="Arrhenius, 1887 #945" w:history="1">
        <w:r w:rsidR="008F209B">
          <w:rPr>
            <w:rFonts w:ascii="Times New Roman" w:hAnsi="Times New Roman" w:cs="Times New Roman"/>
            <w:noProof/>
            <w:sz w:val="24"/>
            <w:szCs w:val="24"/>
          </w:rPr>
          <w:t>Arrhenius 1887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Experimental evidence found by Gru</w:t>
      </w:r>
      <w:r w:rsidRPr="00A83FBF">
        <w:rPr>
          <w:rFonts w:ascii="Times New Roman" w:hAnsi="Times New Roman" w:cs="Times New Roman"/>
          <w:sz w:val="24"/>
          <w:szCs w:val="24"/>
        </w:rPr>
        <w:t>neisen</w:t>
      </w:r>
      <w:r>
        <w:rPr>
          <w:rFonts w:ascii="Times New Roman" w:hAnsi="Times New Roman" w:cs="Times New Roman"/>
          <w:sz w:val="24"/>
          <w:szCs w:val="24"/>
        </w:rPr>
        <w:t xml:space="preserve"> showed that all salts increased water viscosity at low salt concentrations (&lt; 100 mM), regardless of how they affect viscosity at higher concentrations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&lt;EndNote&gt;&lt;Cite&gt;&lt;Author&gt;Gruneisen&lt;/Author&gt;&lt;Year&gt;1905&lt;/Year&gt;&lt;RecNum&gt;946&lt;/RecNum&gt;&lt;DisplayText&gt;&lt;style font="Times New Roman"&gt;(Gruneisen 1905)&lt;/style&gt;&lt;/DisplayText&gt;&lt;record&gt;&lt;rec-number&gt;946&lt;/rec-number&gt;&lt;foreign-keys&gt;&lt;key app="EN" db-id="55wftp5var9xtiezee7xdd9mzez2ztzt5efz"&gt;946&lt;/key&gt;&lt;/foreign-keys&gt;&lt;ref-type name="Journal Article"&gt;17&lt;/ref-type&gt;&lt;contributors&gt;&lt;authors&gt;&lt;author&gt;Gruneisen, E.&lt;/author&gt;&lt;/authors&gt;&lt;/contributors&gt;&lt;titles&gt;&lt;title&gt;Gultigkeitzgrenzen des Poiseuilisehen Gesetzes&lt;/title&gt;&lt;secondary-title&gt;Wissen. Abhand. der Phys.—Tech: Reichsanstali. Band IV&lt;/secondary-title&gt;&lt;/titles&gt;&lt;periodical&gt;&lt;full-title&gt;Wissen. Abhand. der Phys.—Tech: Reichsanstali. Band IV&lt;/full-title&gt;&lt;/periodical&gt;&lt;number&gt;2&lt;/number&gt;&lt;dates&gt;&lt;year&gt;1905&lt;/year&gt;&lt;/dates&gt;&lt;urls&gt;&lt;/urls&gt;&lt;/record&gt;&lt;/Cite&gt;&lt;/EndNote&gt;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5" w:tooltip="Gruneisen, 1905 #946" w:history="1">
        <w:r w:rsidR="008F209B">
          <w:rPr>
            <w:rFonts w:ascii="Times New Roman" w:hAnsi="Times New Roman" w:cs="Times New Roman"/>
            <w:noProof/>
            <w:sz w:val="24"/>
            <w:szCs w:val="24"/>
          </w:rPr>
          <w:t>Gruneisen 1905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w:t>
      </w:r>
      <w:r w:rsidRPr="002D0AF8">
        <w:rPr>
          <w:rFonts w:ascii="Times New Roman" w:hAnsi="Times New Roman" w:cs="Times New Roman"/>
          <w:i/>
          <w:sz w:val="24"/>
          <w:szCs w:val="24"/>
        </w:rPr>
        <w:t>B</w:t>
      </w:r>
      <w:r>
        <w:rPr>
          <w:rFonts w:ascii="Times New Roman" w:hAnsi="Times New Roman" w:cs="Times New Roman"/>
          <w:i/>
          <w:sz w:val="24"/>
          <w:szCs w:val="24"/>
        </w:rPr>
        <w:t xml:space="preserve"> </w:t>
      </w:r>
      <w:r>
        <w:rPr>
          <w:rFonts w:ascii="Times New Roman" w:hAnsi="Times New Roman" w:cs="Times New Roman"/>
          <w:sz w:val="24"/>
          <w:szCs w:val="24"/>
        </w:rPr>
        <w:t xml:space="preserve">coefficients derived from the Jones-Dole viscosity equation measure the interaction taking place between an ion and the solvent, given below in </w:t>
      </w:r>
      <w:r w:rsidRPr="00A52CB5">
        <w:rPr>
          <w:rFonts w:ascii="Times New Roman" w:hAnsi="Times New Roman" w:cs="Times New Roman"/>
          <w:i/>
          <w:sz w:val="24"/>
          <w:szCs w:val="24"/>
        </w:rPr>
        <w:t>equation</w:t>
      </w:r>
      <w:r>
        <w:rPr>
          <w:rFonts w:ascii="Times New Roman" w:hAnsi="Times New Roman" w:cs="Times New Roman"/>
          <w:i/>
          <w:sz w:val="24"/>
          <w:szCs w:val="24"/>
        </w:rPr>
        <w:t>s</w:t>
      </w:r>
      <w:r w:rsidRPr="00A52CB5">
        <w:rPr>
          <w:rFonts w:ascii="Times New Roman" w:hAnsi="Times New Roman" w:cs="Times New Roman"/>
          <w:i/>
          <w:sz w:val="24"/>
          <w:szCs w:val="24"/>
        </w:rPr>
        <w:t xml:space="preserve"> 1.</w:t>
      </w:r>
      <w:r w:rsidR="00384014">
        <w:rPr>
          <w:rFonts w:ascii="Times New Roman" w:hAnsi="Times New Roman" w:cs="Times New Roman"/>
          <w:i/>
          <w:sz w:val="24"/>
          <w:szCs w:val="24"/>
        </w:rPr>
        <w:t>2</w:t>
      </w:r>
      <w:r>
        <w:rPr>
          <w:rFonts w:ascii="Times New Roman" w:hAnsi="Times New Roman" w:cs="Times New Roman"/>
          <w:sz w:val="24"/>
          <w:szCs w:val="24"/>
        </w:rPr>
        <w:t xml:space="preserve"> and </w:t>
      </w:r>
      <w:r w:rsidRPr="009429FB">
        <w:rPr>
          <w:rFonts w:ascii="Times New Roman" w:hAnsi="Times New Roman" w:cs="Times New Roman"/>
          <w:i/>
          <w:sz w:val="24"/>
          <w:szCs w:val="24"/>
        </w:rPr>
        <w:t>1.</w:t>
      </w:r>
      <w:r w:rsidR="00384014">
        <w:rPr>
          <w:rFonts w:ascii="Times New Roman" w:hAnsi="Times New Roman" w:cs="Times New Roman"/>
          <w:i/>
          <w:sz w:val="24"/>
          <w:szCs w:val="24"/>
        </w:rPr>
        <w:t>3</w:t>
      </w:r>
      <w:r>
        <w:rPr>
          <w:rFonts w:ascii="Times New Roman" w:hAnsi="Times New Roman" w:cs="Times New Roman"/>
          <w:i/>
          <w:sz w:val="24"/>
          <w:szCs w:val="24"/>
        </w:rPr>
        <w:t xml:space="preserve"> </w:t>
      </w:r>
      <w:r w:rsidRPr="00B33BCA">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&lt;EndNote&gt;&lt;Cite&gt;&lt;Author&gt;Jones&lt;/Author&gt;&lt;Year&gt;1929&lt;/Year&gt;&lt;RecNum&gt;902&lt;/RecNum&gt;&lt;DisplayText&gt;&lt;style font="Times New Roman"&gt;(Jones and Dole 1929)&lt;/style&gt;&lt;/DisplayText&gt;&lt;record&gt;&lt;rec-number&gt;902&lt;/rec-number&gt;&lt;foreign-keys&gt;&lt;key app="EN" db-id="55wftp5var9xtiezee7xdd9mzez2ztzt5efz"&gt;902&lt;/key&gt;&lt;/foreign-keys&gt;&lt;ref-type name="Journal Article"&gt;17&lt;/ref-type&gt;&lt;contributors&gt;&lt;authors&gt;&lt;author&gt;Jones, Grinnell&lt;/author&gt;&lt;author&gt;Dole, Malcolm&lt;/author&gt;&lt;/authors&gt;&lt;/contributors&gt;&lt;titles&gt;&lt;title&gt;The viscosity of aqueous solutions of strong electrolytes with special reference to barium chloride&lt;/title&gt;&lt;secondary-title&gt;Journal of the American Chemical Society&lt;/secondary-title&gt;&lt;/titles&gt;&lt;periodical&gt;&lt;full-title&gt;Journal of the American Chemical Society&lt;/full-title&gt;&lt;/periodical&gt;&lt;pages&gt;2950-2964&lt;/pages&gt;&lt;volume&gt;51&lt;/volume&gt;&lt;number&gt;10&lt;/number&gt;&lt;dates&gt;&lt;year&gt;1929&lt;/year&gt;&lt;/dates&gt;&lt;isbn&gt;0002-7863&lt;/isbn&gt;&lt;urls&gt;&lt;/urls&gt;&lt;/record&gt;&lt;/Cite&gt;&lt;/EndNote&gt;</w:instrText>
      </w:r>
      <w:r w:rsidRPr="00B33BCA">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2" w:tooltip="Jones, 1929 #902" w:history="1">
        <w:r w:rsidR="008F209B">
          <w:rPr>
            <w:rFonts w:ascii="Times New Roman" w:hAnsi="Times New Roman" w:cs="Times New Roman"/>
            <w:noProof/>
            <w:sz w:val="24"/>
            <w:szCs w:val="24"/>
          </w:rPr>
          <w:t>Jones and Dole 1929</w:t>
        </w:r>
      </w:hyperlink>
      <w:r>
        <w:rPr>
          <w:rFonts w:ascii="Times New Roman" w:hAnsi="Times New Roman" w:cs="Times New Roman"/>
          <w:noProof/>
          <w:sz w:val="24"/>
          <w:szCs w:val="24"/>
        </w:rPr>
        <w:t>)</w:t>
      </w:r>
      <w:r w:rsidRPr="00B33BCA">
        <w:rPr>
          <w:rFonts w:ascii="Times New Roman" w:hAnsi="Times New Roman" w:cs="Times New Roman"/>
          <w:sz w:val="24"/>
          <w:szCs w:val="24"/>
        </w:rPr>
        <w:fldChar w:fldCharType="end"/>
      </w:r>
      <w:r>
        <w:rPr>
          <w:rFonts w:ascii="Times New Roman" w:hAnsi="Times New Roman" w:cs="Times New Roman"/>
          <w:sz w:val="24"/>
          <w:szCs w:val="24"/>
        </w:rPr>
        <w:t xml:space="preserve">. Where φ is the fluidity of the solvent, which is the reciprocal of viscosity, </w:t>
      </w:r>
      <w:r w:rsidRPr="00B807B9">
        <w:rPr>
          <w:rFonts w:ascii="Times New Roman" w:hAnsi="Times New Roman" w:cs="Times New Roman"/>
          <w:i/>
          <w:sz w:val="24"/>
          <w:szCs w:val="24"/>
        </w:rPr>
        <w:t>A</w:t>
      </w:r>
      <w:r>
        <w:rPr>
          <w:rFonts w:ascii="Times New Roman" w:hAnsi="Times New Roman" w:cs="Times New Roman"/>
          <w:sz w:val="24"/>
          <w:szCs w:val="24"/>
        </w:rPr>
        <w:t xml:space="preserve">√c represents the electrostatic force felt between charged molecules which was found to be proportional to the square root of their concentration. </w:t>
      </w:r>
      <w:proofErr w:type="spellStart"/>
      <w:r w:rsidRPr="00B807B9">
        <w:rPr>
          <w:rFonts w:ascii="Times New Roman" w:hAnsi="Times New Roman" w:cs="Times New Roman"/>
          <w:i/>
          <w:sz w:val="24"/>
          <w:szCs w:val="24"/>
        </w:rPr>
        <w:t>Bc</w:t>
      </w:r>
      <w:proofErr w:type="spellEnd"/>
      <w:r>
        <w:rPr>
          <w:rFonts w:ascii="Times New Roman" w:hAnsi="Times New Roman" w:cs="Times New Roman"/>
          <w:sz w:val="24"/>
          <w:szCs w:val="24"/>
        </w:rPr>
        <w:t xml:space="preserve"> is either positive or negative value depending on what effect the salt has on the viscosity of the solvent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&lt;EndNote&gt;&lt;Cite&gt;&lt;Author&gt;Jones&lt;/Author&gt;&lt;Year&gt;1929&lt;/Year&gt;&lt;RecNum&gt;902&lt;/RecNum&gt;&lt;DisplayText&gt;&lt;style font="Times New Roman"&gt;(Jones and Dole 1929)&lt;/style&gt;&lt;/DisplayText&gt;&lt;record&gt;&lt;rec-number&gt;902&lt;/rec-number&gt;&lt;foreign-keys&gt;&lt;key app="EN" db-id="55wftp5var9xtiezee7xdd9mzez2ztzt5efz"&gt;902&lt;/key&gt;&lt;/foreign-keys&gt;&lt;ref-type name="Journal Article"&gt;17&lt;/ref-type&gt;&lt;contributors&gt;&lt;authors&gt;&lt;author&gt;Jones, Grinnell&lt;/author&gt;&lt;author&gt;Dole, Malcolm&lt;/author&gt;&lt;/authors&gt;&lt;/contributors&gt;&lt;titles&gt;&lt;title&gt;The viscosity of aqueous solutions of strong electrolytes with special reference to barium chloride&lt;/title&gt;&lt;secondary-title&gt;Journal of the American Chemical Society&lt;/secondary-title&gt;&lt;/titles&gt;&lt;periodical&gt;&lt;full-title&gt;Journal of the American Chemical Society&lt;/full-title&gt;&lt;/periodical&gt;&lt;pages&gt;2950-2964&lt;/pages&gt;&lt;volume&gt;51&lt;/volume&gt;&lt;number&gt;10&lt;/number&gt;&lt;dates&gt;&lt;year&gt;1929&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2" w:tooltip="Jones, 1929 #902" w:history="1">
        <w:r w:rsidR="008F209B">
          <w:rPr>
            <w:rFonts w:ascii="Times New Roman" w:hAnsi="Times New Roman" w:cs="Times New Roman"/>
            <w:noProof/>
            <w:sz w:val="24"/>
            <w:szCs w:val="24"/>
          </w:rPr>
          <w:t>Jones and Dole 1929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equation was found to be valid up to 0.2 molar equivalents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&lt;EndNote&gt;&lt;Cite&gt;&lt;Author&gt;Harned&lt;/Author&gt;&lt;Year&gt;1950&lt;/Year&gt;&lt;RecNum&gt;969&lt;/RecNum&gt;&lt;DisplayText&gt;&lt;style font="Times New Roman"&gt;(Harned and Owen 1950)&lt;/style&gt;&lt;/DisplayText&gt;&lt;record&gt;&lt;rec-number&gt;969&lt;/rec-number&gt;&lt;foreign-keys&gt;&lt;key app="EN" db-id="55wftp5var9xtiezee7xdd9mzez2ztzt5efz"&gt;969&lt;/key&gt;&lt;/foreign-keys&gt;&lt;ref-type name="Book"&gt;6&lt;/ref-type&gt;&lt;contributors&gt;&lt;authors&gt;&lt;author&gt;Harned, Herbert Spencer&lt;/author&gt;&lt;author&gt;Owen, Benton Brooks&lt;/author&gt;&lt;/authors&gt;&lt;/contributors&gt;&lt;titles&gt;&lt;title&gt;The Physical Chemistry of Electrolytic Solutions&lt;/title&gt;&lt;/titles&gt;&lt;dates&gt;&lt;year&gt;1950&lt;/year&gt;&lt;/dates&gt;&lt;publisher&gt;Reinhold Publishing Corporation&lt;/publisher&gt;&lt;urls&gt;&lt;/urls&gt;&lt;/record&gt;&lt;/Cite&gt;&lt;/EndNote&gt;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22" w:tooltip="Harned, 1950 #969" w:history="1">
        <w:r w:rsidR="008F209B">
          <w:rPr>
            <w:rFonts w:ascii="Times New Roman" w:hAnsi="Times New Roman" w:cs="Times New Roman"/>
            <w:noProof/>
            <w:sz w:val="24"/>
            <w:szCs w:val="24"/>
          </w:rPr>
          <w:t>Harned and Owen 1950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w:t>
      </w:r>
      <w:proofErr w:type="spellStart"/>
      <w:r>
        <w:rPr>
          <w:rFonts w:ascii="Times New Roman" w:hAnsi="Times New Roman" w:cs="Times New Roman"/>
          <w:i/>
          <w:sz w:val="24"/>
          <w:szCs w:val="24"/>
        </w:rPr>
        <w:t>Bc</w:t>
      </w:r>
      <w:proofErr w:type="spellEnd"/>
      <w:r>
        <w:rPr>
          <w:rFonts w:ascii="Times New Roman" w:hAnsi="Times New Roman" w:cs="Times New Roman"/>
          <w:sz w:val="24"/>
          <w:szCs w:val="24"/>
        </w:rPr>
        <w:t xml:space="preserve"> values derived from the equation below were most notably used to quantify the ability </w:t>
      </w:r>
      <w:r>
        <w:rPr>
          <w:rFonts w:ascii="Times New Roman" w:hAnsi="Times New Roman" w:cs="Times New Roman"/>
          <w:sz w:val="24"/>
          <w:szCs w:val="24"/>
        </w:rPr>
        <w:lastRenderedPageBreak/>
        <w:t xml:space="preserve">of an ion to make or break water structure as they were additive and ion-specific values </w:t>
      </w:r>
      <w:r>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YW4iPihDb3ggYW5kIFdvbGZlbmRlbiAxOTM0OyBHdXJuZXkgMTk1MzsgSGFybmVkIGFuZCBPd2Vu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YW4iPihDb3ggYW5kIFdvbGZlbmRlbiAxOTM0OyBHdXJuZXkgMTk1MzsgSGFybmVkIGFuZCBPd2Vu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Pr>
          <w:rFonts w:ascii="Times New Roman" w:hAnsi="Times New Roman" w:cs="Times New Roman"/>
          <w:noProof/>
          <w:sz w:val="24"/>
          <w:szCs w:val="24"/>
        </w:rPr>
        <w:t xml:space="preserve">; </w:t>
      </w:r>
      <w:hyperlink w:anchor="_ENREF_122" w:tooltip="Harned, 1950 #969" w:history="1">
        <w:r w:rsidR="008F209B">
          <w:rPr>
            <w:rFonts w:ascii="Times New Roman" w:hAnsi="Times New Roman" w:cs="Times New Roman"/>
            <w:noProof/>
            <w:sz w:val="24"/>
            <w:szCs w:val="24"/>
          </w:rPr>
          <w:t>Harned and Owen 1950</w:t>
        </w:r>
      </w:hyperlink>
      <w:r>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5095AC5" w14:textId="77777777" w:rsidR="00F05B1A" w:rsidRPr="007837C7" w:rsidRDefault="003B0493" w:rsidP="00F05B1A">
      <w:pPr>
        <w:spacing w:line="480" w:lineRule="auto"/>
        <w:jc w:val="right"/>
        <w:rPr>
          <w:rFonts w:ascii="Times New Roman" w:eastAsiaTheme="minorEastAsia" w:hAnsi="Times New Roman" w:cs="Times New Roman"/>
          <w:b/>
          <w:sz w:val="24"/>
          <w:szCs w:val="24"/>
        </w:rPr>
      </w:pPr>
      <m:oMath>
        <m:r>
          <w:rPr>
            <w:rFonts w:ascii="Cambria Math" w:eastAsiaTheme="minorEastAsia" w:hAnsi="Cambria Math" w:cs="Times New Roman"/>
            <w:sz w:val="24"/>
            <w:szCs w:val="24"/>
          </w:rPr>
          <m:t xml:space="preserve">φ=1+A </m:t>
        </m:r>
        <m:rad>
          <m:radPr>
            <m:degHide m:val="1"/>
            <m:ctrlPr>
              <w:rPr>
                <w:rFonts w:ascii="Cambria Math" w:eastAsiaTheme="minorEastAsia" w:hAnsi="Cambria Math" w:cs="Times New Roman"/>
                <w:i/>
                <w:sz w:val="24"/>
                <w:szCs w:val="24"/>
              </w:rPr>
            </m:ctrlPr>
          </m:radPr>
          <m:deg/>
          <m:e>
            <m:r>
              <w:rPr>
                <w:rFonts w:ascii="Cambria Math" w:eastAsiaTheme="minorEastAsia" w:hAnsi="Cambria Math" w:cs="Times New Roman"/>
                <w:sz w:val="24"/>
                <w:szCs w:val="24"/>
              </w:rPr>
              <m:t>c</m:t>
            </m:r>
          </m:e>
        </m:rad>
        <m:r>
          <w:rPr>
            <w:rFonts w:ascii="Cambria Math" w:eastAsiaTheme="minorEastAsia" w:hAnsi="Cambria Math" w:cs="Times New Roman"/>
            <w:sz w:val="24"/>
            <w:szCs w:val="24"/>
          </w:rPr>
          <m:t>+Bc</m:t>
        </m:r>
      </m:oMath>
      <w:r w:rsidR="00F05B1A">
        <w:rPr>
          <w:rFonts w:ascii="Times New Roman" w:eastAsiaTheme="minorEastAsia" w:hAnsi="Times New Roman" w:cs="Times New Roman"/>
          <w:b/>
          <w:sz w:val="24"/>
          <w:szCs w:val="24"/>
        </w:rPr>
        <w:t xml:space="preserve">                                             (</w:t>
      </w:r>
      <w:r w:rsidR="00384014">
        <w:rPr>
          <w:rFonts w:ascii="Times New Roman" w:eastAsiaTheme="minorEastAsia" w:hAnsi="Times New Roman" w:cs="Times New Roman"/>
          <w:b/>
          <w:i/>
          <w:sz w:val="24"/>
          <w:szCs w:val="24"/>
        </w:rPr>
        <w:t>1.2</w:t>
      </w:r>
      <w:r w:rsidR="00F05B1A">
        <w:rPr>
          <w:rFonts w:ascii="Times New Roman" w:eastAsiaTheme="minorEastAsia" w:hAnsi="Times New Roman" w:cs="Times New Roman"/>
          <w:b/>
          <w:sz w:val="24"/>
          <w:szCs w:val="24"/>
        </w:rPr>
        <w:t>)</w:t>
      </w:r>
    </w:p>
    <w:p w14:paraId="72EC0FE7" w14:textId="77777777" w:rsidR="00F05B1A" w:rsidRPr="00A52CB5" w:rsidRDefault="00F05B1A" w:rsidP="00F05B1A">
      <w:pPr>
        <w:spacing w:line="480" w:lineRule="auto"/>
        <w:jc w:val="right"/>
        <w:rPr>
          <w:rFonts w:ascii="Times New Roman" w:hAnsi="Times New Roman" w:cs="Times New Roman"/>
          <w:b/>
          <w:sz w:val="24"/>
          <w:szCs w:val="24"/>
        </w:rPr>
      </w:pPr>
      <m:oMath>
        <m:r>
          <m:rPr>
            <m:sty m:val="bi"/>
          </m:rPr>
          <w:rPr>
            <w:rFonts w:ascii="Cambria Math" w:hAnsi="Cambria Math" w:cs="Times New Roman"/>
            <w:sz w:val="24"/>
            <w:szCs w:val="24"/>
          </w:rPr>
          <m:t xml:space="preserve">           </m:t>
        </m:r>
        <m:r>
          <w:rPr>
            <w:rFonts w:ascii="Cambria Math" w:hAnsi="Cambria Math" w:cs="Times New Roman"/>
            <w:sz w:val="24"/>
            <w:szCs w:val="24"/>
          </w:rPr>
          <m:t xml:space="preserve">  φ= η/</m:t>
        </m:r>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0</m:t>
            </m:r>
          </m:sub>
        </m:sSub>
      </m:oMath>
      <w:r>
        <w:rPr>
          <w:rFonts w:ascii="Times New Roman" w:eastAsiaTheme="minorEastAsia" w:hAnsi="Times New Roman" w:cs="Times New Roman"/>
          <w:b/>
          <w:sz w:val="24"/>
          <w:szCs w:val="24"/>
        </w:rPr>
        <w:t xml:space="preserve">                                                     (</w:t>
      </w:r>
      <w:r w:rsidR="00384014">
        <w:rPr>
          <w:rFonts w:ascii="Times New Roman" w:eastAsiaTheme="minorEastAsia" w:hAnsi="Times New Roman" w:cs="Times New Roman"/>
          <w:b/>
          <w:i/>
          <w:sz w:val="24"/>
          <w:szCs w:val="24"/>
        </w:rPr>
        <w:t>1.3</w:t>
      </w:r>
      <w:r>
        <w:rPr>
          <w:rFonts w:ascii="Times New Roman" w:eastAsiaTheme="minorEastAsia" w:hAnsi="Times New Roman" w:cs="Times New Roman"/>
          <w:b/>
          <w:sz w:val="24"/>
          <w:szCs w:val="24"/>
        </w:rPr>
        <w:t>)</w:t>
      </w:r>
    </w:p>
    <w:p w14:paraId="652B170A"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Ions that increase the viscosity of water relative to pure water have larger positive </w:t>
      </w:r>
      <w:proofErr w:type="spellStart"/>
      <w:r>
        <w:rPr>
          <w:rFonts w:ascii="Times New Roman" w:hAnsi="Times New Roman" w:cs="Times New Roman"/>
          <w:i/>
          <w:sz w:val="24"/>
          <w:szCs w:val="24"/>
        </w:rPr>
        <w:t>Bc</w:t>
      </w:r>
      <w:proofErr w:type="spellEnd"/>
      <w:r>
        <w:rPr>
          <w:rFonts w:ascii="Times New Roman" w:hAnsi="Times New Roman" w:cs="Times New Roman"/>
          <w:sz w:val="24"/>
          <w:szCs w:val="24"/>
        </w:rPr>
        <w:t xml:space="preserve"> values (</w:t>
      </w:r>
      <w:proofErr w:type="spellStart"/>
      <w:r>
        <w:rPr>
          <w:rFonts w:ascii="Times New Roman" w:hAnsi="Times New Roman" w:cs="Times New Roman"/>
          <w:sz w:val="24"/>
          <w:szCs w:val="24"/>
        </w:rPr>
        <w:t>kosmotropic</w:t>
      </w:r>
      <w:proofErr w:type="spellEnd"/>
      <w:r>
        <w:rPr>
          <w:rFonts w:ascii="Times New Roman" w:hAnsi="Times New Roman" w:cs="Times New Roman"/>
          <w:sz w:val="24"/>
          <w:szCs w:val="24"/>
        </w:rPr>
        <w:t xml:space="preserve"> anions, chaotropic cations), whereas ions that decrease the viscosity of water relative to pure water tend to have smaller negative </w:t>
      </w:r>
      <w:proofErr w:type="spellStart"/>
      <w:r>
        <w:rPr>
          <w:rFonts w:ascii="Times New Roman" w:hAnsi="Times New Roman" w:cs="Times New Roman"/>
          <w:i/>
          <w:sz w:val="24"/>
          <w:szCs w:val="24"/>
        </w:rPr>
        <w:t>Bc</w:t>
      </w:r>
      <w:proofErr w:type="spellEnd"/>
      <w:r>
        <w:rPr>
          <w:rFonts w:ascii="Times New Roman" w:hAnsi="Times New Roman" w:cs="Times New Roman"/>
          <w:sz w:val="24"/>
          <w:szCs w:val="24"/>
        </w:rPr>
        <w:t xml:space="preserve"> values (</w:t>
      </w:r>
      <w:proofErr w:type="spellStart"/>
      <w:r>
        <w:rPr>
          <w:rFonts w:ascii="Times New Roman" w:hAnsi="Times New Roman" w:cs="Times New Roman"/>
          <w:sz w:val="24"/>
          <w:szCs w:val="24"/>
        </w:rPr>
        <w:t>kosmotropic</w:t>
      </w:r>
      <w:proofErr w:type="spellEnd"/>
      <w:r>
        <w:rPr>
          <w:rFonts w:ascii="Times New Roman" w:hAnsi="Times New Roman" w:cs="Times New Roman"/>
          <w:sz w:val="24"/>
          <w:szCs w:val="24"/>
        </w:rPr>
        <w:t xml:space="preserve"> cations, chaotropic anions), some of these values are presented in </w:t>
      </w:r>
      <w:r w:rsidR="000E211A">
        <w:rPr>
          <w:rFonts w:ascii="Times New Roman" w:hAnsi="Times New Roman" w:cs="Times New Roman"/>
          <w:i/>
          <w:sz w:val="24"/>
          <w:szCs w:val="24"/>
        </w:rPr>
        <w:t>table 1.1</w:t>
      </w:r>
      <w:r>
        <w:rPr>
          <w:rFonts w:ascii="Times New Roman" w:hAnsi="Times New Roman" w:cs="Times New Roman"/>
          <w:i/>
          <w:sz w:val="24"/>
          <w:szCs w:val="24"/>
        </w:rPr>
        <w:t xml:space="preserve"> </w:t>
      </w:r>
      <w:r w:rsidRPr="00604A9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&lt;EndNote&gt;&lt;Cite&gt;&lt;Author&gt;Jenkins&lt;/Author&gt;&lt;Year&gt;1995&lt;/Year&gt;&lt;RecNum&gt;766&lt;/RecNum&gt;&lt;DisplayText&gt;&lt;style font="Times New Roman"&gt;(Jenkins and Marcus 1995)&lt;/style&gt;&lt;/DisplayText&gt;&lt;record&gt;&lt;rec-number&gt;766&lt;/rec-number&gt;&lt;foreign-keys&gt;&lt;key app="EN" db-id="55wftp5var9xtiezee7xdd9mzez2ztzt5efz"&gt;766&lt;/key&gt;&lt;/foreign-keys&gt;&lt;ref-type name="Journal Article"&gt;17&lt;/ref-type&gt;&lt;contributors&gt;&lt;authors&gt;&lt;author&gt;Jenkins, H. Donald B.&lt;/author&gt;&lt;author&gt;Marcus, Yizhak&lt;/author&gt;&lt;/authors&gt;&lt;/contributors&gt;&lt;titles&gt;&lt;title&gt;Viscosity B-Coefficients of Ions in Solution&lt;/title&gt;&lt;secondary-title&gt;Chemical Reviews&lt;/secondary-title&gt;&lt;/titles&gt;&lt;periodical&gt;&lt;full-title&gt;Chemical Reviews&lt;/full-title&gt;&lt;/periodical&gt;&lt;pages&gt;2695-2724&lt;/pages&gt;&lt;volume&gt;95&lt;/volume&gt;&lt;number&gt;8&lt;/number&gt;&lt;dates&gt;&lt;year&gt;1995&lt;/year&gt;&lt;pub-dates&gt;&lt;date&gt;1995/12/01&lt;/date&gt;&lt;/pub-dates&gt;&lt;/dates&gt;&lt;publisher&gt;American Chemical Society&lt;/publisher&gt;&lt;isbn&gt;0009-2665&lt;/isbn&gt;&lt;urls&gt;&lt;related-urls&gt;&lt;url&gt;http://dx.doi.org/10.1021/cr00040a004&lt;/url&gt;&lt;/related-urls&gt;&lt;/urls&gt;&lt;electronic-resource-num&gt;10.1021/cr00040a004&lt;/electronic-resource-num&gt;&lt;access-date&gt;2014/01/08&lt;/access-date&gt;&lt;/record&gt;&lt;/Cite&gt;&lt;/EndNote&gt;</w:instrText>
      </w:r>
      <w:r w:rsidRPr="00604A9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9" w:tooltip="Jenkins, 1995 #766" w:history="1">
        <w:r w:rsidR="008F209B">
          <w:rPr>
            <w:rFonts w:ascii="Times New Roman" w:hAnsi="Times New Roman" w:cs="Times New Roman"/>
            <w:noProof/>
            <w:sz w:val="24"/>
            <w:szCs w:val="24"/>
          </w:rPr>
          <w:t>Jenkins and Marcus 1995</w:t>
        </w:r>
      </w:hyperlink>
      <w:r>
        <w:rPr>
          <w:rFonts w:ascii="Times New Roman" w:hAnsi="Times New Roman" w:cs="Times New Roman"/>
          <w:noProof/>
          <w:sz w:val="24"/>
          <w:szCs w:val="24"/>
        </w:rPr>
        <w:t>)</w:t>
      </w:r>
      <w:r w:rsidRPr="00604A9B">
        <w:rPr>
          <w:rFonts w:ascii="Times New Roman" w:hAnsi="Times New Roman" w:cs="Times New Roman"/>
          <w:sz w:val="24"/>
          <w:szCs w:val="24"/>
        </w:rPr>
        <w:fldChar w:fldCharType="end"/>
      </w:r>
      <w:r>
        <w:rPr>
          <w:rFonts w:ascii="Times New Roman" w:hAnsi="Times New Roman" w:cs="Times New Roman"/>
          <w:sz w:val="24"/>
          <w:szCs w:val="24"/>
        </w:rPr>
        <w:t xml:space="preserve">. Wolfenden was the first to relate </w:t>
      </w:r>
      <w:r w:rsidRPr="00604A9B">
        <w:rPr>
          <w:rFonts w:ascii="Times New Roman" w:hAnsi="Times New Roman" w:cs="Times New Roman"/>
          <w:i/>
          <w:sz w:val="24"/>
          <w:szCs w:val="24"/>
        </w:rPr>
        <w:t>B</w:t>
      </w:r>
      <w:r>
        <w:rPr>
          <w:rFonts w:ascii="Times New Roman" w:hAnsi="Times New Roman" w:cs="Times New Roman"/>
          <w:sz w:val="24"/>
          <w:szCs w:val="24"/>
        </w:rPr>
        <w:t xml:space="preserve">-coefficients to water structure. Ions with negative </w:t>
      </w:r>
      <w:r w:rsidRPr="00604A9B">
        <w:rPr>
          <w:rFonts w:ascii="Times New Roman" w:hAnsi="Times New Roman" w:cs="Times New Roman"/>
          <w:i/>
          <w:sz w:val="24"/>
          <w:szCs w:val="24"/>
        </w:rPr>
        <w:t>B</w:t>
      </w:r>
      <w:r>
        <w:rPr>
          <w:rFonts w:ascii="Times New Roman" w:hAnsi="Times New Roman" w:cs="Times New Roman"/>
          <w:sz w:val="24"/>
          <w:szCs w:val="24"/>
        </w:rPr>
        <w:t xml:space="preserve">-coefficient values diminished the ability of water molecules to form hydrogen bonds between themselves (causing a similar effect to increasing temperature), which caused a decrease/ weakening of hydrogen bonds between water molecules </w:t>
      </w:r>
      <w:r>
        <w:rPr>
          <w:rFonts w:ascii="Times New Roman" w:hAnsi="Times New Roman" w:cs="Times New Roman"/>
          <w:sz w:val="24"/>
          <w:szCs w:val="24"/>
        </w:rPr>
        <w:fldChar w:fldCharType="begin">
          <w:fldData xml:space="preserve">PEVuZE5vdGU+PENpdGU+PEF1dGhvcj5NYXJjdXM8L0F1dGhvcj48WWVhcj4xOTg1PC9ZZWFyPjxS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PEVuZE5vdGU+PENpdGU+PEF1dGhvcj5NYXJjdXM8L0F1dGhvcj48WWVhcj4xOTg1PC9ZZWFyPjxS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Pr>
          <w:rFonts w:ascii="Times New Roman" w:hAnsi="Times New Roman" w:cs="Times New Roman"/>
          <w:noProof/>
          <w:sz w:val="24"/>
          <w:szCs w:val="24"/>
        </w:rPr>
        <w:t xml:space="preserve">; </w:t>
      </w:r>
      <w:hyperlink w:anchor="_ENREF_139" w:tooltip="Jenkins, 1995 #766" w:history="1">
        <w:r w:rsidR="008F209B">
          <w:rPr>
            <w:rFonts w:ascii="Times New Roman" w:hAnsi="Times New Roman" w:cs="Times New Roman"/>
            <w:noProof/>
            <w:sz w:val="24"/>
            <w:szCs w:val="24"/>
          </w:rPr>
          <w:t>Jenkins and Marcus 1995</w:t>
        </w:r>
      </w:hyperlink>
      <w:r>
        <w:rPr>
          <w:rFonts w:ascii="Times New Roman" w:hAnsi="Times New Roman" w:cs="Times New Roman"/>
          <w:noProof/>
          <w:sz w:val="24"/>
          <w:szCs w:val="24"/>
        </w:rPr>
        <w:t xml:space="preserve">; </w:t>
      </w:r>
      <w:hyperlink w:anchor="_ENREF_155" w:tooltip="Kaminsky, 1955 #905" w:history="1">
        <w:r w:rsidR="008F209B">
          <w:rPr>
            <w:rFonts w:ascii="Times New Roman" w:hAnsi="Times New Roman" w:cs="Times New Roman"/>
            <w:noProof/>
            <w:sz w:val="24"/>
            <w:szCs w:val="24"/>
          </w:rPr>
          <w:t>Kaminsky 1955</w:t>
        </w:r>
      </w:hyperlink>
      <w:r>
        <w:rPr>
          <w:rFonts w:ascii="Times New Roman" w:hAnsi="Times New Roman" w:cs="Times New Roman"/>
          <w:noProof/>
          <w:sz w:val="24"/>
          <w:szCs w:val="24"/>
        </w:rPr>
        <w:t xml:space="preserve">; </w:t>
      </w:r>
      <w:hyperlink w:anchor="_ENREF_156" w:tooltip="Kaminsky, 1957 #904" w:history="1">
        <w:r w:rsidR="008F209B">
          <w:rPr>
            <w:rFonts w:ascii="Times New Roman" w:hAnsi="Times New Roman" w:cs="Times New Roman"/>
            <w:noProof/>
            <w:sz w:val="24"/>
            <w:szCs w:val="24"/>
          </w:rPr>
          <w:t>Kaminsky 1957</w:t>
        </w:r>
      </w:hyperlink>
      <w:r>
        <w:rPr>
          <w:rFonts w:ascii="Times New Roman" w:hAnsi="Times New Roman" w:cs="Times New Roman"/>
          <w:noProof/>
          <w:sz w:val="24"/>
          <w:szCs w:val="24"/>
        </w:rPr>
        <w:t xml:space="preserve">; </w:t>
      </w:r>
      <w:hyperlink w:anchor="_ENREF_202" w:tooltip="Marcus, 1985 #901" w:history="1">
        <w:r w:rsidR="008F209B">
          <w:rPr>
            <w:rFonts w:ascii="Times New Roman" w:hAnsi="Times New Roman" w:cs="Times New Roman"/>
            <w:noProof/>
            <w:sz w:val="24"/>
            <w:szCs w:val="24"/>
          </w:rPr>
          <w:t>Marcus and Ben-Naim 1985</w:t>
        </w:r>
      </w:hyperlink>
      <w:r>
        <w:rPr>
          <w:rFonts w:ascii="Times New Roman" w:hAnsi="Times New Roman" w:cs="Times New Roman"/>
          <w:noProof/>
          <w:sz w:val="24"/>
          <w:szCs w:val="24"/>
        </w:rPr>
        <w:t xml:space="preserve">; </w:t>
      </w:r>
      <w:hyperlink w:anchor="_ENREF_225" w:tooltip="Out, 1980 #903" w:history="1">
        <w:r w:rsidR="008F209B">
          <w:rPr>
            <w:rFonts w:ascii="Times New Roman" w:hAnsi="Times New Roman" w:cs="Times New Roman"/>
            <w:noProof/>
            <w:sz w:val="24"/>
            <w:szCs w:val="24"/>
          </w:rPr>
          <w:t>Out and Los 1980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Ions with larger positive </w:t>
      </w:r>
      <w:r w:rsidRPr="00604A9B">
        <w:rPr>
          <w:rFonts w:ascii="Times New Roman" w:hAnsi="Times New Roman" w:cs="Times New Roman"/>
          <w:i/>
          <w:sz w:val="24"/>
          <w:szCs w:val="24"/>
        </w:rPr>
        <w:t>B</w:t>
      </w:r>
      <w:r>
        <w:rPr>
          <w:rFonts w:ascii="Times New Roman" w:hAnsi="Times New Roman" w:cs="Times New Roman"/>
          <w:sz w:val="24"/>
          <w:szCs w:val="24"/>
        </w:rPr>
        <w:t xml:space="preserve">-coefficients were described to increase the strength and number of hydrogen bonds between water molecules, causing a structure making effect. It should also be noted that ions that increase viscosity also increase the surface tension faster than molecules that give negative </w:t>
      </w:r>
      <w:r w:rsidR="00B06824" w:rsidRPr="00B06824">
        <w:rPr>
          <w:rFonts w:ascii="Times New Roman" w:hAnsi="Times New Roman" w:cs="Times New Roman"/>
          <w:i/>
          <w:sz w:val="24"/>
          <w:szCs w:val="24"/>
        </w:rPr>
        <w:t>B</w:t>
      </w:r>
      <w:r w:rsidR="00B06824">
        <w:rPr>
          <w:rFonts w:ascii="Times New Roman" w:hAnsi="Times New Roman" w:cs="Times New Roman"/>
          <w:sz w:val="24"/>
          <w:szCs w:val="24"/>
        </w:rPr>
        <w:t>-</w:t>
      </w:r>
      <w:r>
        <w:rPr>
          <w:rFonts w:ascii="Times New Roman" w:hAnsi="Times New Roman" w:cs="Times New Roman"/>
          <w:sz w:val="24"/>
          <w:szCs w:val="24"/>
        </w:rPr>
        <w:t xml:space="preserve">viscosity coefficients. This relates back to the hypothesis that kosmotropic anions and chaotropic cations interact with water more strongly than water can interact with itself, increasing the overall bonding strength within water (structure making). The opposite was hypothesised for kosmotropic cations, chaotropic anions which interact more weakly with water than water does with itself, leading to an overall decrease in bond strength (structure breaking). No definitive description exists to explain the calculated </w:t>
      </w:r>
      <w:r w:rsidRPr="00604A9B">
        <w:rPr>
          <w:rFonts w:ascii="Times New Roman" w:hAnsi="Times New Roman" w:cs="Times New Roman"/>
          <w:i/>
          <w:sz w:val="24"/>
          <w:szCs w:val="24"/>
        </w:rPr>
        <w:t>B</w:t>
      </w:r>
      <w:r>
        <w:rPr>
          <w:rFonts w:ascii="Times New Roman" w:hAnsi="Times New Roman" w:cs="Times New Roman"/>
          <w:sz w:val="24"/>
          <w:szCs w:val="24"/>
        </w:rPr>
        <w:t xml:space="preserve">-coefficients values as a quantative mechanism, possibly due to </w:t>
      </w:r>
      <w:r>
        <w:rPr>
          <w:rFonts w:ascii="Times New Roman" w:hAnsi="Times New Roman" w:cs="Times New Roman"/>
          <w:sz w:val="24"/>
          <w:szCs w:val="24"/>
        </w:rPr>
        <w:lastRenderedPageBreak/>
        <w:t xml:space="preserve">viscosity being a macroscopic measurement and not providing information about the hydrogen bonding network </w:t>
      </w:r>
      <w:r>
        <w:rPr>
          <w:rFonts w:ascii="Times New Roman" w:hAnsi="Times New Roman" w:cs="Times New Roman"/>
          <w:sz w:val="24"/>
          <w:szCs w:val="24"/>
        </w:rPr>
        <w:fldChar w:fldCharType="begin">
          <w:fldData xml:space="preserve">PEVuZE5vdGU+PENpdGU+PEF1dGhvcj5KZW5raW5zPC9BdXRob3I+PFllYXI+MTk5NTwvWWVhcj48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PEVuZE5vdGU+PENpdGU+PEF1dGhvcj5KZW5raW5zPC9BdXRob3I+PFllYXI+MTk5NTwvWWVhcj48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9" w:tooltip="Jenkins, 1995 #766" w:history="1">
        <w:r w:rsidR="008F209B">
          <w:rPr>
            <w:rFonts w:ascii="Times New Roman" w:hAnsi="Times New Roman" w:cs="Times New Roman"/>
            <w:noProof/>
            <w:sz w:val="24"/>
            <w:szCs w:val="24"/>
          </w:rPr>
          <w:t>Jenkins and Marcus 1995</w:t>
        </w:r>
      </w:hyperlink>
      <w:r>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411FB9DE" w14:textId="77777777" w:rsidR="00F05B1A" w:rsidRDefault="00F05B1A" w:rsidP="00F05B1A">
      <w:pPr>
        <w:spacing w:line="480" w:lineRule="auto"/>
        <w:ind w:firstLine="720"/>
        <w:jc w:val="both"/>
        <w:rPr>
          <w:rFonts w:ascii="Times New Roman" w:hAnsi="Times New Roman" w:cs="Times New Roman"/>
          <w:sz w:val="24"/>
          <w:szCs w:val="24"/>
        </w:rPr>
      </w:pPr>
    </w:p>
    <w:p w14:paraId="792A4E50"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3968" behindDoc="0" locked="0" layoutInCell="1" allowOverlap="1" wp14:anchorId="6D9D39C2" wp14:editId="43BDBB3E">
                <wp:simplePos x="0" y="0"/>
                <wp:positionH relativeFrom="column">
                  <wp:posOffset>-71120</wp:posOffset>
                </wp:positionH>
                <wp:positionV relativeFrom="paragraph">
                  <wp:posOffset>43370</wp:posOffset>
                </wp:positionV>
                <wp:extent cx="5862955" cy="260985"/>
                <wp:effectExtent l="0" t="0" r="23495" b="24765"/>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260985"/>
                        </a:xfrm>
                        <a:prstGeom prst="rect">
                          <a:avLst/>
                        </a:prstGeom>
                        <a:solidFill>
                          <a:srgbClr val="FFFFFF"/>
                        </a:solidFill>
                        <a:ln w="25400">
                          <a:solidFill>
                            <a:srgbClr val="000000"/>
                          </a:solidFill>
                          <a:miter lim="800000"/>
                          <a:headEnd/>
                          <a:tailEnd/>
                        </a:ln>
                      </wps:spPr>
                      <wps:txbx>
                        <w:txbxContent>
                          <w:p w14:paraId="3ECC7603"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szCs w:val="18"/>
                              </w:rPr>
                              <w:t>Table 1.1</w:t>
                            </w:r>
                            <w:r>
                              <w:rPr>
                                <w:rFonts w:ascii="Times New Roman" w:hAnsi="Times New Roman" w:cs="Times New Roman"/>
                                <w:b/>
                                <w:sz w:val="18"/>
                              </w:rPr>
                              <w:t>: C</w:t>
                            </w:r>
                            <w:r w:rsidRPr="007C42F4">
                              <w:rPr>
                                <w:rFonts w:ascii="Times New Roman" w:hAnsi="Times New Roman" w:cs="Times New Roman"/>
                                <w:b/>
                                <w:sz w:val="18"/>
                                <w:szCs w:val="18"/>
                              </w:rPr>
                              <w:t xml:space="preserve">alculated </w:t>
                            </w:r>
                            <w:r w:rsidRPr="001668ED">
                              <w:rPr>
                                <w:rFonts w:ascii="Times New Roman" w:hAnsi="Times New Roman" w:cs="Times New Roman"/>
                                <w:b/>
                                <w:i/>
                                <w:sz w:val="18"/>
                                <w:szCs w:val="18"/>
                              </w:rPr>
                              <w:t>B</w:t>
                            </w:r>
                            <w:r>
                              <w:rPr>
                                <w:rFonts w:ascii="Times New Roman" w:hAnsi="Times New Roman" w:cs="Times New Roman"/>
                                <w:b/>
                                <w:sz w:val="18"/>
                                <w:szCs w:val="18"/>
                              </w:rPr>
                              <w:t>-coefficients</w:t>
                            </w:r>
                            <w:r w:rsidRPr="007C42F4">
                              <w:rPr>
                                <w:rFonts w:ascii="Times New Roman" w:hAnsi="Times New Roman" w:cs="Times New Roman"/>
                                <w:b/>
                                <w:sz w:val="18"/>
                                <w:szCs w:val="18"/>
                              </w:rPr>
                              <w:t xml:space="preserve"> for various </w:t>
                            </w:r>
                            <w:r>
                              <w:rPr>
                                <w:rFonts w:ascii="Times New Roman" w:hAnsi="Times New Roman" w:cs="Times New Roman"/>
                                <w:b/>
                                <w:sz w:val="18"/>
                                <w:szCs w:val="18"/>
                              </w:rPr>
                              <w:t xml:space="preserve">inorganic </w:t>
                            </w:r>
                            <w:r w:rsidRPr="007C42F4">
                              <w:rPr>
                                <w:rFonts w:ascii="Times New Roman" w:hAnsi="Times New Roman" w:cs="Times New Roman"/>
                                <w:b/>
                                <w:sz w:val="18"/>
                                <w:szCs w:val="18"/>
                              </w:rPr>
                              <w:t xml:space="preserve">anions and </w:t>
                            </w:r>
                            <w:r>
                              <w:rPr>
                                <w:rFonts w:ascii="Times New Roman" w:hAnsi="Times New Roman" w:cs="Times New Roman"/>
                                <w:b/>
                                <w:sz w:val="18"/>
                                <w:szCs w:val="18"/>
                              </w:rPr>
                              <w:t xml:space="preserve">cations at 25 </w:t>
                            </w:r>
                            <w:r w:rsidRPr="00BD57C1">
                              <w:rPr>
                                <w:rFonts w:ascii="Times New Roman" w:hAnsi="Times New Roman" w:cs="Times New Roman"/>
                                <w:b/>
                                <w:sz w:val="18"/>
                                <w:szCs w:val="18"/>
                                <w:vertAlign w:val="superscript"/>
                              </w:rPr>
                              <w:t>o</w:t>
                            </w:r>
                            <w:r>
                              <w:rPr>
                                <w:rFonts w:ascii="Times New Roman" w:hAnsi="Times New Roman" w:cs="Times New Roman"/>
                                <w:b/>
                                <w:sz w:val="18"/>
                                <w:szCs w:val="1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9D39C2" id="_x0000_s1028" type="#_x0000_t202" style="position:absolute;left:0;text-align:left;margin-left:-5.6pt;margin-top:3.4pt;width:461.65pt;height:20.5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" strokeweight="2pt">
                <v:textbox>
                  <w:txbxContent>
                    <w:p w14:paraId="3ECC7603"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szCs w:val="18"/>
                        </w:rPr>
                        <w:t>Table 1.1</w:t>
                      </w:r>
                      <w:r>
                        <w:rPr>
                          <w:rFonts w:ascii="Times New Roman" w:hAnsi="Times New Roman" w:cs="Times New Roman"/>
                          <w:b/>
                          <w:sz w:val="18"/>
                        </w:rPr>
                        <w:t>: C</w:t>
                      </w:r>
                      <w:r w:rsidRPr="007C42F4">
                        <w:rPr>
                          <w:rFonts w:ascii="Times New Roman" w:hAnsi="Times New Roman" w:cs="Times New Roman"/>
                          <w:b/>
                          <w:sz w:val="18"/>
                          <w:szCs w:val="18"/>
                        </w:rPr>
                        <w:t xml:space="preserve">alculated </w:t>
                      </w:r>
                      <w:r w:rsidRPr="001668ED">
                        <w:rPr>
                          <w:rFonts w:ascii="Times New Roman" w:hAnsi="Times New Roman" w:cs="Times New Roman"/>
                          <w:b/>
                          <w:i/>
                          <w:sz w:val="18"/>
                          <w:szCs w:val="18"/>
                        </w:rPr>
                        <w:t>B</w:t>
                      </w:r>
                      <w:r>
                        <w:rPr>
                          <w:rFonts w:ascii="Times New Roman" w:hAnsi="Times New Roman" w:cs="Times New Roman"/>
                          <w:b/>
                          <w:sz w:val="18"/>
                          <w:szCs w:val="18"/>
                        </w:rPr>
                        <w:t>-coefficients</w:t>
                      </w:r>
                      <w:r w:rsidRPr="007C42F4">
                        <w:rPr>
                          <w:rFonts w:ascii="Times New Roman" w:hAnsi="Times New Roman" w:cs="Times New Roman"/>
                          <w:b/>
                          <w:sz w:val="18"/>
                          <w:szCs w:val="18"/>
                        </w:rPr>
                        <w:t xml:space="preserve"> for various </w:t>
                      </w:r>
                      <w:r>
                        <w:rPr>
                          <w:rFonts w:ascii="Times New Roman" w:hAnsi="Times New Roman" w:cs="Times New Roman"/>
                          <w:b/>
                          <w:sz w:val="18"/>
                          <w:szCs w:val="18"/>
                        </w:rPr>
                        <w:t xml:space="preserve">inorganic </w:t>
                      </w:r>
                      <w:r w:rsidRPr="007C42F4">
                        <w:rPr>
                          <w:rFonts w:ascii="Times New Roman" w:hAnsi="Times New Roman" w:cs="Times New Roman"/>
                          <w:b/>
                          <w:sz w:val="18"/>
                          <w:szCs w:val="18"/>
                        </w:rPr>
                        <w:t xml:space="preserve">anions and </w:t>
                      </w:r>
                      <w:r>
                        <w:rPr>
                          <w:rFonts w:ascii="Times New Roman" w:hAnsi="Times New Roman" w:cs="Times New Roman"/>
                          <w:b/>
                          <w:sz w:val="18"/>
                          <w:szCs w:val="18"/>
                        </w:rPr>
                        <w:t xml:space="preserve">cations at 25 </w:t>
                      </w:r>
                      <w:r w:rsidRPr="00BD57C1">
                        <w:rPr>
                          <w:rFonts w:ascii="Times New Roman" w:hAnsi="Times New Roman" w:cs="Times New Roman"/>
                          <w:b/>
                          <w:sz w:val="18"/>
                          <w:szCs w:val="18"/>
                          <w:vertAlign w:val="superscript"/>
                        </w:rPr>
                        <w:t>o</w:t>
                      </w:r>
                      <w:r>
                        <w:rPr>
                          <w:rFonts w:ascii="Times New Roman" w:hAnsi="Times New Roman" w:cs="Times New Roman"/>
                          <w:b/>
                          <w:sz w:val="18"/>
                          <w:szCs w:val="18"/>
                        </w:rPr>
                        <w:t>C.</w:t>
                      </w:r>
                    </w:p>
                  </w:txbxContent>
                </v:textbox>
              </v:shape>
            </w:pict>
          </mc:Fallback>
        </mc:AlternateContent>
      </w:r>
    </w:p>
    <w:tbl>
      <w:tblPr>
        <w:tblStyle w:val="LightShading-Accent1"/>
        <w:tblpPr w:leftFromText="180" w:rightFromText="180" w:vertAnchor="text" w:tblpY="71"/>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438"/>
        <w:gridCol w:w="2051"/>
        <w:gridCol w:w="2491"/>
        <w:gridCol w:w="2000"/>
      </w:tblGrid>
      <w:tr w:rsidR="00F05B1A" w14:paraId="1A8D5363"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top w:val="none" w:sz="0" w:space="0" w:color="auto"/>
              <w:left w:val="none" w:sz="0" w:space="0" w:color="auto"/>
              <w:bottom w:val="none" w:sz="0" w:space="0" w:color="auto"/>
              <w:right w:val="none" w:sz="0" w:space="0" w:color="auto"/>
            </w:tcBorders>
            <w:vAlign w:val="bottom"/>
          </w:tcPr>
          <w:p w14:paraId="670B5D01" w14:textId="77777777" w:rsidR="00F05B1A" w:rsidRPr="00FE4F61" w:rsidRDefault="00F05B1A" w:rsidP="00853350">
            <w:pPr>
              <w:spacing w:line="480" w:lineRule="auto"/>
              <w:jc w:val="center"/>
              <w:rPr>
                <w:rFonts w:ascii="Times New Roman" w:hAnsi="Times New Roman" w:cs="Times New Roman"/>
                <w:color w:val="000000" w:themeColor="text1"/>
                <w:sz w:val="28"/>
                <w:szCs w:val="24"/>
              </w:rPr>
            </w:pPr>
            <w:r w:rsidRPr="00FE4F61">
              <w:rPr>
                <w:rFonts w:ascii="Times New Roman" w:hAnsi="Times New Roman" w:cs="Times New Roman"/>
                <w:color w:val="000000" w:themeColor="text1"/>
                <w:sz w:val="28"/>
                <w:szCs w:val="24"/>
              </w:rPr>
              <w:t>Cation Component</w:t>
            </w:r>
          </w:p>
        </w:tc>
        <w:tc>
          <w:tcPr>
            <w:tcW w:w="2102" w:type="dxa"/>
            <w:tcBorders>
              <w:top w:val="none" w:sz="0" w:space="0" w:color="auto"/>
              <w:left w:val="none" w:sz="0" w:space="0" w:color="auto"/>
              <w:bottom w:val="none" w:sz="0" w:space="0" w:color="auto"/>
              <w:right w:val="none" w:sz="0" w:space="0" w:color="auto"/>
            </w:tcBorders>
            <w:vAlign w:val="bottom"/>
          </w:tcPr>
          <w:p w14:paraId="39FBD8A3" w14:textId="77777777" w:rsidR="00F05B1A" w:rsidRPr="00FE4F61"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4"/>
              </w:rPr>
            </w:pPr>
            <w:r w:rsidRPr="00FE4F61">
              <w:rPr>
                <w:rFonts w:ascii="Times New Roman" w:hAnsi="Times New Roman" w:cs="Times New Roman"/>
                <w:i/>
                <w:color w:val="000000" w:themeColor="text1"/>
                <w:sz w:val="28"/>
                <w:szCs w:val="24"/>
              </w:rPr>
              <w:t>B</w:t>
            </w:r>
            <w:r w:rsidRPr="00FE4F61">
              <w:rPr>
                <w:rFonts w:ascii="Times New Roman" w:hAnsi="Times New Roman" w:cs="Times New Roman"/>
                <w:color w:val="000000" w:themeColor="text1"/>
                <w:sz w:val="28"/>
                <w:szCs w:val="24"/>
              </w:rPr>
              <w:t>-Coefficient</w:t>
            </w:r>
          </w:p>
        </w:tc>
        <w:tc>
          <w:tcPr>
            <w:tcW w:w="2576" w:type="dxa"/>
            <w:tcBorders>
              <w:top w:val="none" w:sz="0" w:space="0" w:color="auto"/>
              <w:left w:val="none" w:sz="0" w:space="0" w:color="auto"/>
              <w:bottom w:val="none" w:sz="0" w:space="0" w:color="auto"/>
              <w:right w:val="none" w:sz="0" w:space="0" w:color="auto"/>
            </w:tcBorders>
            <w:vAlign w:val="bottom"/>
          </w:tcPr>
          <w:p w14:paraId="0DB2C6ED" w14:textId="77777777" w:rsidR="00F05B1A" w:rsidRPr="00FE4F61"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4"/>
              </w:rPr>
            </w:pPr>
            <w:r w:rsidRPr="00FE4F61">
              <w:rPr>
                <w:rFonts w:ascii="Times New Roman" w:hAnsi="Times New Roman" w:cs="Times New Roman"/>
                <w:color w:val="000000" w:themeColor="text1"/>
                <w:sz w:val="28"/>
                <w:szCs w:val="24"/>
              </w:rPr>
              <w:t>Anion Component</w:t>
            </w:r>
          </w:p>
        </w:tc>
        <w:tc>
          <w:tcPr>
            <w:tcW w:w="2046" w:type="dxa"/>
            <w:tcBorders>
              <w:top w:val="none" w:sz="0" w:space="0" w:color="auto"/>
              <w:left w:val="none" w:sz="0" w:space="0" w:color="auto"/>
              <w:bottom w:val="none" w:sz="0" w:space="0" w:color="auto"/>
              <w:right w:val="none" w:sz="0" w:space="0" w:color="auto"/>
            </w:tcBorders>
            <w:vAlign w:val="bottom"/>
          </w:tcPr>
          <w:p w14:paraId="1E86202E" w14:textId="77777777" w:rsidR="00F05B1A" w:rsidRPr="00FE4F61"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8"/>
                <w:szCs w:val="24"/>
              </w:rPr>
            </w:pPr>
            <w:r w:rsidRPr="00FE4F61">
              <w:rPr>
                <w:rFonts w:ascii="Times New Roman" w:hAnsi="Times New Roman" w:cs="Times New Roman"/>
                <w:i/>
                <w:color w:val="000000" w:themeColor="text1"/>
                <w:sz w:val="28"/>
                <w:szCs w:val="24"/>
              </w:rPr>
              <w:t>B</w:t>
            </w:r>
            <w:r w:rsidRPr="00FE4F61">
              <w:rPr>
                <w:rFonts w:ascii="Times New Roman" w:hAnsi="Times New Roman" w:cs="Times New Roman"/>
                <w:color w:val="000000" w:themeColor="text1"/>
                <w:sz w:val="28"/>
                <w:szCs w:val="24"/>
              </w:rPr>
              <w:t>-Coefficient</w:t>
            </w:r>
          </w:p>
        </w:tc>
      </w:tr>
      <w:tr w:rsidR="00F05B1A" w14:paraId="30FD18A2"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vAlign w:val="bottom"/>
          </w:tcPr>
          <w:p w14:paraId="3AC4CC2A" w14:textId="77777777" w:rsidR="00F05B1A" w:rsidRPr="00FE4F61" w:rsidRDefault="00F05B1A" w:rsidP="00853350">
            <w:pPr>
              <w:spacing w:line="480" w:lineRule="auto"/>
              <w:jc w:val="center"/>
              <w:rPr>
                <w:rFonts w:ascii="Times New Roman" w:hAnsi="Times New Roman" w:cs="Times New Roman"/>
                <w:color w:val="000000" w:themeColor="text1"/>
                <w:sz w:val="20"/>
                <w:szCs w:val="24"/>
                <w:vertAlign w:val="superscript"/>
              </w:rPr>
            </w:pPr>
            <w:r w:rsidRPr="00FE4F61">
              <w:rPr>
                <w:rFonts w:ascii="Times New Roman" w:hAnsi="Times New Roman" w:cs="Times New Roman"/>
                <w:color w:val="000000" w:themeColor="text1"/>
                <w:sz w:val="20"/>
                <w:szCs w:val="24"/>
              </w:rPr>
              <w:t>Li</w:t>
            </w:r>
            <w:r w:rsidRPr="00FE4F61">
              <w:rPr>
                <w:rFonts w:ascii="Times New Roman" w:hAnsi="Times New Roman" w:cs="Times New Roman"/>
                <w:color w:val="000000" w:themeColor="text1"/>
                <w:sz w:val="20"/>
                <w:szCs w:val="24"/>
                <w:vertAlign w:val="superscript"/>
              </w:rPr>
              <w:t>+</w:t>
            </w:r>
          </w:p>
        </w:tc>
        <w:tc>
          <w:tcPr>
            <w:tcW w:w="2102" w:type="dxa"/>
            <w:tcBorders>
              <w:left w:val="none" w:sz="0" w:space="0" w:color="auto"/>
              <w:right w:val="none" w:sz="0" w:space="0" w:color="auto"/>
            </w:tcBorders>
            <w:vAlign w:val="bottom"/>
          </w:tcPr>
          <w:p w14:paraId="2AD940E0"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0.146</w:t>
            </w:r>
          </w:p>
        </w:tc>
        <w:tc>
          <w:tcPr>
            <w:tcW w:w="2576" w:type="dxa"/>
            <w:tcBorders>
              <w:left w:val="none" w:sz="0" w:space="0" w:color="auto"/>
              <w:right w:val="none" w:sz="0" w:space="0" w:color="auto"/>
            </w:tcBorders>
            <w:vAlign w:val="bottom"/>
          </w:tcPr>
          <w:p w14:paraId="6B9A8E24"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vertAlign w:val="superscript"/>
              </w:rPr>
            </w:pPr>
            <w:r w:rsidRPr="00FE4F61">
              <w:rPr>
                <w:rFonts w:ascii="Times New Roman" w:hAnsi="Times New Roman" w:cs="Times New Roman"/>
                <w:b/>
                <w:color w:val="000000" w:themeColor="text1"/>
                <w:sz w:val="20"/>
                <w:szCs w:val="24"/>
              </w:rPr>
              <w:t>F</w:t>
            </w:r>
            <w:r w:rsidRPr="00FE4F61">
              <w:rPr>
                <w:rFonts w:ascii="Times New Roman" w:hAnsi="Times New Roman" w:cs="Times New Roman"/>
                <w:b/>
                <w:color w:val="000000" w:themeColor="text1"/>
                <w:sz w:val="20"/>
                <w:szCs w:val="24"/>
                <w:vertAlign w:val="superscript"/>
              </w:rPr>
              <w:t>-</w:t>
            </w:r>
          </w:p>
        </w:tc>
        <w:tc>
          <w:tcPr>
            <w:tcW w:w="2046" w:type="dxa"/>
            <w:tcBorders>
              <w:left w:val="none" w:sz="0" w:space="0" w:color="auto"/>
              <w:right w:val="none" w:sz="0" w:space="0" w:color="auto"/>
            </w:tcBorders>
            <w:vAlign w:val="bottom"/>
          </w:tcPr>
          <w:p w14:paraId="234BE0D5"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0.107</w:t>
            </w:r>
          </w:p>
        </w:tc>
      </w:tr>
      <w:tr w:rsidR="00F05B1A" w14:paraId="0E470B76" w14:textId="77777777" w:rsidTr="00853350">
        <w:tc>
          <w:tcPr>
            <w:cnfStyle w:val="001000000000" w:firstRow="0" w:lastRow="0" w:firstColumn="1" w:lastColumn="0" w:oddVBand="0" w:evenVBand="0" w:oddHBand="0" w:evenHBand="0" w:firstRowFirstColumn="0" w:firstRowLastColumn="0" w:lastRowFirstColumn="0" w:lastRowLastColumn="0"/>
            <w:tcW w:w="2518" w:type="dxa"/>
            <w:vAlign w:val="bottom"/>
          </w:tcPr>
          <w:p w14:paraId="78A6BCBD" w14:textId="77777777" w:rsidR="00F05B1A" w:rsidRPr="00FE4F61" w:rsidRDefault="00F05B1A" w:rsidP="00853350">
            <w:pPr>
              <w:spacing w:line="480" w:lineRule="auto"/>
              <w:jc w:val="center"/>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Na</w:t>
            </w:r>
            <w:r w:rsidRPr="00FE4F61">
              <w:rPr>
                <w:rFonts w:ascii="Times New Roman" w:hAnsi="Times New Roman" w:cs="Times New Roman"/>
                <w:color w:val="000000" w:themeColor="text1"/>
                <w:sz w:val="20"/>
                <w:szCs w:val="24"/>
                <w:vertAlign w:val="superscript"/>
              </w:rPr>
              <w:t>+</w:t>
            </w:r>
          </w:p>
        </w:tc>
        <w:tc>
          <w:tcPr>
            <w:tcW w:w="2102" w:type="dxa"/>
            <w:vAlign w:val="bottom"/>
          </w:tcPr>
          <w:p w14:paraId="2FA3A036"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0.085</w:t>
            </w:r>
          </w:p>
        </w:tc>
        <w:tc>
          <w:tcPr>
            <w:tcW w:w="2576" w:type="dxa"/>
            <w:vAlign w:val="bottom"/>
          </w:tcPr>
          <w:p w14:paraId="334613B5"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Cl</w:t>
            </w:r>
            <w:r w:rsidRPr="00FE4F61">
              <w:rPr>
                <w:rFonts w:ascii="Times New Roman" w:hAnsi="Times New Roman" w:cs="Times New Roman"/>
                <w:b/>
                <w:color w:val="000000" w:themeColor="text1"/>
                <w:sz w:val="20"/>
                <w:szCs w:val="24"/>
                <w:vertAlign w:val="superscript"/>
              </w:rPr>
              <w:t>-</w:t>
            </w:r>
          </w:p>
        </w:tc>
        <w:tc>
          <w:tcPr>
            <w:tcW w:w="2046" w:type="dxa"/>
            <w:vAlign w:val="bottom"/>
          </w:tcPr>
          <w:p w14:paraId="226EC34C"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-0.005</w:t>
            </w:r>
          </w:p>
        </w:tc>
      </w:tr>
      <w:tr w:rsidR="00F05B1A" w14:paraId="7168FAB2"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vAlign w:val="bottom"/>
          </w:tcPr>
          <w:p w14:paraId="568F60F8" w14:textId="77777777" w:rsidR="00F05B1A" w:rsidRPr="00FE4F61" w:rsidRDefault="00F05B1A" w:rsidP="00853350">
            <w:pPr>
              <w:spacing w:line="480" w:lineRule="auto"/>
              <w:jc w:val="center"/>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K</w:t>
            </w:r>
            <w:r w:rsidRPr="00FE4F61">
              <w:rPr>
                <w:rFonts w:ascii="Times New Roman" w:hAnsi="Times New Roman" w:cs="Times New Roman"/>
                <w:color w:val="000000" w:themeColor="text1"/>
                <w:sz w:val="20"/>
                <w:szCs w:val="24"/>
                <w:vertAlign w:val="superscript"/>
              </w:rPr>
              <w:t>+</w:t>
            </w:r>
          </w:p>
        </w:tc>
        <w:tc>
          <w:tcPr>
            <w:tcW w:w="2102" w:type="dxa"/>
            <w:tcBorders>
              <w:left w:val="none" w:sz="0" w:space="0" w:color="auto"/>
              <w:right w:val="none" w:sz="0" w:space="0" w:color="auto"/>
            </w:tcBorders>
            <w:vAlign w:val="bottom"/>
          </w:tcPr>
          <w:p w14:paraId="5587DF49"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-0.009</w:t>
            </w:r>
          </w:p>
        </w:tc>
        <w:tc>
          <w:tcPr>
            <w:tcW w:w="2576" w:type="dxa"/>
            <w:tcBorders>
              <w:left w:val="none" w:sz="0" w:space="0" w:color="auto"/>
              <w:right w:val="none" w:sz="0" w:space="0" w:color="auto"/>
            </w:tcBorders>
            <w:vAlign w:val="bottom"/>
          </w:tcPr>
          <w:p w14:paraId="588DE183"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Br</w:t>
            </w:r>
            <w:r w:rsidRPr="00FE4F61">
              <w:rPr>
                <w:rFonts w:ascii="Times New Roman" w:hAnsi="Times New Roman" w:cs="Times New Roman"/>
                <w:b/>
                <w:color w:val="000000" w:themeColor="text1"/>
                <w:sz w:val="20"/>
                <w:szCs w:val="24"/>
                <w:vertAlign w:val="superscript"/>
              </w:rPr>
              <w:t>-</w:t>
            </w:r>
          </w:p>
        </w:tc>
        <w:tc>
          <w:tcPr>
            <w:tcW w:w="2046" w:type="dxa"/>
            <w:tcBorders>
              <w:left w:val="none" w:sz="0" w:space="0" w:color="auto"/>
              <w:right w:val="none" w:sz="0" w:space="0" w:color="auto"/>
            </w:tcBorders>
            <w:vAlign w:val="bottom"/>
          </w:tcPr>
          <w:p w14:paraId="5611514E"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-0.033</w:t>
            </w:r>
          </w:p>
        </w:tc>
      </w:tr>
      <w:tr w:rsidR="00F05B1A" w14:paraId="2CB66E8C" w14:textId="77777777" w:rsidTr="00853350">
        <w:tc>
          <w:tcPr>
            <w:cnfStyle w:val="001000000000" w:firstRow="0" w:lastRow="0" w:firstColumn="1" w:lastColumn="0" w:oddVBand="0" w:evenVBand="0" w:oddHBand="0" w:evenHBand="0" w:firstRowFirstColumn="0" w:firstRowLastColumn="0" w:lastRowFirstColumn="0" w:lastRowLastColumn="0"/>
            <w:tcW w:w="2518" w:type="dxa"/>
            <w:vAlign w:val="bottom"/>
          </w:tcPr>
          <w:p w14:paraId="636664F0" w14:textId="77777777" w:rsidR="00F05B1A" w:rsidRPr="00FE4F61" w:rsidRDefault="00F05B1A" w:rsidP="00853350">
            <w:pPr>
              <w:spacing w:line="480" w:lineRule="auto"/>
              <w:jc w:val="center"/>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Rb</w:t>
            </w:r>
            <w:r w:rsidRPr="00FE4F61">
              <w:rPr>
                <w:rFonts w:ascii="Times New Roman" w:hAnsi="Times New Roman" w:cs="Times New Roman"/>
                <w:color w:val="000000" w:themeColor="text1"/>
                <w:sz w:val="20"/>
                <w:szCs w:val="24"/>
                <w:vertAlign w:val="superscript"/>
              </w:rPr>
              <w:t>+</w:t>
            </w:r>
          </w:p>
        </w:tc>
        <w:tc>
          <w:tcPr>
            <w:tcW w:w="2102" w:type="dxa"/>
            <w:vAlign w:val="bottom"/>
          </w:tcPr>
          <w:p w14:paraId="6A3B4924"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-0.033</w:t>
            </w:r>
          </w:p>
        </w:tc>
        <w:tc>
          <w:tcPr>
            <w:tcW w:w="2576" w:type="dxa"/>
            <w:vAlign w:val="bottom"/>
          </w:tcPr>
          <w:p w14:paraId="7F71D0E0"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I</w:t>
            </w:r>
            <w:r w:rsidRPr="00FE4F61">
              <w:rPr>
                <w:rFonts w:ascii="Times New Roman" w:hAnsi="Times New Roman" w:cs="Times New Roman"/>
                <w:b/>
                <w:color w:val="000000" w:themeColor="text1"/>
                <w:sz w:val="20"/>
                <w:szCs w:val="24"/>
                <w:vertAlign w:val="superscript"/>
              </w:rPr>
              <w:t>-</w:t>
            </w:r>
          </w:p>
        </w:tc>
        <w:tc>
          <w:tcPr>
            <w:tcW w:w="2046" w:type="dxa"/>
            <w:vAlign w:val="bottom"/>
          </w:tcPr>
          <w:p w14:paraId="4C6729AB"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-0.073</w:t>
            </w:r>
          </w:p>
        </w:tc>
      </w:tr>
      <w:tr w:rsidR="00F05B1A" w14:paraId="727F4D2D"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vAlign w:val="bottom"/>
          </w:tcPr>
          <w:p w14:paraId="6DBBBA23" w14:textId="77777777" w:rsidR="00F05B1A" w:rsidRPr="00FE4F61" w:rsidRDefault="00F05B1A" w:rsidP="00853350">
            <w:pPr>
              <w:spacing w:line="480" w:lineRule="auto"/>
              <w:jc w:val="center"/>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Cs</w:t>
            </w:r>
            <w:r w:rsidRPr="00FE4F61">
              <w:rPr>
                <w:rFonts w:ascii="Times New Roman" w:hAnsi="Times New Roman" w:cs="Times New Roman"/>
                <w:color w:val="000000" w:themeColor="text1"/>
                <w:sz w:val="20"/>
                <w:szCs w:val="24"/>
                <w:vertAlign w:val="superscript"/>
              </w:rPr>
              <w:t>+</w:t>
            </w:r>
          </w:p>
        </w:tc>
        <w:tc>
          <w:tcPr>
            <w:tcW w:w="2102" w:type="dxa"/>
            <w:tcBorders>
              <w:left w:val="none" w:sz="0" w:space="0" w:color="auto"/>
              <w:right w:val="none" w:sz="0" w:space="0" w:color="auto"/>
            </w:tcBorders>
            <w:vAlign w:val="bottom"/>
          </w:tcPr>
          <w:p w14:paraId="55E0C347"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-0.047</w:t>
            </w:r>
          </w:p>
        </w:tc>
        <w:tc>
          <w:tcPr>
            <w:tcW w:w="2576" w:type="dxa"/>
            <w:tcBorders>
              <w:left w:val="none" w:sz="0" w:space="0" w:color="auto"/>
              <w:right w:val="none" w:sz="0" w:space="0" w:color="auto"/>
            </w:tcBorders>
            <w:vAlign w:val="bottom"/>
          </w:tcPr>
          <w:p w14:paraId="2AB070A8"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SCN</w:t>
            </w:r>
            <w:r w:rsidRPr="00FE4F61">
              <w:rPr>
                <w:rFonts w:ascii="Times New Roman" w:hAnsi="Times New Roman" w:cs="Times New Roman"/>
                <w:b/>
                <w:color w:val="000000" w:themeColor="text1"/>
                <w:sz w:val="20"/>
                <w:szCs w:val="24"/>
                <w:vertAlign w:val="superscript"/>
              </w:rPr>
              <w:t>-</w:t>
            </w:r>
          </w:p>
        </w:tc>
        <w:tc>
          <w:tcPr>
            <w:tcW w:w="2046" w:type="dxa"/>
            <w:tcBorders>
              <w:left w:val="none" w:sz="0" w:space="0" w:color="auto"/>
              <w:right w:val="none" w:sz="0" w:space="0" w:color="auto"/>
            </w:tcBorders>
            <w:vAlign w:val="bottom"/>
          </w:tcPr>
          <w:p w14:paraId="4DDEAC28"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-0.027</w:t>
            </w:r>
          </w:p>
        </w:tc>
      </w:tr>
      <w:tr w:rsidR="00F05B1A" w14:paraId="37045E58" w14:textId="77777777" w:rsidTr="00853350">
        <w:tc>
          <w:tcPr>
            <w:cnfStyle w:val="001000000000" w:firstRow="0" w:lastRow="0" w:firstColumn="1" w:lastColumn="0" w:oddVBand="0" w:evenVBand="0" w:oddHBand="0" w:evenHBand="0" w:firstRowFirstColumn="0" w:firstRowLastColumn="0" w:lastRowFirstColumn="0" w:lastRowLastColumn="0"/>
            <w:tcW w:w="2518" w:type="dxa"/>
            <w:vAlign w:val="bottom"/>
          </w:tcPr>
          <w:p w14:paraId="18C09E9A" w14:textId="77777777" w:rsidR="00F05B1A" w:rsidRPr="00FE4F61" w:rsidRDefault="00F05B1A" w:rsidP="00853350">
            <w:pPr>
              <w:spacing w:line="480" w:lineRule="auto"/>
              <w:jc w:val="center"/>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NH</w:t>
            </w:r>
            <w:r w:rsidRPr="00FE4F61">
              <w:rPr>
                <w:rFonts w:ascii="Times New Roman" w:hAnsi="Times New Roman" w:cs="Times New Roman"/>
                <w:color w:val="000000" w:themeColor="text1"/>
                <w:sz w:val="20"/>
                <w:szCs w:val="24"/>
                <w:vertAlign w:val="subscript"/>
              </w:rPr>
              <w:t>4</w:t>
            </w:r>
            <w:r w:rsidRPr="00FE4F61">
              <w:rPr>
                <w:rFonts w:ascii="Times New Roman" w:hAnsi="Times New Roman" w:cs="Times New Roman"/>
                <w:color w:val="000000" w:themeColor="text1"/>
                <w:sz w:val="20"/>
                <w:szCs w:val="24"/>
                <w:vertAlign w:val="superscript"/>
              </w:rPr>
              <w:t>+</w:t>
            </w:r>
          </w:p>
        </w:tc>
        <w:tc>
          <w:tcPr>
            <w:tcW w:w="2102" w:type="dxa"/>
            <w:vAlign w:val="bottom"/>
          </w:tcPr>
          <w:p w14:paraId="3091391C"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-0.008</w:t>
            </w:r>
          </w:p>
        </w:tc>
        <w:tc>
          <w:tcPr>
            <w:tcW w:w="2576" w:type="dxa"/>
            <w:vAlign w:val="bottom"/>
          </w:tcPr>
          <w:p w14:paraId="4E48C5BB"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ClO</w:t>
            </w:r>
            <w:r w:rsidRPr="00FE4F61">
              <w:rPr>
                <w:rFonts w:ascii="Times New Roman" w:hAnsi="Times New Roman" w:cs="Times New Roman"/>
                <w:b/>
                <w:color w:val="000000" w:themeColor="text1"/>
                <w:sz w:val="20"/>
                <w:szCs w:val="24"/>
                <w:vertAlign w:val="subscript"/>
              </w:rPr>
              <w:t>4</w:t>
            </w:r>
            <w:r w:rsidRPr="00FE4F61">
              <w:rPr>
                <w:rFonts w:ascii="Times New Roman" w:hAnsi="Times New Roman" w:cs="Times New Roman"/>
                <w:b/>
                <w:color w:val="000000" w:themeColor="text1"/>
                <w:sz w:val="20"/>
                <w:szCs w:val="24"/>
                <w:vertAlign w:val="superscript"/>
              </w:rPr>
              <w:t>-</w:t>
            </w:r>
          </w:p>
        </w:tc>
        <w:tc>
          <w:tcPr>
            <w:tcW w:w="2046" w:type="dxa"/>
            <w:vAlign w:val="bottom"/>
          </w:tcPr>
          <w:p w14:paraId="58D6799D"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-0.058</w:t>
            </w:r>
          </w:p>
        </w:tc>
      </w:tr>
      <w:tr w:rsidR="00F05B1A" w14:paraId="2ED37DCF"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left w:val="none" w:sz="0" w:space="0" w:color="auto"/>
              <w:right w:val="none" w:sz="0" w:space="0" w:color="auto"/>
            </w:tcBorders>
            <w:vAlign w:val="bottom"/>
          </w:tcPr>
          <w:p w14:paraId="3DA4156F" w14:textId="77777777" w:rsidR="00F05B1A" w:rsidRPr="00FE4F61" w:rsidRDefault="00F05B1A" w:rsidP="00853350">
            <w:pPr>
              <w:spacing w:line="480" w:lineRule="auto"/>
              <w:jc w:val="center"/>
              <w:rPr>
                <w:rFonts w:ascii="Times New Roman" w:hAnsi="Times New Roman" w:cs="Times New Roman"/>
                <w:b w:val="0"/>
                <w:color w:val="000000" w:themeColor="text1"/>
                <w:sz w:val="20"/>
                <w:szCs w:val="24"/>
              </w:rPr>
            </w:pPr>
          </w:p>
        </w:tc>
        <w:tc>
          <w:tcPr>
            <w:tcW w:w="2102" w:type="dxa"/>
            <w:tcBorders>
              <w:left w:val="none" w:sz="0" w:space="0" w:color="auto"/>
              <w:right w:val="none" w:sz="0" w:space="0" w:color="auto"/>
            </w:tcBorders>
            <w:vAlign w:val="bottom"/>
          </w:tcPr>
          <w:p w14:paraId="5AD71764"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p>
        </w:tc>
        <w:tc>
          <w:tcPr>
            <w:tcW w:w="2576" w:type="dxa"/>
            <w:tcBorders>
              <w:left w:val="none" w:sz="0" w:space="0" w:color="auto"/>
              <w:right w:val="none" w:sz="0" w:space="0" w:color="auto"/>
            </w:tcBorders>
            <w:vAlign w:val="bottom"/>
          </w:tcPr>
          <w:p w14:paraId="08A94FE4"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HPO</w:t>
            </w:r>
            <w:r w:rsidRPr="00FE4F61">
              <w:rPr>
                <w:rFonts w:ascii="Times New Roman" w:hAnsi="Times New Roman" w:cs="Times New Roman"/>
                <w:b/>
                <w:color w:val="000000" w:themeColor="text1"/>
                <w:sz w:val="20"/>
                <w:szCs w:val="24"/>
                <w:vertAlign w:val="subscript"/>
              </w:rPr>
              <w:t>4</w:t>
            </w:r>
            <w:r w:rsidRPr="00FE4F61">
              <w:rPr>
                <w:rFonts w:ascii="Times New Roman" w:hAnsi="Times New Roman" w:cs="Times New Roman"/>
                <w:b/>
                <w:color w:val="000000" w:themeColor="text1"/>
                <w:sz w:val="20"/>
                <w:szCs w:val="24"/>
                <w:vertAlign w:val="superscript"/>
              </w:rPr>
              <w:t>2-</w:t>
            </w:r>
          </w:p>
        </w:tc>
        <w:tc>
          <w:tcPr>
            <w:tcW w:w="2046" w:type="dxa"/>
            <w:tcBorders>
              <w:left w:val="none" w:sz="0" w:space="0" w:color="auto"/>
              <w:right w:val="none" w:sz="0" w:space="0" w:color="auto"/>
            </w:tcBorders>
            <w:vAlign w:val="bottom"/>
          </w:tcPr>
          <w:p w14:paraId="626A9B44" w14:textId="77777777" w:rsidR="00F05B1A" w:rsidRPr="00FE4F61"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0.382</w:t>
            </w:r>
          </w:p>
        </w:tc>
      </w:tr>
      <w:tr w:rsidR="00F05B1A" w14:paraId="790AE5D9" w14:textId="77777777" w:rsidTr="00853350">
        <w:tc>
          <w:tcPr>
            <w:cnfStyle w:val="001000000000" w:firstRow="0" w:lastRow="0" w:firstColumn="1" w:lastColumn="0" w:oddVBand="0" w:evenVBand="0" w:oddHBand="0" w:evenHBand="0" w:firstRowFirstColumn="0" w:firstRowLastColumn="0" w:lastRowFirstColumn="0" w:lastRowLastColumn="0"/>
            <w:tcW w:w="2518" w:type="dxa"/>
            <w:vAlign w:val="bottom"/>
          </w:tcPr>
          <w:p w14:paraId="028E3C94" w14:textId="77777777" w:rsidR="00F05B1A" w:rsidRPr="00FE4F61" w:rsidRDefault="00F05B1A" w:rsidP="00853350">
            <w:pPr>
              <w:spacing w:line="480" w:lineRule="auto"/>
              <w:jc w:val="center"/>
              <w:rPr>
                <w:rFonts w:ascii="Times New Roman" w:hAnsi="Times New Roman" w:cs="Times New Roman"/>
                <w:b w:val="0"/>
                <w:color w:val="000000" w:themeColor="text1"/>
                <w:sz w:val="20"/>
                <w:szCs w:val="24"/>
              </w:rPr>
            </w:pPr>
          </w:p>
        </w:tc>
        <w:tc>
          <w:tcPr>
            <w:tcW w:w="2102" w:type="dxa"/>
            <w:vAlign w:val="bottom"/>
          </w:tcPr>
          <w:p w14:paraId="25B6AD18"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p>
        </w:tc>
        <w:tc>
          <w:tcPr>
            <w:tcW w:w="2576" w:type="dxa"/>
            <w:vAlign w:val="bottom"/>
          </w:tcPr>
          <w:p w14:paraId="6C1B3574"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FE4F61">
              <w:rPr>
                <w:rFonts w:ascii="Times New Roman" w:hAnsi="Times New Roman" w:cs="Times New Roman"/>
                <w:b/>
                <w:color w:val="000000" w:themeColor="text1"/>
                <w:sz w:val="20"/>
                <w:szCs w:val="24"/>
              </w:rPr>
              <w:t>SO</w:t>
            </w:r>
            <w:r w:rsidRPr="00FE4F61">
              <w:rPr>
                <w:rFonts w:ascii="Times New Roman" w:hAnsi="Times New Roman" w:cs="Times New Roman"/>
                <w:b/>
                <w:color w:val="000000" w:themeColor="text1"/>
                <w:sz w:val="20"/>
                <w:szCs w:val="24"/>
                <w:vertAlign w:val="subscript"/>
              </w:rPr>
              <w:t>4</w:t>
            </w:r>
            <w:r w:rsidRPr="00FE4F61">
              <w:rPr>
                <w:rFonts w:ascii="Times New Roman" w:hAnsi="Times New Roman" w:cs="Times New Roman"/>
                <w:b/>
                <w:color w:val="000000" w:themeColor="text1"/>
                <w:sz w:val="20"/>
                <w:szCs w:val="24"/>
                <w:vertAlign w:val="superscript"/>
              </w:rPr>
              <w:t>2-</w:t>
            </w:r>
          </w:p>
        </w:tc>
        <w:tc>
          <w:tcPr>
            <w:tcW w:w="2046" w:type="dxa"/>
            <w:vAlign w:val="bottom"/>
          </w:tcPr>
          <w:p w14:paraId="6ADE9BC6" w14:textId="77777777" w:rsidR="00F05B1A" w:rsidRPr="00FE4F61"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4"/>
              </w:rPr>
            </w:pPr>
            <w:r w:rsidRPr="00FE4F61">
              <w:rPr>
                <w:rFonts w:ascii="Times New Roman" w:hAnsi="Times New Roman" w:cs="Times New Roman"/>
                <w:color w:val="000000" w:themeColor="text1"/>
                <w:sz w:val="20"/>
                <w:szCs w:val="24"/>
              </w:rPr>
              <w:t>0.206</w:t>
            </w:r>
          </w:p>
        </w:tc>
      </w:tr>
    </w:tbl>
    <w:p w14:paraId="3220BDD4" w14:textId="77777777" w:rsidR="00F05B1A" w:rsidRDefault="00F05B1A" w:rsidP="00F05B1A">
      <w:pPr>
        <w:spacing w:line="480" w:lineRule="auto"/>
        <w:jc w:val="both"/>
        <w:rPr>
          <w:rFonts w:ascii="Times New Roman" w:hAnsi="Times New Roman" w:cs="Times New Roman"/>
          <w:sz w:val="24"/>
          <w:szCs w:val="24"/>
        </w:rPr>
      </w:pPr>
    </w:p>
    <w:p w14:paraId="2D1F3B91" w14:textId="77777777" w:rsidR="00F05B1A" w:rsidRPr="005E617D" w:rsidRDefault="00F05B1A" w:rsidP="00DB7518">
      <w:pPr>
        <w:pStyle w:val="Heading5"/>
      </w:pPr>
      <w:bookmarkStart w:id="16" w:name="_Toc408225800"/>
      <w:r>
        <w:t>1.2.1.</w:t>
      </w:r>
      <w:r w:rsidR="00DB7518">
        <w:t>3</w:t>
      </w:r>
      <w:r>
        <w:t>. C</w:t>
      </w:r>
      <w:r w:rsidRPr="005E617D">
        <w:t>ontinuum Electrostatics Model</w:t>
      </w:r>
      <w:bookmarkEnd w:id="16"/>
      <w:r w:rsidRPr="005E617D">
        <w:t xml:space="preserve"> </w:t>
      </w:r>
    </w:p>
    <w:p w14:paraId="223D0371" w14:textId="77777777" w:rsidR="00F05B1A" w:rsidRDefault="00F05B1A" w:rsidP="00F05B1A">
      <w:pPr>
        <w:spacing w:line="480" w:lineRule="auto"/>
        <w:ind w:firstLine="720"/>
        <w:jc w:val="both"/>
        <w:rPr>
          <w:rFonts w:ascii="Times New Roman" w:hAnsi="Times New Roman" w:cs="Times New Roman"/>
          <w:sz w:val="24"/>
          <w:szCs w:val="24"/>
        </w:rPr>
      </w:pPr>
    </w:p>
    <w:p w14:paraId="19B9D0C2"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Elec</w:t>
      </w:r>
      <w:r>
        <w:rPr>
          <w:rFonts w:ascii="Times New Roman" w:hAnsi="Times New Roman" w:cs="Times New Roman"/>
          <w:sz w:val="24"/>
          <w:szCs w:val="24"/>
        </w:rPr>
        <w:t>trostatic models were designed to work at</w:t>
      </w:r>
      <w:r w:rsidRPr="00BC4CCD">
        <w:rPr>
          <w:rFonts w:ascii="Times New Roman" w:hAnsi="Times New Roman" w:cs="Times New Roman"/>
          <w:sz w:val="24"/>
          <w:szCs w:val="24"/>
        </w:rPr>
        <w:t xml:space="preserve"> low salt concentrations </w:t>
      </w:r>
      <w:r>
        <w:rPr>
          <w:rFonts w:ascii="Times New Roman" w:hAnsi="Times New Roman" w:cs="Times New Roman"/>
          <w:sz w:val="24"/>
          <w:szCs w:val="24"/>
        </w:rPr>
        <w:t>(</w:t>
      </w:r>
      <w:r w:rsidRPr="00BC4CCD">
        <w:rPr>
          <w:rFonts w:ascii="Times New Roman" w:hAnsi="Times New Roman" w:cs="Times New Roman"/>
          <w:sz w:val="24"/>
          <w:szCs w:val="24"/>
        </w:rPr>
        <w:t>&lt;10 mM</w:t>
      </w:r>
      <w:r>
        <w:rPr>
          <w:rFonts w:ascii="Times New Roman" w:hAnsi="Times New Roman" w:cs="Times New Roman"/>
          <w:sz w:val="24"/>
          <w:szCs w:val="24"/>
        </w:rPr>
        <w:t>) in an aqueous medium</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&lt;EndNote&gt;&lt;Cite&gt;&lt;Author&gt;Debye&lt;/Author&gt;&lt;Year&gt;1923&lt;/Year&gt;&lt;RecNum&gt;790&lt;/RecNum&gt;&lt;DisplayText&gt;&lt;style font="Times New Roman"&gt;(Debye and Hückel 1923)&lt;/style&gt;&lt;/DisplayText&gt;&lt;record&gt;&lt;rec-number&gt;790&lt;/rec-number&gt;&lt;foreign-keys&gt;&lt;key app="EN" db-id="55wftp5var9xtiezee7xdd9mzez2ztzt5efz"&gt;790&lt;/key&gt;&lt;/foreign-keys&gt;&lt;ref-type name="Journal Article"&gt;17&lt;/ref-type&gt;&lt;contributors&gt;&lt;authors&gt;&lt;author&gt;Debye, P.&lt;/author&gt;&lt;author&gt;Hückel, E.&lt;/author&gt;&lt;/authors&gt;&lt;/contributors&gt;&lt;titles&gt;&lt;title&gt;De la theorie des electrolytes. I. abaissement du point de congelation et phenomenes associes&lt;/title&gt;&lt;secondary-title&gt;Physikalische Zeitschrift&lt;/secondary-title&gt;&lt;/titles&gt;&lt;periodical&gt;&lt;full-title&gt;Physikalische Zeitschrift&lt;/full-title&gt;&lt;/periodical&gt;&lt;pages&gt;185-206&lt;/pages&gt;&lt;volume&gt;24&lt;/volume&gt;&lt;number&gt;9&lt;/number&gt;&lt;dates&gt;&lt;year&gt;1923&lt;/year&gt;&lt;/dates&gt;&lt;urls&gt;&lt;/urls&gt;&lt;/record&gt;&lt;/Cite&gt;&lt;/EndNote&gt;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0" w:tooltip="Debye, 1923 #790" w:history="1">
        <w:r w:rsidR="008F209B">
          <w:rPr>
            <w:rFonts w:ascii="Times New Roman" w:hAnsi="Times New Roman" w:cs="Times New Roman"/>
            <w:noProof/>
            <w:sz w:val="24"/>
            <w:szCs w:val="24"/>
          </w:rPr>
          <w:t>Debye and Hückel 1923</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Electrostatic models fail at biologically relev</w:t>
      </w:r>
      <w:r>
        <w:rPr>
          <w:rFonts w:ascii="Times New Roman" w:hAnsi="Times New Roman" w:cs="Times New Roman"/>
          <w:sz w:val="24"/>
          <w:szCs w:val="24"/>
        </w:rPr>
        <w:t>ant concentrations</w:t>
      </w:r>
      <w:r w:rsidRPr="00BC4CCD">
        <w:rPr>
          <w:rFonts w:ascii="Times New Roman" w:hAnsi="Times New Roman" w:cs="Times New Roman"/>
          <w:sz w:val="24"/>
          <w:szCs w:val="24"/>
        </w:rPr>
        <w:t xml:space="preserve"> due to competing electrostatic interactions between ions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&lt;EndNote&gt;&lt;Cite&gt;&lt;Author&gt;Vondrášek&lt;/Author&gt;&lt;Year&gt;2009&lt;/Year&gt;&lt;RecNum&gt;792&lt;/RecNum&gt;&lt;DisplayText&gt;&lt;style font="Times New Roman"&gt;(Jungwirth and Tobias 2006; Vondrášek, Mason 2009)&lt;/style&gt;&lt;/DisplayText&gt;&lt;record&gt;&lt;rec-number&gt;792&lt;/rec-number&gt;&lt;foreign-keys&gt;&lt;key app="EN" db-id="55wftp5var9xtiezee7xdd9mzez2ztzt5efz"&gt;792&lt;/key&gt;&lt;/foreign-keys&gt;&lt;ref-type name="Journal Article"&gt;17&lt;/ref-type&gt;&lt;contributors&gt;&lt;authors&gt;&lt;author&gt;Vondrášek, Jiří&lt;/author&gt;&lt;author&gt;Mason, Philip E.&lt;/author&gt;&lt;author&gt;Heyda, Jan&lt;/author&gt;&lt;author&gt;Collins, Kim D.&lt;/author&gt;&lt;author&gt;Jungwirth, Pavel&lt;/author&gt;&lt;/authors&gt;&lt;/contributors&gt;&lt;titles&gt;&lt;title&gt;The Molecular Origin of Like-Charge Arginine−Arginine Pairing in Water&lt;/title&gt;&lt;secondary-title&gt;The Journal of Physical Chemistry B&lt;/secondary-title&gt;&lt;/titles&gt;&lt;periodical&gt;&lt;full-title&gt;The Journal of Physical Chemistry B&lt;/full-title&gt;&lt;/periodical&gt;&lt;pages&gt;9041-9045&lt;/pages&gt;&lt;volume&gt;113&lt;/volume&gt;&lt;number&gt;27&lt;/number&gt;&lt;dates&gt;&lt;year&gt;2009&lt;/year&gt;&lt;pub-dates&gt;&lt;date&gt;2009/07/09&lt;/date&gt;&lt;/pub-dates&gt;&lt;/dates&gt;&lt;publisher&gt;American Chemical Society&lt;/publisher&gt;&lt;isbn&gt;1520-6106&lt;/isbn&gt;&lt;urls&gt;&lt;related-urls&gt;&lt;url&gt;http://dx.doi.org/10.1021/jp902377q&lt;/url&gt;&lt;/related-urls&gt;&lt;/urls&gt;&lt;electronic-resource-num&gt;10.1021/jp902377q&lt;/electronic-resource-num&gt;&lt;access-date&gt;2014/01/17&lt;/access-date&gt;&lt;/record&gt;&lt;/Cite&gt;&lt;Cite&gt;&lt;Author&gt;Jungwirth&lt;/Author&gt;&lt;Year&gt;2006&lt;/Year&gt;&lt;RecNum&gt;793&lt;/RecNum&gt;&lt;record&gt;&lt;rec-number&gt;793&lt;/rec-number&gt;&lt;foreign-keys&gt;&lt;key app="EN" db-id="55wftp5var9xtiezee7xdd9mzez2ztzt5efz"&gt;793&lt;/key&gt;&lt;/foreign-keys&gt;&lt;ref-type name="Journal Article"&gt;17&lt;/ref-type&gt;&lt;contributors&gt;&lt;authors&gt;&lt;author&gt;Jungwirth, Pavel&lt;/author&gt;&lt;author&gt;Tobias, Douglas J.&lt;/author&gt;&lt;/authors&gt;&lt;/contributors&gt;&lt;titles&gt;&lt;title&gt;Specific ion effects at the air/water interface&lt;/title&gt;&lt;secondary-title&gt;Chemical Reviews&lt;/secondary-title&gt;&lt;/titles&gt;&lt;periodical&gt;&lt;full-title&gt;Chemical Reviews&lt;/full-title&gt;&lt;/periodical&gt;&lt;pages&gt;1259-1281&lt;/pages&gt;&lt;volume&gt;106&lt;/volume&gt;&lt;number&gt;4&lt;/number&gt;&lt;dates&gt;&lt;year&gt;2006&lt;/year&gt;&lt;/dates&gt;&lt;isbn&gt;0009-2665&lt;/isbn&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8" w:tooltip="Jungwirth, 2006 #793" w:history="1">
        <w:r w:rsidR="008F209B">
          <w:rPr>
            <w:rFonts w:ascii="Times New Roman" w:hAnsi="Times New Roman" w:cs="Times New Roman"/>
            <w:noProof/>
            <w:sz w:val="24"/>
            <w:szCs w:val="24"/>
          </w:rPr>
          <w:t>Jungwirth and Tobias 2006</w:t>
        </w:r>
      </w:hyperlink>
      <w:r>
        <w:rPr>
          <w:rFonts w:ascii="Times New Roman" w:hAnsi="Times New Roman" w:cs="Times New Roman"/>
          <w:noProof/>
          <w:sz w:val="24"/>
          <w:szCs w:val="24"/>
        </w:rPr>
        <w:t xml:space="preserve">; </w:t>
      </w:r>
      <w:hyperlink w:anchor="_ENREF_303" w:tooltip="Vondrášek, 2009 #792" w:history="1">
        <w:r w:rsidR="008F209B">
          <w:rPr>
            <w:rFonts w:ascii="Times New Roman" w:hAnsi="Times New Roman" w:cs="Times New Roman"/>
            <w:noProof/>
            <w:sz w:val="24"/>
            <w:szCs w:val="24"/>
          </w:rPr>
          <w:t>Vondrášek, Mason 2009</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r>
        <w:rPr>
          <w:rFonts w:ascii="Times New Roman" w:hAnsi="Times New Roman" w:cs="Times New Roman"/>
          <w:sz w:val="24"/>
          <w:szCs w:val="24"/>
        </w:rPr>
        <w:t xml:space="preserve"> The Debye-Huckel theory makes assumptions about the ions shape (spherical), polarisability (unpolarisable), full dissociation of the salt takes place (assumed true at concentrations &lt; 10 mM) and the dielectric constant </w:t>
      </w:r>
      <w:r w:rsidR="00B06824">
        <w:rPr>
          <w:rFonts w:ascii="Times New Roman" w:hAnsi="Times New Roman" w:cs="Times New Roman"/>
          <w:sz w:val="24"/>
          <w:szCs w:val="24"/>
        </w:rPr>
        <w:t xml:space="preserve">of water </w:t>
      </w:r>
      <w:r>
        <w:rPr>
          <w:rFonts w:ascii="Times New Roman" w:hAnsi="Times New Roman" w:cs="Times New Roman"/>
          <w:sz w:val="24"/>
          <w:szCs w:val="24"/>
        </w:rPr>
        <w:t xml:space="preserve">does not change. With these assumptions specific ion effects such as charge density cannot be taken into account and neither is the effect of the ion hydration shell and the strength of water-water interactions are also ignored in continuum electrostatic models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&lt;EndNote&gt;&lt;Cite&gt;&lt;Author&gt;Collins&lt;/Author&gt;&lt;Year&gt;2012&lt;/Year&gt;&lt;RecNum&gt;817&lt;/RecNum&gt;&lt;DisplayText&gt;&lt;style font="Times New Roman"&gt;(Collins 2012)&lt;/style&gt;&lt;/DisplayText&gt;&lt;record&gt;&lt;rec-number&gt;817&lt;/rec-number&gt;&lt;foreign-keys&gt;&lt;key app="EN" db-id="55wftp5var9xtiezee7xdd9mzez2ztzt5efz"&gt;817&lt;/key&gt;&lt;/foreign-keys&gt;&lt;ref-type name="Journal Article"&gt;17&lt;/ref-type&gt;&lt;contributors&gt;&lt;authors&gt;&lt;author&gt;Collins, K. D.&lt;/author&gt;&lt;/authors&gt;&lt;/contributors&gt;&lt;titles&gt;&lt;title&gt;Why continuum electrostatics theories cannot explain biological structure, polyelectrolytes or ionic strength effects in ion–protein interactions&lt;/title&gt;&lt;secondary-title&gt;Biophysical Chemistry&lt;/secondary-title&gt;&lt;/titles&gt;&lt;pages&gt;43-59&lt;/pages&gt;&lt;volume&gt;167&lt;/volume&gt;&lt;dates&gt;&lt;year&gt;2012&lt;/year&gt;&lt;/dates&gt;&lt;isbn&gt;0301-4622&lt;/isbn&gt;&lt;urls&gt;&lt;/urls&gt;&lt;/record&gt;&lt;/Cite&gt;&lt;/EndNote&gt;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88A59A1" w14:textId="77777777" w:rsidR="00F05B1A" w:rsidRPr="00BC4CCD"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When an ion is introduced into an aqueous medium it will alter the</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dynamics of </w:t>
      </w:r>
      <w:r w:rsidRPr="00BC4CCD">
        <w:rPr>
          <w:rFonts w:ascii="Times New Roman" w:hAnsi="Times New Roman" w:cs="Times New Roman"/>
          <w:sz w:val="24"/>
          <w:szCs w:val="24"/>
        </w:rPr>
        <w:t>water</w:t>
      </w:r>
      <w:r>
        <w:rPr>
          <w:rFonts w:ascii="Times New Roman" w:hAnsi="Times New Roman" w:cs="Times New Roman"/>
          <w:sz w:val="24"/>
          <w:szCs w:val="24"/>
        </w:rPr>
        <w:t xml:space="preserve"> molecules it is in direct contact with and therefore water</w:t>
      </w:r>
      <w:r w:rsidRPr="00BC4CCD">
        <w:rPr>
          <w:rFonts w:ascii="Times New Roman" w:hAnsi="Times New Roman" w:cs="Times New Roman"/>
          <w:sz w:val="24"/>
          <w:szCs w:val="24"/>
        </w:rPr>
        <w:t xml:space="preserve"> structu</w:t>
      </w:r>
      <w:r>
        <w:rPr>
          <w:rFonts w:ascii="Times New Roman" w:hAnsi="Times New Roman" w:cs="Times New Roman"/>
          <w:sz w:val="24"/>
          <w:szCs w:val="24"/>
        </w:rPr>
        <w:t xml:space="preserve">re through the electrostatic </w:t>
      </w:r>
      <w:r w:rsidR="0023215C">
        <w:rPr>
          <w:rFonts w:ascii="Times New Roman" w:hAnsi="Times New Roman" w:cs="Times New Roman"/>
          <w:sz w:val="24"/>
          <w:szCs w:val="24"/>
        </w:rPr>
        <w:t xml:space="preserve">component </w:t>
      </w:r>
      <w:r>
        <w:rPr>
          <w:rFonts w:ascii="Times New Roman" w:hAnsi="Times New Roman" w:cs="Times New Roman"/>
          <w:sz w:val="24"/>
          <w:szCs w:val="24"/>
        </w:rPr>
        <w:t xml:space="preserve">they emit. Continuum electrostatic models state that the effect ions have on the structure of water can be explained by the ability of an ion to induce long-range effects on water structure. </w:t>
      </w:r>
      <w:r w:rsidRPr="00BC4CCD">
        <w:rPr>
          <w:rFonts w:ascii="Times New Roman" w:hAnsi="Times New Roman" w:cs="Times New Roman"/>
          <w:sz w:val="24"/>
          <w:szCs w:val="24"/>
        </w:rPr>
        <w:t>Molecular dynamic simulations have also shown that the elec</w:t>
      </w:r>
      <w:r>
        <w:rPr>
          <w:rFonts w:ascii="Times New Roman" w:hAnsi="Times New Roman" w:cs="Times New Roman"/>
          <w:sz w:val="24"/>
          <w:szCs w:val="24"/>
        </w:rPr>
        <w:t>trostatic force emitted by ions is dampe</w:t>
      </w:r>
      <w:r w:rsidRPr="00BC4CCD">
        <w:rPr>
          <w:rFonts w:ascii="Times New Roman" w:hAnsi="Times New Roman" w:cs="Times New Roman"/>
          <w:sz w:val="24"/>
          <w:szCs w:val="24"/>
        </w:rPr>
        <w:t xml:space="preserve">ned out by the first hydration layer regardless of whether the ion is high or low charge density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&lt;EndNote&gt;&lt;Cite&gt;&lt;Author&gt;Beck&lt;/Author&gt;&lt;Year&gt;2011&lt;/Year&gt;&lt;RecNum&gt;794&lt;/RecNum&gt;&lt;DisplayText&gt;&lt;style font="Times New Roman"&gt;(Beck 2011)&lt;/style&gt;&lt;/DisplayText&gt;&lt;record&gt;&lt;rec-number&gt;794&lt;/rec-number&gt;&lt;foreign-keys&gt;&lt;key app="EN" db-id="55wftp5var9xtiezee7xdd9mzez2ztzt5efz"&gt;794&lt;/key&gt;&lt;/foreign-keys&gt;&lt;ref-type name="Journal Article"&gt;17&lt;/ref-type&gt;&lt;contributors&gt;&lt;authors&gt;&lt;author&gt;Beck, Thomas L.&lt;/author&gt;&lt;/authors&gt;&lt;/contributors&gt;&lt;titles&gt;&lt;title&gt;A Local Entropic Signature of Specific Ion Hydration&lt;/title&gt;&lt;secondary-title&gt;The Journal of Physical Chemistry B&lt;/secondary-title&gt;&lt;/titles&gt;&lt;periodical&gt;&lt;full-title&gt;The Journal of Physical Chemistry B&lt;/full-title&gt;&lt;/periodical&gt;&lt;pages&gt;9776-9781&lt;/pages&gt;&lt;volume&gt;115&lt;/volume&gt;&lt;number&gt;32&lt;/number&gt;&lt;dates&gt;&lt;year&gt;2011&lt;/year&gt;&lt;pub-dates&gt;&lt;date&gt;2011/08/18&lt;/date&gt;&lt;/pub-dates&gt;&lt;/dates&gt;&lt;publisher&gt;American Chemical Society&lt;/publisher&gt;&lt;isbn&gt;1520-6106&lt;/isbn&gt;&lt;urls&gt;&lt;related-urls&gt;&lt;url&gt;http://dx.doi.org/10.1021/jp204883h&lt;/url&gt;&lt;/related-urls&gt;&lt;/urls&gt;&lt;electronic-resource-num&gt;10.1021/jp204883h&lt;/electronic-resource-num&gt;&lt;access-date&gt;2014/01/20&lt;/access-dat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 w:tooltip="Beck, 2011 #794" w:history="1">
        <w:r w:rsidR="008F209B">
          <w:rPr>
            <w:rFonts w:ascii="Times New Roman" w:hAnsi="Times New Roman" w:cs="Times New Roman"/>
            <w:noProof/>
            <w:sz w:val="24"/>
            <w:szCs w:val="24"/>
          </w:rPr>
          <w:t>Beck 2011</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It</w:t>
      </w:r>
      <w:r>
        <w:rPr>
          <w:rFonts w:ascii="Times New Roman" w:hAnsi="Times New Roman" w:cs="Times New Roman"/>
          <w:sz w:val="24"/>
          <w:szCs w:val="24"/>
        </w:rPr>
        <w:t xml:space="preserve"> is known</w:t>
      </w:r>
      <w:r w:rsidRPr="00BC4CCD">
        <w:rPr>
          <w:rFonts w:ascii="Times New Roman" w:hAnsi="Times New Roman" w:cs="Times New Roman"/>
          <w:sz w:val="24"/>
          <w:szCs w:val="24"/>
        </w:rPr>
        <w:t xml:space="preserve"> that low charge density anions can dehydrate and interact with non-polar surface</w:t>
      </w:r>
      <w:r w:rsidR="0023215C">
        <w:rPr>
          <w:rFonts w:ascii="Times New Roman" w:hAnsi="Times New Roman" w:cs="Times New Roman"/>
          <w:sz w:val="24"/>
          <w:szCs w:val="24"/>
        </w:rPr>
        <w:t>s</w:t>
      </w:r>
      <w:r w:rsidRPr="00BC4CCD">
        <w:rPr>
          <w:rFonts w:ascii="Times New Roman" w:hAnsi="Times New Roman" w:cs="Times New Roman"/>
          <w:sz w:val="24"/>
          <w:szCs w:val="24"/>
        </w:rPr>
        <w:t xml:space="preserve"> and the air-water interface </w:t>
      </w:r>
      <w:r w:rsidRPr="00BC4CCD">
        <w:rPr>
          <w:rFonts w:ascii="Times New Roman" w:hAnsi="Times New Roman" w:cs="Times New Roman"/>
          <w:sz w:val="24"/>
          <w:szCs w:val="24"/>
        </w:rPr>
        <w:fldChar w:fldCharType="begin">
          <w:fldData xml:space="preserve">PEVuZE5vdGU+PENpdGU+PEF1dGhvcj5Db2xsaW5zPC9BdXRob3I+PFllYXI+MTk5NTwvWWVhcj48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PEVuZE5vdGU+PENpdGU+PEF1dGhvcj5Db2xsaW5zPC9BdXRob3I+PFllYXI+MTk5NTwvWWVhcj48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8" w:tooltip="Collins, 1995 #746" w:history="1">
        <w:r w:rsidR="008F209B">
          <w:rPr>
            <w:rFonts w:ascii="Times New Roman" w:hAnsi="Times New Roman" w:cs="Times New Roman"/>
            <w:noProof/>
            <w:sz w:val="24"/>
            <w:szCs w:val="24"/>
          </w:rPr>
          <w:t>Collins 1995</w:t>
        </w:r>
      </w:hyperlink>
      <w:r>
        <w:rPr>
          <w:rFonts w:ascii="Times New Roman" w:hAnsi="Times New Roman" w:cs="Times New Roman"/>
          <w:noProof/>
          <w:sz w:val="24"/>
          <w:szCs w:val="24"/>
        </w:rPr>
        <w:t xml:space="preserve">; </w:t>
      </w:r>
      <w:hyperlink w:anchor="_ENREF_62" w:tooltip="Collins, 1985 #158" w:history="1">
        <w:r w:rsidR="008F209B">
          <w:rPr>
            <w:rFonts w:ascii="Times New Roman" w:hAnsi="Times New Roman" w:cs="Times New Roman"/>
            <w:noProof/>
            <w:sz w:val="24"/>
            <w:szCs w:val="24"/>
          </w:rPr>
          <w:t>Collins and Wasabaugh 1985</w:t>
        </w:r>
      </w:hyperlink>
      <w:r>
        <w:rPr>
          <w:rFonts w:ascii="Times New Roman" w:hAnsi="Times New Roman" w:cs="Times New Roman"/>
          <w:noProof/>
          <w:sz w:val="24"/>
          <w:szCs w:val="24"/>
        </w:rPr>
        <w:t xml:space="preserve">; </w:t>
      </w:r>
      <w:hyperlink w:anchor="_ENREF_148" w:tooltip="Jungwirth, 2006 #793" w:history="1">
        <w:r w:rsidR="008F209B">
          <w:rPr>
            <w:rFonts w:ascii="Times New Roman" w:hAnsi="Times New Roman" w:cs="Times New Roman"/>
            <w:noProof/>
            <w:sz w:val="24"/>
            <w:szCs w:val="24"/>
          </w:rPr>
          <w:t>Jungwirth and Tobias 2006</w:t>
        </w:r>
      </w:hyperlink>
      <w:r>
        <w:rPr>
          <w:rFonts w:ascii="Times New Roman" w:hAnsi="Times New Roman" w:cs="Times New Roman"/>
          <w:noProof/>
          <w:sz w:val="24"/>
          <w:szCs w:val="24"/>
        </w:rPr>
        <w:t xml:space="preserve">; </w:t>
      </w:r>
      <w:hyperlink w:anchor="_ENREF_307" w:tooltip="Washabaugh, 1986 #797" w:history="1">
        <w:r w:rsidR="008F209B">
          <w:rPr>
            <w:rFonts w:ascii="Times New Roman" w:hAnsi="Times New Roman" w:cs="Times New Roman"/>
            <w:noProof/>
            <w:sz w:val="24"/>
            <w:szCs w:val="24"/>
          </w:rPr>
          <w:t>Washabaugh and Collins 1986</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Continuum electrostatics are not able to predict these observed effects because they do not take into account the polarisability of ions (they </w:t>
      </w:r>
      <w:r>
        <w:rPr>
          <w:rFonts w:ascii="Times New Roman" w:hAnsi="Times New Roman" w:cs="Times New Roman"/>
          <w:sz w:val="24"/>
          <w:szCs w:val="24"/>
        </w:rPr>
        <w:t>are treated as hard point charges),</w:t>
      </w:r>
      <w:r w:rsidRPr="00BC4CCD">
        <w:rPr>
          <w:rFonts w:ascii="Times New Roman" w:hAnsi="Times New Roman" w:cs="Times New Roman"/>
          <w:sz w:val="24"/>
          <w:szCs w:val="24"/>
        </w:rPr>
        <w:t xml:space="preserve"> the strength of the interaction between water molecules</w:t>
      </w:r>
      <w:r>
        <w:rPr>
          <w:rFonts w:ascii="Times New Roman" w:hAnsi="Times New Roman" w:cs="Times New Roman"/>
          <w:sz w:val="24"/>
          <w:szCs w:val="24"/>
        </w:rPr>
        <w:t xml:space="preserve"> and the solvent is visualised as a continuous medium instead of independent molecules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&lt;EndNote&gt;&lt;Cite&gt;&lt;Author&gt;Collins&lt;/Author&gt;&lt;Year&gt;2012&lt;/Year&gt;&lt;RecNum&gt;817&lt;/RecNum&gt;&lt;DisplayText&gt;&lt;style font="Times New Roman"&gt;(Collins 2012)&lt;/style&gt;&lt;/DisplayText&gt;&lt;record&gt;&lt;rec-number&gt;817&lt;/rec-number&gt;&lt;foreign-keys&gt;&lt;key app="EN" db-id="55wftp5var9xtiezee7xdd9mzez2ztzt5efz"&gt;817&lt;/key&gt;&lt;/foreign-keys&gt;&lt;ref-type name="Journal Article"&gt;17&lt;/ref-type&gt;&lt;contributors&gt;&lt;authors&gt;&lt;author&gt;Collins, K. D.&lt;/author&gt;&lt;/authors&gt;&lt;/contributors&gt;&lt;titles&gt;&lt;title&gt;Why continuum electrostatics theories cannot explain biological structure, polyelectrolytes or ionic strength effects in ion–protein interactions&lt;/title&gt;&lt;secondary-title&gt;Biophysical Chemistry&lt;/secondary-title&gt;&lt;/titles&gt;&lt;pages&gt;43-59&lt;/pages&gt;&lt;volume&gt;167&lt;/volume&gt;&lt;dates&gt;&lt;year&gt;2012&lt;/year&gt;&lt;/dates&gt;&lt;isbn&gt;0301-4622&lt;/isbn&gt;&lt;urls&gt;&lt;/urls&gt;&lt;/record&gt;&lt;/Cite&gt;&lt;/EndNote&gt;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BC4CCD">
        <w:rPr>
          <w:rFonts w:ascii="Times New Roman" w:hAnsi="Times New Roman" w:cs="Times New Roman"/>
          <w:sz w:val="24"/>
          <w:szCs w:val="24"/>
        </w:rPr>
        <w:t>.</w:t>
      </w:r>
    </w:p>
    <w:p w14:paraId="3E9D1CFA"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There</w:t>
      </w:r>
      <w:r>
        <w:rPr>
          <w:rFonts w:ascii="Times New Roman" w:hAnsi="Times New Roman" w:cs="Times New Roman"/>
          <w:sz w:val="24"/>
          <w:szCs w:val="24"/>
        </w:rPr>
        <w:t xml:space="preserve"> is</w:t>
      </w:r>
      <w:r w:rsidRPr="00BC4CCD">
        <w:rPr>
          <w:rFonts w:ascii="Times New Roman" w:hAnsi="Times New Roman" w:cs="Times New Roman"/>
          <w:sz w:val="24"/>
          <w:szCs w:val="24"/>
        </w:rPr>
        <w:t xml:space="preserve"> evidence to suggest that high charge density anions are able to transfer some of their charge onto water molecules, this would result in a bond between first layer water molecules and the ion that has a covalent like nature </w:t>
      </w:r>
      <w:r w:rsidRPr="00BC4CCD">
        <w:rPr>
          <w:rFonts w:ascii="Times New Roman" w:hAnsi="Times New Roman" w:cs="Times New Roman"/>
          <w:sz w:val="24"/>
          <w:szCs w:val="24"/>
        </w:rPr>
        <w:fldChar w:fldCharType="begin">
          <w:fldData xml:space="preserve">PEVuZE5vdGU+PENpdGU+PEF1dGhvcj5OYWRpZzwvQXV0aG9yPjxZZWFyPjE5OTg8L1llYXI+PFJl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PEVuZE5vdGU+PENpdGU+PEF1dGhvcj5OYWRpZzwvQXV0aG9yPjxZZWFyPjE5OTg8L1llYXI+PFJl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11" w:tooltip="Nadig, 1998 #798" w:history="1">
        <w:r w:rsidR="008F209B">
          <w:rPr>
            <w:rFonts w:ascii="Times New Roman" w:hAnsi="Times New Roman" w:cs="Times New Roman"/>
            <w:noProof/>
            <w:sz w:val="24"/>
            <w:szCs w:val="24"/>
          </w:rPr>
          <w:t>Nadig, Van Zant 1998</w:t>
        </w:r>
      </w:hyperlink>
      <w:r>
        <w:rPr>
          <w:rFonts w:ascii="Times New Roman" w:hAnsi="Times New Roman" w:cs="Times New Roman"/>
          <w:noProof/>
          <w:sz w:val="24"/>
          <w:szCs w:val="24"/>
        </w:rPr>
        <w:t xml:space="preserve">; </w:t>
      </w:r>
      <w:hyperlink w:anchor="_ENREF_311" w:tooltip="Xiong, 2010 #799" w:history="1">
        <w:r w:rsidR="008F209B">
          <w:rPr>
            <w:rFonts w:ascii="Times New Roman" w:hAnsi="Times New Roman" w:cs="Times New Roman"/>
            <w:noProof/>
            <w:sz w:val="24"/>
            <w:szCs w:val="24"/>
          </w:rPr>
          <w:t>Xiong and Asher 2010</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Continuum electrostatics assumes that anions and cations of the same charge have the same enthalpies of hydration which</w:t>
      </w:r>
      <w:r>
        <w:rPr>
          <w:rFonts w:ascii="Times New Roman" w:hAnsi="Times New Roman" w:cs="Times New Roman"/>
          <w:sz w:val="24"/>
          <w:szCs w:val="24"/>
        </w:rPr>
        <w:t xml:space="preserve"> is believed to be incorrect due to water accepting</w:t>
      </w:r>
      <w:r w:rsidRPr="00BC4CCD">
        <w:rPr>
          <w:rFonts w:ascii="Times New Roman" w:hAnsi="Times New Roman" w:cs="Times New Roman"/>
          <w:sz w:val="24"/>
          <w:szCs w:val="24"/>
        </w:rPr>
        <w:t xml:space="preserve"> negative charge from anions more efficiently than it gives up negative charge to cations</w:t>
      </w:r>
      <w:r>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&lt;EndNote&gt;&lt;Cite&gt;&lt;Author&gt;Combariza&lt;/Author&gt;&lt;Year&gt;1994&lt;/Year&gt;&lt;RecNum&gt;157&lt;/RecNum&gt;&lt;DisplayText&gt;&lt;style font="Times New Roman"&gt;(Combariza, Kestner 1994)&lt;/style&gt;&lt;/DisplayText&gt;&lt;record&gt;&lt;rec-number&gt;157&lt;/rec-number&gt;&lt;foreign-keys&gt;&lt;key app="EN" db-id="55wftp5var9xtiezee7xdd9mzez2ztzt5efz"&gt;157&lt;/key&gt;&lt;/foreign-keys&gt;&lt;ref-type name="Journal Article"&gt;17&lt;/ref-type&gt;&lt;contributors&gt;&lt;authors&gt;&lt;author&gt;Combariza, J. E. &lt;/author&gt;&lt;author&gt;Kestner, N. R. &lt;/author&gt;&lt;author&gt;Jortner, J. &lt;/author&gt;&lt;/authors&gt;&lt;/contributors&gt;&lt;titles&gt;&lt;title&gt;Energy-structure relationships for microscopic solvation of anions in water clusters&lt;/title&gt;&lt;secondary-title&gt;The Journal of Chemical Physics&lt;/secondary-title&gt;&lt;/titles&gt;&lt;periodical&gt;&lt;full-title&gt;The Journal of Chemical Physics&lt;/full-title&gt;&lt;/periodical&gt;&lt;pages&gt;2851&lt;/pages&gt;&lt;volume&gt;100&lt;/volume&gt;&lt;number&gt;4&lt;/number&gt;&lt;dates&gt;&lt;year&gt;1994&lt;/year&gt;&lt;/dates&gt;&lt;isbn&gt;00219606&lt;/isbn&gt;&lt;urls&gt;&lt;/urls&gt;&lt;electronic-resource-num&gt;10.1063/1.467231&lt;/electronic-resource-num&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3" w:tooltip="Combariza, 1994 #157" w:history="1">
        <w:r w:rsidR="008F209B">
          <w:rPr>
            <w:rFonts w:ascii="Times New Roman" w:hAnsi="Times New Roman" w:cs="Times New Roman"/>
            <w:noProof/>
            <w:sz w:val="24"/>
            <w:szCs w:val="24"/>
          </w:rPr>
          <w:t>Combariza, Kestner 1994</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p>
    <w:p w14:paraId="2C6D721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Continuum electrostatic models assume that all processes are controlled by electrostatic interactions between the water molecules and the ions. The models do not take into account the electrostatic interactions taking place between water molecules within the system. This means that continuum electrostatic models will try to explain ion effects in terms of their ability to form long-range interactions, influencing water dynamics; this is most </w:t>
      </w:r>
      <w:r>
        <w:rPr>
          <w:rFonts w:ascii="Times New Roman" w:hAnsi="Times New Roman" w:cs="Times New Roman"/>
          <w:sz w:val="24"/>
          <w:szCs w:val="24"/>
        </w:rPr>
        <w:lastRenderedPageBreak/>
        <w:t xml:space="preserve">likely not true due to the fact that water-water interactions are left out of these equations. Others suggest that it is the short-range interactions between water molecules and the ions which dominate the behaviour of water. For this to work the strength of water-water interactions have to be taken into account and so does the charge density of the ion. This gives an indication of how strongly the water can interact with the ion. If the water-water interactions are weaker than the ion-water interaction the ion will be hydrated and if the opposite is true the ion will be less well hydrated. Potentially a continuum electrostatic model could be used to describe the effects ions have on the structural dynamics of water once the electrostatic component of the ion became stronger than the electrostatic interaction occurring between water molecules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&lt;EndNote&gt;&lt;Cite&gt;&lt;Author&gt;Collins&lt;/Author&gt;&lt;Year&gt;2012&lt;/Year&gt;&lt;RecNum&gt;817&lt;/RecNum&gt;&lt;DisplayText&gt;&lt;style font="Times New Roman"&gt;(Collins 1997; Collins 2012)&lt;/style&gt;&lt;/DisplayText&gt;&lt;record&gt;&lt;rec-number&gt;817&lt;/rec-number&gt;&lt;foreign-keys&gt;&lt;key app="EN" db-id="55wftp5var9xtiezee7xdd9mzez2ztzt5efz"&gt;817&lt;/key&gt;&lt;/foreign-keys&gt;&lt;ref-type name="Journal Article"&gt;17&lt;/ref-type&gt;&lt;contributors&gt;&lt;authors&gt;&lt;author&gt;Collins, K. D.&lt;/author&gt;&lt;/authors&gt;&lt;/contributors&gt;&lt;titles&gt;&lt;title&gt;Why continuum electrostatics theories cannot explain biological structure, polyelectrolytes or ionic strength effects in ion–protein interactions&lt;/title&gt;&lt;secondary-title&gt;Biophysical Chemistry&lt;/secondary-title&gt;&lt;/titles&gt;&lt;pages&gt;43-59&lt;/pages&gt;&lt;volume&gt;167&lt;/volume&gt;&lt;dates&gt;&lt;year&gt;2012&lt;/year&gt;&lt;/dates&gt;&lt;isbn&gt;0301-4622&lt;/isbn&gt;&lt;urls&gt;&lt;/urls&gt;&lt;/record&gt;&lt;/Cite&gt;&lt;Cite&gt;&lt;Author&gt;Collins&lt;/Author&gt;&lt;Year&gt;1997&lt;/Year&gt;&lt;RecNum&gt;156&lt;/RecNum&gt;&lt;record&gt;&lt;rec-number&gt;156&lt;/rec-number&gt;&lt;foreign-keys&gt;&lt;key app="EN" db-id="55wftp5var9xtiezee7xdd9mzez2ztzt5efz"&gt;156&lt;/key&gt;&lt;/foreign-keys&gt;&lt;ref-type name="Journal Article"&gt;17&lt;/ref-type&gt;&lt;contributors&gt;&lt;authors&gt;&lt;author&gt;Collins, K. D. &lt;/author&gt;&lt;/authors&gt;&lt;/contributors&gt;&lt;titles&gt;&lt;title&gt;Charge Density-Dependent Strength of Hydration and Biological Structure&lt;/title&gt;&lt;secondary-title&gt;Biophysical Journal&lt;/secondary-title&gt;&lt;/titles&gt;&lt;pages&gt;65-76&lt;/pages&gt;&lt;volume&gt;72&lt;/volume&gt;&lt;dates&gt;&lt;year&gt;1997&lt;/year&gt;&lt;/dates&gt;&lt;urls&gt;&lt;/urls&gt;&lt;/record&gt;&lt;/Cite&gt;&lt;/EndNote&gt;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9" w:tooltip="Collins, 1997 #156" w:history="1">
        <w:r w:rsidR="008F209B">
          <w:rPr>
            <w:rFonts w:ascii="Times New Roman" w:hAnsi="Times New Roman" w:cs="Times New Roman"/>
            <w:noProof/>
            <w:sz w:val="24"/>
            <w:szCs w:val="24"/>
          </w:rPr>
          <w:t>Collins 1997</w:t>
        </w:r>
      </w:hyperlink>
      <w:r>
        <w:rPr>
          <w:rFonts w:ascii="Times New Roman" w:hAnsi="Times New Roman" w:cs="Times New Roman"/>
          <w:noProof/>
          <w:sz w:val="24"/>
          <w:szCs w:val="24"/>
        </w:rPr>
        <w:t xml:space="preserve">; </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DBEE34C" w14:textId="77777777" w:rsidR="00F05B1A" w:rsidRDefault="00F05B1A" w:rsidP="00F05B1A">
      <w:pPr>
        <w:spacing w:line="480" w:lineRule="auto"/>
        <w:ind w:firstLine="720"/>
        <w:jc w:val="both"/>
        <w:rPr>
          <w:rFonts w:ascii="Times New Roman" w:hAnsi="Times New Roman" w:cs="Times New Roman"/>
          <w:sz w:val="24"/>
          <w:szCs w:val="24"/>
        </w:rPr>
      </w:pPr>
    </w:p>
    <w:p w14:paraId="1F22DFFC" w14:textId="77777777" w:rsidR="00F05B1A" w:rsidRPr="005E617D" w:rsidRDefault="00F05B1A" w:rsidP="00DB7518">
      <w:pPr>
        <w:pStyle w:val="Heading5"/>
      </w:pPr>
      <w:bookmarkStart w:id="17" w:name="_Toc408225801"/>
      <w:r>
        <w:t>1.2.1.</w:t>
      </w:r>
      <w:r w:rsidR="00DB7518">
        <w:t>4</w:t>
      </w:r>
      <w:r>
        <w:t>. L</w:t>
      </w:r>
      <w:r w:rsidRPr="005E617D">
        <w:t>aw of Matching Water Affinities</w:t>
      </w:r>
      <w:bookmarkEnd w:id="17"/>
    </w:p>
    <w:p w14:paraId="17F78650" w14:textId="77777777" w:rsidR="00F05B1A" w:rsidRDefault="00F05B1A" w:rsidP="00F05B1A">
      <w:pPr>
        <w:spacing w:line="480" w:lineRule="auto"/>
        <w:ind w:firstLine="720"/>
        <w:jc w:val="both"/>
        <w:rPr>
          <w:rFonts w:ascii="Times New Roman" w:hAnsi="Times New Roman" w:cs="Times New Roman"/>
          <w:sz w:val="24"/>
          <w:szCs w:val="24"/>
        </w:rPr>
      </w:pPr>
    </w:p>
    <w:p w14:paraId="0DE874A5"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law of matching water affinities (LMWA) states that oppositely charged ions are more likely to form ion-pairs when both ions have similar hydration free energies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&lt;EndNote&gt;&lt;Cite&gt;&lt;Author&gt;Collins&lt;/Author&gt;&lt;Year&gt;1997&lt;/Year&gt;&lt;RecNum&gt;156&lt;/RecNum&gt;&lt;DisplayText&gt;&lt;style font="Times New Roman"&gt;(Collins 1997; Collins 2012)&lt;/style&gt;&lt;/DisplayText&gt;&lt;record&gt;&lt;rec-number&gt;156&lt;/rec-number&gt;&lt;foreign-keys&gt;&lt;key app="EN" db-id="55wftp5var9xtiezee7xdd9mzez2ztzt5efz"&gt;156&lt;/key&gt;&lt;/foreign-keys&gt;&lt;ref-type name="Journal Article"&gt;17&lt;/ref-type&gt;&lt;contributors&gt;&lt;authors&gt;&lt;author&gt;Collins, K. D. &lt;/author&gt;&lt;/authors&gt;&lt;/contributors&gt;&lt;titles&gt;&lt;title&gt;Charge Density-Dependent Strength of Hydration and Biological Structure&lt;/title&gt;&lt;secondary-title&gt;Biophysical Journal&lt;/secondary-title&gt;&lt;/titles&gt;&lt;pages&gt;65-76&lt;/pages&gt;&lt;volume&gt;72&lt;/volume&gt;&lt;dates&gt;&lt;year&gt;1997&lt;/year&gt;&lt;/dates&gt;&lt;urls&gt;&lt;/urls&gt;&lt;/record&gt;&lt;/Cite&gt;&lt;Cite&gt;&lt;Author&gt;Collins&lt;/Author&gt;&lt;Year&gt;2012&lt;/Year&gt;&lt;RecNum&gt;817&lt;/RecNum&gt;&lt;record&gt;&lt;rec-number&gt;817&lt;/rec-number&gt;&lt;foreign-keys&gt;&lt;key app="EN" db-id="55wftp5var9xtiezee7xdd9mzez2ztzt5efz"&gt;817&lt;/key&gt;&lt;/foreign-keys&gt;&lt;ref-type name="Journal Article"&gt;17&lt;/ref-type&gt;&lt;contributors&gt;&lt;authors&gt;&lt;author&gt;Collins, K. D.&lt;/author&gt;&lt;/authors&gt;&lt;/contributors&gt;&lt;titles&gt;&lt;title&gt;Why continuum electrostatics theories cannot explain biological structure, polyelectrolytes or ionic strength effects in ion–protein interactions&lt;/title&gt;&lt;secondary-title&gt;Biophysical Chemistry&lt;/secondary-title&gt;&lt;/titles&gt;&lt;pages&gt;43-59&lt;/pages&gt;&lt;volume&gt;167&lt;/volume&gt;&lt;dates&gt;&lt;year&gt;2012&lt;/year&gt;&lt;/dates&gt;&lt;isbn&gt;0301-4622&lt;/isbn&gt;&lt;urls&gt;&lt;/urls&gt;&lt;/record&gt;&lt;/Cite&gt;&lt;/EndNote&gt;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9" w:tooltip="Collins, 1997 #156" w:history="1">
        <w:r w:rsidR="008F209B">
          <w:rPr>
            <w:rFonts w:ascii="Times New Roman" w:hAnsi="Times New Roman" w:cs="Times New Roman"/>
            <w:noProof/>
            <w:sz w:val="24"/>
            <w:szCs w:val="24"/>
          </w:rPr>
          <w:t>Collins 1997</w:t>
        </w:r>
      </w:hyperlink>
      <w:r>
        <w:rPr>
          <w:rFonts w:ascii="Times New Roman" w:hAnsi="Times New Roman" w:cs="Times New Roman"/>
          <w:noProof/>
          <w:sz w:val="24"/>
          <w:szCs w:val="24"/>
        </w:rPr>
        <w:t xml:space="preserve">; </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law states that smaller higher charge density ions interact with water more strongly than larger lower charge density ions. It also states that ions of similar size and charge are more likely to form ion-pairs than ions which are different in size. The rational to explain this is that higher charge density ions interact with each other via strong electrostatic interactions which are stronger than the interactions occurring between the ions and water. The weakly interacting water around low charge density ions is released into the bulk upon pairing of low charge density ions where it can interact more strongly with other water molecules. This means that kosmotrope-kosmotrope and chaotrope-chaotrope pairing is more likely than kosmotrope-chaotrope pairing </w:t>
      </w:r>
      <w:r>
        <w:rPr>
          <w:rFonts w:ascii="Times New Roman" w:hAnsi="Times New Roman" w:cs="Times New Roman"/>
          <w:sz w:val="24"/>
          <w:szCs w:val="24"/>
        </w:rPr>
        <w:fldChar w:fldCharType="begin">
          <w:fldData xml:space="preserve">PEVuZE5vdGU+PENpdGU+PEF1dGhvcj5Db2xsaW5zPC9BdXRob3I+PFllYXI+MTk5NzwvWWVhcj48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=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PEVuZE5vdGU+PENpdGU+PEF1dGhvcj5Db2xsaW5zPC9BdXRob3I+PFllYXI+MTk5NzwvWWVhcj48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=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9" w:tooltip="Collins, 1997 #156" w:history="1">
        <w:r w:rsidR="008F209B">
          <w:rPr>
            <w:rFonts w:ascii="Times New Roman" w:hAnsi="Times New Roman" w:cs="Times New Roman"/>
            <w:noProof/>
            <w:sz w:val="24"/>
            <w:szCs w:val="24"/>
          </w:rPr>
          <w:t>Collins 1997</w:t>
        </w:r>
      </w:hyperlink>
      <w:r>
        <w:rPr>
          <w:rFonts w:ascii="Times New Roman" w:hAnsi="Times New Roman" w:cs="Times New Roman"/>
          <w:noProof/>
          <w:sz w:val="24"/>
          <w:szCs w:val="24"/>
        </w:rPr>
        <w:t xml:space="preserve">; </w:t>
      </w:r>
      <w:hyperlink w:anchor="_ENREF_60" w:tooltip="Collins, 2012 #817" w:history="1">
        <w:r w:rsidR="008F209B">
          <w:rPr>
            <w:rFonts w:ascii="Times New Roman" w:hAnsi="Times New Roman" w:cs="Times New Roman"/>
            <w:noProof/>
            <w:sz w:val="24"/>
            <w:szCs w:val="24"/>
          </w:rPr>
          <w:t>Collins 2012</w:t>
        </w:r>
      </w:hyperlink>
      <w:r>
        <w:rPr>
          <w:rFonts w:ascii="Times New Roman" w:hAnsi="Times New Roman" w:cs="Times New Roman"/>
          <w:noProof/>
          <w:sz w:val="24"/>
          <w:szCs w:val="24"/>
        </w:rPr>
        <w:t xml:space="preserve">; </w:t>
      </w:r>
      <w:hyperlink w:anchor="_ENREF_90" w:tooltip="Duignan, 2014 #861" w:history="1">
        <w:r w:rsidR="008F209B">
          <w:rPr>
            <w:rFonts w:ascii="Times New Roman" w:hAnsi="Times New Roman" w:cs="Times New Roman"/>
            <w:noProof/>
            <w:sz w:val="24"/>
            <w:szCs w:val="24"/>
          </w:rPr>
          <w:t>Duignan, Parsons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law of matching water affinities could be useful in predicting which ions </w:t>
      </w:r>
      <w:r>
        <w:rPr>
          <w:rFonts w:ascii="Times New Roman" w:hAnsi="Times New Roman" w:cs="Times New Roman"/>
          <w:sz w:val="24"/>
          <w:szCs w:val="24"/>
        </w:rPr>
        <w:lastRenderedPageBreak/>
        <w:t>are more likely to form contact pairs and which ions are more likely to interact with charged groups on the protein surface.</w:t>
      </w:r>
    </w:p>
    <w:p w14:paraId="29CF9FA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Aqueous g</w:t>
      </w:r>
      <w:r w:rsidRPr="00890E62">
        <w:rPr>
          <w:rFonts w:ascii="Times New Roman" w:hAnsi="Times New Roman" w:cs="Times New Roman"/>
          <w:sz w:val="24"/>
          <w:szCs w:val="24"/>
        </w:rPr>
        <w:t xml:space="preserve">el sieving chromatography </w:t>
      </w:r>
      <w:r>
        <w:rPr>
          <w:rFonts w:ascii="Times New Roman" w:hAnsi="Times New Roman" w:cs="Times New Roman"/>
          <w:sz w:val="24"/>
          <w:szCs w:val="24"/>
        </w:rPr>
        <w:t xml:space="preserve">experiments conducted </w:t>
      </w:r>
      <w:r w:rsidRPr="00890E62">
        <w:rPr>
          <w:rFonts w:ascii="Times New Roman" w:hAnsi="Times New Roman" w:cs="Times New Roman"/>
          <w:sz w:val="24"/>
          <w:szCs w:val="24"/>
        </w:rPr>
        <w:t>on</w:t>
      </w:r>
      <w:r>
        <w:rPr>
          <w:rFonts w:ascii="Times New Roman" w:hAnsi="Times New Roman" w:cs="Times New Roman"/>
          <w:sz w:val="24"/>
          <w:szCs w:val="24"/>
        </w:rPr>
        <w:t xml:space="preserve"> a</w:t>
      </w:r>
      <w:r w:rsidRPr="00890E62">
        <w:rPr>
          <w:rFonts w:ascii="Times New Roman" w:hAnsi="Times New Roman" w:cs="Times New Roman"/>
          <w:sz w:val="24"/>
          <w:szCs w:val="24"/>
        </w:rPr>
        <w:t xml:space="preserve"> </w:t>
      </w:r>
      <w:r>
        <w:rPr>
          <w:rFonts w:ascii="Times New Roman" w:hAnsi="Times New Roman" w:cs="Times New Roman"/>
          <w:sz w:val="24"/>
          <w:szCs w:val="24"/>
        </w:rPr>
        <w:t>Sepha</w:t>
      </w:r>
      <w:r w:rsidRPr="00890E62">
        <w:rPr>
          <w:rFonts w:ascii="Times New Roman" w:hAnsi="Times New Roman" w:cs="Times New Roman"/>
          <w:sz w:val="24"/>
          <w:szCs w:val="24"/>
        </w:rPr>
        <w:t>dex G-10 column</w:t>
      </w:r>
      <w:r>
        <w:rPr>
          <w:rFonts w:ascii="Times New Roman" w:hAnsi="Times New Roman" w:cs="Times New Roman"/>
          <w:sz w:val="24"/>
          <w:szCs w:val="24"/>
        </w:rPr>
        <w:t xml:space="preserve"> was used to study how the hydration of ions changes with different charge densities. It was found that higher charge density, more strongly hydrated ions (Li</w:t>
      </w:r>
      <w:r w:rsidRPr="00AD5A26">
        <w:rPr>
          <w:rFonts w:ascii="Times New Roman" w:hAnsi="Times New Roman" w:cs="Times New Roman"/>
          <w:sz w:val="24"/>
          <w:szCs w:val="24"/>
          <w:vertAlign w:val="superscript"/>
        </w:rPr>
        <w:t>+</w:t>
      </w:r>
      <w:r>
        <w:rPr>
          <w:rFonts w:ascii="Times New Roman" w:hAnsi="Times New Roman" w:cs="Times New Roman"/>
          <w:sz w:val="24"/>
          <w:szCs w:val="24"/>
        </w:rPr>
        <w:t>, Na</w:t>
      </w:r>
      <w:r w:rsidRPr="00AD5A26">
        <w:rPr>
          <w:rFonts w:ascii="Times New Roman" w:hAnsi="Times New Roman" w:cs="Times New Roman"/>
          <w:sz w:val="24"/>
          <w:szCs w:val="24"/>
          <w:vertAlign w:val="superscript"/>
        </w:rPr>
        <w:t>+</w:t>
      </w:r>
      <w:r>
        <w:rPr>
          <w:rFonts w:ascii="Times New Roman" w:hAnsi="Times New Roman" w:cs="Times New Roman"/>
          <w:sz w:val="24"/>
          <w:szCs w:val="24"/>
        </w:rPr>
        <w:t>, F</w:t>
      </w:r>
      <w:r w:rsidRPr="00AD5A26">
        <w:rPr>
          <w:rFonts w:ascii="Times New Roman" w:hAnsi="Times New Roman" w:cs="Times New Roman"/>
          <w:sz w:val="24"/>
          <w:szCs w:val="24"/>
          <w:vertAlign w:val="superscript"/>
        </w:rPr>
        <w:t>-</w:t>
      </w:r>
      <w:r>
        <w:rPr>
          <w:rFonts w:ascii="Times New Roman" w:hAnsi="Times New Roman" w:cs="Times New Roman"/>
          <w:sz w:val="24"/>
          <w:szCs w:val="24"/>
        </w:rPr>
        <w:t xml:space="preserve"> and Cl</w:t>
      </w:r>
      <w:r w:rsidRPr="00AD5A26">
        <w:rPr>
          <w:rFonts w:ascii="Times New Roman" w:hAnsi="Times New Roman" w:cs="Times New Roman"/>
          <w:sz w:val="24"/>
          <w:szCs w:val="24"/>
          <w:vertAlign w:val="superscript"/>
        </w:rPr>
        <w:t>-</w:t>
      </w:r>
      <w:r>
        <w:rPr>
          <w:rFonts w:ascii="Times New Roman" w:hAnsi="Times New Roman" w:cs="Times New Roman"/>
          <w:sz w:val="24"/>
          <w:szCs w:val="24"/>
        </w:rPr>
        <w:t xml:space="preserve">) could pass through the column relatively unimpeded with a dynamic hydration shell around them, suggesting that no interaction was taking place between the ion and the hydrophobic column. The movement of lower charge density, weakly hydrated ions was found to be impeded through the column. It was suggested that a partial dehydration of the nonpolar surface in the Sephadex column and the weakly hydrated ion was taking place. Upon the partial dehydration both molecules are thought to be able to interact with each other. This was described by the authors </w:t>
      </w:r>
      <w:r w:rsidR="0023215C">
        <w:rPr>
          <w:rFonts w:ascii="Times New Roman" w:hAnsi="Times New Roman" w:cs="Times New Roman"/>
          <w:sz w:val="24"/>
          <w:szCs w:val="24"/>
        </w:rPr>
        <w:t>as a “pushing” force. The water low-</w:t>
      </w:r>
      <w:r>
        <w:rPr>
          <w:rFonts w:ascii="Times New Roman" w:hAnsi="Times New Roman" w:cs="Times New Roman"/>
          <w:sz w:val="24"/>
          <w:szCs w:val="24"/>
        </w:rPr>
        <w:t xml:space="preserve">charge density ion interaction was weaker than the water-water interaction, which caused the ion to be pushed onto the weakly hydrated nonpolar surface </w:t>
      </w:r>
      <w:r w:rsidRPr="00890E62">
        <w:rPr>
          <w:rFonts w:ascii="Times New Roman" w:hAnsi="Times New Roman" w:cs="Times New Roman"/>
          <w:sz w:val="24"/>
          <w:szCs w:val="24"/>
        </w:rPr>
        <w:fldChar w:fldCharType="begin">
          <w:fldData xml:space="preserve">PEVuZE5vdGU+PENpdGU+PEF1dGhvcj5Db2xsaW5zPC9BdXRob3I+PFllYXI+MTk5NTwvWWVhcj48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PEVuZE5vdGU+PENpdGU+PEF1dGhvcj5Db2xsaW5zPC9BdXRob3I+PFllYXI+MTk5NTwvWWVhcj48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890E62">
        <w:rPr>
          <w:rFonts w:ascii="Times New Roman" w:hAnsi="Times New Roman" w:cs="Times New Roman"/>
          <w:sz w:val="24"/>
          <w:szCs w:val="24"/>
        </w:rPr>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8" w:tooltip="Collins, 1995 #746" w:history="1">
        <w:r w:rsidR="008F209B">
          <w:rPr>
            <w:rFonts w:ascii="Times New Roman" w:hAnsi="Times New Roman" w:cs="Times New Roman"/>
            <w:noProof/>
            <w:sz w:val="24"/>
            <w:szCs w:val="24"/>
          </w:rPr>
          <w:t>Collins 1995</w:t>
        </w:r>
      </w:hyperlink>
      <w:r>
        <w:rPr>
          <w:rFonts w:ascii="Times New Roman" w:hAnsi="Times New Roman" w:cs="Times New Roman"/>
          <w:noProof/>
          <w:sz w:val="24"/>
          <w:szCs w:val="24"/>
        </w:rPr>
        <w:t xml:space="preserve">; </w:t>
      </w:r>
      <w:hyperlink w:anchor="_ENREF_62" w:tooltip="Collins, 1985 #158" w:history="1">
        <w:r w:rsidR="008F209B">
          <w:rPr>
            <w:rFonts w:ascii="Times New Roman" w:hAnsi="Times New Roman" w:cs="Times New Roman"/>
            <w:noProof/>
            <w:sz w:val="24"/>
            <w:szCs w:val="24"/>
          </w:rPr>
          <w:t>Collins and Wasabaugh 1985</w:t>
        </w:r>
      </w:hyperlink>
      <w:r>
        <w:rPr>
          <w:rFonts w:ascii="Times New Roman" w:hAnsi="Times New Roman" w:cs="Times New Roman"/>
          <w:noProof/>
          <w:sz w:val="24"/>
          <w:szCs w:val="24"/>
        </w:rPr>
        <w:t xml:space="preserve">; </w:t>
      </w:r>
      <w:hyperlink w:anchor="_ENREF_307" w:tooltip="Washabaugh, 1986 #797" w:history="1">
        <w:r w:rsidR="008F209B">
          <w:rPr>
            <w:rFonts w:ascii="Times New Roman" w:hAnsi="Times New Roman" w:cs="Times New Roman"/>
            <w:noProof/>
            <w:sz w:val="24"/>
            <w:szCs w:val="24"/>
          </w:rPr>
          <w:t>Washabaugh and Collins 1986</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Pr>
          <w:rFonts w:ascii="Times New Roman" w:hAnsi="Times New Roman" w:cs="Times New Roman"/>
          <w:sz w:val="24"/>
          <w:szCs w:val="24"/>
        </w:rPr>
        <w:t xml:space="preserve">. These observations are in agreement with those presented in </w:t>
      </w:r>
      <w:r w:rsidRPr="00332739">
        <w:rPr>
          <w:rFonts w:ascii="Times New Roman" w:hAnsi="Times New Roman" w:cs="Times New Roman"/>
          <w:i/>
          <w:sz w:val="24"/>
          <w:szCs w:val="24"/>
        </w:rPr>
        <w:t>section 1.3</w:t>
      </w:r>
      <w:r>
        <w:rPr>
          <w:rFonts w:ascii="Times New Roman" w:hAnsi="Times New Roman" w:cs="Times New Roman"/>
          <w:sz w:val="24"/>
          <w:szCs w:val="24"/>
        </w:rPr>
        <w:t xml:space="preserve"> which also suggested that low charge density anions could interact with hydrophobic molecules and protein residues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&lt;EndNote&gt;&lt;Cite&gt;&lt;Author&gt;Pegram&lt;/Author&gt;&lt;Year&gt;2007&lt;/Year&gt;&lt;RecNum&gt;664&lt;/RecNum&gt;&lt;DisplayText&gt;&lt;style font="Times New Roman"&gt;(Pegram and Record 2007)&lt;/style&gt;&lt;/DisplayText&gt;&lt;record&gt;&lt;rec-number&gt;664&lt;/rec-number&gt;&lt;foreign-keys&gt;&lt;key app="EN" db-id="55wftp5var9xtiezee7xdd9mzez2ztzt5efz"&gt;664&lt;/key&gt;&lt;/foreign-keys&gt;&lt;ref-type name="Journal Article"&gt;17&lt;/ref-type&gt;&lt;contributors&gt;&lt;authors&gt;&lt;author&gt;Pegram, L. M. &lt;/author&gt;&lt;author&gt;Record, M. T. Jr&lt;/author&gt;&lt;/authors&gt;&lt;/contributors&gt;&lt;titles&gt;&lt;title&gt;Hofmeister Salt Effects on Surface Tension Arise from Partitioning of Anions and Cations between Bulk Water and the Air-water Interface&lt;/title&gt;&lt;secondary-title&gt;The Journal of Physical Chemistry B&lt;/secondary-title&gt;&lt;/titles&gt;&lt;periodical&gt;&lt;full-title&gt;The Journal of Physical Chemistry B&lt;/full-title&gt;&lt;/periodical&gt;&lt;pages&gt;5411-5417&lt;/pages&gt;&lt;volume&gt;111&lt;/volume&gt;&lt;dates&gt;&lt;year&gt;2007&lt;/year&gt;&lt;/dates&gt;&lt;urls&gt;&lt;/urls&gt;&lt;/record&gt;&lt;/Cite&gt;&lt;/EndNote&gt;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7" w:tooltip="Pegram, 2007 #664" w:history="1">
        <w:r w:rsidR="008F209B">
          <w:rPr>
            <w:rFonts w:ascii="Times New Roman" w:hAnsi="Times New Roman" w:cs="Times New Roman"/>
            <w:noProof/>
            <w:sz w:val="24"/>
            <w:szCs w:val="24"/>
          </w:rPr>
          <w:t>Pegram and Record 2007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1D2CAEF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LMWA has been criticised for being simplistic in that it assumes the properties of ions at infinite dilution are the same as ions in concentrated solutions. This means that the model cannot take into account specific ion effects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&lt;EndNote&gt;&lt;Cite&gt;&lt;Author&gt;Salis&lt;/Author&gt;&lt;Year&gt;2014&lt;/Year&gt;&lt;RecNum&gt;1016&lt;/RecNum&gt;&lt;DisplayText&gt;&lt;style font="Times New Roman"&gt;(Salis and Ninham 2014)&lt;/style&gt;&lt;/DisplayText&gt;&lt;record&gt;&lt;rec-number&gt;1016&lt;/rec-number&gt;&lt;foreign-keys&gt;&lt;key app="EN" db-id="55wftp5var9xtiezee7xdd9mzez2ztzt5efz"&gt;1016&lt;/key&gt;&lt;/foreign-keys&gt;&lt;ref-type name="Journal Article"&gt;17&lt;/ref-type&gt;&lt;contributors&gt;&lt;authors&gt;&lt;author&gt;Salis, Andrea&lt;/author&gt;&lt;author&gt;Ninham, Barry W&lt;/author&gt;&lt;/authors&gt;&lt;/contributors&gt;&lt;titles&gt;&lt;title&gt;Models and mechanisms of Hofmeister effects in electrolyte solutions, and colloid and protein systems revisited&lt;/title&gt;&lt;secondary-title&gt;Chemical Society Reviews&lt;/secondary-title&gt;&lt;/titles&gt;&lt;periodical&gt;&lt;full-title&gt;Chemical Society Reviews&lt;/full-title&gt;&lt;/periodical&gt;&lt;pages&gt;7358-7377&lt;/pages&gt;&lt;volume&gt;43&lt;/volume&gt;&lt;number&gt;21&lt;/number&gt;&lt;dates&gt;&lt;year&gt;2014&lt;/year&gt;&lt;/dates&gt;&lt;urls&gt;&lt;/urls&gt;&lt;/record&gt;&lt;/Cite&gt;&lt;/EndNote&gt;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5" w:tooltip="Salis, 2014 #1016" w:history="1">
        <w:r w:rsidR="008F209B">
          <w:rPr>
            <w:rFonts w:ascii="Times New Roman" w:hAnsi="Times New Roman" w:cs="Times New Roman"/>
            <w:noProof/>
            <w:sz w:val="24"/>
            <w:szCs w:val="24"/>
          </w:rPr>
          <w:t>Salis and Ninham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importance of including terms for ion-specificity is further supported in </w:t>
      </w:r>
      <w:r w:rsidRPr="001A4699">
        <w:rPr>
          <w:rFonts w:ascii="Times New Roman" w:hAnsi="Times New Roman" w:cs="Times New Roman"/>
          <w:i/>
          <w:sz w:val="24"/>
          <w:szCs w:val="24"/>
        </w:rPr>
        <w:t>section 1.3</w:t>
      </w:r>
      <w:r>
        <w:rPr>
          <w:rFonts w:ascii="Times New Roman" w:hAnsi="Times New Roman" w:cs="Times New Roman"/>
          <w:sz w:val="24"/>
          <w:szCs w:val="24"/>
        </w:rPr>
        <w:t xml:space="preserve"> where the binding of ions to partial charges and apolar regions on protein molecules is discussed. </w:t>
      </w:r>
    </w:p>
    <w:p w14:paraId="5641501C" w14:textId="77777777" w:rsidR="00F05B1A" w:rsidRDefault="00F05B1A" w:rsidP="00F05B1A">
      <w:pPr>
        <w:spacing w:line="480" w:lineRule="auto"/>
        <w:jc w:val="both"/>
        <w:rPr>
          <w:rFonts w:ascii="Times New Roman" w:hAnsi="Times New Roman" w:cs="Times New Roman"/>
          <w:sz w:val="24"/>
          <w:szCs w:val="24"/>
        </w:rPr>
      </w:pPr>
    </w:p>
    <w:p w14:paraId="22AB3138" w14:textId="77777777" w:rsidR="00F05B1A" w:rsidRDefault="00F05B1A" w:rsidP="00F05B1A">
      <w:pPr>
        <w:spacing w:line="480" w:lineRule="auto"/>
        <w:jc w:val="both"/>
        <w:rPr>
          <w:rFonts w:ascii="Times New Roman" w:hAnsi="Times New Roman" w:cs="Times New Roman"/>
          <w:sz w:val="24"/>
          <w:szCs w:val="24"/>
        </w:rPr>
      </w:pPr>
    </w:p>
    <w:p w14:paraId="1C8BEC2A" w14:textId="77777777" w:rsidR="00F05B1A" w:rsidRDefault="00F05B1A" w:rsidP="00DB7518">
      <w:pPr>
        <w:pStyle w:val="Heading5"/>
      </w:pPr>
      <w:bookmarkStart w:id="18" w:name="_Toc408225802"/>
      <w:r>
        <w:lastRenderedPageBreak/>
        <w:t>1.2.1.</w:t>
      </w:r>
      <w:r w:rsidR="00DB7518">
        <w:t>5</w:t>
      </w:r>
      <w:r>
        <w:t xml:space="preserve">. </w:t>
      </w:r>
      <w:r w:rsidRPr="003A672D">
        <w:t>Born Hydration</w:t>
      </w:r>
      <w:bookmarkEnd w:id="18"/>
    </w:p>
    <w:p w14:paraId="3EEFD14A" w14:textId="77777777" w:rsidR="00DB7518" w:rsidRPr="00DB7518" w:rsidRDefault="00DB7518" w:rsidP="00DB7518"/>
    <w:p w14:paraId="113CC90B"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The Bo</w:t>
      </w:r>
      <w:r>
        <w:rPr>
          <w:rFonts w:ascii="Times New Roman" w:hAnsi="Times New Roman" w:cs="Times New Roman"/>
          <w:sz w:val="24"/>
          <w:szCs w:val="24"/>
        </w:rPr>
        <w:t>rn theory was constructed to calculate</w:t>
      </w:r>
      <w:r w:rsidRPr="00BC4CCD">
        <w:rPr>
          <w:rFonts w:ascii="Times New Roman" w:hAnsi="Times New Roman" w:cs="Times New Roman"/>
          <w:sz w:val="24"/>
          <w:szCs w:val="24"/>
        </w:rPr>
        <w:t xml:space="preserve"> the solvation energy of ions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&lt;EndNote&gt;&lt;Cite&gt;&lt;Author&gt;Born&lt;/Author&gt;&lt;Year&gt;1920&lt;/Year&gt;&lt;RecNum&gt;801&lt;/RecNum&gt;&lt;DisplayText&gt;&lt;style font="Times New Roman"&gt;(Born 1920; Bostrom and Ninham 2004)&lt;/style&gt;&lt;/DisplayText&gt;&lt;record&gt;&lt;rec-number&gt;801&lt;/rec-number&gt;&lt;foreign-keys&gt;&lt;key app="EN" db-id="55wftp5var9xtiezee7xdd9mzez2ztzt5efz"&gt;801&lt;/key&gt;&lt;/foreign-keys&gt;&lt;ref-type name="Journal Article"&gt;17&lt;/ref-type&gt;&lt;contributors&gt;&lt;authors&gt;&lt;author&gt;Born, M.&lt;/author&gt;&lt;/authors&gt;&lt;/contributors&gt;&lt;titles&gt;&lt;title&gt;Volumen und Hydratationswärme der Ionen&lt;/title&gt;&lt;secondary-title&gt;Zeitschrift für Physik&lt;/secondary-title&gt;&lt;alt-title&gt;Z. Physik&lt;/alt-title&gt;&lt;/titles&gt;&lt;periodical&gt;&lt;full-title&gt;Zeitschrift für Physik&lt;/full-title&gt;&lt;abbr-1&gt;Z. Physik&lt;/abbr-1&gt;&lt;/periodical&gt;&lt;alt-periodical&gt;&lt;full-title&gt;Zeitschrift für Physik&lt;/full-title&gt;&lt;abbr-1&gt;Z. Physik&lt;/abbr-1&gt;&lt;/alt-periodical&gt;&lt;pages&gt;45-48&lt;/pages&gt;&lt;volume&gt;1&lt;/volume&gt;&lt;number&gt;1&lt;/number&gt;&lt;dates&gt;&lt;year&gt;1920&lt;/year&gt;&lt;pub-dates&gt;&lt;date&gt;1920/02/01&lt;/date&gt;&lt;/pub-dates&gt;&lt;/dates&gt;&lt;publisher&gt;Springer-Verlag&lt;/publisher&gt;&lt;isbn&gt;0044-3328&lt;/isbn&gt;&lt;urls&gt;&lt;related-urls&gt;&lt;url&gt;http://dx.doi.org/10.1007/BF01881023&lt;/url&gt;&lt;/related-urls&gt;&lt;/urls&gt;&lt;electronic-resource-num&gt;10.1007/bf01881023&lt;/electronic-resource-num&gt;&lt;language&gt;German&lt;/language&gt;&lt;/record&gt;&lt;/Cite&gt;&lt;Cite&gt;&lt;Author&gt;Bostrom&lt;/Author&gt;&lt;Year&gt;2004&lt;/Year&gt;&lt;RecNum&gt;673&lt;/RecNum&gt;&lt;record&gt;&lt;rec-number&gt;673&lt;/rec-number&gt;&lt;foreign-keys&gt;&lt;key app="EN" db-id="55wftp5var9xtiezee7xdd9mzez2ztzt5efz"&gt;673&lt;/key&gt;&lt;/foreign-keys&gt;&lt;ref-type name="Journal Article"&gt;17&lt;/ref-type&gt;&lt;contributors&gt;&lt;authors&gt;&lt;author&gt;Bostrom, M. &lt;/author&gt;&lt;author&gt;Ninham, B. W. &lt;/author&gt;&lt;/authors&gt;&lt;/contributors&gt;&lt;titles&gt;&lt;title&gt;Contributions from Dispersion and Born Self-Free Energies to the Solvation Energies of Salt Solutions&lt;/title&gt;&lt;secondary-title&gt;The Journal of Physical Chemistry B&lt;/secondary-title&gt;&lt;/titles&gt;&lt;periodical&gt;&lt;full-title&gt;The Journal of Physical Chemistry B&lt;/full-title&gt;&lt;/periodical&gt;&lt;pages&gt;12593-12959&lt;/pages&gt;&lt;volume&gt;108&lt;/volume&gt;&lt;dates&gt;&lt;year&gt;2004&lt;/year&gt;&lt;/dates&gt;&lt;urls&gt;&lt;/urls&gt;&lt;/record&gt;&lt;/Cite&gt;&lt;/EndNote&gt;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2" w:tooltip="Born, 1920 #801" w:history="1">
        <w:r w:rsidR="008F209B">
          <w:rPr>
            <w:rFonts w:ascii="Times New Roman" w:hAnsi="Times New Roman" w:cs="Times New Roman"/>
            <w:noProof/>
            <w:sz w:val="24"/>
            <w:szCs w:val="24"/>
          </w:rPr>
          <w:t>Born 1920</w:t>
        </w:r>
      </w:hyperlink>
      <w:r>
        <w:rPr>
          <w:rFonts w:ascii="Times New Roman" w:hAnsi="Times New Roman" w:cs="Times New Roman"/>
          <w:noProof/>
          <w:sz w:val="24"/>
          <w:szCs w:val="24"/>
        </w:rPr>
        <w:t xml:space="preserve">; </w:t>
      </w:r>
      <w:hyperlink w:anchor="_ENREF_33" w:tooltip="Bostrom, 2004 #673" w:history="1">
        <w:r w:rsidR="008F209B">
          <w:rPr>
            <w:rFonts w:ascii="Times New Roman" w:hAnsi="Times New Roman" w:cs="Times New Roman"/>
            <w:noProof/>
            <w:sz w:val="24"/>
            <w:szCs w:val="24"/>
          </w:rPr>
          <w:t>Bostrom and Ninham 2004</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The original Born theory </w:t>
      </w:r>
      <w:r w:rsidRPr="00BC4CCD">
        <w:rPr>
          <w:rFonts w:ascii="Times New Roman" w:hAnsi="Times New Roman" w:cs="Times New Roman"/>
          <w:sz w:val="24"/>
          <w:szCs w:val="24"/>
        </w:rPr>
        <w:t>assume</w:t>
      </w:r>
      <w:r>
        <w:rPr>
          <w:rFonts w:ascii="Times New Roman" w:hAnsi="Times New Roman" w:cs="Times New Roman"/>
          <w:sz w:val="24"/>
          <w:szCs w:val="24"/>
        </w:rPr>
        <w:t>d</w:t>
      </w:r>
      <w:r w:rsidRPr="00BC4CCD">
        <w:rPr>
          <w:rFonts w:ascii="Times New Roman" w:hAnsi="Times New Roman" w:cs="Times New Roman"/>
          <w:sz w:val="24"/>
          <w:szCs w:val="24"/>
        </w:rPr>
        <w:t xml:space="preserve"> </w:t>
      </w:r>
      <w:r>
        <w:rPr>
          <w:rFonts w:ascii="Times New Roman" w:hAnsi="Times New Roman" w:cs="Times New Roman"/>
          <w:sz w:val="24"/>
          <w:szCs w:val="24"/>
        </w:rPr>
        <w:t>that the interaction between</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BC4CCD">
        <w:rPr>
          <w:rFonts w:ascii="Times New Roman" w:hAnsi="Times New Roman" w:cs="Times New Roman"/>
          <w:sz w:val="24"/>
          <w:szCs w:val="24"/>
        </w:rPr>
        <w:t>solvent and io</w:t>
      </w:r>
      <w:r>
        <w:rPr>
          <w:rFonts w:ascii="Times New Roman" w:hAnsi="Times New Roman" w:cs="Times New Roman"/>
          <w:sz w:val="24"/>
          <w:szCs w:val="24"/>
        </w:rPr>
        <w:t xml:space="preserve">n was purely electrostatic, </w:t>
      </w:r>
      <w:r w:rsidRPr="00BC4CCD">
        <w:rPr>
          <w:rFonts w:ascii="Times New Roman" w:hAnsi="Times New Roman" w:cs="Times New Roman"/>
          <w:sz w:val="24"/>
          <w:szCs w:val="24"/>
        </w:rPr>
        <w:t xml:space="preserve">ions were treated as spheres and the solvent was assumed to have a consistent dielectric constant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&lt;EndNote&gt;&lt;Cite&gt;&lt;Author&gt;Born&lt;/Author&gt;&lt;Year&gt;1920&lt;/Year&gt;&lt;RecNum&gt;801&lt;/RecNum&gt;&lt;DisplayText&gt;&lt;style font="Times New Roman"&gt;(Born 1920; Rashin and Honig 1985)&lt;/style&gt;&lt;/DisplayText&gt;&lt;record&gt;&lt;rec-number&gt;801&lt;/rec-number&gt;&lt;foreign-keys&gt;&lt;key app="EN" db-id="55wftp5var9xtiezee7xdd9mzez2ztzt5efz"&gt;801&lt;/key&gt;&lt;/foreign-keys&gt;&lt;ref-type name="Journal Article"&gt;17&lt;/ref-type&gt;&lt;contributors&gt;&lt;authors&gt;&lt;author&gt;Born, M.&lt;/author&gt;&lt;/authors&gt;&lt;/contributors&gt;&lt;titles&gt;&lt;title&gt;Volumen und Hydratationswärme der Ionen&lt;/title&gt;&lt;secondary-title&gt;Zeitschrift für Physik&lt;/secondary-title&gt;&lt;alt-title&gt;Z. Physik&lt;/alt-title&gt;&lt;/titles&gt;&lt;periodical&gt;&lt;full-title&gt;Zeitschrift für Physik&lt;/full-title&gt;&lt;abbr-1&gt;Z. Physik&lt;/abbr-1&gt;&lt;/periodical&gt;&lt;alt-periodical&gt;&lt;full-title&gt;Zeitschrift für Physik&lt;/full-title&gt;&lt;abbr-1&gt;Z. Physik&lt;/abbr-1&gt;&lt;/alt-periodical&gt;&lt;pages&gt;45-48&lt;/pages&gt;&lt;volume&gt;1&lt;/volume&gt;&lt;number&gt;1&lt;/number&gt;&lt;dates&gt;&lt;year&gt;1920&lt;/year&gt;&lt;pub-dates&gt;&lt;date&gt;1920/02/01&lt;/date&gt;&lt;/pub-dates&gt;&lt;/dates&gt;&lt;publisher&gt;Springer-Verlag&lt;/publisher&gt;&lt;isbn&gt;0044-3328&lt;/isbn&gt;&lt;urls&gt;&lt;related-urls&gt;&lt;url&gt;http://dx.doi.org/10.1007/BF01881023&lt;/url&gt;&lt;/related-urls&gt;&lt;/urls&gt;&lt;electronic-resource-num&gt;10.1007/bf01881023&lt;/electronic-resource-num&gt;&lt;language&gt;German&lt;/language&gt;&lt;/record&gt;&lt;/Cite&gt;&lt;Cite&gt;&lt;Author&gt;Honig&lt;/Author&gt;&lt;Year&gt;1985&lt;/Year&gt;&lt;RecNum&gt;684&lt;/RecNum&gt;&lt;record&gt;&lt;rec-number&gt;684&lt;/rec-number&gt;&lt;foreign-keys&gt;&lt;key app="EN" db-id="55wftp5var9xtiezee7xdd9mzez2ztzt5efz"&gt;684&lt;/key&gt;&lt;/foreign-keys&gt;&lt;ref-type name="Journal Article"&gt;17&lt;/ref-type&gt;&lt;contributors&gt;&lt;authors&gt;&lt;author&gt;Rashin, Alexander A.&lt;/author&gt;&lt;author&gt;Honig, Barry &lt;/author&gt;&lt;/authors&gt;&lt;/contributors&gt;&lt;titles&gt;&lt;title&gt;Reevaluation of the Born model of ion hydration&lt;/title&gt;&lt;secondary-title&gt;The Journal of Physical Chemistry&lt;/secondary-title&gt;&lt;/titles&gt;&lt;periodical&gt;&lt;full-title&gt;The Journal of Physical Chemistry&lt;/full-title&gt;&lt;/periodical&gt;&lt;pages&gt;5593-5599&lt;/pages&gt;&lt;volume&gt;89&lt;/volume&gt;&lt;dates&gt;&lt;year&gt;1985&lt;/year&gt;&lt;/dates&gt;&lt;urls&gt;&lt;/urls&gt;&lt;/record&gt;&lt;/Cite&gt;&lt;/EndNote&gt;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2" w:tooltip="Born, 1920 #801" w:history="1">
        <w:r w:rsidR="008F209B">
          <w:rPr>
            <w:rFonts w:ascii="Times New Roman" w:hAnsi="Times New Roman" w:cs="Times New Roman"/>
            <w:noProof/>
            <w:sz w:val="24"/>
            <w:szCs w:val="24"/>
          </w:rPr>
          <w:t>Born 1920</w:t>
        </w:r>
      </w:hyperlink>
      <w:r>
        <w:rPr>
          <w:rFonts w:ascii="Times New Roman" w:hAnsi="Times New Roman" w:cs="Times New Roman"/>
          <w:noProof/>
          <w:sz w:val="24"/>
          <w:szCs w:val="24"/>
        </w:rPr>
        <w:t xml:space="preserve">; </w:t>
      </w:r>
      <w:hyperlink w:anchor="_ENREF_247" w:tooltip="Rashin, 1985 #684" w:history="1">
        <w:r w:rsidR="008F209B">
          <w:rPr>
            <w:rFonts w:ascii="Times New Roman" w:hAnsi="Times New Roman" w:cs="Times New Roman"/>
            <w:noProof/>
            <w:sz w:val="24"/>
            <w:szCs w:val="24"/>
          </w:rPr>
          <w:t>Rashin and Honig 1985</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Since this model was first developed it has been re-developed</w:t>
      </w:r>
      <w:r>
        <w:rPr>
          <w:rFonts w:ascii="Times New Roman" w:hAnsi="Times New Roman" w:cs="Times New Roman"/>
          <w:sz w:val="24"/>
          <w:szCs w:val="24"/>
        </w:rPr>
        <w:t xml:space="preserve"> numerous times to give it a greater </w:t>
      </w:r>
      <w:r w:rsidRPr="00BC4CCD">
        <w:rPr>
          <w:rFonts w:ascii="Times New Roman" w:hAnsi="Times New Roman" w:cs="Times New Roman"/>
          <w:sz w:val="24"/>
          <w:szCs w:val="24"/>
        </w:rPr>
        <w:t xml:space="preserve">level of specificity which allows the effect ions have on the solvent to be predicted more accurately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&lt;EndNote&gt;&lt;Cite&gt;&lt;Author&gt;Beck&lt;/Author&gt;&lt;Year&gt;2013&lt;/Year&gt;&lt;RecNum&gt;800&lt;/RecNum&gt;&lt;DisplayText&gt;&lt;style font="Times New Roman"&gt;(Beck 2013; Rashin and Honig 1985)&lt;/style&gt;&lt;/DisplayText&gt;&lt;record&gt;&lt;rec-number&gt;800&lt;/rec-number&gt;&lt;foreign-keys&gt;&lt;key app="EN" db-id="55wftp5var9xtiezee7xdd9mzez2ztzt5efz"&gt;800&lt;/key&gt;&lt;/foreign-keys&gt;&lt;ref-type name="Journal Article"&gt;17&lt;/ref-type&gt;&lt;contributors&gt;&lt;authors&gt;&lt;author&gt;Beck, Thomas L.&lt;/author&gt;&lt;/authors&gt;&lt;/contributors&gt;&lt;titles&gt;&lt;title&gt;The influence of water interfacial potentials on ion hydration in bulk water and near interfaces&lt;/title&gt;&lt;secondary-title&gt;Chemical Physics Letters&lt;/secondary-title&gt;&lt;/titles&gt;&lt;periodical&gt;&lt;full-title&gt;Chemical Physics Letters&lt;/full-title&gt;&lt;/periodical&gt;&lt;pages&gt;1-13&lt;/pages&gt;&lt;volume&gt;561–562&lt;/volume&gt;&lt;number&gt;0&lt;/number&gt;&lt;dates&gt;&lt;year&gt;2013&lt;/year&gt;&lt;/dates&gt;&lt;isbn&gt;0009-2614&lt;/isbn&gt;&lt;urls&gt;&lt;related-urls&gt;&lt;url&gt;http://www.sciencedirect.com/science/article/pii/S0009261413000420&lt;/url&gt;&lt;/related-urls&gt;&lt;/urls&gt;&lt;electronic-resource-num&gt;http://dx.doi.org/10.1016/j.cplett.2013.01.008&lt;/electronic-resource-num&gt;&lt;/record&gt;&lt;/Cite&gt;&lt;Cite&gt;&lt;Author&gt;Honig&lt;/Author&gt;&lt;Year&gt;1985&lt;/Year&gt;&lt;RecNum&gt;684&lt;/RecNum&gt;&lt;record&gt;&lt;rec-number&gt;684&lt;/rec-number&gt;&lt;foreign-keys&gt;&lt;key app="EN" db-id="55wftp5var9xtiezee7xdd9mzez2ztzt5efz"&gt;684&lt;/key&gt;&lt;/foreign-keys&gt;&lt;ref-type name="Journal Article"&gt;17&lt;/ref-type&gt;&lt;contributors&gt;&lt;authors&gt;&lt;author&gt;Rashin, Alexander A.&lt;/author&gt;&lt;author&gt;Honig, Barry &lt;/author&gt;&lt;/authors&gt;&lt;/contributors&gt;&lt;titles&gt;&lt;title&gt;Reevaluation of the Born model of ion hydration&lt;/title&gt;&lt;secondary-title&gt;The Journal of Physical Chemistry&lt;/secondary-title&gt;&lt;/titles&gt;&lt;periodical&gt;&lt;full-title&gt;The Journal of Physical Chemistry&lt;/full-title&gt;&lt;/periodical&gt;&lt;pages&gt;5593-5599&lt;/pages&gt;&lt;volume&gt;89&lt;/volume&gt;&lt;dates&gt;&lt;year&gt;1985&lt;/year&gt;&lt;/dates&gt;&lt;urls&gt;&lt;/urls&gt;&lt;/record&gt;&lt;/Cite&gt;&lt;/EndNote&gt;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1" w:tooltip="Beck, 2013 #800" w:history="1">
        <w:r w:rsidR="008F209B">
          <w:rPr>
            <w:rFonts w:ascii="Times New Roman" w:hAnsi="Times New Roman" w:cs="Times New Roman"/>
            <w:noProof/>
            <w:sz w:val="24"/>
            <w:szCs w:val="24"/>
          </w:rPr>
          <w:t>Beck 2013</w:t>
        </w:r>
      </w:hyperlink>
      <w:r>
        <w:rPr>
          <w:rFonts w:ascii="Times New Roman" w:hAnsi="Times New Roman" w:cs="Times New Roman"/>
          <w:noProof/>
          <w:sz w:val="24"/>
          <w:szCs w:val="24"/>
        </w:rPr>
        <w:t xml:space="preserve">; </w:t>
      </w:r>
      <w:hyperlink w:anchor="_ENREF_247" w:tooltip="Rashin, 1985 #684" w:history="1">
        <w:r w:rsidR="008F209B">
          <w:rPr>
            <w:rFonts w:ascii="Times New Roman" w:hAnsi="Times New Roman" w:cs="Times New Roman"/>
            <w:noProof/>
            <w:sz w:val="24"/>
            <w:szCs w:val="24"/>
          </w:rPr>
          <w:t>Rashin and Honig 1985</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The original equation for an ion in a solvent is given below</w:t>
      </w:r>
      <w:r>
        <w:rPr>
          <w:rFonts w:ascii="Times New Roman" w:hAnsi="Times New Roman" w:cs="Times New Roman"/>
          <w:sz w:val="24"/>
          <w:szCs w:val="24"/>
        </w:rPr>
        <w:t xml:space="preserve"> in </w:t>
      </w:r>
      <w:r w:rsidRPr="004D79EE">
        <w:rPr>
          <w:rFonts w:ascii="Times New Roman" w:hAnsi="Times New Roman" w:cs="Times New Roman"/>
          <w:i/>
          <w:sz w:val="24"/>
          <w:szCs w:val="24"/>
        </w:rPr>
        <w:t>equation 1.</w:t>
      </w:r>
      <w:r w:rsidR="00384014">
        <w:rPr>
          <w:rFonts w:ascii="Times New Roman" w:hAnsi="Times New Roman" w:cs="Times New Roman"/>
          <w:i/>
          <w:sz w:val="24"/>
          <w:szCs w:val="24"/>
        </w:rPr>
        <w:t>4</w:t>
      </w:r>
      <w:r w:rsidRPr="00BC4CCD">
        <w:rPr>
          <w:rFonts w:ascii="Times New Roman" w:hAnsi="Times New Roman" w:cs="Times New Roman"/>
          <w:sz w:val="24"/>
          <w:szCs w:val="24"/>
        </w:rPr>
        <w:t xml:space="preserve">. Where </w:t>
      </w:r>
      <w:r w:rsidRPr="00BC4CCD">
        <w:rPr>
          <w:rFonts w:ascii="Times New Roman" w:hAnsi="Times New Roman" w:cs="Times New Roman"/>
          <w:i/>
          <w:sz w:val="24"/>
          <w:szCs w:val="24"/>
        </w:rPr>
        <w:t>ΔG</w:t>
      </w:r>
      <w:r w:rsidRPr="00BC4CCD">
        <w:rPr>
          <w:rFonts w:ascii="Times New Roman" w:hAnsi="Times New Roman" w:cs="Times New Roman"/>
          <w:sz w:val="24"/>
          <w:szCs w:val="24"/>
        </w:rPr>
        <w:t xml:space="preserve"> is the solvation energy, </w:t>
      </w:r>
      <w:r w:rsidRPr="00BC4CCD">
        <w:rPr>
          <w:rFonts w:ascii="Times New Roman" w:hAnsi="Times New Roman" w:cs="Times New Roman"/>
          <w:i/>
          <w:sz w:val="24"/>
          <w:szCs w:val="24"/>
        </w:rPr>
        <w:t>r</w:t>
      </w:r>
      <w:r w:rsidRPr="00BC4CCD">
        <w:rPr>
          <w:rFonts w:ascii="Times New Roman" w:hAnsi="Times New Roman" w:cs="Times New Roman"/>
          <w:sz w:val="24"/>
          <w:szCs w:val="24"/>
        </w:rPr>
        <w:t xml:space="preserve"> is the radius of the ion, </w:t>
      </w:r>
      <w:r w:rsidRPr="00BC4CCD">
        <w:rPr>
          <w:rFonts w:ascii="Times New Roman" w:hAnsi="Times New Roman" w:cs="Times New Roman"/>
          <w:i/>
          <w:sz w:val="24"/>
          <w:szCs w:val="24"/>
        </w:rPr>
        <w:t>q</w:t>
      </w:r>
      <w:r w:rsidRPr="00BC4CCD">
        <w:rPr>
          <w:rFonts w:ascii="Times New Roman" w:hAnsi="Times New Roman" w:cs="Times New Roman"/>
          <w:sz w:val="24"/>
          <w:szCs w:val="24"/>
        </w:rPr>
        <w:t xml:space="preserve"> is the charge and </w:t>
      </w:r>
      <w:r w:rsidRPr="00BC4CCD">
        <w:rPr>
          <w:rFonts w:ascii="Times New Roman" w:hAnsi="Times New Roman" w:cs="Times New Roman"/>
          <w:i/>
          <w:sz w:val="24"/>
          <w:szCs w:val="24"/>
        </w:rPr>
        <w:t>D</w:t>
      </w:r>
      <w:r w:rsidRPr="00BC4CCD">
        <w:rPr>
          <w:rFonts w:ascii="Times New Roman" w:hAnsi="Times New Roman" w:cs="Times New Roman"/>
          <w:sz w:val="24"/>
          <w:szCs w:val="24"/>
        </w:rPr>
        <w:t xml:space="preserve"> is the dielectric constant</w:t>
      </w:r>
      <w:r>
        <w:rPr>
          <w:rFonts w:ascii="Times New Roman" w:hAnsi="Times New Roman" w:cs="Times New Roman"/>
          <w:sz w:val="24"/>
          <w:szCs w:val="24"/>
        </w:rPr>
        <w:t xml:space="preserve"> of the medium the ion is present in.</w:t>
      </w:r>
    </w:p>
    <w:p w14:paraId="63F97792" w14:textId="77777777" w:rsidR="00F05B1A" w:rsidRDefault="00F05B1A" w:rsidP="00F05B1A">
      <w:pPr>
        <w:spacing w:line="480" w:lineRule="auto"/>
        <w:ind w:firstLine="720"/>
        <w:jc w:val="both"/>
        <w:rPr>
          <w:rFonts w:ascii="Times New Roman" w:hAnsi="Times New Roman" w:cs="Times New Roman"/>
          <w:sz w:val="24"/>
          <w:szCs w:val="24"/>
        </w:rPr>
      </w:pPr>
    </w:p>
    <w:p w14:paraId="746D0E4D" w14:textId="77777777" w:rsidR="00F05B1A" w:rsidRDefault="00F05B1A" w:rsidP="00F05B1A">
      <w:pPr>
        <w:spacing w:line="480" w:lineRule="auto"/>
        <w:ind w:firstLine="720"/>
        <w:jc w:val="right"/>
        <w:rPr>
          <w:rFonts w:ascii="Times New Roman" w:hAnsi="Times New Roman" w:cs="Times New Roman"/>
          <w:b/>
          <w:sz w:val="24"/>
          <w:szCs w:val="24"/>
        </w:rPr>
      </w:pPr>
      <w:r w:rsidRPr="003B0493">
        <w:rPr>
          <w:rFonts w:ascii="Times New Roman" w:eastAsiaTheme="minorEastAsia" w:hAnsi="Times New Roman" w:cs="Times New Roman"/>
          <w:sz w:val="24"/>
          <w:szCs w:val="24"/>
        </w:rPr>
        <w:t xml:space="preserve">                           </w:t>
      </w:r>
      <m:oMath>
        <m:sSubSup>
          <m:sSubSupPr>
            <m:ctrlPr>
              <w:rPr>
                <w:rFonts w:ascii="Cambria Math" w:hAnsi="Cambria Math" w:cs="Times New Roman"/>
                <w:i/>
                <w:sz w:val="28"/>
                <w:szCs w:val="24"/>
              </w:rPr>
            </m:ctrlPr>
          </m:sSubSupPr>
          <m:e>
            <m:r>
              <w:rPr>
                <w:rFonts w:ascii="Cambria Math" w:hAnsi="Cambria Math" w:cs="Times New Roman"/>
                <w:sz w:val="28"/>
                <w:szCs w:val="24"/>
              </w:rPr>
              <m:t>∆G</m:t>
            </m:r>
          </m:e>
          <m:sub>
            <m:r>
              <w:rPr>
                <w:rFonts w:ascii="Cambria Math" w:hAnsi="Cambria Math" w:cs="Times New Roman"/>
                <w:sz w:val="28"/>
                <w:szCs w:val="24"/>
              </w:rPr>
              <m:t>s</m:t>
            </m:r>
          </m:sub>
          <m:sup>
            <m:r>
              <w:rPr>
                <w:rFonts w:ascii="Cambria Math" w:hAnsi="Cambria Math" w:cs="Times New Roman"/>
                <w:sz w:val="28"/>
                <w:szCs w:val="24"/>
              </w:rPr>
              <m:t>o</m:t>
            </m:r>
          </m:sup>
        </m:sSubSup>
        <m:r>
          <w:rPr>
            <w:rFonts w:ascii="Cambria Math" w:hAnsi="Cambria Math" w:cs="Times New Roman"/>
            <w:sz w:val="28"/>
            <w:szCs w:val="24"/>
          </w:rPr>
          <m:t>= -</m:t>
        </m:r>
        <m:f>
          <m:fPr>
            <m:ctrlPr>
              <w:rPr>
                <w:rFonts w:ascii="Cambria Math" w:hAnsi="Cambria Math" w:cs="Times New Roman"/>
                <w:i/>
                <w:sz w:val="28"/>
                <w:szCs w:val="24"/>
              </w:rPr>
            </m:ctrlPr>
          </m:fPr>
          <m:num>
            <m:sSup>
              <m:sSupPr>
                <m:ctrlPr>
                  <w:rPr>
                    <w:rFonts w:ascii="Cambria Math" w:hAnsi="Cambria Math" w:cs="Times New Roman"/>
                    <w:i/>
                    <w:sz w:val="28"/>
                    <w:szCs w:val="24"/>
                  </w:rPr>
                </m:ctrlPr>
              </m:sSupPr>
              <m:e>
                <m:r>
                  <w:rPr>
                    <w:rFonts w:ascii="Cambria Math" w:hAnsi="Cambria Math" w:cs="Times New Roman"/>
                    <w:sz w:val="28"/>
                    <w:szCs w:val="24"/>
                  </w:rPr>
                  <m:t>q</m:t>
                </m:r>
              </m:e>
              <m:sup>
                <m:r>
                  <w:rPr>
                    <w:rFonts w:ascii="Cambria Math" w:hAnsi="Cambria Math" w:cs="Times New Roman"/>
                    <w:sz w:val="28"/>
                    <w:szCs w:val="24"/>
                  </w:rPr>
                  <m:t>2</m:t>
                </m:r>
              </m:sup>
            </m:sSup>
          </m:num>
          <m:den>
            <m:r>
              <w:rPr>
                <w:rFonts w:ascii="Cambria Math" w:hAnsi="Cambria Math" w:cs="Times New Roman"/>
                <w:sz w:val="28"/>
                <w:szCs w:val="24"/>
              </w:rPr>
              <m:t>2r</m:t>
            </m:r>
          </m:den>
        </m:f>
        <m:r>
          <w:rPr>
            <w:rFonts w:ascii="Cambria Math" w:hAnsi="Cambria Math" w:cs="Times New Roman"/>
            <w:sz w:val="28"/>
            <w:szCs w:val="24"/>
          </w:rPr>
          <m:t xml:space="preserve"> (1-</m:t>
        </m:r>
        <m:f>
          <m:fPr>
            <m:ctrlPr>
              <w:rPr>
                <w:rFonts w:ascii="Cambria Math" w:hAnsi="Cambria Math" w:cs="Times New Roman"/>
                <w:i/>
                <w:sz w:val="28"/>
                <w:szCs w:val="24"/>
              </w:rPr>
            </m:ctrlPr>
          </m:fPr>
          <m:num>
            <m:r>
              <w:rPr>
                <w:rFonts w:ascii="Cambria Math" w:hAnsi="Cambria Math" w:cs="Times New Roman"/>
                <w:sz w:val="28"/>
                <w:szCs w:val="24"/>
              </w:rPr>
              <m:t>1</m:t>
            </m:r>
          </m:num>
          <m:den>
            <m:r>
              <w:rPr>
                <w:rFonts w:ascii="Cambria Math" w:hAnsi="Cambria Math" w:cs="Times New Roman"/>
                <w:sz w:val="28"/>
                <w:szCs w:val="24"/>
              </w:rPr>
              <m:t>D</m:t>
            </m:r>
          </m:den>
        </m:f>
        <m:r>
          <w:rPr>
            <w:rFonts w:ascii="Cambria Math" w:hAnsi="Cambria Math" w:cs="Times New Roman"/>
            <w:sz w:val="28"/>
            <w:szCs w:val="24"/>
          </w:rPr>
          <m:t>)</m:t>
        </m:r>
        <m:r>
          <m:rPr>
            <m:sty m:val="bi"/>
          </m:rPr>
          <w:rPr>
            <w:rFonts w:ascii="Cambria Math" w:hAnsi="Cambria Math" w:cs="Times New Roman"/>
            <w:sz w:val="28"/>
            <w:szCs w:val="24"/>
          </w:rPr>
          <m:t xml:space="preserve"> </m:t>
        </m:r>
      </m:oMath>
      <w:r w:rsidRPr="000B2CFA">
        <w:rPr>
          <w:rFonts w:ascii="Times New Roman" w:hAnsi="Times New Roman" w:cs="Times New Roman"/>
          <w:b/>
          <w:sz w:val="28"/>
          <w:szCs w:val="24"/>
        </w:rPr>
        <w:t xml:space="preserve">  </w:t>
      </w:r>
      <w:r w:rsidRPr="00BC4CC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384014">
        <w:rPr>
          <w:rFonts w:ascii="Times New Roman" w:hAnsi="Times New Roman" w:cs="Times New Roman"/>
          <w:b/>
          <w:i/>
          <w:sz w:val="24"/>
          <w:szCs w:val="24"/>
        </w:rPr>
        <w:t>1.4</w:t>
      </w:r>
      <w:r w:rsidRPr="00BC4CCD">
        <w:rPr>
          <w:rFonts w:ascii="Times New Roman" w:hAnsi="Times New Roman" w:cs="Times New Roman"/>
          <w:b/>
          <w:sz w:val="24"/>
          <w:szCs w:val="24"/>
        </w:rPr>
        <w:t>)</w:t>
      </w:r>
    </w:p>
    <w:p w14:paraId="16CAA041" w14:textId="77777777" w:rsidR="00F05B1A" w:rsidRDefault="00F05B1A" w:rsidP="00F05B1A">
      <w:pPr>
        <w:spacing w:line="480" w:lineRule="auto"/>
        <w:ind w:firstLine="720"/>
        <w:jc w:val="both"/>
        <w:rPr>
          <w:rFonts w:ascii="Times New Roman" w:hAnsi="Times New Roman" w:cs="Times New Roman"/>
          <w:sz w:val="24"/>
          <w:szCs w:val="24"/>
        </w:rPr>
      </w:pPr>
    </w:p>
    <w:p w14:paraId="76728FE3" w14:textId="77777777" w:rsidR="00F05B1A" w:rsidRPr="00BC4CCD"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The solvation energy for t</w:t>
      </w:r>
      <w:r>
        <w:rPr>
          <w:rFonts w:ascii="Times New Roman" w:hAnsi="Times New Roman" w:cs="Times New Roman"/>
          <w:sz w:val="24"/>
          <w:szCs w:val="24"/>
        </w:rPr>
        <w:t xml:space="preserve">he individual </w:t>
      </w:r>
      <w:r w:rsidRPr="00BC4CCD">
        <w:rPr>
          <w:rFonts w:ascii="Times New Roman" w:hAnsi="Times New Roman" w:cs="Times New Roman"/>
          <w:sz w:val="24"/>
          <w:szCs w:val="24"/>
        </w:rPr>
        <w:t>anion and cation component</w:t>
      </w:r>
      <w:r>
        <w:rPr>
          <w:rFonts w:ascii="Times New Roman" w:hAnsi="Times New Roman" w:cs="Times New Roman"/>
          <w:sz w:val="24"/>
          <w:szCs w:val="24"/>
        </w:rPr>
        <w:t>s</w:t>
      </w:r>
      <w:r w:rsidRPr="00BC4CCD">
        <w:rPr>
          <w:rFonts w:ascii="Times New Roman" w:hAnsi="Times New Roman" w:cs="Times New Roman"/>
          <w:sz w:val="24"/>
          <w:szCs w:val="24"/>
        </w:rPr>
        <w:t xml:space="preserve"> can be calculated if extra-thermodynamic assumptions are included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&lt;EndNote&gt;&lt;Cite&gt;&lt;Author&gt;Grunwald&lt;/Author&gt;&lt;Year&gt;1960&lt;/Year&gt;&lt;RecNum&gt;687&lt;/RecNum&gt;&lt;DisplayText&gt;&lt;style font="Times New Roman"&gt;(Grunwald, Baughman 1960)&lt;/style&gt;&lt;/DisplayText&gt;&lt;record&gt;&lt;rec-number&gt;687&lt;/rec-number&gt;&lt;foreign-keys&gt;&lt;key app="EN" db-id="55wftp5var9xtiezee7xdd9mzez2ztzt5efz"&gt;687&lt;/key&gt;&lt;/foreign-keys&gt;&lt;ref-type name="Journal Article"&gt;17&lt;/ref-type&gt;&lt;contributors&gt;&lt;authors&gt;&lt;author&gt;Grunwald, E. &lt;/author&gt;&lt;author&gt;Baughman, G. &lt;/author&gt;&lt;author&gt;Kohnstam, G. &lt;/author&gt;&lt;/authors&gt;&lt;/contributors&gt;&lt;titles&gt;&lt;title&gt;The Solvation of Electrolytes in Dioxane-Water Mixtures, as Deduced from the Effect of Solvent Change on the Standard Partial Molar Free Energy&lt;/title&gt;&lt;secondary-title&gt;Journal of the American Chemical Society&lt;/secondary-title&gt;&lt;/titles&gt;&lt;periodical&gt;&lt;full-title&gt;Journal of the American Chemical Society&lt;/full-title&gt;&lt;/periodical&gt;&lt;pages&gt;5801-5812&lt;/pages&gt;&lt;volume&gt;20&lt;/volume&gt;&lt;dates&gt;&lt;year&gt;1960&lt;/year&gt;&lt;/dates&gt;&lt;urls&gt;&lt;/urls&gt;&lt;/record&gt;&lt;/Cite&gt;&lt;/EndNote&gt;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6" w:tooltip="Grunwald, 1960 #687" w:history="1">
        <w:r w:rsidR="008F209B">
          <w:rPr>
            <w:rFonts w:ascii="Times New Roman" w:hAnsi="Times New Roman" w:cs="Times New Roman"/>
            <w:noProof/>
            <w:sz w:val="24"/>
            <w:szCs w:val="24"/>
          </w:rPr>
          <w:t>Grunwald, Baughman 1960</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Pr>
          <w:rFonts w:ascii="Times New Roman" w:hAnsi="Times New Roman" w:cs="Times New Roman"/>
          <w:sz w:val="24"/>
          <w:szCs w:val="24"/>
        </w:rPr>
        <w:t xml:space="preserve">. If these assumptions are </w:t>
      </w:r>
      <w:r w:rsidRPr="00BC4CCD">
        <w:rPr>
          <w:rFonts w:ascii="Times New Roman" w:hAnsi="Times New Roman" w:cs="Times New Roman"/>
          <w:sz w:val="24"/>
          <w:szCs w:val="24"/>
        </w:rPr>
        <w:t xml:space="preserve">not included </w:t>
      </w:r>
      <w:r>
        <w:rPr>
          <w:rFonts w:ascii="Times New Roman" w:hAnsi="Times New Roman" w:cs="Times New Roman"/>
          <w:sz w:val="24"/>
          <w:szCs w:val="24"/>
        </w:rPr>
        <w:t>only the solvation energy</w:t>
      </w:r>
      <w:r w:rsidRPr="00BC4CCD">
        <w:rPr>
          <w:rFonts w:ascii="Times New Roman" w:hAnsi="Times New Roman" w:cs="Times New Roman"/>
          <w:sz w:val="24"/>
          <w:szCs w:val="24"/>
        </w:rPr>
        <w:t xml:space="preserve"> for the salt can be calcula</w:t>
      </w:r>
      <w:r>
        <w:rPr>
          <w:rFonts w:ascii="Times New Roman" w:hAnsi="Times New Roman" w:cs="Times New Roman"/>
          <w:sz w:val="24"/>
          <w:szCs w:val="24"/>
        </w:rPr>
        <w:t>ted</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&lt;EndNote&gt;&lt;Cite&gt;&lt;Author&gt;Kalidas&lt;/Author&gt;&lt;Year&gt;2000&lt;/Year&gt;&lt;RecNum&gt;686&lt;/RecNum&gt;&lt;DisplayText&gt;&lt;style font="Times New Roman"&gt;(Kalidas, Hefter 2000)&lt;/style&gt;&lt;/DisplayText&gt;&lt;record&gt;&lt;rec-number&gt;686&lt;/rec-number&gt;&lt;foreign-keys&gt;&lt;key app="EN" db-id="55wftp5var9xtiezee7xdd9mzez2ztzt5efz"&gt;686&lt;/key&gt;&lt;/foreign-keys&gt;&lt;ref-type name="Journal Article"&gt;17&lt;/ref-type&gt;&lt;contributors&gt;&lt;authors&gt;&lt;author&gt;Kalidas, C. &lt;/author&gt;&lt;author&gt;Hefter, Glenn &lt;/author&gt;&lt;author&gt;Marcus, Yizhak &lt;/author&gt;&lt;/authors&gt;&lt;/contributors&gt;&lt;titles&gt;&lt;title&gt;Gibbs Energies of Transfer of Cations from Water to Mixed Aqueous Organic Solvents&lt;/title&gt;&lt;secondary-title&gt;Chemical Reviews&lt;/secondary-title&gt;&lt;/titles&gt;&lt;periodical&gt;&lt;full-title&gt;Chemical Reviews&lt;/full-title&gt;&lt;/periodical&gt;&lt;pages&gt;819-852&lt;/pages&gt;&lt;volume&gt;100&lt;/volume&gt;&lt;number&gt;3&lt;/number&gt;&lt;dates&gt;&lt;year&gt;2000&lt;/year&gt;&lt;/dates&gt;&lt;urls&gt;&lt;/urls&gt;&lt;/record&gt;&lt;/Cite&gt;&lt;/EndNote&gt;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9" w:tooltip="Kalidas, 2000 #686" w:history="1">
        <w:r w:rsidR="008F209B">
          <w:rPr>
            <w:rFonts w:ascii="Times New Roman" w:hAnsi="Times New Roman" w:cs="Times New Roman"/>
            <w:noProof/>
            <w:sz w:val="24"/>
            <w:szCs w:val="24"/>
          </w:rPr>
          <w:t>Kalidas, Hefter 2000</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Pr>
          <w:rFonts w:ascii="Times New Roman" w:hAnsi="Times New Roman" w:cs="Times New Roman"/>
          <w:sz w:val="24"/>
          <w:szCs w:val="24"/>
        </w:rPr>
        <w:t>. F</w:t>
      </w:r>
      <w:r w:rsidRPr="00BC4CCD">
        <w:rPr>
          <w:rFonts w:ascii="Times New Roman" w:hAnsi="Times New Roman" w:cs="Times New Roman"/>
          <w:sz w:val="24"/>
          <w:szCs w:val="24"/>
        </w:rPr>
        <w:t>our extra-thermodynamic assumptions that can be used to calculate the solvation energies for the cationic and an</w:t>
      </w:r>
      <w:r>
        <w:rPr>
          <w:rFonts w:ascii="Times New Roman" w:hAnsi="Times New Roman" w:cs="Times New Roman"/>
          <w:sz w:val="24"/>
          <w:szCs w:val="24"/>
        </w:rPr>
        <w:t>ionic components of salts have been suggested</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&lt;EndNote&gt;&lt;Cite&gt;&lt;Author&gt;Grossfield&lt;/Author&gt;&lt;Year&gt;2003&lt;/Year&gt;&lt;RecNum&gt;674&lt;/RecNum&gt;&lt;DisplayText&gt;&lt;style font="Times New Roman"&gt;(Grossfield, Ren 2003)&lt;/style&gt;&lt;/DisplayText&gt;&lt;record&gt;&lt;rec-number&gt;674&lt;/rec-number&gt;&lt;foreign-keys&gt;&lt;key app="EN" db-id="55wftp5var9xtiezee7xdd9mzez2ztzt5efz"&gt;674&lt;/key&gt;&lt;/foreign-keys&gt;&lt;ref-type name="Journal Article"&gt;17&lt;/ref-type&gt;&lt;contributors&gt;&lt;authors&gt;&lt;author&gt;Grossfield, A. &lt;/author&gt;&lt;author&gt;Ren, P. &lt;/author&gt;&lt;author&gt;Ponder, J. W. &lt;/author&gt;&lt;/authors&gt;&lt;/contributors&gt;&lt;titles&gt;&lt;title&gt;Ion Solvation Thermodynamics from Simulation with a Polarizable Force Field&lt;/title&gt;&lt;secondary-title&gt;Journal of the American Chemical Society&lt;/secondary-title&gt;&lt;/titles&gt;&lt;periodical&gt;&lt;full-title&gt;Journal of the American Chemical Society&lt;/full-title&gt;&lt;/periodical&gt;&lt;pages&gt;15671-15682&lt;/pages&gt;&lt;volume&gt;125&lt;/volume&gt;&lt;dates&gt;&lt;year&gt;2003&lt;/year&gt;&lt;/dates&gt;&lt;urls&gt;&lt;/urls&gt;&lt;/record&gt;&lt;/Cite&gt;&lt;/EndNote&gt;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4" w:tooltip="Grossfield, 2003 #674" w:history="1">
        <w:r w:rsidR="008F209B">
          <w:rPr>
            <w:rFonts w:ascii="Times New Roman" w:hAnsi="Times New Roman" w:cs="Times New Roman"/>
            <w:noProof/>
            <w:sz w:val="24"/>
            <w:szCs w:val="24"/>
          </w:rPr>
          <w:t>Grossfield, Ren 2003</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The first assumption involves using a salt in which the anion and cation components have theoretically equal solvation energies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&lt;EndNote&gt;&lt;Cite&gt;&lt;Author&gt;Grossfield&lt;/Author&gt;&lt;Year&gt;2003&lt;/Year&gt;&lt;RecNum&gt;674&lt;/RecNum&gt;&lt;DisplayText&gt;&lt;style font="Times New Roman"&gt;(Grossfield, Ren 2003)&lt;/style&gt;&lt;/DisplayText&gt;&lt;record&gt;&lt;rec-number&gt;674&lt;/rec-number&gt;&lt;foreign-keys&gt;&lt;key app="EN" db-id="55wftp5var9xtiezee7xdd9mzez2ztzt5efz"&gt;674&lt;/key&gt;&lt;/foreign-keys&gt;&lt;ref-type name="Journal Article"&gt;17&lt;/ref-type&gt;&lt;contributors&gt;&lt;authors&gt;&lt;author&gt;Grossfield, A. &lt;/author&gt;&lt;author&gt;Ren, P. &lt;/author&gt;&lt;author&gt;Ponder, J. W. &lt;/author&gt;&lt;/authors&gt;&lt;/contributors&gt;&lt;titles&gt;&lt;title&gt;Ion Solvation Thermodynamics from Simulation with a Polarizable Force Field&lt;/title&gt;&lt;secondary-title&gt;Journal of the American Chemical Society&lt;/secondary-title&gt;&lt;/titles&gt;&lt;periodical&gt;&lt;full-title&gt;Journal of the American Chemical Society&lt;/full-title&gt;&lt;/periodical&gt;&lt;pages&gt;15671-15682&lt;/pages&gt;&lt;volume&gt;125&lt;/volume&gt;&lt;dates&gt;&lt;year&gt;2003&lt;/year&gt;&lt;/dates&gt;&lt;urls&gt;&lt;/urls&gt;&lt;/record&gt;&lt;/Cite&gt;&lt;/EndNote&gt;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4" w:tooltip="Grossfield, 2003 #674" w:history="1">
        <w:r w:rsidR="008F209B">
          <w:rPr>
            <w:rFonts w:ascii="Times New Roman" w:hAnsi="Times New Roman" w:cs="Times New Roman"/>
            <w:noProof/>
            <w:sz w:val="24"/>
            <w:szCs w:val="24"/>
          </w:rPr>
          <w:t>Grossfield, Ren 2003</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The idea that cations and anions have equal solvation energies has been c</w:t>
      </w:r>
      <w:r>
        <w:rPr>
          <w:rFonts w:ascii="Times New Roman" w:hAnsi="Times New Roman" w:cs="Times New Roman"/>
          <w:sz w:val="24"/>
          <w:szCs w:val="24"/>
        </w:rPr>
        <w:t>hallenged and shown to be false. I</w:t>
      </w:r>
      <w:r w:rsidRPr="00BC4CCD">
        <w:rPr>
          <w:rFonts w:ascii="Times New Roman" w:hAnsi="Times New Roman" w:cs="Times New Roman"/>
          <w:sz w:val="24"/>
          <w:szCs w:val="24"/>
        </w:rPr>
        <w:t>t was found that water accepts negative charge from anions more efficiently than it gives up neg</w:t>
      </w:r>
      <w:r>
        <w:rPr>
          <w:rFonts w:ascii="Times New Roman" w:hAnsi="Times New Roman" w:cs="Times New Roman"/>
          <w:sz w:val="24"/>
          <w:szCs w:val="24"/>
        </w:rPr>
        <w:t>ative charge to cations, suggesting</w:t>
      </w:r>
      <w:r w:rsidRPr="00BC4CCD">
        <w:rPr>
          <w:rFonts w:ascii="Times New Roman" w:hAnsi="Times New Roman" w:cs="Times New Roman"/>
          <w:sz w:val="24"/>
          <w:szCs w:val="24"/>
        </w:rPr>
        <w:t xml:space="preserve"> that anions are </w:t>
      </w:r>
      <w:r>
        <w:rPr>
          <w:rFonts w:ascii="Times New Roman" w:hAnsi="Times New Roman" w:cs="Times New Roman"/>
          <w:sz w:val="24"/>
          <w:szCs w:val="24"/>
        </w:rPr>
        <w:t xml:space="preserve">more strongly hydrated than </w:t>
      </w:r>
    </w:p>
    <w:tbl>
      <w:tblPr>
        <w:tblStyle w:val="LightShading-Accent1"/>
        <w:tblpPr w:leftFromText="180" w:rightFromText="180" w:vertAnchor="page" w:horzAnchor="margin" w:tblpY="2674"/>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992"/>
        <w:gridCol w:w="2994"/>
        <w:gridCol w:w="2994"/>
      </w:tblGrid>
      <w:tr w:rsidR="00F05B1A" w:rsidRPr="003A672D" w14:paraId="351C615B"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top w:val="none" w:sz="0" w:space="0" w:color="auto"/>
              <w:left w:val="none" w:sz="0" w:space="0" w:color="auto"/>
              <w:bottom w:val="none" w:sz="0" w:space="0" w:color="auto"/>
              <w:right w:val="none" w:sz="0" w:space="0" w:color="auto"/>
            </w:tcBorders>
            <w:vAlign w:val="center"/>
          </w:tcPr>
          <w:p w14:paraId="2406F319" w14:textId="77777777" w:rsidR="00F05B1A" w:rsidRPr="003A672D" w:rsidRDefault="00F05B1A" w:rsidP="00853350">
            <w:pPr>
              <w:tabs>
                <w:tab w:val="left" w:pos="916"/>
              </w:tabs>
              <w:spacing w:line="480" w:lineRule="auto"/>
              <w:jc w:val="center"/>
              <w:rPr>
                <w:rFonts w:ascii="Times New Roman" w:hAnsi="Times New Roman" w:cs="Times New Roman"/>
                <w:color w:val="auto"/>
                <w:sz w:val="28"/>
                <w:szCs w:val="24"/>
              </w:rPr>
            </w:pPr>
            <w:r w:rsidRPr="003A672D">
              <w:rPr>
                <w:rFonts w:ascii="Times New Roman" w:hAnsi="Times New Roman" w:cs="Times New Roman"/>
                <w:color w:val="auto"/>
                <w:sz w:val="28"/>
                <w:szCs w:val="24"/>
              </w:rPr>
              <w:lastRenderedPageBreak/>
              <w:t>Salt</w:t>
            </w:r>
          </w:p>
        </w:tc>
        <w:tc>
          <w:tcPr>
            <w:tcW w:w="1667" w:type="pct"/>
            <w:tcBorders>
              <w:top w:val="none" w:sz="0" w:space="0" w:color="auto"/>
              <w:left w:val="none" w:sz="0" w:space="0" w:color="auto"/>
              <w:bottom w:val="none" w:sz="0" w:space="0" w:color="auto"/>
              <w:right w:val="none" w:sz="0" w:space="0" w:color="auto"/>
            </w:tcBorders>
            <w:vAlign w:val="center"/>
          </w:tcPr>
          <w:p w14:paraId="39A8D4D5" w14:textId="77777777" w:rsidR="00F05B1A" w:rsidRPr="0066617A" w:rsidRDefault="0023215C"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4"/>
              </w:rPr>
            </w:pPr>
            <w:proofErr w:type="spellStart"/>
            <w:r>
              <w:rPr>
                <w:rFonts w:ascii="Times New Roman" w:hAnsi="Times New Roman" w:cs="Times New Roman"/>
                <w:i/>
                <w:color w:val="auto"/>
                <w:sz w:val="28"/>
                <w:szCs w:val="24"/>
              </w:rPr>
              <w:t>ΔH</w:t>
            </w:r>
            <w:r w:rsidR="00F05B1A" w:rsidRPr="003A672D">
              <w:rPr>
                <w:rFonts w:ascii="Times New Roman" w:hAnsi="Times New Roman" w:cs="Times New Roman"/>
                <w:color w:val="auto"/>
                <w:sz w:val="28"/>
                <w:szCs w:val="24"/>
                <w:vertAlign w:val="subscript"/>
              </w:rPr>
              <w:t>Experimental</w:t>
            </w:r>
            <w:proofErr w:type="spellEnd"/>
            <w:r w:rsidR="00F05B1A">
              <w:rPr>
                <w:rFonts w:ascii="Times New Roman" w:hAnsi="Times New Roman" w:cs="Times New Roman"/>
                <w:color w:val="auto"/>
                <w:sz w:val="28"/>
                <w:szCs w:val="24"/>
              </w:rPr>
              <w:t xml:space="preserve"> (kcal/mol)</w:t>
            </w:r>
          </w:p>
        </w:tc>
        <w:tc>
          <w:tcPr>
            <w:tcW w:w="1667" w:type="pct"/>
            <w:tcBorders>
              <w:top w:val="none" w:sz="0" w:space="0" w:color="auto"/>
              <w:left w:val="none" w:sz="0" w:space="0" w:color="auto"/>
              <w:bottom w:val="none" w:sz="0" w:space="0" w:color="auto"/>
              <w:right w:val="none" w:sz="0" w:space="0" w:color="auto"/>
            </w:tcBorders>
            <w:vAlign w:val="center"/>
          </w:tcPr>
          <w:p w14:paraId="1CF9C58D" w14:textId="77777777" w:rsidR="00F05B1A" w:rsidRPr="0066617A" w:rsidRDefault="0023215C"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8"/>
                <w:szCs w:val="24"/>
              </w:rPr>
            </w:pPr>
            <w:proofErr w:type="spellStart"/>
            <w:r>
              <w:rPr>
                <w:rFonts w:ascii="Times New Roman" w:hAnsi="Times New Roman" w:cs="Times New Roman"/>
                <w:i/>
                <w:color w:val="auto"/>
                <w:sz w:val="28"/>
                <w:szCs w:val="24"/>
              </w:rPr>
              <w:t>ΔH</w:t>
            </w:r>
            <w:r w:rsidR="00F05B1A" w:rsidRPr="003A672D">
              <w:rPr>
                <w:rFonts w:ascii="Times New Roman" w:hAnsi="Times New Roman" w:cs="Times New Roman"/>
                <w:color w:val="auto"/>
                <w:sz w:val="28"/>
                <w:szCs w:val="24"/>
                <w:vertAlign w:val="subscript"/>
              </w:rPr>
              <w:t>Calculated</w:t>
            </w:r>
            <w:proofErr w:type="spellEnd"/>
            <w:r w:rsidR="00F05B1A">
              <w:rPr>
                <w:rFonts w:ascii="Times New Roman" w:hAnsi="Times New Roman" w:cs="Times New Roman"/>
                <w:color w:val="auto"/>
                <w:sz w:val="28"/>
                <w:szCs w:val="24"/>
              </w:rPr>
              <w:t xml:space="preserve"> (kcal/mol)</w:t>
            </w:r>
          </w:p>
        </w:tc>
      </w:tr>
      <w:tr w:rsidR="00F05B1A" w:rsidRPr="003A672D" w14:paraId="40DD8F6F"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1CCF9D34"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LiF</w:t>
            </w:r>
            <w:proofErr w:type="spellEnd"/>
          </w:p>
        </w:tc>
        <w:tc>
          <w:tcPr>
            <w:tcW w:w="1667" w:type="pct"/>
            <w:tcBorders>
              <w:left w:val="none" w:sz="0" w:space="0" w:color="auto"/>
              <w:right w:val="none" w:sz="0" w:space="0" w:color="auto"/>
            </w:tcBorders>
            <w:vAlign w:val="center"/>
          </w:tcPr>
          <w:p w14:paraId="63CE8FC2"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-245.2</w:t>
            </w:r>
          </w:p>
        </w:tc>
        <w:tc>
          <w:tcPr>
            <w:tcW w:w="1667" w:type="pct"/>
            <w:tcBorders>
              <w:left w:val="none" w:sz="0" w:space="0" w:color="auto"/>
              <w:right w:val="none" w:sz="0" w:space="0" w:color="auto"/>
            </w:tcBorders>
            <w:vAlign w:val="center"/>
          </w:tcPr>
          <w:p w14:paraId="066DE457"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-244.92</w:t>
            </w:r>
          </w:p>
        </w:tc>
      </w:tr>
      <w:tr w:rsidR="00F05B1A" w:rsidRPr="003A672D" w14:paraId="4DE4B1B9"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0ED46726"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LiCl</w:t>
            </w:r>
          </w:p>
        </w:tc>
        <w:tc>
          <w:tcPr>
            <w:tcW w:w="1667" w:type="pct"/>
            <w:vAlign w:val="center"/>
          </w:tcPr>
          <w:p w14:paraId="0585DDC5"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-211.2</w:t>
            </w:r>
          </w:p>
        </w:tc>
        <w:tc>
          <w:tcPr>
            <w:tcW w:w="1667" w:type="pct"/>
            <w:vAlign w:val="center"/>
          </w:tcPr>
          <w:p w14:paraId="7B99948C"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-211.28</w:t>
            </w:r>
          </w:p>
        </w:tc>
      </w:tr>
      <w:tr w:rsidR="00F05B1A" w:rsidRPr="003A672D" w14:paraId="126A4B49"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5982F194"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LiBr</w:t>
            </w:r>
            <w:proofErr w:type="spellEnd"/>
          </w:p>
        </w:tc>
        <w:tc>
          <w:tcPr>
            <w:tcW w:w="1667" w:type="pct"/>
            <w:tcBorders>
              <w:left w:val="none" w:sz="0" w:space="0" w:color="auto"/>
              <w:right w:val="none" w:sz="0" w:space="0" w:color="auto"/>
            </w:tcBorders>
            <w:vAlign w:val="center"/>
          </w:tcPr>
          <w:p w14:paraId="0F7A9FC6"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-204.7</w:t>
            </w:r>
          </w:p>
        </w:tc>
        <w:tc>
          <w:tcPr>
            <w:tcW w:w="1667" w:type="pct"/>
            <w:tcBorders>
              <w:left w:val="none" w:sz="0" w:space="0" w:color="auto"/>
              <w:right w:val="none" w:sz="0" w:space="0" w:color="auto"/>
            </w:tcBorders>
            <w:vAlign w:val="center"/>
          </w:tcPr>
          <w:p w14:paraId="6E501CB5"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-204.70</w:t>
            </w:r>
          </w:p>
        </w:tc>
      </w:tr>
      <w:tr w:rsidR="00F05B1A" w:rsidRPr="003A672D" w14:paraId="29BCF2CE"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12D6E8FE"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LiI</w:t>
            </w:r>
          </w:p>
        </w:tc>
        <w:tc>
          <w:tcPr>
            <w:tcW w:w="1667" w:type="pct"/>
            <w:vAlign w:val="center"/>
          </w:tcPr>
          <w:p w14:paraId="59B517F6"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-194.9</w:t>
            </w:r>
          </w:p>
        </w:tc>
        <w:tc>
          <w:tcPr>
            <w:tcW w:w="1667" w:type="pct"/>
            <w:vAlign w:val="center"/>
          </w:tcPr>
          <w:p w14:paraId="13652158"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0103872D"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50BB8766"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NaF</w:t>
            </w:r>
          </w:p>
        </w:tc>
        <w:tc>
          <w:tcPr>
            <w:tcW w:w="1667" w:type="pct"/>
            <w:tcBorders>
              <w:left w:val="none" w:sz="0" w:space="0" w:color="auto"/>
              <w:right w:val="none" w:sz="0" w:space="0" w:color="auto"/>
            </w:tcBorders>
            <w:vAlign w:val="center"/>
          </w:tcPr>
          <w:p w14:paraId="45464798"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-217.8</w:t>
            </w:r>
          </w:p>
        </w:tc>
        <w:tc>
          <w:tcPr>
            <w:tcW w:w="1667" w:type="pct"/>
            <w:tcBorders>
              <w:left w:val="none" w:sz="0" w:space="0" w:color="auto"/>
              <w:right w:val="none" w:sz="0" w:space="0" w:color="auto"/>
            </w:tcBorders>
            <w:vAlign w:val="center"/>
          </w:tcPr>
          <w:p w14:paraId="34356F81"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-217.57</w:t>
            </w:r>
          </w:p>
        </w:tc>
      </w:tr>
      <w:tr w:rsidR="00F05B1A" w:rsidRPr="003A672D" w14:paraId="3378B4BF"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7F657E9E"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NaCl</w:t>
            </w:r>
          </w:p>
        </w:tc>
        <w:tc>
          <w:tcPr>
            <w:tcW w:w="1667" w:type="pct"/>
            <w:vAlign w:val="center"/>
          </w:tcPr>
          <w:p w14:paraId="73B77938"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-183.8</w:t>
            </w:r>
          </w:p>
        </w:tc>
        <w:tc>
          <w:tcPr>
            <w:tcW w:w="1667" w:type="pct"/>
            <w:vAlign w:val="center"/>
          </w:tcPr>
          <w:p w14:paraId="60B24E74"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-183.90</w:t>
            </w:r>
          </w:p>
        </w:tc>
      </w:tr>
      <w:tr w:rsidR="00F05B1A" w:rsidRPr="003A672D" w14:paraId="70E5D4D4"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38BADFD9"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NaBr</w:t>
            </w:r>
          </w:p>
        </w:tc>
        <w:tc>
          <w:tcPr>
            <w:tcW w:w="1667" w:type="pct"/>
            <w:tcBorders>
              <w:left w:val="none" w:sz="0" w:space="0" w:color="auto"/>
              <w:right w:val="none" w:sz="0" w:space="0" w:color="auto"/>
            </w:tcBorders>
            <w:vAlign w:val="center"/>
          </w:tcPr>
          <w:p w14:paraId="742A6736"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-177.3</w:t>
            </w:r>
          </w:p>
        </w:tc>
        <w:tc>
          <w:tcPr>
            <w:tcW w:w="1667" w:type="pct"/>
            <w:tcBorders>
              <w:left w:val="none" w:sz="0" w:space="0" w:color="auto"/>
              <w:right w:val="none" w:sz="0" w:space="0" w:color="auto"/>
            </w:tcBorders>
            <w:vAlign w:val="center"/>
          </w:tcPr>
          <w:p w14:paraId="19C68B97"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-177.32</w:t>
            </w:r>
          </w:p>
        </w:tc>
      </w:tr>
      <w:tr w:rsidR="00F05B1A" w:rsidRPr="003A672D" w14:paraId="323AB141"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3C22B2F7"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NaI</w:t>
            </w:r>
          </w:p>
        </w:tc>
        <w:tc>
          <w:tcPr>
            <w:tcW w:w="1667" w:type="pct"/>
            <w:vAlign w:val="center"/>
          </w:tcPr>
          <w:p w14:paraId="1A388194"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-197.5</w:t>
            </w:r>
          </w:p>
        </w:tc>
        <w:tc>
          <w:tcPr>
            <w:tcW w:w="1667" w:type="pct"/>
            <w:vAlign w:val="center"/>
          </w:tcPr>
          <w:p w14:paraId="04CFC810"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79DCD925"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10AEE13C"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KF</w:t>
            </w:r>
          </w:p>
        </w:tc>
        <w:tc>
          <w:tcPr>
            <w:tcW w:w="1667" w:type="pct"/>
            <w:tcBorders>
              <w:left w:val="none" w:sz="0" w:space="0" w:color="auto"/>
              <w:right w:val="none" w:sz="0" w:space="0" w:color="auto"/>
            </w:tcBorders>
            <w:vAlign w:val="center"/>
          </w:tcPr>
          <w:p w14:paraId="20036D60"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-197.8</w:t>
            </w:r>
          </w:p>
        </w:tc>
        <w:tc>
          <w:tcPr>
            <w:tcW w:w="1667" w:type="pct"/>
            <w:tcBorders>
              <w:left w:val="none" w:sz="0" w:space="0" w:color="auto"/>
              <w:right w:val="none" w:sz="0" w:space="0" w:color="auto"/>
            </w:tcBorders>
            <w:vAlign w:val="center"/>
          </w:tcPr>
          <w:p w14:paraId="3E87C6A7"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-197.57</w:t>
            </w:r>
          </w:p>
        </w:tc>
      </w:tr>
      <w:tr w:rsidR="00F05B1A" w:rsidRPr="003A672D" w14:paraId="6326AB3A"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28835089"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KCl</w:t>
            </w:r>
          </w:p>
        </w:tc>
        <w:tc>
          <w:tcPr>
            <w:tcW w:w="1667" w:type="pct"/>
            <w:vAlign w:val="center"/>
          </w:tcPr>
          <w:p w14:paraId="50B5676B"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163.8</w:t>
            </w:r>
          </w:p>
        </w:tc>
        <w:tc>
          <w:tcPr>
            <w:tcW w:w="1667" w:type="pct"/>
            <w:vAlign w:val="center"/>
          </w:tcPr>
          <w:p w14:paraId="5A4D50EE"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-163.90</w:t>
            </w:r>
          </w:p>
        </w:tc>
      </w:tr>
      <w:tr w:rsidR="00F05B1A" w:rsidRPr="003A672D" w14:paraId="6CDFCB79"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5D83B812"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KBr</w:t>
            </w:r>
          </w:p>
        </w:tc>
        <w:tc>
          <w:tcPr>
            <w:tcW w:w="1667" w:type="pct"/>
            <w:tcBorders>
              <w:left w:val="none" w:sz="0" w:space="0" w:color="auto"/>
              <w:right w:val="none" w:sz="0" w:space="0" w:color="auto"/>
            </w:tcBorders>
            <w:vAlign w:val="center"/>
          </w:tcPr>
          <w:p w14:paraId="213968E0"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157.3</w:t>
            </w:r>
          </w:p>
        </w:tc>
        <w:tc>
          <w:tcPr>
            <w:tcW w:w="1667" w:type="pct"/>
            <w:tcBorders>
              <w:left w:val="none" w:sz="0" w:space="0" w:color="auto"/>
              <w:right w:val="none" w:sz="0" w:space="0" w:color="auto"/>
            </w:tcBorders>
            <w:vAlign w:val="center"/>
          </w:tcPr>
          <w:p w14:paraId="32792727"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-157.32</w:t>
            </w:r>
          </w:p>
        </w:tc>
      </w:tr>
      <w:tr w:rsidR="00F05B1A" w:rsidRPr="003A672D" w14:paraId="573EAEFC"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608DC5A9"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KI</w:t>
            </w:r>
          </w:p>
        </w:tc>
        <w:tc>
          <w:tcPr>
            <w:tcW w:w="1667" w:type="pct"/>
            <w:vAlign w:val="center"/>
          </w:tcPr>
          <w:p w14:paraId="39E4C308"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-147.5</w:t>
            </w:r>
          </w:p>
        </w:tc>
        <w:tc>
          <w:tcPr>
            <w:tcW w:w="1667" w:type="pct"/>
            <w:vAlign w:val="center"/>
          </w:tcPr>
          <w:p w14:paraId="181ACD32"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181665FE"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1ACBDFC0"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RbF</w:t>
            </w:r>
            <w:proofErr w:type="spellEnd"/>
          </w:p>
        </w:tc>
        <w:tc>
          <w:tcPr>
            <w:tcW w:w="1667" w:type="pct"/>
            <w:tcBorders>
              <w:left w:val="none" w:sz="0" w:space="0" w:color="auto"/>
              <w:right w:val="none" w:sz="0" w:space="0" w:color="auto"/>
            </w:tcBorders>
            <w:vAlign w:val="center"/>
          </w:tcPr>
          <w:p w14:paraId="1A53994D"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-192.7</w:t>
            </w:r>
          </w:p>
        </w:tc>
        <w:tc>
          <w:tcPr>
            <w:tcW w:w="1667" w:type="pct"/>
            <w:tcBorders>
              <w:left w:val="none" w:sz="0" w:space="0" w:color="auto"/>
              <w:right w:val="none" w:sz="0" w:space="0" w:color="auto"/>
            </w:tcBorders>
            <w:vAlign w:val="center"/>
          </w:tcPr>
          <w:p w14:paraId="142CDC91"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607E85D6"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2E538768"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RbCl</w:t>
            </w:r>
            <w:proofErr w:type="spellEnd"/>
          </w:p>
        </w:tc>
        <w:tc>
          <w:tcPr>
            <w:tcW w:w="1667" w:type="pct"/>
            <w:vAlign w:val="center"/>
          </w:tcPr>
          <w:p w14:paraId="557E7B38"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158.7</w:t>
            </w:r>
          </w:p>
        </w:tc>
        <w:tc>
          <w:tcPr>
            <w:tcW w:w="1667" w:type="pct"/>
            <w:vAlign w:val="center"/>
          </w:tcPr>
          <w:p w14:paraId="7049F665"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0D5B8337"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70E15A66"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RbBr</w:t>
            </w:r>
            <w:proofErr w:type="spellEnd"/>
          </w:p>
        </w:tc>
        <w:tc>
          <w:tcPr>
            <w:tcW w:w="1667" w:type="pct"/>
            <w:tcBorders>
              <w:left w:val="none" w:sz="0" w:space="0" w:color="auto"/>
              <w:right w:val="none" w:sz="0" w:space="0" w:color="auto"/>
            </w:tcBorders>
            <w:vAlign w:val="center"/>
          </w:tcPr>
          <w:p w14:paraId="1055FE55"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-152.2</w:t>
            </w:r>
          </w:p>
        </w:tc>
        <w:tc>
          <w:tcPr>
            <w:tcW w:w="1667" w:type="pct"/>
            <w:tcBorders>
              <w:left w:val="none" w:sz="0" w:space="0" w:color="auto"/>
              <w:right w:val="none" w:sz="0" w:space="0" w:color="auto"/>
            </w:tcBorders>
            <w:vAlign w:val="center"/>
          </w:tcPr>
          <w:p w14:paraId="4E0ABF58"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NA</w:t>
            </w:r>
          </w:p>
        </w:tc>
      </w:tr>
      <w:tr w:rsidR="00F05B1A" w:rsidRPr="003A672D" w14:paraId="77FAF805"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0AC58C35"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RbI</w:t>
            </w:r>
            <w:proofErr w:type="spellEnd"/>
          </w:p>
        </w:tc>
        <w:tc>
          <w:tcPr>
            <w:tcW w:w="1667" w:type="pct"/>
            <w:vAlign w:val="center"/>
          </w:tcPr>
          <w:p w14:paraId="57A07BB5"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-142.4</w:t>
            </w:r>
          </w:p>
        </w:tc>
        <w:tc>
          <w:tcPr>
            <w:tcW w:w="1667" w:type="pct"/>
          </w:tcPr>
          <w:p w14:paraId="42B6C045" w14:textId="77777777" w:rsidR="00F05B1A" w:rsidRDefault="00F05B1A" w:rsidP="00853350">
            <w:pPr>
              <w:jc w:val="center"/>
              <w:cnfStyle w:val="000000000000" w:firstRow="0" w:lastRow="0" w:firstColumn="0" w:lastColumn="0" w:oddVBand="0" w:evenVBand="0" w:oddHBand="0" w:evenHBand="0" w:firstRowFirstColumn="0" w:firstRowLastColumn="0" w:lastRowFirstColumn="0" w:lastRowLastColumn="0"/>
            </w:pPr>
            <w:r w:rsidRPr="00405153">
              <w:rPr>
                <w:rFonts w:ascii="Times New Roman" w:hAnsi="Times New Roman" w:cs="Times New Roman"/>
                <w:color w:val="auto"/>
                <w:sz w:val="20"/>
                <w:szCs w:val="20"/>
              </w:rPr>
              <w:t>NA</w:t>
            </w:r>
          </w:p>
        </w:tc>
      </w:tr>
      <w:tr w:rsidR="00F05B1A" w:rsidRPr="003A672D" w14:paraId="401989FF"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7209D9AA"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CsF</w:t>
            </w:r>
          </w:p>
        </w:tc>
        <w:tc>
          <w:tcPr>
            <w:tcW w:w="1667" w:type="pct"/>
            <w:tcBorders>
              <w:left w:val="none" w:sz="0" w:space="0" w:color="auto"/>
              <w:right w:val="none" w:sz="0" w:space="0" w:color="auto"/>
            </w:tcBorders>
            <w:vAlign w:val="center"/>
          </w:tcPr>
          <w:p w14:paraId="7EF046B7"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-186.9</w:t>
            </w:r>
          </w:p>
        </w:tc>
        <w:tc>
          <w:tcPr>
            <w:tcW w:w="1667" w:type="pct"/>
            <w:tcBorders>
              <w:left w:val="none" w:sz="0" w:space="0" w:color="auto"/>
              <w:right w:val="none" w:sz="0" w:space="0" w:color="auto"/>
            </w:tcBorders>
          </w:tcPr>
          <w:p w14:paraId="62D5D357" w14:textId="77777777" w:rsidR="00F05B1A" w:rsidRDefault="00F05B1A" w:rsidP="00853350">
            <w:pPr>
              <w:jc w:val="center"/>
              <w:cnfStyle w:val="000000100000" w:firstRow="0" w:lastRow="0" w:firstColumn="0" w:lastColumn="0" w:oddVBand="0" w:evenVBand="0" w:oddHBand="1" w:evenHBand="0" w:firstRowFirstColumn="0" w:firstRowLastColumn="0" w:lastRowFirstColumn="0" w:lastRowLastColumn="0"/>
            </w:pPr>
            <w:r w:rsidRPr="00405153">
              <w:rPr>
                <w:rFonts w:ascii="Times New Roman" w:hAnsi="Times New Roman" w:cs="Times New Roman"/>
                <w:color w:val="auto"/>
                <w:sz w:val="20"/>
                <w:szCs w:val="20"/>
              </w:rPr>
              <w:t>NA</w:t>
            </w:r>
          </w:p>
        </w:tc>
      </w:tr>
      <w:tr w:rsidR="00F05B1A" w:rsidRPr="003A672D" w14:paraId="4B5D27B4"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2ECFC9DD"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CsCl</w:t>
            </w:r>
          </w:p>
        </w:tc>
        <w:tc>
          <w:tcPr>
            <w:tcW w:w="1667" w:type="pct"/>
            <w:vAlign w:val="center"/>
          </w:tcPr>
          <w:p w14:paraId="747FEF09"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-152.9</w:t>
            </w:r>
          </w:p>
        </w:tc>
        <w:tc>
          <w:tcPr>
            <w:tcW w:w="1667" w:type="pct"/>
          </w:tcPr>
          <w:p w14:paraId="6B021E9C" w14:textId="77777777" w:rsidR="00F05B1A" w:rsidRDefault="00F05B1A" w:rsidP="00853350">
            <w:pPr>
              <w:jc w:val="center"/>
              <w:cnfStyle w:val="000000000000" w:firstRow="0" w:lastRow="0" w:firstColumn="0" w:lastColumn="0" w:oddVBand="0" w:evenVBand="0" w:oddHBand="0" w:evenHBand="0" w:firstRowFirstColumn="0" w:firstRowLastColumn="0" w:lastRowFirstColumn="0" w:lastRowLastColumn="0"/>
            </w:pPr>
            <w:r w:rsidRPr="00904F0B">
              <w:rPr>
                <w:rFonts w:ascii="Times New Roman" w:hAnsi="Times New Roman" w:cs="Times New Roman"/>
                <w:color w:val="auto"/>
                <w:sz w:val="20"/>
                <w:szCs w:val="20"/>
              </w:rPr>
              <w:t>NA</w:t>
            </w:r>
          </w:p>
        </w:tc>
      </w:tr>
      <w:tr w:rsidR="00F05B1A" w:rsidRPr="003A672D" w14:paraId="38EDA259"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6" w:type="pct"/>
            <w:tcBorders>
              <w:left w:val="none" w:sz="0" w:space="0" w:color="auto"/>
              <w:right w:val="none" w:sz="0" w:space="0" w:color="auto"/>
            </w:tcBorders>
            <w:vAlign w:val="center"/>
          </w:tcPr>
          <w:p w14:paraId="4FC906EC" w14:textId="77777777" w:rsidR="00F05B1A" w:rsidRPr="003A672D" w:rsidRDefault="00F05B1A" w:rsidP="00853350">
            <w:pPr>
              <w:spacing w:line="480" w:lineRule="auto"/>
              <w:jc w:val="center"/>
              <w:rPr>
                <w:rFonts w:ascii="Times New Roman" w:hAnsi="Times New Roman" w:cs="Times New Roman"/>
                <w:color w:val="auto"/>
                <w:sz w:val="20"/>
                <w:szCs w:val="20"/>
              </w:rPr>
            </w:pPr>
            <w:proofErr w:type="spellStart"/>
            <w:r>
              <w:rPr>
                <w:rFonts w:ascii="Times New Roman" w:hAnsi="Times New Roman" w:cs="Times New Roman"/>
                <w:color w:val="auto"/>
                <w:sz w:val="20"/>
                <w:szCs w:val="20"/>
              </w:rPr>
              <w:t>CsBr</w:t>
            </w:r>
            <w:proofErr w:type="spellEnd"/>
          </w:p>
        </w:tc>
        <w:tc>
          <w:tcPr>
            <w:tcW w:w="1667" w:type="pct"/>
            <w:tcBorders>
              <w:left w:val="none" w:sz="0" w:space="0" w:color="auto"/>
              <w:right w:val="none" w:sz="0" w:space="0" w:color="auto"/>
            </w:tcBorders>
            <w:vAlign w:val="center"/>
          </w:tcPr>
          <w:p w14:paraId="6E1B601A" w14:textId="77777777" w:rsidR="00F05B1A" w:rsidRPr="003A672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-146.4</w:t>
            </w:r>
          </w:p>
        </w:tc>
        <w:tc>
          <w:tcPr>
            <w:tcW w:w="1667" w:type="pct"/>
            <w:tcBorders>
              <w:left w:val="none" w:sz="0" w:space="0" w:color="auto"/>
              <w:right w:val="none" w:sz="0" w:space="0" w:color="auto"/>
            </w:tcBorders>
          </w:tcPr>
          <w:p w14:paraId="2B42B384" w14:textId="77777777" w:rsidR="00F05B1A" w:rsidRDefault="00F05B1A" w:rsidP="00853350">
            <w:pPr>
              <w:jc w:val="center"/>
              <w:cnfStyle w:val="000000100000" w:firstRow="0" w:lastRow="0" w:firstColumn="0" w:lastColumn="0" w:oddVBand="0" w:evenVBand="0" w:oddHBand="1" w:evenHBand="0" w:firstRowFirstColumn="0" w:firstRowLastColumn="0" w:lastRowFirstColumn="0" w:lastRowLastColumn="0"/>
            </w:pPr>
            <w:r w:rsidRPr="00904F0B">
              <w:rPr>
                <w:rFonts w:ascii="Times New Roman" w:hAnsi="Times New Roman" w:cs="Times New Roman"/>
                <w:color w:val="auto"/>
                <w:sz w:val="20"/>
                <w:szCs w:val="20"/>
              </w:rPr>
              <w:t>NA</w:t>
            </w:r>
          </w:p>
        </w:tc>
      </w:tr>
      <w:tr w:rsidR="00F05B1A" w:rsidRPr="003A672D" w14:paraId="061C6FB3" w14:textId="77777777" w:rsidTr="00853350">
        <w:tc>
          <w:tcPr>
            <w:cnfStyle w:val="001000000000" w:firstRow="0" w:lastRow="0" w:firstColumn="1" w:lastColumn="0" w:oddVBand="0" w:evenVBand="0" w:oddHBand="0" w:evenHBand="0" w:firstRowFirstColumn="0" w:firstRowLastColumn="0" w:lastRowFirstColumn="0" w:lastRowLastColumn="0"/>
            <w:tcW w:w="1666" w:type="pct"/>
            <w:vAlign w:val="center"/>
          </w:tcPr>
          <w:p w14:paraId="0F7A108B" w14:textId="77777777" w:rsidR="00F05B1A" w:rsidRPr="003A672D" w:rsidRDefault="00F05B1A" w:rsidP="00853350">
            <w:pPr>
              <w:spacing w:line="480" w:lineRule="auto"/>
              <w:jc w:val="center"/>
              <w:rPr>
                <w:rFonts w:ascii="Times New Roman" w:hAnsi="Times New Roman" w:cs="Times New Roman"/>
                <w:color w:val="auto"/>
                <w:sz w:val="20"/>
                <w:szCs w:val="20"/>
              </w:rPr>
            </w:pPr>
            <w:r>
              <w:rPr>
                <w:rFonts w:ascii="Times New Roman" w:hAnsi="Times New Roman" w:cs="Times New Roman"/>
                <w:color w:val="auto"/>
                <w:sz w:val="20"/>
                <w:szCs w:val="20"/>
              </w:rPr>
              <w:t>CsI</w:t>
            </w:r>
          </w:p>
        </w:tc>
        <w:tc>
          <w:tcPr>
            <w:tcW w:w="1667" w:type="pct"/>
            <w:vAlign w:val="center"/>
          </w:tcPr>
          <w:p w14:paraId="58D960AA" w14:textId="77777777" w:rsidR="00F05B1A" w:rsidRPr="003A672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Pr>
                <w:rFonts w:ascii="Times New Roman" w:hAnsi="Times New Roman" w:cs="Times New Roman"/>
                <w:color w:val="auto"/>
                <w:sz w:val="20"/>
                <w:szCs w:val="20"/>
              </w:rPr>
              <w:t>-136.6</w:t>
            </w:r>
          </w:p>
        </w:tc>
        <w:tc>
          <w:tcPr>
            <w:tcW w:w="1667" w:type="pct"/>
          </w:tcPr>
          <w:p w14:paraId="265E2E21" w14:textId="77777777" w:rsidR="00F05B1A" w:rsidRDefault="00F05B1A" w:rsidP="00853350">
            <w:pPr>
              <w:jc w:val="center"/>
              <w:cnfStyle w:val="000000000000" w:firstRow="0" w:lastRow="0" w:firstColumn="0" w:lastColumn="0" w:oddVBand="0" w:evenVBand="0" w:oddHBand="0" w:evenHBand="0" w:firstRowFirstColumn="0" w:firstRowLastColumn="0" w:lastRowFirstColumn="0" w:lastRowLastColumn="0"/>
            </w:pPr>
            <w:r w:rsidRPr="00904F0B">
              <w:rPr>
                <w:rFonts w:ascii="Times New Roman" w:hAnsi="Times New Roman" w:cs="Times New Roman"/>
                <w:color w:val="auto"/>
                <w:sz w:val="20"/>
                <w:szCs w:val="20"/>
              </w:rPr>
              <w:t>NA</w:t>
            </w:r>
          </w:p>
        </w:tc>
      </w:tr>
    </w:tbl>
    <w:p w14:paraId="0BF5D2FD"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4992" behindDoc="0" locked="0" layoutInCell="1" allowOverlap="1" wp14:anchorId="60C5056D" wp14:editId="016E0084">
                <wp:simplePos x="0" y="0"/>
                <wp:positionH relativeFrom="column">
                  <wp:posOffset>-86995</wp:posOffset>
                </wp:positionH>
                <wp:positionV relativeFrom="paragraph">
                  <wp:posOffset>-45646</wp:posOffset>
                </wp:positionV>
                <wp:extent cx="5862955" cy="557530"/>
                <wp:effectExtent l="0" t="0" r="23495" b="13970"/>
                <wp:wrapNone/>
                <wp:docPr id="7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7530"/>
                        </a:xfrm>
                        <a:prstGeom prst="rect">
                          <a:avLst/>
                        </a:prstGeom>
                        <a:solidFill>
                          <a:srgbClr val="FFFFFF"/>
                        </a:solidFill>
                        <a:ln w="25400">
                          <a:solidFill>
                            <a:srgbClr val="000000"/>
                          </a:solidFill>
                          <a:miter lim="800000"/>
                          <a:headEnd/>
                          <a:tailEnd/>
                        </a:ln>
                      </wps:spPr>
                      <wps:txbx>
                        <w:txbxContent>
                          <w:p w14:paraId="31309DF3" w14:textId="77777777" w:rsidR="0044584E" w:rsidRPr="002854CF" w:rsidRDefault="0044584E" w:rsidP="00F05B1A">
                            <w:pPr>
                              <w:jc w:val="both"/>
                              <w:rPr>
                                <w:rFonts w:ascii="Times New Roman" w:hAnsi="Times New Roman" w:cs="Times New Roman"/>
                                <w:b/>
                                <w:sz w:val="18"/>
                                <w:szCs w:val="18"/>
                              </w:rPr>
                            </w:pPr>
                            <w:r>
                              <w:rPr>
                                <w:rFonts w:ascii="Times New Roman" w:hAnsi="Times New Roman" w:cs="Times New Roman"/>
                                <w:b/>
                                <w:i/>
                                <w:sz w:val="18"/>
                                <w:szCs w:val="18"/>
                              </w:rPr>
                              <w:t>Table 1.2</w:t>
                            </w:r>
                            <w:r w:rsidRPr="002854CF">
                              <w:rPr>
                                <w:rFonts w:ascii="Times New Roman" w:hAnsi="Times New Roman" w:cs="Times New Roman"/>
                                <w:b/>
                                <w:sz w:val="18"/>
                                <w:szCs w:val="18"/>
                              </w:rPr>
                              <w:t xml:space="preserve">: Experimental and calculated heats of solvation for monovalent salts. Experimental values of </w:t>
                            </w:r>
                            <w:r w:rsidRPr="002854CF">
                              <w:rPr>
                                <w:rFonts w:ascii="Times New Roman" w:hAnsi="Times New Roman" w:cs="Times New Roman"/>
                                <w:b/>
                                <w:i/>
                                <w:sz w:val="18"/>
                                <w:szCs w:val="18"/>
                              </w:rPr>
                              <w:t>ΔH</w:t>
                            </w:r>
                            <w:r w:rsidRPr="002854CF">
                              <w:rPr>
                                <w:rFonts w:ascii="Times New Roman" w:hAnsi="Times New Roman" w:cs="Times New Roman"/>
                                <w:b/>
                                <w:sz w:val="18"/>
                                <w:szCs w:val="18"/>
                              </w:rPr>
                              <w:t xml:space="preserve"> were obtained from </w:t>
                            </w:r>
                            <w:hyperlink w:anchor="_ENREF_182" w:tooltip="Rashin, 1985 #684" w:history="1">
                              <w:r w:rsidRPr="002854CF">
                                <w:rPr>
                                  <w:rFonts w:ascii="Times New Roman" w:hAnsi="Times New Roman" w:cs="Times New Roman"/>
                                  <w:b/>
                                  <w:noProof/>
                                  <w:sz w:val="18"/>
                                  <w:szCs w:val="18"/>
                                </w:rPr>
                                <w:t>Rashin and Honig 1985</w:t>
                              </w:r>
                            </w:hyperlink>
                            <w:r w:rsidRPr="002854CF">
                              <w:rPr>
                                <w:rFonts w:ascii="Times New Roman" w:hAnsi="Times New Roman" w:cs="Times New Roman"/>
                                <w:b/>
                                <w:noProof/>
                                <w:sz w:val="18"/>
                                <w:szCs w:val="18"/>
                              </w:rPr>
                              <w:t xml:space="preserve"> and calculated values of </w:t>
                            </w:r>
                            <w:r w:rsidRPr="002854CF">
                              <w:rPr>
                                <w:rFonts w:ascii="Times New Roman" w:hAnsi="Times New Roman" w:cs="Times New Roman"/>
                                <w:b/>
                                <w:i/>
                                <w:sz w:val="18"/>
                                <w:szCs w:val="18"/>
                              </w:rPr>
                              <w:t>ΔH</w:t>
                            </w:r>
                            <w:r w:rsidRPr="002854CF">
                              <w:rPr>
                                <w:rFonts w:ascii="Times New Roman" w:hAnsi="Times New Roman" w:cs="Times New Roman"/>
                                <w:b/>
                                <w:sz w:val="18"/>
                                <w:szCs w:val="18"/>
                              </w:rPr>
                              <w:t xml:space="preserve"> were obtained from </w:t>
                            </w:r>
                            <w:hyperlink w:anchor="_ENREF_26" w:tooltip="Bostrom, 2004 #673" w:history="1">
                              <w:r w:rsidRPr="002854CF">
                                <w:rPr>
                                  <w:rFonts w:ascii="Times New Roman" w:hAnsi="Times New Roman" w:cs="Times New Roman"/>
                                  <w:b/>
                                  <w:noProof/>
                                  <w:sz w:val="18"/>
                                  <w:szCs w:val="18"/>
                                </w:rPr>
                                <w:t>Bostrom and Ninham 2004</w:t>
                              </w:r>
                            </w:hyperlink>
                            <w:r w:rsidRPr="002854CF">
                              <w:rPr>
                                <w:rFonts w:ascii="Times New Roman" w:hAnsi="Times New Roman" w:cs="Times New Roman"/>
                                <w:b/>
                                <w:noProof/>
                                <w:sz w:val="18"/>
                                <w:szCs w:val="18"/>
                              </w:rPr>
                              <w:t>.</w:t>
                            </w:r>
                            <w:r>
                              <w:rPr>
                                <w:rFonts w:ascii="Times New Roman" w:hAnsi="Times New Roman" w:cs="Times New Roman"/>
                                <w:b/>
                                <w:noProof/>
                                <w:sz w:val="18"/>
                                <w:szCs w:val="18"/>
                              </w:rPr>
                              <w:t xml:space="preserve"> NA signifies that the data was not availbale.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5056D" id="_x0000_s1029" type="#_x0000_t202" style="position:absolute;left:0;text-align:left;margin-left:-6.85pt;margin-top:-3.6pt;width:461.65pt;height:43.9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" strokeweight="2pt">
                <v:textbox>
                  <w:txbxContent>
                    <w:p w14:paraId="31309DF3" w14:textId="77777777" w:rsidR="0044584E" w:rsidRPr="002854CF" w:rsidRDefault="0044584E" w:rsidP="00F05B1A">
                      <w:pPr>
                        <w:jc w:val="both"/>
                        <w:rPr>
                          <w:rFonts w:ascii="Times New Roman" w:hAnsi="Times New Roman" w:cs="Times New Roman"/>
                          <w:b/>
                          <w:sz w:val="18"/>
                          <w:szCs w:val="18"/>
                        </w:rPr>
                      </w:pPr>
                      <w:r>
                        <w:rPr>
                          <w:rFonts w:ascii="Times New Roman" w:hAnsi="Times New Roman" w:cs="Times New Roman"/>
                          <w:b/>
                          <w:i/>
                          <w:sz w:val="18"/>
                          <w:szCs w:val="18"/>
                        </w:rPr>
                        <w:t>Table 1.2</w:t>
                      </w:r>
                      <w:r w:rsidRPr="002854CF">
                        <w:rPr>
                          <w:rFonts w:ascii="Times New Roman" w:hAnsi="Times New Roman" w:cs="Times New Roman"/>
                          <w:b/>
                          <w:sz w:val="18"/>
                          <w:szCs w:val="18"/>
                        </w:rPr>
                        <w:t xml:space="preserve">: Experimental and calculated heats of solvation for monovalent salts. Experimental values of </w:t>
                      </w:r>
                      <w:r w:rsidRPr="002854CF">
                        <w:rPr>
                          <w:rFonts w:ascii="Times New Roman" w:hAnsi="Times New Roman" w:cs="Times New Roman"/>
                          <w:b/>
                          <w:i/>
                          <w:sz w:val="18"/>
                          <w:szCs w:val="18"/>
                        </w:rPr>
                        <w:t>ΔH</w:t>
                      </w:r>
                      <w:r w:rsidRPr="002854CF">
                        <w:rPr>
                          <w:rFonts w:ascii="Times New Roman" w:hAnsi="Times New Roman" w:cs="Times New Roman"/>
                          <w:b/>
                          <w:sz w:val="18"/>
                          <w:szCs w:val="18"/>
                        </w:rPr>
                        <w:t xml:space="preserve"> were obtained from </w:t>
                      </w:r>
                      <w:hyperlink w:anchor="_ENREF_182" w:tooltip="Rashin, 1985 #684" w:history="1">
                        <w:r w:rsidRPr="002854CF">
                          <w:rPr>
                            <w:rFonts w:ascii="Times New Roman" w:hAnsi="Times New Roman" w:cs="Times New Roman"/>
                            <w:b/>
                            <w:noProof/>
                            <w:sz w:val="18"/>
                            <w:szCs w:val="18"/>
                          </w:rPr>
                          <w:t>Rashin and Honig 1985</w:t>
                        </w:r>
                      </w:hyperlink>
                      <w:r w:rsidRPr="002854CF">
                        <w:rPr>
                          <w:rFonts w:ascii="Times New Roman" w:hAnsi="Times New Roman" w:cs="Times New Roman"/>
                          <w:b/>
                          <w:noProof/>
                          <w:sz w:val="18"/>
                          <w:szCs w:val="18"/>
                        </w:rPr>
                        <w:t xml:space="preserve"> and calculated values of </w:t>
                      </w:r>
                      <w:r w:rsidRPr="002854CF">
                        <w:rPr>
                          <w:rFonts w:ascii="Times New Roman" w:hAnsi="Times New Roman" w:cs="Times New Roman"/>
                          <w:b/>
                          <w:i/>
                          <w:sz w:val="18"/>
                          <w:szCs w:val="18"/>
                        </w:rPr>
                        <w:t>ΔH</w:t>
                      </w:r>
                      <w:r w:rsidRPr="002854CF">
                        <w:rPr>
                          <w:rFonts w:ascii="Times New Roman" w:hAnsi="Times New Roman" w:cs="Times New Roman"/>
                          <w:b/>
                          <w:sz w:val="18"/>
                          <w:szCs w:val="18"/>
                        </w:rPr>
                        <w:t xml:space="preserve"> were obtained from </w:t>
                      </w:r>
                      <w:hyperlink w:anchor="_ENREF_26" w:tooltip="Bostrom, 2004 #673" w:history="1">
                        <w:r w:rsidRPr="002854CF">
                          <w:rPr>
                            <w:rFonts w:ascii="Times New Roman" w:hAnsi="Times New Roman" w:cs="Times New Roman"/>
                            <w:b/>
                            <w:noProof/>
                            <w:sz w:val="18"/>
                            <w:szCs w:val="18"/>
                          </w:rPr>
                          <w:t>Bostrom and Ninham 2004</w:t>
                        </w:r>
                      </w:hyperlink>
                      <w:r w:rsidRPr="002854CF">
                        <w:rPr>
                          <w:rFonts w:ascii="Times New Roman" w:hAnsi="Times New Roman" w:cs="Times New Roman"/>
                          <w:b/>
                          <w:noProof/>
                          <w:sz w:val="18"/>
                          <w:szCs w:val="18"/>
                        </w:rPr>
                        <w:t>.</w:t>
                      </w:r>
                      <w:r>
                        <w:rPr>
                          <w:rFonts w:ascii="Times New Roman" w:hAnsi="Times New Roman" w:cs="Times New Roman"/>
                          <w:b/>
                          <w:noProof/>
                          <w:sz w:val="18"/>
                          <w:szCs w:val="18"/>
                        </w:rPr>
                        <w:t xml:space="preserve"> NA signifies that the data was not availbale. </w:t>
                      </w:r>
                    </w:p>
                  </w:txbxContent>
                </v:textbox>
              </v:shape>
            </w:pict>
          </mc:Fallback>
        </mc:AlternateContent>
      </w:r>
    </w:p>
    <w:p w14:paraId="70ABE6C9" w14:textId="77777777" w:rsidR="00F05B1A" w:rsidRDefault="00F05B1A" w:rsidP="00F05B1A">
      <w:pPr>
        <w:spacing w:line="480" w:lineRule="auto"/>
        <w:jc w:val="both"/>
        <w:rPr>
          <w:rFonts w:ascii="Times New Roman" w:hAnsi="Times New Roman" w:cs="Times New Roman"/>
          <w:sz w:val="24"/>
          <w:szCs w:val="24"/>
        </w:rPr>
      </w:pPr>
    </w:p>
    <w:p w14:paraId="0DC193AD" w14:textId="77777777" w:rsidR="00F05B1A" w:rsidRDefault="00F05B1A" w:rsidP="00F05B1A">
      <w:pPr>
        <w:spacing w:line="480" w:lineRule="auto"/>
        <w:jc w:val="both"/>
        <w:rPr>
          <w:rFonts w:ascii="Times New Roman" w:hAnsi="Times New Roman" w:cs="Times New Roman"/>
          <w:sz w:val="24"/>
          <w:szCs w:val="24"/>
        </w:rPr>
      </w:pPr>
      <w:r w:rsidRPr="00BC4CCD">
        <w:rPr>
          <w:rFonts w:ascii="Times New Roman" w:hAnsi="Times New Roman" w:cs="Times New Roman"/>
          <w:sz w:val="24"/>
          <w:szCs w:val="24"/>
        </w:rPr>
        <w:t>cations</w:t>
      </w:r>
      <w:r>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&lt;EndNote&gt;&lt;Cite&gt;&lt;Author&gt;Combariza&lt;/Author&gt;&lt;Year&gt;1994&lt;/Year&gt;&lt;RecNum&gt;157&lt;/RecNum&gt;&lt;DisplayText&gt;&lt;style font="Times New Roman"&gt;(Combariza, Kestner 1994)&lt;/style&gt;&lt;/DisplayText&gt;&lt;record&gt;&lt;rec-number&gt;157&lt;/rec-number&gt;&lt;foreign-keys&gt;&lt;key app="EN" db-id="55wftp5var9xtiezee7xdd9mzez2ztzt5efz"&gt;157&lt;/key&gt;&lt;/foreign-keys&gt;&lt;ref-type name="Journal Article"&gt;17&lt;/ref-type&gt;&lt;contributors&gt;&lt;authors&gt;&lt;author&gt;Combariza, J. E. &lt;/author&gt;&lt;author&gt;Kestner, N. R. &lt;/author&gt;&lt;author&gt;Jortner, J. &lt;/author&gt;&lt;/authors&gt;&lt;/contributors&gt;&lt;titles&gt;&lt;title&gt;Energy-structure relationships for microscopic solvation of anions in water clusters&lt;/title&gt;&lt;secondary-title&gt;The Journal of Chemical Physics&lt;/secondary-title&gt;&lt;/titles&gt;&lt;periodical&gt;&lt;full-title&gt;The Journal of Chemical Physics&lt;/full-title&gt;&lt;/periodical&gt;&lt;pages&gt;2851&lt;/pages&gt;&lt;volume&gt;100&lt;/volume&gt;&lt;number&gt;4&lt;/number&gt;&lt;dates&gt;&lt;year&gt;1994&lt;/year&gt;&lt;/dates&gt;&lt;isbn&gt;00219606&lt;/isbn&gt;&lt;urls&gt;&lt;/urls&gt;&lt;electronic-resource-num&gt;10.1063/1.467231&lt;/electronic-resource-num&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3" w:tooltip="Combariza, 1994 #157" w:history="1">
        <w:r w:rsidR="008F209B">
          <w:rPr>
            <w:rFonts w:ascii="Times New Roman" w:hAnsi="Times New Roman" w:cs="Times New Roman"/>
            <w:noProof/>
            <w:sz w:val="24"/>
            <w:szCs w:val="24"/>
          </w:rPr>
          <w:t>Combariza, Kestner 1994</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The solvation energy for simple ions is calculated and these can be scaled up to estimate the solvation energy of larger ions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&lt;EndNote&gt;&lt;Cite&gt;&lt;Author&gt;Grossfield&lt;/Author&gt;&lt;Year&gt;2003&lt;/Year&gt;&lt;RecNum&gt;674&lt;/RecNum&gt;&lt;DisplayText&gt;&lt;style font="Times New Roman"&gt;(Grossfield, Ren 2003)&lt;/style&gt;&lt;/DisplayText&gt;&lt;record&gt;&lt;rec-number&gt;674&lt;/rec-number&gt;&lt;foreign-keys&gt;&lt;key app="EN" db-id="55wftp5var9xtiezee7xdd9mzez2ztzt5efz"&gt;674&lt;/key&gt;&lt;/foreign-keys&gt;&lt;ref-type name="Journal Article"&gt;17&lt;/ref-type&gt;&lt;contributors&gt;&lt;authors&gt;&lt;author&gt;Grossfield, A. &lt;/author&gt;&lt;author&gt;Ren, P. &lt;/author&gt;&lt;author&gt;Ponder, J. W. &lt;/author&gt;&lt;/authors&gt;&lt;/contributors&gt;&lt;titles&gt;&lt;title&gt;Ion Solvation Thermodynamics from Simulation with a Polarizable Force Field&lt;/title&gt;&lt;secondary-title&gt;Journal of the American Chemical Society&lt;/secondary-title&gt;&lt;/titles&gt;&lt;periodical&gt;&lt;full-title&gt;Journal of the American Chemical Society&lt;/full-title&gt;&lt;/periodical&gt;&lt;pages&gt;15671-15682&lt;/pages&gt;&lt;volume&gt;125&lt;/volume&gt;&lt;dates&gt;&lt;year&gt;2003&lt;/year&gt;&lt;/dates&gt;&lt;urls&gt;&lt;/urls&gt;&lt;/record&gt;&lt;/Cite&gt;&lt;/EndNote&gt;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4" w:tooltip="Grossfield, 2003 #674" w:history="1">
        <w:r w:rsidR="008F209B">
          <w:rPr>
            <w:rFonts w:ascii="Times New Roman" w:hAnsi="Times New Roman" w:cs="Times New Roman"/>
            <w:noProof/>
            <w:sz w:val="24"/>
            <w:szCs w:val="24"/>
          </w:rPr>
          <w:t>Grossfield, Ren 2003</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p>
    <w:p w14:paraId="564B01A1" w14:textId="77777777" w:rsidR="00F05B1A" w:rsidRDefault="00F05B1A" w:rsidP="00F05B1A">
      <w:pPr>
        <w:spacing w:line="480" w:lineRule="auto"/>
        <w:ind w:firstLine="720"/>
        <w:jc w:val="both"/>
        <w:rPr>
          <w:rFonts w:ascii="Times New Roman" w:hAnsi="Times New Roman" w:cs="Times New Roman"/>
          <w:sz w:val="24"/>
          <w:szCs w:val="24"/>
        </w:rPr>
      </w:pPr>
    </w:p>
    <w:p w14:paraId="168A56A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Recently it was found that if the ionic dispersion self-free energy of the ions is taken into account the ion solvation energies can be calculated more accurately</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&lt;EndNote&gt;&lt;Cite&gt;&lt;Author&gt;Bostrom&lt;/Author&gt;&lt;Year&gt;2004&lt;/Year&gt;&lt;RecNum&gt;673&lt;/RecNum&gt;&lt;DisplayText&gt;&lt;style font="Times New Roman"&gt;(Bostrom and Ninham 2004)&lt;/style&gt;&lt;/DisplayText&gt;&lt;record&gt;&lt;rec-number&gt;673&lt;/rec-number&gt;&lt;foreign-keys&gt;&lt;key app="EN" db-id="55wftp5var9xtiezee7xdd9mzez2ztzt5efz"&gt;673&lt;/key&gt;&lt;/foreign-keys&gt;&lt;ref-type name="Journal Article"&gt;17&lt;/ref-type&gt;&lt;contributors&gt;&lt;authors&gt;&lt;author&gt;Bostrom, M. &lt;/author&gt;&lt;author&gt;Ninham, B. W. &lt;/author&gt;&lt;/authors&gt;&lt;/contributors&gt;&lt;titles&gt;&lt;title&gt;Contributions from Dispersion and Born Self-Free Energies to the Solvation Energies of Salt Solutions&lt;/title&gt;&lt;secondary-title&gt;The Journal of Physical Chemistry B&lt;/secondary-title&gt;&lt;/titles&gt;&lt;periodical&gt;&lt;full-title&gt;The Journal of Physical Chemistry B&lt;/full-title&gt;&lt;/periodical&gt;&lt;pages&gt;12593-12959&lt;/pages&gt;&lt;volume&gt;108&lt;/volume&gt;&lt;dates&gt;&lt;year&gt;2004&lt;/year&gt;&lt;/dates&gt;&lt;urls&gt;&lt;/urls&gt;&lt;/record&gt;&lt;/Cite&gt;&lt;/EndNote&gt;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3" w:tooltip="Bostrom, 2004 #673" w:history="1">
        <w:r w:rsidR="008F209B">
          <w:rPr>
            <w:rFonts w:ascii="Times New Roman" w:hAnsi="Times New Roman" w:cs="Times New Roman"/>
            <w:noProof/>
            <w:sz w:val="24"/>
            <w:szCs w:val="24"/>
          </w:rPr>
          <w:t>Bostrom and Ninham 2004</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r w:rsidRPr="00BC4CCD">
        <w:rPr>
          <w:rFonts w:ascii="Times New Roman" w:hAnsi="Times New Roman" w:cs="Times New Roman"/>
          <w:b/>
          <w:sz w:val="24"/>
          <w:szCs w:val="24"/>
        </w:rPr>
        <w:t xml:space="preserve"> </w:t>
      </w:r>
      <w:r w:rsidRPr="00BC4CCD">
        <w:rPr>
          <w:rFonts w:ascii="Times New Roman" w:hAnsi="Times New Roman" w:cs="Times New Roman"/>
          <w:sz w:val="24"/>
          <w:szCs w:val="24"/>
        </w:rPr>
        <w:t>Certain parameters are needed to calculate the ionic dispersion self-free en</w:t>
      </w:r>
      <w:r>
        <w:rPr>
          <w:rFonts w:ascii="Times New Roman" w:hAnsi="Times New Roman" w:cs="Times New Roman"/>
          <w:sz w:val="24"/>
          <w:szCs w:val="24"/>
        </w:rPr>
        <w:t>ergy like the</w:t>
      </w:r>
      <w:r w:rsidRPr="00BC4CCD">
        <w:rPr>
          <w:rFonts w:ascii="Times New Roman" w:hAnsi="Times New Roman" w:cs="Times New Roman"/>
          <w:sz w:val="24"/>
          <w:szCs w:val="24"/>
        </w:rPr>
        <w:t xml:space="preserve"> ionic radii, ionic polarisability and the ionisation potentials</w:t>
      </w:r>
      <w:r>
        <w:rPr>
          <w:rFonts w:ascii="Times New Roman" w:hAnsi="Times New Roman" w:cs="Times New Roman"/>
          <w:sz w:val="24"/>
          <w:szCs w:val="24"/>
        </w:rPr>
        <w:t>, the calculated and experimental values for the</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solvation energies of some salts are given in </w:t>
      </w:r>
      <w:r w:rsidR="000E211A">
        <w:rPr>
          <w:rFonts w:ascii="Times New Roman" w:hAnsi="Times New Roman" w:cs="Times New Roman"/>
          <w:i/>
          <w:sz w:val="24"/>
          <w:szCs w:val="24"/>
        </w:rPr>
        <w:t>table 1.2</w:t>
      </w:r>
      <w:r>
        <w:rPr>
          <w:rFonts w:ascii="Times New Roman" w:hAnsi="Times New Roman" w:cs="Times New Roman"/>
          <w:sz w:val="24"/>
          <w:szCs w:val="24"/>
        </w:rPr>
        <w:t>.</w:t>
      </w:r>
    </w:p>
    <w:p w14:paraId="542B245A"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effect ions have on the surface tension and viscosity water and their ability to form ion-pairs according to LMWA can be correlated with their free energy of solvation as determined by the free energy of solvation discussed above. Ions that increase surface tension faster and have positive </w:t>
      </w:r>
      <w:r w:rsidR="00B76EDA">
        <w:rPr>
          <w:rFonts w:ascii="Times New Roman" w:hAnsi="Times New Roman" w:cs="Times New Roman"/>
          <w:i/>
          <w:sz w:val="24"/>
          <w:szCs w:val="24"/>
        </w:rPr>
        <w:t>B</w:t>
      </w:r>
      <w:r>
        <w:rPr>
          <w:rFonts w:ascii="Times New Roman" w:hAnsi="Times New Roman" w:cs="Times New Roman"/>
          <w:sz w:val="24"/>
          <w:szCs w:val="24"/>
        </w:rPr>
        <w:t>-coefficients also have more exothermic free energies of solvation than ions whose free energies of solvation are less exothermic. This correlation suggests that the extent by which an ion influences surface tension or viscosity is related to the strength of its hydration (strength of the interaction between the ion and water</w:t>
      </w:r>
      <w:r w:rsidR="00B5122D">
        <w:rPr>
          <w:rFonts w:ascii="Times New Roman" w:hAnsi="Times New Roman" w:cs="Times New Roman"/>
          <w:sz w:val="24"/>
          <w:szCs w:val="24"/>
        </w:rPr>
        <w:t>)</w:t>
      </w:r>
      <w:r>
        <w:rPr>
          <w:rFonts w:ascii="Times New Roman" w:hAnsi="Times New Roman" w:cs="Times New Roman"/>
          <w:sz w:val="24"/>
          <w:szCs w:val="24"/>
        </w:rPr>
        <w:t>. Ions that strongly interact with water are considered structure makers and ions that interact with water less strongly are considered structure breakers. The extent to which ions are able to interact with water molecules is still debated. The experimental techniques that have been recently employed to investigate the extent to</w:t>
      </w:r>
      <w:r w:rsidR="00B76EDA">
        <w:rPr>
          <w:rFonts w:ascii="Times New Roman" w:hAnsi="Times New Roman" w:cs="Times New Roman"/>
          <w:sz w:val="24"/>
          <w:szCs w:val="24"/>
        </w:rPr>
        <w:t xml:space="preserve"> which ions can perturb water are</w:t>
      </w:r>
      <w:r>
        <w:rPr>
          <w:rFonts w:ascii="Times New Roman" w:hAnsi="Times New Roman" w:cs="Times New Roman"/>
          <w:sz w:val="24"/>
          <w:szCs w:val="24"/>
        </w:rPr>
        <w:t xml:space="preserve"> discussed next.</w:t>
      </w:r>
    </w:p>
    <w:p w14:paraId="161E68D0" w14:textId="77777777" w:rsidR="00F05B1A" w:rsidRDefault="00F05B1A" w:rsidP="00F05B1A">
      <w:pPr>
        <w:spacing w:line="480" w:lineRule="auto"/>
        <w:ind w:firstLine="720"/>
        <w:jc w:val="both"/>
        <w:rPr>
          <w:rFonts w:ascii="Times New Roman" w:hAnsi="Times New Roman" w:cs="Times New Roman"/>
          <w:sz w:val="24"/>
          <w:szCs w:val="24"/>
        </w:rPr>
      </w:pPr>
    </w:p>
    <w:p w14:paraId="27A7BE6B" w14:textId="77777777" w:rsidR="00F05B1A" w:rsidRPr="00DB7518" w:rsidRDefault="00DB7518" w:rsidP="00DB7518">
      <w:pPr>
        <w:pStyle w:val="Heading4"/>
      </w:pPr>
      <w:bookmarkStart w:id="19" w:name="_Toc408225803"/>
      <w:r w:rsidRPr="00DB7518">
        <w:t>1.2.2</w:t>
      </w:r>
      <w:r w:rsidR="00F05B1A" w:rsidRPr="00DB7518">
        <w:t>. Ion Hydration Measured as a Microscopic Measurement</w:t>
      </w:r>
      <w:bookmarkEnd w:id="19"/>
    </w:p>
    <w:p w14:paraId="6940D3F4" w14:textId="77777777" w:rsidR="00F05B1A" w:rsidRDefault="00F05B1A" w:rsidP="00F05B1A">
      <w:pPr>
        <w:spacing w:line="480" w:lineRule="auto"/>
        <w:ind w:firstLine="720"/>
        <w:jc w:val="both"/>
        <w:rPr>
          <w:rFonts w:ascii="Times New Roman" w:hAnsi="Times New Roman" w:cs="Times New Roman"/>
          <w:sz w:val="24"/>
          <w:szCs w:val="24"/>
        </w:rPr>
      </w:pPr>
    </w:p>
    <w:p w14:paraId="7710239C" w14:textId="77777777" w:rsidR="00F05B1A" w:rsidRDefault="00F05B1A" w:rsidP="00F05B1A">
      <w:pPr>
        <w:spacing w:line="480" w:lineRule="auto"/>
        <w:ind w:firstLine="720"/>
        <w:jc w:val="both"/>
        <w:rPr>
          <w:rFonts w:ascii="Times New Roman" w:hAnsi="Times New Roman" w:cs="Times New Roman"/>
          <w:sz w:val="24"/>
          <w:szCs w:val="24"/>
        </w:rPr>
      </w:pPr>
      <w:r w:rsidRPr="00B15ED4">
        <w:rPr>
          <w:rFonts w:ascii="Times New Roman" w:hAnsi="Times New Roman" w:cs="Times New Roman"/>
          <w:sz w:val="24"/>
          <w:szCs w:val="24"/>
        </w:rPr>
        <w:t>With the recent advances in sensitivity and accuracy of calorimetric, spectroscopic and molecular dynamic techn</w:t>
      </w:r>
      <w:r>
        <w:rPr>
          <w:rFonts w:ascii="Times New Roman" w:hAnsi="Times New Roman" w:cs="Times New Roman"/>
          <w:sz w:val="24"/>
          <w:szCs w:val="24"/>
        </w:rPr>
        <w:t xml:space="preserve">iques the water structure maker/ </w:t>
      </w:r>
      <w:r w:rsidRPr="00B15ED4">
        <w:rPr>
          <w:rFonts w:ascii="Times New Roman" w:hAnsi="Times New Roman" w:cs="Times New Roman"/>
          <w:sz w:val="24"/>
          <w:szCs w:val="24"/>
        </w:rPr>
        <w:t>breaker theory for salts and small organic molecules has been</w:t>
      </w:r>
      <w:r>
        <w:rPr>
          <w:rFonts w:ascii="Times New Roman" w:hAnsi="Times New Roman" w:cs="Times New Roman"/>
          <w:sz w:val="24"/>
          <w:szCs w:val="24"/>
        </w:rPr>
        <w:t xml:space="preserve"> challenged </w:t>
      </w:r>
      <w:r w:rsidRPr="00B15ED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The apparent effect a solute has on the structural and dynamical properties of water varies depending on the technique used to study the interactions between solutes and water. Some techniques suggest </w:t>
      </w:r>
      <w:r w:rsidRPr="00B15ED4">
        <w:rPr>
          <w:rFonts w:ascii="Times New Roman" w:hAnsi="Times New Roman" w:cs="Times New Roman"/>
          <w:sz w:val="24"/>
          <w:szCs w:val="24"/>
        </w:rPr>
        <w:lastRenderedPageBreak/>
        <w:t>that solutes do not influence water structure and dynamics beyond a first layer of water around ions such as femt</w:t>
      </w:r>
      <w:r>
        <w:rPr>
          <w:rFonts w:ascii="Times New Roman" w:hAnsi="Times New Roman" w:cs="Times New Roman"/>
          <w:sz w:val="24"/>
          <w:szCs w:val="24"/>
        </w:rPr>
        <w:t xml:space="preserve">osecond pump-probe spectroscopy </w:t>
      </w:r>
      <w:r w:rsidRPr="00B15ED4">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cj4yMDAzPC9ZZWFyPjxSZWNOdW0+Njc4PC9SZWNOdW0+PHJlY29yZD48cmVjLW51bWJlcj42Nzg8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cj4yMDAzPC9ZZWFyPjxSZWNOdW0+Njc4PC9SZWNOdW0+PHJlY29yZD48cmVjLW51bWJlcj42Nzg8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2" w:tooltip="Omta, 2003 #678" w:history="1">
        <w:r w:rsidR="008F209B">
          <w:rPr>
            <w:rFonts w:ascii="Times New Roman" w:hAnsi="Times New Roman" w:cs="Times New Roman"/>
            <w:noProof/>
            <w:sz w:val="24"/>
            <w:szCs w:val="24"/>
          </w:rPr>
          <w:t>Omta, Kropman 2003a</w:t>
        </w:r>
      </w:hyperlink>
      <w:r>
        <w:rPr>
          <w:rFonts w:ascii="Times New Roman" w:hAnsi="Times New Roman" w:cs="Times New Roman"/>
          <w:noProof/>
          <w:sz w:val="24"/>
          <w:szCs w:val="24"/>
        </w:rPr>
        <w:t xml:space="preserve">; </w:t>
      </w:r>
      <w:hyperlink w:anchor="_ENREF_223" w:tooltip="Omta, 2003 #11" w:history="1">
        <w:r w:rsidR="008F209B">
          <w:rPr>
            <w:rFonts w:ascii="Times New Roman" w:hAnsi="Times New Roman" w:cs="Times New Roman"/>
            <w:noProof/>
            <w:sz w:val="24"/>
            <w:szCs w:val="24"/>
          </w:rPr>
          <w:t>Omta, Kropman 2003b</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terah</w:t>
      </w:r>
      <w:r>
        <w:rPr>
          <w:rFonts w:ascii="Times New Roman" w:hAnsi="Times New Roman" w:cs="Times New Roman"/>
          <w:sz w:val="24"/>
          <w:szCs w:val="24"/>
        </w:rPr>
        <w:t xml:space="preserve">ertz spectroscopy </w:t>
      </w:r>
      <w:r w:rsidRPr="00B15ED4">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Pr>
          <w:rFonts w:ascii="Times New Roman" w:hAnsi="Times New Roman" w:cs="Times New Roman"/>
          <w:noProof/>
          <w:sz w:val="24"/>
          <w:szCs w:val="24"/>
        </w:rPr>
        <w:t xml:space="preserve">; </w:t>
      </w:r>
      <w:hyperlink w:anchor="_ENREF_285" w:tooltip="Tielrooij, 2011 #3" w:history="1">
        <w:r w:rsidR="008F209B">
          <w:rPr>
            <w:rFonts w:ascii="Times New Roman" w:hAnsi="Times New Roman" w:cs="Times New Roman"/>
            <w:noProof/>
            <w:sz w:val="24"/>
            <w:szCs w:val="24"/>
          </w:rPr>
          <w:t>Tielrooij, van der Post 2011</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neutron sca</w:t>
      </w:r>
      <w:r>
        <w:rPr>
          <w:rFonts w:ascii="Times New Roman" w:hAnsi="Times New Roman" w:cs="Times New Roman"/>
          <w:sz w:val="24"/>
          <w:szCs w:val="24"/>
        </w:rPr>
        <w:t xml:space="preserve">ttering </w:t>
      </w:r>
      <w:r w:rsidRPr="00B15ED4">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YW4iPihIb3dlbGwgYW5kIE5laWxzb24gMTk5NjsgU29wZXIgYW5kIFdlY2tzdHLDtm0gMjAwNjsg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YW4iPihIb3dlbGwgYW5kIE5laWxzb24gMTk5NjsgU29wZXIgYW5kIFdlY2tzdHLDtm0gMjAwNjsg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2" w:tooltip="Howell, 1996 #740" w:history="1">
        <w:r w:rsidR="008F209B">
          <w:rPr>
            <w:rFonts w:ascii="Times New Roman" w:hAnsi="Times New Roman" w:cs="Times New Roman"/>
            <w:noProof/>
            <w:sz w:val="24"/>
            <w:szCs w:val="24"/>
          </w:rPr>
          <w:t>Howell and Neilson 1996</w:t>
        </w:r>
      </w:hyperlink>
      <w:r>
        <w:rPr>
          <w:rFonts w:ascii="Times New Roman" w:hAnsi="Times New Roman" w:cs="Times New Roman"/>
          <w:noProof/>
          <w:sz w:val="24"/>
          <w:szCs w:val="24"/>
        </w:rPr>
        <w:t xml:space="preserve">; </w:t>
      </w:r>
      <w:hyperlink w:anchor="_ENREF_275" w:tooltip="Soper, 2006 #741" w:history="1">
        <w:r w:rsidR="008F209B">
          <w:rPr>
            <w:rFonts w:ascii="Times New Roman" w:hAnsi="Times New Roman" w:cs="Times New Roman"/>
            <w:noProof/>
            <w:sz w:val="24"/>
            <w:szCs w:val="24"/>
          </w:rPr>
          <w:t>Soper and Weckström 2006</w:t>
        </w:r>
      </w:hyperlink>
      <w:r>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pressure</w:t>
      </w:r>
      <w:r>
        <w:rPr>
          <w:rFonts w:ascii="Times New Roman" w:hAnsi="Times New Roman" w:cs="Times New Roman"/>
          <w:sz w:val="24"/>
          <w:szCs w:val="24"/>
        </w:rPr>
        <w:t xml:space="preserve"> perturbation calorimetry (PPC) </w:t>
      </w:r>
      <w:r w:rsidRPr="00B15ED4">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infrared spectroscopy</w:t>
      </w:r>
      <w:r>
        <w:rPr>
          <w:rFonts w:ascii="Times New Roman" w:hAnsi="Times New Roman" w:cs="Times New Roman"/>
          <w:sz w:val="24"/>
          <w:szCs w:val="24"/>
        </w:rPr>
        <w:t xml:space="preserve"> </w:t>
      </w:r>
      <w:r w:rsidRPr="00B15ED4">
        <w:rPr>
          <w:rFonts w:ascii="Times New Roman" w:hAnsi="Times New Roman" w:cs="Times New Roman"/>
          <w:sz w:val="24"/>
          <w:szCs w:val="24"/>
        </w:rPr>
        <w:fldChar w:fldCharType="begin">
          <w:fldData xml:space="preserve">PEVuZE5vdGU+PENpdGU+PEF1dGhvcj5BaG1lZDwvQXV0aG9yPjxZZWFyPjIwMTM8L1llYXI+PFJl
Y051bT44MTM8L1JlY051bT48RGlzcGxheVRleHQ+PHN0eWxlIGZvbnQ9IlRpbWVzIE5ldyBSb21h
biI+KEFobWVkLCBOYW1ib29kaXJpIDIwMTM7IEFobWVkLCBTaW5naCAyMDEzOyBLaW0sIExlZSAy
MDEyOyBOaWNrb2xvdiBhbmQgTWlsbGVyIDIwMDUpPC9zdHlsZT48L0Rpc3BsYXlUZXh0PjxyZWNv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PjwvdXJscz48L3JlY29yZD48L0NpdGU+PENpdGU+PEF1dGhvcj5OaWNrb2xvdjwvQXV0aG9yPjxZ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PEVuZE5vdGU+PENpdGU+PEF1dGhvcj5BaG1lZDwvQXV0aG9yPjxZZWFyPjIwMTM8L1llYXI+PFJl
Y051bT44MTM8L1JlY051bT48RGlzcGxheVRleHQ+PHN0eWxlIGZvbnQ9IlRpbWVzIE5ldyBSb21h
biI+KEFobWVkLCBOYW1ib29kaXJpIDIwMTM7IEFobWVkLCBTaW5naCAyMDEzOyBLaW0sIExlZSAy
MDEyOyBOaWNrb2xvdiBhbmQgTWlsbGVyIDIwMDUpPC9zdHlsZT48L0Rpc3BsYXlUZXh0PjxyZWNv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PjwvdXJscz48L3JlY29yZD48L0NpdGU+PENpdGU+PEF1dGhvcj5OaWNrb2xvdjwvQXV0aG9yPjxZ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 w:tooltip="Ahmed, 2013 #813" w:history="1">
        <w:r w:rsidR="008F209B">
          <w:rPr>
            <w:rFonts w:ascii="Times New Roman" w:hAnsi="Times New Roman" w:cs="Times New Roman"/>
            <w:noProof/>
            <w:sz w:val="24"/>
            <w:szCs w:val="24"/>
          </w:rPr>
          <w:t>Ahmed, Namboodiri 2013</w:t>
        </w:r>
      </w:hyperlink>
      <w:r>
        <w:rPr>
          <w:rFonts w:ascii="Times New Roman" w:hAnsi="Times New Roman" w:cs="Times New Roman"/>
          <w:noProof/>
          <w:sz w:val="24"/>
          <w:szCs w:val="24"/>
        </w:rPr>
        <w:t xml:space="preserve">; </w:t>
      </w:r>
      <w:hyperlink w:anchor="_ENREF_2" w:tooltip="Ahmed, 2013 #816" w:history="1">
        <w:r w:rsidR="008F209B">
          <w:rPr>
            <w:rFonts w:ascii="Times New Roman" w:hAnsi="Times New Roman" w:cs="Times New Roman"/>
            <w:noProof/>
            <w:sz w:val="24"/>
            <w:szCs w:val="24"/>
          </w:rPr>
          <w:t>Ahmed, Singh 2013</w:t>
        </w:r>
      </w:hyperlink>
      <w:r>
        <w:rPr>
          <w:rFonts w:ascii="Times New Roman" w:hAnsi="Times New Roman" w:cs="Times New Roman"/>
          <w:noProof/>
          <w:sz w:val="24"/>
          <w:szCs w:val="24"/>
        </w:rPr>
        <w:t xml:space="preserve">; </w:t>
      </w:r>
      <w:hyperlink w:anchor="_ENREF_162" w:tooltip="Kim, 2012 #805" w:history="1">
        <w:r w:rsidR="008F209B">
          <w:rPr>
            <w:rFonts w:ascii="Times New Roman" w:hAnsi="Times New Roman" w:cs="Times New Roman"/>
            <w:noProof/>
            <w:sz w:val="24"/>
            <w:szCs w:val="24"/>
          </w:rPr>
          <w:t>Kim, Lee 2012</w:t>
        </w:r>
      </w:hyperlink>
      <w:r>
        <w:rPr>
          <w:rFonts w:ascii="Times New Roman" w:hAnsi="Times New Roman" w:cs="Times New Roman"/>
          <w:noProof/>
          <w:sz w:val="24"/>
          <w:szCs w:val="24"/>
        </w:rPr>
        <w:t xml:space="preserve">; </w:t>
      </w:r>
      <w:hyperlink w:anchor="_ENREF_212" w:tooltip="Nickolov, 2005 #771" w:history="1">
        <w:r w:rsidR="008F209B">
          <w:rPr>
            <w:rFonts w:ascii="Times New Roman" w:hAnsi="Times New Roman" w:cs="Times New Roman"/>
            <w:noProof/>
            <w:sz w:val="24"/>
            <w:szCs w:val="24"/>
          </w:rPr>
          <w:t>Nickolov and Miller 2005</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sidRPr="00B15ED4">
        <w:rPr>
          <w:rFonts w:ascii="Times New Roman" w:hAnsi="Times New Roman" w:cs="Times New Roman"/>
          <w:sz w:val="24"/>
          <w:szCs w:val="24"/>
        </w:rPr>
        <w:t xml:space="preserve"> and molecular dynamic simulations</w:t>
      </w:r>
      <w:r>
        <w:rPr>
          <w:rFonts w:ascii="Times New Roman" w:hAnsi="Times New Roman" w:cs="Times New Roman"/>
          <w:sz w:val="24"/>
          <w:szCs w:val="24"/>
        </w:rPr>
        <w:t xml:space="preserve"> </w:t>
      </w:r>
      <w:r w:rsidRPr="00B15ED4">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Ij4oTHVuZCBhbmQgSnVuZ3dpcnRoIDIwMDhiOyBTdGlybmVtYW5uLCBXZXJuZXJzc29uIDIwMTM7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Ij4oTHVuZCBhbmQgSnVuZ3dpcnRoIDIwMDhiOyBTdGlybmVtYW5uLCBXZXJuZXJzc29uIDIwMTM7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7" w:tooltip="Lund, 2008 #164" w:history="1">
        <w:r w:rsidR="008F209B">
          <w:rPr>
            <w:rFonts w:ascii="Times New Roman" w:hAnsi="Times New Roman" w:cs="Times New Roman"/>
            <w:noProof/>
            <w:sz w:val="24"/>
            <w:szCs w:val="24"/>
          </w:rPr>
          <w:t>Lund and Jungwirth 2008b</w:t>
        </w:r>
      </w:hyperlink>
      <w:r>
        <w:rPr>
          <w:rFonts w:ascii="Times New Roman" w:hAnsi="Times New Roman" w:cs="Times New Roman"/>
          <w:noProof/>
          <w:sz w:val="24"/>
          <w:szCs w:val="24"/>
        </w:rPr>
        <w:t xml:space="preserve">; </w:t>
      </w:r>
      <w:hyperlink w:anchor="_ENREF_276" w:tooltip="Stirnemann, 2013 #818" w:history="1">
        <w:r w:rsidR="008F209B">
          <w:rPr>
            <w:rFonts w:ascii="Times New Roman" w:hAnsi="Times New Roman" w:cs="Times New Roman"/>
            <w:noProof/>
            <w:sz w:val="24"/>
            <w:szCs w:val="24"/>
          </w:rPr>
          <w:t>Stirnemann, Wernersson 2013</w:t>
        </w:r>
      </w:hyperlink>
      <w:r>
        <w:rPr>
          <w:rFonts w:ascii="Times New Roman" w:hAnsi="Times New Roman" w:cs="Times New Roman"/>
          <w:noProof/>
          <w:sz w:val="24"/>
          <w:szCs w:val="24"/>
        </w:rPr>
        <w:t xml:space="preserve">; </w:t>
      </w:r>
      <w:hyperlink w:anchor="_ENREF_297" w:tooltip="Vchirawongkwin, 2007 #829" w:history="1">
        <w:r w:rsidR="008F209B">
          <w:rPr>
            <w:rFonts w:ascii="Times New Roman" w:hAnsi="Times New Roman" w:cs="Times New Roman"/>
            <w:noProof/>
            <w:sz w:val="24"/>
            <w:szCs w:val="24"/>
          </w:rPr>
          <w:t>Vchirawongkwin, Hofer 2007</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sidRPr="00B15ED4">
        <w:rPr>
          <w:rFonts w:ascii="Times New Roman" w:hAnsi="Times New Roman" w:cs="Times New Roman"/>
          <w:sz w:val="24"/>
          <w:szCs w:val="24"/>
        </w:rPr>
        <w:t xml:space="preserve">. Other experimentation using techniques </w:t>
      </w:r>
      <w:r>
        <w:rPr>
          <w:rFonts w:ascii="Times New Roman" w:hAnsi="Times New Roman" w:cs="Times New Roman"/>
          <w:sz w:val="24"/>
          <w:szCs w:val="24"/>
        </w:rPr>
        <w:t xml:space="preserve">such as neutron scattering </w:t>
      </w:r>
      <w:r w:rsidRPr="00B15ED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&lt;EndNote&gt;&lt;Cite&gt;&lt;Author&gt;Mancinelli&lt;/Author&gt;&lt;Year&gt;2007&lt;/Year&gt;&lt;RecNum&gt;764&lt;/RecNum&gt;&lt;DisplayText&gt;&lt;style font="Times New Roman"&gt;(Mancinelli, Botti 2007)&lt;/style&gt;&lt;/DisplayText&gt;&lt;record&gt;&lt;rec-number&gt;764&lt;/rec-number&gt;&lt;foreign-keys&gt;&lt;key app="EN" db-id="55wftp5var9xtiezee7xdd9mzez2ztzt5efz"&gt;764&lt;/key&gt;&lt;/foreign-keys&gt;&lt;ref-type name="Journal Article"&gt;17&lt;/ref-type&gt;&lt;contributors&gt;&lt;authors&gt;&lt;author&gt;Mancinelli, R.&lt;/author&gt;&lt;author&gt;Botti, A.&lt;/author&gt;&lt;author&gt;Bruni, F.&lt;/author&gt;&lt;author&gt;Ricci, M. A.&lt;/author&gt;&lt;author&gt;Soper, A. K.&lt;/author&gt;&lt;/authors&gt;&lt;/contributors&gt;&lt;titles&gt;&lt;title&gt;Hydration of Sodium, Potassium, and Chloride Ions in Solution and the Concept of Structure Maker/Breaker&lt;/title&gt;&lt;secondary-title&gt;The Journal of Physical Chemistry B&lt;/secondary-title&gt;&lt;/titles&gt;&lt;periodical&gt;&lt;full-title&gt;The Journal of Physical Chemistry B&lt;/full-title&gt;&lt;/periodical&gt;&lt;pages&gt;13570-13577&lt;/pages&gt;&lt;volume&gt;111&lt;/volume&gt;&lt;number&gt;48&lt;/number&gt;&lt;dates&gt;&lt;year&gt;2007&lt;/year&gt;&lt;pub-dates&gt;&lt;date&gt;2007/12/01&lt;/date&gt;&lt;/pub-dates&gt;&lt;/dates&gt;&lt;publisher&gt;American Chemical Society&lt;/publisher&gt;&lt;isbn&gt;1520-6106&lt;/isbn&gt;&lt;urls&gt;&lt;related-urls&gt;&lt;url&gt;http://dx.doi.org/10.1021/jp075913v&lt;/url&gt;&lt;/related-urls&gt;&lt;/urls&gt;&lt;electronic-resource-num&gt;10.1021/jp075913v&lt;/electronic-resource-num&gt;&lt;access-date&gt;2014/01/08&lt;/access-date&gt;&lt;/record&gt;&lt;/Cite&gt;&lt;/EndNote&gt;</w:instrText>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94" w:tooltip="Mancinelli, 2007 #764" w:history="1">
        <w:r w:rsidR="008F209B">
          <w:rPr>
            <w:rFonts w:ascii="Times New Roman" w:hAnsi="Times New Roman" w:cs="Times New Roman"/>
            <w:noProof/>
            <w:sz w:val="24"/>
            <w:szCs w:val="24"/>
          </w:rPr>
          <w:t>Mancinelli, Botti 2007</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Pr>
          <w:rFonts w:ascii="Times New Roman" w:hAnsi="Times New Roman" w:cs="Times New Roman"/>
          <w:sz w:val="24"/>
          <w:szCs w:val="24"/>
        </w:rPr>
        <w:t>,</w:t>
      </w:r>
      <w:r w:rsidRPr="00B15ED4">
        <w:rPr>
          <w:rFonts w:ascii="Times New Roman" w:hAnsi="Times New Roman" w:cs="Times New Roman"/>
          <w:sz w:val="24"/>
          <w:szCs w:val="24"/>
        </w:rPr>
        <w:t xml:space="preserve"> terahertz dielectric relaxation spectroscopy</w:t>
      </w:r>
      <w:r>
        <w:rPr>
          <w:rFonts w:ascii="Times New Roman" w:hAnsi="Times New Roman" w:cs="Times New Roman"/>
          <w:sz w:val="24"/>
          <w:szCs w:val="24"/>
        </w:rPr>
        <w:t xml:space="preserve"> </w:t>
      </w:r>
      <w:r w:rsidRPr="00B15ED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&lt;EndNote&gt;&lt;Cite&gt;&lt;Author&gt;Tielrooij&lt;/Author&gt;&lt;Year&gt;2010&lt;/Year&gt;&lt;RecNum&gt;5&lt;/RecNum&gt;&lt;DisplayText&gt;&lt;style font="Times New Roman"&gt;(Tielrooij, Garcia-Araez 2010)&lt;/style&gt;&lt;/DisplayText&gt;&lt;record&gt;&lt;rec-number&gt;5&lt;/rec-number&gt;&lt;foreign-keys&gt;&lt;key app="EN" db-id="55wftp5var9xtiezee7xdd9mzez2ztzt5efz"&gt;5&lt;/key&gt;&lt;/foreign-keys&gt;&lt;ref-type name="Journal Article"&gt;17&lt;/ref-type&gt;&lt;contributors&gt;&lt;authors&gt;&lt;author&gt;Tielrooij, K. J.&lt;/author&gt;&lt;author&gt;Garcia-Araez, N.&lt;/author&gt;&lt;author&gt;Bonn, M.&lt;/author&gt;&lt;author&gt;Bakker, H. J.&lt;/author&gt;&lt;/authors&gt;&lt;/contributors&gt;&lt;auth-address&gt;FOM Institute for Atomic and Molecular Physics (AMOLF), Science Park 104, 1098 XG Amsterdam, Netherlands.&lt;/auth-address&gt;&lt;titles&gt;&lt;title&gt;Cooperativity in ion hydration&lt;/title&gt;&lt;secondary-title&gt;Science&lt;/secondary-title&gt;&lt;/titles&gt;&lt;periodical&gt;&lt;full-title&gt;Science&lt;/full-title&gt;&lt;/periodical&gt;&lt;pages&gt;1006-9&lt;/pages&gt;&lt;volume&gt;328&lt;/volume&gt;&lt;number&gt;5981&lt;/number&gt;&lt;edition&gt;2010/05/22&lt;/edition&gt;&lt;dates&gt;&lt;year&gt;2010&lt;/year&gt;&lt;pub-dates&gt;&lt;date&gt;May 21&lt;/date&gt;&lt;/pub-dates&gt;&lt;/dates&gt;&lt;isbn&gt;1095-9203 (Electronic)&amp;#xD;0036-8075 (Linking)&lt;/isbn&gt;&lt;accession-num&gt;20489020&lt;/accession-num&gt;&lt;work-type&gt;Research Support, Non-U.S. Gov&amp;apos;t&lt;/work-type&gt;&lt;urls&gt;&lt;related-urls&gt;&lt;url&gt;http://www.ncbi.nlm.nih.gov/pubmed/20489020&lt;/url&gt;&lt;/related-urls&gt;&lt;/urls&gt;&lt;electronic-resource-num&gt;10.1126/science.1183512&lt;/electronic-resource-num&gt;&lt;language&gt;eng&lt;/language&gt;&lt;/record&gt;&lt;/Cite&gt;&lt;/EndNote&gt;</w:instrText>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sidRPr="00B15ED4">
        <w:rPr>
          <w:rFonts w:ascii="Times New Roman" w:hAnsi="Times New Roman" w:cs="Times New Roman"/>
          <w:sz w:val="24"/>
          <w:szCs w:val="24"/>
        </w:rPr>
        <w:t>, differential scanning calorimetry (DSC)</w:t>
      </w:r>
      <w:r>
        <w:rPr>
          <w:rFonts w:ascii="Times New Roman" w:hAnsi="Times New Roman" w:cs="Times New Roman"/>
          <w:sz w:val="24"/>
          <w:szCs w:val="24"/>
        </w:rPr>
        <w:t xml:space="preserve"> </w:t>
      </w:r>
      <w:r w:rsidRPr="00B15ED4">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PihCeWUgYW5kIEZhbGNvbmVyIDIwMTM7IEJ5ZSBhbmQgRmFsY29uZXIgMjAxNCk8L3N0eWxlPjwv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PihCeWUgYW5kIEZhbGNvbmVyIDIwMTM7IEJ5ZSBhbmQgRmFsY29uZXIgMjAxNCk8L3N0eWxlPjwv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15ED4">
        <w:rPr>
          <w:rFonts w:ascii="Times New Roman" w:hAnsi="Times New Roman" w:cs="Times New Roman"/>
          <w:sz w:val="24"/>
          <w:szCs w:val="24"/>
        </w:rPr>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43" w:tooltip="Bye, 2013 #745" w:history="1">
        <w:r w:rsidR="008F209B">
          <w:rPr>
            <w:rFonts w:ascii="Times New Roman" w:hAnsi="Times New Roman" w:cs="Times New Roman"/>
            <w:noProof/>
            <w:sz w:val="24"/>
            <w:szCs w:val="24"/>
          </w:rPr>
          <w:t>Bye and Falconer 2013</w:t>
        </w:r>
      </w:hyperlink>
      <w:r>
        <w:rPr>
          <w:rFonts w:ascii="Times New Roman" w:hAnsi="Times New Roman" w:cs="Times New Roman"/>
          <w:noProof/>
          <w:sz w:val="24"/>
          <w:szCs w:val="24"/>
        </w:rPr>
        <w:t xml:space="preserve">; </w:t>
      </w:r>
      <w:hyperlink w:anchor="_ENREF_44" w:tooltip="Bye, 2014 #834" w:history="1">
        <w:r w:rsidR="008F209B">
          <w:rPr>
            <w:rFonts w:ascii="Times New Roman" w:hAnsi="Times New Roman" w:cs="Times New Roman"/>
            <w:noProof/>
            <w:sz w:val="24"/>
            <w:szCs w:val="24"/>
          </w:rPr>
          <w:t>Bye and Falconer 2014</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sidRPr="00B15ED4">
        <w:rPr>
          <w:rFonts w:ascii="Times New Roman" w:hAnsi="Times New Roman" w:cs="Times New Roman"/>
          <w:sz w:val="24"/>
          <w:szCs w:val="24"/>
        </w:rPr>
        <w:t xml:space="preserve"> and molecular dynamic simulations</w:t>
      </w:r>
      <w:r>
        <w:rPr>
          <w:rFonts w:ascii="Times New Roman" w:hAnsi="Times New Roman" w:cs="Times New Roman"/>
          <w:sz w:val="24"/>
          <w:szCs w:val="24"/>
        </w:rPr>
        <w:t xml:space="preserve"> </w:t>
      </w:r>
      <w:r w:rsidRPr="00B15ED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&lt;EndNote&gt;&lt;Cite&gt;&lt;Author&gt;Irudayam&lt;/Author&gt;&lt;Year&gt;2012&lt;/Year&gt;&lt;RecNum&gt;737&lt;/RecNum&gt;&lt;DisplayText&gt;&lt;style font="Times New Roman"&gt;(Irudayam and Henchman 2012)&lt;/style&gt;&lt;/DisplayText&gt;&lt;record&gt;&lt;rec-number&gt;737&lt;/rec-number&gt;&lt;foreign-keys&gt;&lt;key app="EN" db-id="55wftp5var9xtiezee7xdd9mzez2ztzt5efz"&gt;737&lt;/key&gt;&lt;/foreign-keys&gt;&lt;ref-type name="Journal Article"&gt;17&lt;/ref-type&gt;&lt;contributors&gt;&lt;authors&gt;&lt;author&gt;Irudayam, Sheeba Jem&lt;/author&gt;&lt;author&gt;Henchman, Richard H.&lt;/author&gt;&lt;/authors&gt;&lt;/contributors&gt;&lt;titles&gt;&lt;title&gt;Long-range hydrogen-bond structure in aqueous solutions and the vapor-water interface&lt;/title&gt;&lt;secondary-title&gt;The Journal of Chemical Physics&lt;/secondary-title&gt;&lt;/titles&gt;&lt;periodical&gt;&lt;full-title&gt;The Journal of Chemical Physics&lt;/full-title&gt;&lt;/periodical&gt;&lt;pages&gt;034508-034519&lt;/pages&gt;&lt;volume&gt;137&lt;/volume&gt;&lt;number&gt;3&lt;/number&gt;&lt;keywords&gt;&lt;keyword&gt;perturbation theory&lt;/keyword&gt;&lt;keyword&gt;water&lt;/keyword&gt;&lt;keyword&gt;molecular dynamics method&lt;/keyword&gt;&lt;keyword&gt;hydrogen bonds&lt;/keyword&gt;&lt;/keywords&gt;&lt;dates&gt;&lt;year&gt;2012&lt;/year&gt;&lt;/dates&gt;&lt;urls&gt;&lt;related-urls&gt;&lt;url&gt;http://scitation.aip.org/content/aip/journal/jcp/137/3/10.1063/1.4735267&lt;/url&gt;&lt;/related-urls&gt;&lt;/urls&gt;&lt;electronic-resource-num&gt;doi:http://dx.doi.org/10.1063/1.4735267&lt;/electronic-resource-num&gt;&lt;/record&gt;&lt;/Cite&gt;&lt;/EndNote&gt;</w:instrText>
      </w:r>
      <w:r w:rsidRPr="00B15ED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5" w:tooltip="Irudayam, 2012 #737" w:history="1">
        <w:r w:rsidR="008F209B">
          <w:rPr>
            <w:rFonts w:ascii="Times New Roman" w:hAnsi="Times New Roman" w:cs="Times New Roman"/>
            <w:noProof/>
            <w:sz w:val="24"/>
            <w:szCs w:val="24"/>
          </w:rPr>
          <w:t>Irudayam and Henchman 2012</w:t>
        </w:r>
      </w:hyperlink>
      <w:r>
        <w:rPr>
          <w:rFonts w:ascii="Times New Roman" w:hAnsi="Times New Roman" w:cs="Times New Roman"/>
          <w:noProof/>
          <w:sz w:val="24"/>
          <w:szCs w:val="24"/>
        </w:rPr>
        <w:t>)</w:t>
      </w:r>
      <w:r w:rsidRPr="00B15ED4">
        <w:rPr>
          <w:rFonts w:ascii="Times New Roman" w:hAnsi="Times New Roman" w:cs="Times New Roman"/>
          <w:sz w:val="24"/>
          <w:szCs w:val="24"/>
        </w:rPr>
        <w:fldChar w:fldCharType="end"/>
      </w:r>
      <w:r w:rsidRPr="00B15ED4">
        <w:rPr>
          <w:rFonts w:ascii="Times New Roman" w:hAnsi="Times New Roman" w:cs="Times New Roman"/>
          <w:sz w:val="24"/>
          <w:szCs w:val="24"/>
        </w:rPr>
        <w:t xml:space="preserve"> suggest that water could be perturbed by high charge density solutes beyond the first layer of water molecules in direct contact with the solute. F</w:t>
      </w:r>
      <w:r>
        <w:rPr>
          <w:rFonts w:ascii="Times New Roman" w:hAnsi="Times New Roman" w:cs="Times New Roman"/>
          <w:sz w:val="24"/>
          <w:szCs w:val="24"/>
        </w:rPr>
        <w:t>rom these techniques</w:t>
      </w:r>
      <w:r w:rsidRPr="00B15ED4">
        <w:rPr>
          <w:rFonts w:ascii="Times New Roman" w:hAnsi="Times New Roman" w:cs="Times New Roman"/>
          <w:sz w:val="24"/>
          <w:szCs w:val="24"/>
        </w:rPr>
        <w:t xml:space="preserve"> a greater understanding of how ions affect the dynamics and structure of water in direct contact with the ion and the distance to which ions are able to perturb water dynamics and structure</w:t>
      </w:r>
      <w:r>
        <w:rPr>
          <w:rFonts w:ascii="Times New Roman" w:hAnsi="Times New Roman" w:cs="Times New Roman"/>
          <w:sz w:val="24"/>
          <w:szCs w:val="24"/>
        </w:rPr>
        <w:t xml:space="preserve"> has been achieved.</w:t>
      </w:r>
    </w:p>
    <w:p w14:paraId="41330E0F" w14:textId="77777777" w:rsidR="00F05B1A" w:rsidRDefault="00F05B1A" w:rsidP="00F05B1A">
      <w:pPr>
        <w:spacing w:line="480" w:lineRule="auto"/>
        <w:ind w:firstLine="720"/>
        <w:jc w:val="both"/>
        <w:rPr>
          <w:rFonts w:ascii="Times New Roman" w:hAnsi="Times New Roman" w:cs="Times New Roman"/>
          <w:sz w:val="24"/>
          <w:szCs w:val="24"/>
        </w:rPr>
      </w:pPr>
    </w:p>
    <w:p w14:paraId="5EAF2EFD" w14:textId="77777777" w:rsidR="00F05B1A" w:rsidRPr="001A199F" w:rsidRDefault="00F05B1A" w:rsidP="00DB7518">
      <w:pPr>
        <w:pStyle w:val="Heading5"/>
      </w:pPr>
      <w:bookmarkStart w:id="20" w:name="_Toc408225804"/>
      <w:r>
        <w:t>1.2.2.</w:t>
      </w:r>
      <w:r w:rsidR="00DB7518">
        <w:t>1</w:t>
      </w:r>
      <w:r>
        <w:tab/>
        <w:t>F</w:t>
      </w:r>
      <w:r w:rsidRPr="001A199F">
        <w:t>emtosecond Pump-probe Spectroscopy</w:t>
      </w:r>
      <w:bookmarkEnd w:id="20"/>
    </w:p>
    <w:p w14:paraId="01AA7C13" w14:textId="77777777" w:rsidR="00F05B1A" w:rsidRDefault="00F05B1A" w:rsidP="00F05B1A">
      <w:pPr>
        <w:spacing w:line="480" w:lineRule="auto"/>
        <w:ind w:firstLine="720"/>
        <w:jc w:val="both"/>
        <w:rPr>
          <w:rFonts w:ascii="Times New Roman" w:hAnsi="Times New Roman" w:cs="Times New Roman"/>
          <w:sz w:val="24"/>
          <w:szCs w:val="24"/>
        </w:rPr>
      </w:pPr>
    </w:p>
    <w:p w14:paraId="0466A86B"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Femtosecond pump-probe spectroscopy (FPPS) is used</w:t>
      </w:r>
      <w:r w:rsidR="00B76EDA">
        <w:rPr>
          <w:rFonts w:ascii="Times New Roman" w:hAnsi="Times New Roman" w:cs="Times New Roman"/>
          <w:sz w:val="24"/>
          <w:szCs w:val="24"/>
        </w:rPr>
        <w:t xml:space="preserve"> to</w:t>
      </w:r>
      <w:r>
        <w:rPr>
          <w:rFonts w:ascii="Times New Roman" w:hAnsi="Times New Roman" w:cs="Times New Roman"/>
          <w:sz w:val="24"/>
          <w:szCs w:val="24"/>
        </w:rPr>
        <w:t xml:space="preserve"> measure fast reactions/ processes which occur on the femtosecond timescale. One </w:t>
      </w:r>
      <w:r w:rsidR="00683ABA">
        <w:rPr>
          <w:rFonts w:ascii="Times New Roman" w:hAnsi="Times New Roman" w:cs="Times New Roman"/>
          <w:sz w:val="24"/>
          <w:szCs w:val="24"/>
        </w:rPr>
        <w:t>application of FPPS is</w:t>
      </w:r>
      <w:r>
        <w:rPr>
          <w:rFonts w:ascii="Times New Roman" w:hAnsi="Times New Roman" w:cs="Times New Roman"/>
          <w:sz w:val="24"/>
          <w:szCs w:val="24"/>
        </w:rPr>
        <w:t xml:space="preserve"> to study the dynamics of water molecules and how water dynamics can be modulated by the presence of an ion or other small molecule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&lt;EndNote&gt;&lt;Cite&gt;&lt;Author&gt;Kropman&lt;/Author&gt;&lt;Year&gt;2001&lt;/Year&gt;&lt;RecNum&gt;682&lt;/RecNum&gt;&lt;DisplayText&gt;&lt;style font="Times New Roman"&gt;(Kropman and Bakker 2001)&lt;/style&gt;&lt;/DisplayText&gt;&lt;record&gt;&lt;rec-number&gt;682&lt;/rec-number&gt;&lt;foreign-keys&gt;&lt;key app="EN" db-id="55wftp5var9xtiezee7xdd9mzez2ztzt5efz"&gt;682&lt;/key&gt;&lt;/foreign-keys&gt;&lt;ref-type name="Journal Article"&gt;17&lt;/ref-type&gt;&lt;contributors&gt;&lt;authors&gt;&lt;author&gt;Kropman, M. F.&lt;/author&gt;&lt;author&gt;Bakker, H. J.&lt;/author&gt;&lt;/authors&gt;&lt;/contributors&gt;&lt;auth-address&gt;FOM Institute AMOLF, Kruislaan 407, 1098 SJ Amsterdam, Netherlands.&lt;/auth-address&gt;&lt;titles&gt;&lt;title&gt;Dynamics of water molecules in aqueous solvation shells&lt;/title&gt;&lt;secondary-title&gt;Science&lt;/secondary-title&gt;&lt;/titles&gt;&lt;periodical&gt;&lt;full-title&gt;Science&lt;/full-title&gt;&lt;/periodical&gt;&lt;pages&gt;2118-20&lt;/pages&gt;&lt;volume&gt;291&lt;/volume&gt;&lt;number&gt;5511&lt;/number&gt;&lt;edition&gt;2001/03/17&lt;/edition&gt;&lt;dates&gt;&lt;year&gt;2001&lt;/year&gt;&lt;pub-dates&gt;&lt;date&gt;Mar 16&lt;/date&gt;&lt;/pub-dates&gt;&lt;/dates&gt;&lt;isbn&gt;0036-8075 (Print)&amp;#xD;0036-8075 (Linking)&lt;/isbn&gt;&lt;accession-num&gt;11251110&lt;/accession-num&gt;&lt;urls&gt;&lt;related-urls&gt;&lt;url&gt;http://www.ncbi.nlm.nih.gov/pubmed/11251110&lt;/url&gt;&lt;/related-urls&gt;&lt;/urls&gt;&lt;electronic-resource-num&gt;10.1126/science.1058190&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FPPS works </w:t>
      </w:r>
      <w:r w:rsidRPr="00530F6B">
        <w:rPr>
          <w:rFonts w:ascii="Times New Roman" w:hAnsi="Times New Roman" w:cs="Times New Roman"/>
          <w:color w:val="000000" w:themeColor="text1"/>
          <w:sz w:val="24"/>
          <w:szCs w:val="24"/>
        </w:rPr>
        <w:t>by using two lasers, the first (pump) initiates the process and the delayed second laser pulse “probes” the process, the response from the probe laser will change as the process</w:t>
      </w:r>
      <w:r>
        <w:rPr>
          <w:rFonts w:ascii="Times New Roman" w:hAnsi="Times New Roman" w:cs="Times New Roman"/>
          <w:color w:val="000000" w:themeColor="text1"/>
          <w:sz w:val="24"/>
          <w:szCs w:val="24"/>
        </w:rPr>
        <w:t xml:space="preserve"> (relaxation)</w:t>
      </w:r>
      <w:r w:rsidRPr="00530F6B">
        <w:rPr>
          <w:rFonts w:ascii="Times New Roman" w:hAnsi="Times New Roman" w:cs="Times New Roman"/>
          <w:color w:val="000000" w:themeColor="text1"/>
          <w:sz w:val="24"/>
          <w:szCs w:val="24"/>
        </w:rPr>
        <w:t xml:space="preserve"> progresses </w:t>
      </w:r>
      <w:r w:rsidRPr="00530F6B">
        <w:rPr>
          <w:rFonts w:ascii="Times New Roman" w:hAnsi="Times New Roman" w:cs="Times New Roman"/>
          <w:color w:val="000000" w:themeColor="text1"/>
          <w:sz w:val="24"/>
          <w:szCs w:val="24"/>
        </w:rPr>
        <w:lastRenderedPageBreak/>
        <w:fldChar w:fldCharType="begin"/>
      </w:r>
      <w:r>
        <w:rPr>
          <w:rFonts w:ascii="Times New Roman" w:hAnsi="Times New Roman" w:cs="Times New Roman"/>
          <w:color w:val="000000" w:themeColor="text1"/>
          <w:sz w:val="24"/>
          <w:szCs w:val="24"/>
        </w:rPr>
        <w:instrText xml:space="preserve"> ADDIN EN.CITE &lt;EndNote&gt;&lt;Cite&gt;&lt;Author&gt;Kropman&lt;/Author&gt;&lt;Year&gt;2001&lt;/Year&gt;&lt;RecNum&gt;682&lt;/RecNum&gt;&lt;DisplayText&gt;&lt;style font="Times New Roman"&gt;(Kropman and Bakker 2001)&lt;/style&gt;&lt;/DisplayText&gt;&lt;record&gt;&lt;rec-number&gt;682&lt;/rec-number&gt;&lt;foreign-keys&gt;&lt;key app="EN" db-id="55wftp5var9xtiezee7xdd9mzez2ztzt5efz"&gt;682&lt;/key&gt;&lt;/foreign-keys&gt;&lt;ref-type name="Journal Article"&gt;17&lt;/ref-type&gt;&lt;contributors&gt;&lt;authors&gt;&lt;author&gt;Kropman, M. F.&lt;/author&gt;&lt;author&gt;Bakker, H. J.&lt;/author&gt;&lt;/authors&gt;&lt;/contributors&gt;&lt;auth-address&gt;FOM Institute AMOLF, Kruislaan 407, 1098 SJ Amsterdam, Netherlands.&lt;/auth-address&gt;&lt;titles&gt;&lt;title&gt;Dynamics of water molecules in aqueous solvation shells&lt;/title&gt;&lt;secondary-title&gt;Science&lt;/secondary-title&gt;&lt;/titles&gt;&lt;periodical&gt;&lt;full-title&gt;Science&lt;/full-title&gt;&lt;/periodical&gt;&lt;pages&gt;2118-20&lt;/pages&gt;&lt;volume&gt;291&lt;/volume&gt;&lt;number&gt;5511&lt;/number&gt;&lt;edition&gt;2001/03/17&lt;/edition&gt;&lt;dates&gt;&lt;year&gt;2001&lt;/year&gt;&lt;pub-dates&gt;&lt;date&gt;Mar 16&lt;/date&gt;&lt;/pub-dates&gt;&lt;/dates&gt;&lt;isbn&gt;0036-8075 (Print)&amp;#xD;0036-8075 (Linking)&lt;/isbn&gt;&lt;accession-num&gt;11251110&lt;/accession-num&gt;&lt;urls&gt;&lt;related-urls&gt;&lt;url&gt;http://www.ncbi.nlm.nih.gov/pubmed/11251110&lt;/url&gt;&lt;/related-urls&gt;&lt;/urls&gt;&lt;electronic-resource-num&gt;10.1126/science.1058190&lt;/electronic-resource-num&gt;&lt;language&gt;eng&lt;/language&gt;&lt;/record&gt;&lt;/Cite&gt;&lt;/EndNote&gt;</w:instrText>
      </w:r>
      <w:r w:rsidRPr="00530F6B">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w:t>
      </w:r>
      <w:hyperlink w:anchor="_ENREF_168" w:tooltip="Kropman, 2001 #682" w:history="1">
        <w:r w:rsidR="008F209B">
          <w:rPr>
            <w:rFonts w:ascii="Times New Roman" w:hAnsi="Times New Roman" w:cs="Times New Roman"/>
            <w:noProof/>
            <w:color w:val="000000" w:themeColor="text1"/>
            <w:sz w:val="24"/>
            <w:szCs w:val="24"/>
          </w:rPr>
          <w:t>Kropman and Bakker 2001</w:t>
        </w:r>
      </w:hyperlink>
      <w:r>
        <w:rPr>
          <w:rFonts w:ascii="Times New Roman" w:hAnsi="Times New Roman" w:cs="Times New Roman"/>
          <w:noProof/>
          <w:color w:val="000000" w:themeColor="text1"/>
          <w:sz w:val="24"/>
          <w:szCs w:val="24"/>
        </w:rPr>
        <w:t>)</w:t>
      </w:r>
      <w:r w:rsidRPr="00530F6B">
        <w:rPr>
          <w:rFonts w:ascii="Times New Roman" w:hAnsi="Times New Roman" w:cs="Times New Roman"/>
          <w:color w:val="000000" w:themeColor="text1"/>
          <w:sz w:val="24"/>
          <w:szCs w:val="24"/>
        </w:rPr>
        <w:fldChar w:fldCharType="end"/>
      </w:r>
      <w:r w:rsidRPr="00530F6B">
        <w:rPr>
          <w:rFonts w:ascii="Times New Roman" w:hAnsi="Times New Roman" w:cs="Times New Roman"/>
          <w:color w:val="000000" w:themeColor="text1"/>
          <w:sz w:val="24"/>
          <w:szCs w:val="24"/>
        </w:rPr>
        <w:t xml:space="preserve">. In these following FPPS experiments the 800 nm pump pulses were initially generated from Ti:Sapphire crystals and then passed through either a </w:t>
      </w:r>
      <w:r>
        <w:rPr>
          <w:rFonts w:ascii="Times New Roman" w:hAnsi="Times New Roman" w:cs="Times New Roman"/>
          <w:bCs/>
          <w:color w:val="000000" w:themeColor="text1"/>
          <w:sz w:val="24"/>
          <w:szCs w:val="24"/>
          <w:shd w:val="clear" w:color="auto" w:fill="FFFFFF"/>
        </w:rPr>
        <w:t>p</w:t>
      </w:r>
      <w:r w:rsidRPr="00530F6B">
        <w:rPr>
          <w:rFonts w:ascii="Times New Roman" w:hAnsi="Times New Roman" w:cs="Times New Roman"/>
          <w:bCs/>
          <w:color w:val="000000" w:themeColor="text1"/>
          <w:sz w:val="24"/>
          <w:szCs w:val="24"/>
          <w:shd w:val="clear" w:color="auto" w:fill="FFFFFF"/>
        </w:rPr>
        <w:t>otassium titanyl phosphate</w:t>
      </w:r>
      <w:r>
        <w:rPr>
          <w:rFonts w:ascii="Times New Roman" w:hAnsi="Times New Roman" w:cs="Times New Roman"/>
          <w:bCs/>
          <w:color w:val="000000" w:themeColor="text1"/>
          <w:sz w:val="24"/>
          <w:szCs w:val="24"/>
          <w:shd w:val="clear" w:color="auto" w:fill="FFFFFF"/>
        </w:rPr>
        <w:t xml:space="preserve"> crystal or a </w:t>
      </w:r>
      <w:r w:rsidRPr="00530F6B">
        <w:rPr>
          <w:rFonts w:ascii="Times New Roman" w:hAnsi="Times New Roman" w:cs="Times New Roman"/>
          <w:bCs/>
          <w:i/>
          <w:color w:val="000000" w:themeColor="text1"/>
          <w:sz w:val="24"/>
          <w:szCs w:val="24"/>
          <w:shd w:val="clear" w:color="auto" w:fill="FFFFFF"/>
        </w:rPr>
        <w:t>β</w:t>
      </w:r>
      <w:r>
        <w:rPr>
          <w:rFonts w:ascii="Times New Roman" w:hAnsi="Times New Roman" w:cs="Times New Roman"/>
          <w:bCs/>
          <w:color w:val="000000" w:themeColor="text1"/>
          <w:sz w:val="24"/>
          <w:szCs w:val="24"/>
          <w:shd w:val="clear" w:color="auto" w:fill="FFFFFF"/>
        </w:rPr>
        <w:t xml:space="preserve">-barium borate crystal with a series of amplifiers to generate the necessary wavelength </w:t>
      </w:r>
      <w:r>
        <w:rPr>
          <w:rFonts w:ascii="Times New Roman" w:hAnsi="Times New Roman" w:cs="Times New Roman"/>
          <w:bCs/>
          <w:color w:val="000000" w:themeColor="text1"/>
          <w:sz w:val="24"/>
          <w:szCs w:val="24"/>
          <w:shd w:val="clear" w:color="auto" w:fill="FFFFFF"/>
        </w:rPr>
        <w:fldChar w:fldCharType="begin"/>
      </w:r>
      <w:r>
        <w:rPr>
          <w:rFonts w:ascii="Times New Roman" w:hAnsi="Times New Roman" w:cs="Times New Roman"/>
          <w:bCs/>
          <w:color w:val="000000" w:themeColor="text1"/>
          <w:sz w:val="24"/>
          <w:szCs w:val="24"/>
          <w:shd w:val="clear" w:color="auto" w:fill="FFFFFF"/>
        </w:rPr>
        <w:instrText xml:space="preserve"> ADDIN EN.CITE &lt;EndNote&gt;&lt;Cite&gt;&lt;Author&gt;Kropman&lt;/Author&gt;&lt;Year&gt;2001&lt;/Year&gt;&lt;RecNum&gt;868&lt;/RecNum&gt;&lt;DisplayText&gt;&lt;style font="Times New Roman"&gt;(Kropman, Nienhuys 2001; Omta, Kropman 2003a)&lt;/style&gt;&lt;/DisplayText&gt;&lt;record&gt;&lt;rec-number&gt;868&lt;/rec-number&gt;&lt;foreign-keys&gt;&lt;key app="EN" db-id="55wftp5var9xtiezee7xdd9mzez2ztzt5efz"&gt;868&lt;/key&gt;&lt;/foreign-keys&gt;&lt;ref-type name="Journal Article"&gt;17&lt;/ref-type&gt;&lt;contributors&gt;&lt;authors&gt;&lt;author&gt;Kropman, Michel F.&lt;/author&gt;&lt;author&gt;Nienhuys, Han-Kwang&lt;/author&gt;&lt;author&gt;Woutersen, Sander&lt;/author&gt;&lt;author&gt;Bakker, Huib J.&lt;/author&gt;&lt;/authors&gt;&lt;/contributors&gt;&lt;titles&gt;&lt;title&gt;Vibrational relaxation and hydrogen-bond dynamics of HDO: H2O&lt;/title&gt;&lt;secondary-title&gt;The Journal of Physical Chemistry A&lt;/secondary-title&gt;&lt;/titles&gt;&lt;periodical&gt;&lt;full-title&gt;The Journal of Physical Chemistry A&lt;/full-title&gt;&lt;/periodical&gt;&lt;pages&gt;4622-4626&lt;/pages&gt;&lt;volume&gt;105&lt;/volume&gt;&lt;number&gt;19&lt;/number&gt;&lt;dates&gt;&lt;year&gt;2001&lt;/year&gt;&lt;/dates&gt;&lt;isbn&gt;1089-5639&lt;/isbn&gt;&lt;urls&gt;&lt;/urls&gt;&lt;/record&gt;&lt;/Cite&gt;&lt;Cite&gt;&lt;Author&gt;Omta&lt;/Author&gt;&lt;Year&gt;2003&lt;/Year&gt;&lt;RecNum&gt;678&lt;/RecNum&gt;&lt;record&gt;&lt;rec-number&gt;678&lt;/rec-number&gt;&lt;foreign-keys&gt;&lt;key app="EN" db-id="55wftp5var9xtiezee7xdd9mzez2ztzt5efz"&gt;678&lt;/key&gt;&lt;/foreign-keys&gt;&lt;ref-type name="Journal Article"&gt;17&lt;/ref-type&gt;&lt;contributors&gt;&lt;authors&gt;&lt;author&gt;Omta, Anne Willem&lt;/author&gt;&lt;author&gt;Kropman, Michel F.&lt;/author&gt;&lt;author&gt;Woutersen, Sander&lt;/author&gt;&lt;author&gt;Bakker, Huib J.&lt;/author&gt;&lt;/authors&gt;&lt;/contributors&gt;&lt;titles&gt;&lt;title&gt;Influence of ions on the hydrogen-bond structure in liquid water&lt;/title&gt;&lt;secondary-title&gt;The Journal of Chemical Physics&lt;/secondary-title&gt;&lt;/titles&gt;&lt;periodical&gt;&lt;full-title&gt;The Journal of Chemical Physics&lt;/full-title&gt;&lt;/periodical&gt;&lt;pages&gt;12457&lt;/pages&gt;&lt;volume&gt;119&lt;/volume&gt;&lt;number&gt;23&lt;/number&gt;&lt;dates&gt;&lt;year&gt;2003&lt;/year&gt;&lt;/dates&gt;&lt;isbn&gt;00219606&lt;/isbn&gt;&lt;urls&gt;&lt;/urls&gt;&lt;electronic-resource-num&gt;10.1063/1.1623746&lt;/electronic-resource-num&gt;&lt;/record&gt;&lt;/Cite&gt;&lt;/EndNote&gt;</w:instrText>
      </w:r>
      <w:r>
        <w:rPr>
          <w:rFonts w:ascii="Times New Roman" w:hAnsi="Times New Roman" w:cs="Times New Roman"/>
          <w:bCs/>
          <w:color w:val="000000" w:themeColor="text1"/>
          <w:sz w:val="24"/>
          <w:szCs w:val="24"/>
          <w:shd w:val="clear" w:color="auto" w:fill="FFFFFF"/>
        </w:rPr>
        <w:fldChar w:fldCharType="separate"/>
      </w:r>
      <w:r>
        <w:rPr>
          <w:rFonts w:ascii="Times New Roman" w:hAnsi="Times New Roman" w:cs="Times New Roman"/>
          <w:bCs/>
          <w:noProof/>
          <w:color w:val="000000" w:themeColor="text1"/>
          <w:sz w:val="24"/>
          <w:szCs w:val="24"/>
          <w:shd w:val="clear" w:color="auto" w:fill="FFFFFF"/>
        </w:rPr>
        <w:t>(</w:t>
      </w:r>
      <w:hyperlink w:anchor="_ENREF_169" w:tooltip="Kropman, 2001 #868" w:history="1">
        <w:r w:rsidR="008F209B">
          <w:rPr>
            <w:rFonts w:ascii="Times New Roman" w:hAnsi="Times New Roman" w:cs="Times New Roman"/>
            <w:bCs/>
            <w:noProof/>
            <w:color w:val="000000" w:themeColor="text1"/>
            <w:sz w:val="24"/>
            <w:szCs w:val="24"/>
            <w:shd w:val="clear" w:color="auto" w:fill="FFFFFF"/>
          </w:rPr>
          <w:t>Kropman, Nienhuys 2001</w:t>
        </w:r>
      </w:hyperlink>
      <w:r>
        <w:rPr>
          <w:rFonts w:ascii="Times New Roman" w:hAnsi="Times New Roman" w:cs="Times New Roman"/>
          <w:bCs/>
          <w:noProof/>
          <w:color w:val="000000" w:themeColor="text1"/>
          <w:sz w:val="24"/>
          <w:szCs w:val="24"/>
          <w:shd w:val="clear" w:color="auto" w:fill="FFFFFF"/>
        </w:rPr>
        <w:t xml:space="preserve">; </w:t>
      </w:r>
      <w:hyperlink w:anchor="_ENREF_222" w:tooltip="Omta, 2003 #678" w:history="1">
        <w:r w:rsidR="008F209B">
          <w:rPr>
            <w:rFonts w:ascii="Times New Roman" w:hAnsi="Times New Roman" w:cs="Times New Roman"/>
            <w:bCs/>
            <w:noProof/>
            <w:color w:val="000000" w:themeColor="text1"/>
            <w:sz w:val="24"/>
            <w:szCs w:val="24"/>
            <w:shd w:val="clear" w:color="auto" w:fill="FFFFFF"/>
          </w:rPr>
          <w:t>Omta, Kropman 2003a</w:t>
        </w:r>
      </w:hyperlink>
      <w:r>
        <w:rPr>
          <w:rFonts w:ascii="Times New Roman" w:hAnsi="Times New Roman" w:cs="Times New Roman"/>
          <w:bCs/>
          <w:noProof/>
          <w:color w:val="000000" w:themeColor="text1"/>
          <w:sz w:val="24"/>
          <w:szCs w:val="24"/>
          <w:shd w:val="clear" w:color="auto" w:fill="FFFFFF"/>
        </w:rPr>
        <w:t>)</w:t>
      </w:r>
      <w:r>
        <w:rPr>
          <w:rFonts w:ascii="Times New Roman" w:hAnsi="Times New Roman" w:cs="Times New Roman"/>
          <w:bCs/>
          <w:color w:val="000000" w:themeColor="text1"/>
          <w:sz w:val="24"/>
          <w:szCs w:val="24"/>
          <w:shd w:val="clear" w:color="auto" w:fill="FFFFFF"/>
        </w:rPr>
        <w:fldChar w:fldCharType="end"/>
      </w:r>
      <w:r>
        <w:rPr>
          <w:rFonts w:ascii="Times New Roman" w:hAnsi="Times New Roman" w:cs="Times New Roman"/>
          <w:bCs/>
          <w:color w:val="000000" w:themeColor="text1"/>
          <w:sz w:val="24"/>
          <w:szCs w:val="24"/>
          <w:shd w:val="clear" w:color="auto" w:fill="FFFFFF"/>
        </w:rPr>
        <w:t xml:space="preserve">. </w:t>
      </w:r>
    </w:p>
    <w:p w14:paraId="7157B73C" w14:textId="77777777" w:rsidR="00F05B1A" w:rsidRDefault="00F05B1A" w:rsidP="00B5122D">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FPPS experiments performed by Kropman and Bakker investigated the how the dynamics of water molecules were affected in the presence of five salts (KF, NaCl, NaBr, NaI and MgCl</w:t>
      </w:r>
      <w:r w:rsidRPr="00B5122D">
        <w:rPr>
          <w:rFonts w:ascii="Times New Roman" w:hAnsi="Times New Roman" w:cs="Times New Roman"/>
          <w:sz w:val="24"/>
          <w:szCs w:val="24"/>
          <w:vertAlign w:val="subscript"/>
        </w:rPr>
        <w:t>2</w:t>
      </w:r>
      <w:r>
        <w:rPr>
          <w:rFonts w:ascii="Times New Roman" w:hAnsi="Times New Roman" w:cs="Times New Roman"/>
          <w:sz w:val="24"/>
          <w:szCs w:val="24"/>
        </w:rPr>
        <w:t>) at four different concentrations (1 M, 2 M, 3 M and 6 M). In these experiments the pump pulse occurred at 3400 cm</w:t>
      </w:r>
      <w:r w:rsidRPr="006B054E">
        <w:rPr>
          <w:rFonts w:ascii="Times New Roman" w:hAnsi="Times New Roman" w:cs="Times New Roman"/>
          <w:sz w:val="24"/>
          <w:szCs w:val="24"/>
          <w:vertAlign w:val="superscript"/>
        </w:rPr>
        <w:t>-1</w:t>
      </w:r>
      <w:r>
        <w:rPr>
          <w:rFonts w:ascii="Times New Roman" w:hAnsi="Times New Roman" w:cs="Times New Roman"/>
          <w:sz w:val="24"/>
          <w:szCs w:val="24"/>
        </w:rPr>
        <w:t xml:space="preserve"> and four delayed probe pulses were used at 0.1 ps, 1 ps, 4 ps and 7 ps. At this wavelength the O-D stretch on semi-heavy water (HDO) is measured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&lt;EndNote&gt;&lt;Cite&gt;&lt;Author&gt;Kropman&lt;/Author&gt;&lt;Year&gt;2001&lt;/Year&gt;&lt;RecNum&gt;682&lt;/RecNum&gt;&lt;DisplayText&gt;&lt;style font="Times New Roman"&gt;(Kropman and Bakker 2001)&lt;/style&gt;&lt;/DisplayText&gt;&lt;record&gt;&lt;rec-number&gt;682&lt;/rec-number&gt;&lt;foreign-keys&gt;&lt;key app="EN" db-id="55wftp5var9xtiezee7xdd9mzez2ztzt5efz"&gt;682&lt;/key&gt;&lt;/foreign-keys&gt;&lt;ref-type name="Journal Article"&gt;17&lt;/ref-type&gt;&lt;contributors&gt;&lt;authors&gt;&lt;author&gt;Kropman, M. F.&lt;/author&gt;&lt;author&gt;Bakker, H. J.&lt;/author&gt;&lt;/authors&gt;&lt;/contributors&gt;&lt;auth-address&gt;FOM Institute AMOLF, Kruislaan 407, 1098 SJ Amsterdam, Netherlands.&lt;/auth-address&gt;&lt;titles&gt;&lt;title&gt;Dynamics of water molecules in aqueous solvation shells&lt;/title&gt;&lt;secondary-title&gt;Science&lt;/secondary-title&gt;&lt;/titles&gt;&lt;periodical&gt;&lt;full-title&gt;Science&lt;/full-title&gt;&lt;/periodical&gt;&lt;pages&gt;2118-20&lt;/pages&gt;&lt;volume&gt;291&lt;/volume&gt;&lt;number&gt;5511&lt;/number&gt;&lt;edition&gt;2001/03/17&lt;/edition&gt;&lt;dates&gt;&lt;year&gt;2001&lt;/year&gt;&lt;pub-dates&gt;&lt;date&gt;Mar 16&lt;/date&gt;&lt;/pub-dates&gt;&lt;/dates&gt;&lt;isbn&gt;0036-8075 (Print)&amp;#xD;0036-8075 (Linking)&lt;/isbn&gt;&lt;accession-num&gt;11251110&lt;/accession-num&gt;&lt;urls&gt;&lt;related-urls&gt;&lt;url&gt;http://www.ncbi.nlm.nih.gov/pubmed/11251110&lt;/url&gt;&lt;/related-urls&gt;&lt;/urls&gt;&lt;electronic-resource-num&gt;10.1126/science.1058190&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 an earlier paper the same authors pointed out that it would not be possible with the current technique to probe the O-H stretch in pure water due to rapid energy transfers taking place between water molecules, meaning that an O-H stretch is not localised to a molecule for long enough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&lt;EndNote&gt;&lt;Cite&gt;&lt;Author&gt;Kropman&lt;/Author&gt;&lt;Year&gt;2001&lt;/Year&gt;&lt;RecNum&gt;868&lt;/RecNum&gt;&lt;DisplayText&gt;&lt;style font="Times New Roman"&gt;(Kropman, Nienhuys 2001)&lt;/style&gt;&lt;/DisplayText&gt;&lt;record&gt;&lt;rec-number&gt;868&lt;/rec-number&gt;&lt;foreign-keys&gt;&lt;key app="EN" db-id="55wftp5var9xtiezee7xdd9mzez2ztzt5efz"&gt;868&lt;/key&gt;&lt;/foreign-keys&gt;&lt;ref-type name="Journal Article"&gt;17&lt;/ref-type&gt;&lt;contributors&gt;&lt;authors&gt;&lt;author&gt;Kropman, Michel F.&lt;/author&gt;&lt;author&gt;Nienhuys, Han-Kwang&lt;/author&gt;&lt;author&gt;Woutersen, Sander&lt;/author&gt;&lt;author&gt;Bakker, Huib J.&lt;/author&gt;&lt;/authors&gt;&lt;/contributors&gt;&lt;titles&gt;&lt;title&gt;Vibrational relaxation and hydrogen-bond dynamics of HDO: H2O&lt;/title&gt;&lt;secondary-title&gt;The Journal of Physical Chemistry A&lt;/secondary-title&gt;&lt;/titles&gt;&lt;periodical&gt;&lt;full-title&gt;The Journal of Physical Chemistry A&lt;/full-title&gt;&lt;/periodical&gt;&lt;pages&gt;4622-4626&lt;/pages&gt;&lt;volume&gt;105&lt;/volume&gt;&lt;number&gt;19&lt;/number&gt;&lt;dates&gt;&lt;year&gt;2001&lt;/year&gt;&lt;/dates&gt;&lt;isbn&gt;1089-5639&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9" w:tooltip="Kropman, 2001 #868" w:history="1">
        <w:r w:rsidR="008F209B">
          <w:rPr>
            <w:rFonts w:ascii="Times New Roman" w:hAnsi="Times New Roman" w:cs="Times New Roman"/>
            <w:noProof/>
            <w:sz w:val="24"/>
            <w:szCs w:val="24"/>
          </w:rPr>
          <w:t>Kropman, Nienhuys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authors found that spectra for all ions consisted of a fast and slow component. The fast component was consistent for all ions (~800 fs) and the slow component varied for all anions with iodide giving the longest slow component (3 ps) and fluoride giving the fastest slow component (0.8 ps), which was similar the s</w:t>
      </w:r>
      <w:r w:rsidR="00B5122D">
        <w:rPr>
          <w:rFonts w:ascii="Times New Roman" w:hAnsi="Times New Roman" w:cs="Times New Roman"/>
          <w:sz w:val="24"/>
          <w:szCs w:val="24"/>
        </w:rPr>
        <w:t>ame for a solution of pure HDO</w:t>
      </w:r>
      <w:r>
        <w:rPr>
          <w:rFonts w:ascii="Times New Roman" w:hAnsi="Times New Roman" w:cs="Times New Roman"/>
          <w:sz w:val="24"/>
          <w:szCs w:val="24"/>
        </w:rPr>
        <w:t xml:space="preserve"> (~740 fs)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&lt;EndNote&gt;&lt;Cite&gt;&lt;Author&gt;Kropman&lt;/Author&gt;&lt;Year&gt;2001&lt;/Year&gt;&lt;RecNum&gt;868&lt;/RecNum&gt;&lt;DisplayText&gt;&lt;style font="Times New Roman"&gt;(Kropman, Nienhuys 2001)&lt;/style&gt;&lt;/DisplayText&gt;&lt;record&gt;&lt;rec-number&gt;868&lt;/rec-number&gt;&lt;foreign-keys&gt;&lt;key app="EN" db-id="55wftp5var9xtiezee7xdd9mzez2ztzt5efz"&gt;868&lt;/key&gt;&lt;/foreign-keys&gt;&lt;ref-type name="Journal Article"&gt;17&lt;/ref-type&gt;&lt;contributors&gt;&lt;authors&gt;&lt;author&gt;Kropman, Michel F.&lt;/author&gt;&lt;author&gt;Nienhuys, Han-Kwang&lt;/author&gt;&lt;author&gt;Woutersen, Sander&lt;/author&gt;&lt;author&gt;Bakker, Huib J.&lt;/author&gt;&lt;/authors&gt;&lt;/contributors&gt;&lt;titles&gt;&lt;title&gt;Vibrational relaxation and hydrogen-bond dynamics of HDO: H2O&lt;/title&gt;&lt;secondary-title&gt;The Journal of Physical Chemistry A&lt;/secondary-title&gt;&lt;/titles&gt;&lt;periodical&gt;&lt;full-title&gt;The Journal of Physical Chemistry A&lt;/full-title&gt;&lt;/periodical&gt;&lt;pages&gt;4622-4626&lt;/pages&gt;&lt;volume&gt;105&lt;/volume&gt;&lt;number&gt;19&lt;/number&gt;&lt;dates&gt;&lt;year&gt;2001&lt;/year&gt;&lt;/dates&gt;&lt;isbn&gt;1089-5639&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9" w:tooltip="Kropman, 2001 #868" w:history="1">
        <w:r w:rsidR="008F209B">
          <w:rPr>
            <w:rFonts w:ascii="Times New Roman" w:hAnsi="Times New Roman" w:cs="Times New Roman"/>
            <w:noProof/>
            <w:sz w:val="24"/>
            <w:szCs w:val="24"/>
          </w:rPr>
          <w:t>Kropman, Nienhuys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Chloride and bromide were in between iodide and fluoride with slow components of 2.3 ps and 2.7 ps respectively. The authors suggested that the slower reorientation times re</w:t>
      </w:r>
      <w:r w:rsidR="00B5122D">
        <w:rPr>
          <w:rFonts w:ascii="Times New Roman" w:hAnsi="Times New Roman" w:cs="Times New Roman"/>
          <w:sz w:val="24"/>
          <w:szCs w:val="24"/>
        </w:rPr>
        <w:t>lated to the difference in HDO</w:t>
      </w:r>
      <w:r>
        <w:rPr>
          <w:rFonts w:ascii="Times New Roman" w:hAnsi="Times New Roman" w:cs="Times New Roman"/>
          <w:sz w:val="24"/>
          <w:szCs w:val="24"/>
        </w:rPr>
        <w:t xml:space="preserve"> structure around the ion and the bulk. The strength of the interaction between water and lower charge density ions was found to be weaker than it is with a higher charge density io</w:t>
      </w:r>
      <w:r w:rsidR="00B5122D">
        <w:rPr>
          <w:rFonts w:ascii="Times New Roman" w:hAnsi="Times New Roman" w:cs="Times New Roman"/>
          <w:sz w:val="24"/>
          <w:szCs w:val="24"/>
        </w:rPr>
        <w:t>n, which means the excited HDO</w:t>
      </w:r>
      <w:r>
        <w:rPr>
          <w:rFonts w:ascii="Times New Roman" w:hAnsi="Times New Roman" w:cs="Times New Roman"/>
          <w:sz w:val="24"/>
          <w:szCs w:val="24"/>
        </w:rPr>
        <w:t xml:space="preserve"> molecules could not transfer their energy as effectively to lower charge density ions which gave the longer relaxation time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&lt;EndNote&gt;&lt;Cite&gt;&lt;Author&gt;Kropman&lt;/Author&gt;&lt;Year&gt;2001&lt;/Year&gt;&lt;RecNum&gt;682&lt;/RecNum&gt;&lt;DisplayText&gt;&lt;style font="Times New Roman"&gt;(Kropman and Bakker 2001)&lt;/style&gt;&lt;/DisplayText&gt;&lt;record&gt;&lt;rec-number&gt;682&lt;/rec-number&gt;&lt;foreign-keys&gt;&lt;key app="EN" db-id="55wftp5var9xtiezee7xdd9mzez2ztzt5efz"&gt;682&lt;/key&gt;&lt;/foreign-keys&gt;&lt;ref-type name="Journal Article"&gt;17&lt;/ref-type&gt;&lt;contributors&gt;&lt;authors&gt;&lt;author&gt;Kropman, M. F.&lt;/author&gt;&lt;author&gt;Bakker, H. J.&lt;/author&gt;&lt;/authors&gt;&lt;/contributors&gt;&lt;auth-address&gt;FOM Institute AMOLF, Kruislaan 407, 1098 SJ Amsterdam, Netherlands.&lt;/auth-address&gt;&lt;titles&gt;&lt;title&gt;Dynamics of water molecules in aqueous solvation shells&lt;/title&gt;&lt;secondary-title&gt;Science&lt;/secondary-title&gt;&lt;/titles&gt;&lt;periodical&gt;&lt;full-title&gt;Science&lt;/full-title&gt;&lt;/periodical&gt;&lt;pages&gt;2118-20&lt;/pages&gt;&lt;volume&gt;291&lt;/volume&gt;&lt;number&gt;5511&lt;/number&gt;&lt;edition&gt;2001/03/17&lt;/edition&gt;&lt;dates&gt;&lt;year&gt;2001&lt;/year&gt;&lt;pub-dates&gt;&lt;date&gt;Mar 16&lt;/date&gt;&lt;/pub-dates&gt;&lt;/dates&gt;&lt;isbn&gt;0036-8075 (Print)&amp;#xD;0036-8075 (Linking)&lt;/isbn&gt;&lt;accession-num&gt;11251110&lt;/accession-num&gt;&lt;urls&gt;&lt;related-urls&gt;&lt;url&gt;http://www.ncbi.nlm.nih.gov/pubmed/11251110&lt;/url&gt;&lt;/related-urls&gt;&lt;/urls&gt;&lt;electronic-resource-num&gt;10.1126/science.1058190&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4D1D69A1"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FPPS</w:t>
      </w:r>
      <w:r w:rsidRPr="00BC4CCD">
        <w:rPr>
          <w:rFonts w:ascii="Times New Roman" w:hAnsi="Times New Roman" w:cs="Times New Roman"/>
          <w:sz w:val="24"/>
          <w:szCs w:val="24"/>
        </w:rPr>
        <w:t xml:space="preserve"> </w:t>
      </w:r>
      <w:r>
        <w:rPr>
          <w:rFonts w:ascii="Times New Roman" w:hAnsi="Times New Roman" w:cs="Times New Roman"/>
          <w:sz w:val="24"/>
          <w:szCs w:val="24"/>
        </w:rPr>
        <w:t>experiments conducted by Omta and Bakke</w:t>
      </w:r>
      <w:r w:rsidR="00383B69">
        <w:rPr>
          <w:rFonts w:ascii="Times New Roman" w:hAnsi="Times New Roman" w:cs="Times New Roman"/>
          <w:sz w:val="24"/>
          <w:szCs w:val="24"/>
        </w:rPr>
        <w:t>r measured the structure making/</w:t>
      </w:r>
      <w:r>
        <w:rPr>
          <w:rFonts w:ascii="Times New Roman" w:hAnsi="Times New Roman" w:cs="Times New Roman"/>
          <w:sz w:val="24"/>
          <w:szCs w:val="24"/>
        </w:rPr>
        <w:t xml:space="preserve">breaking effect different anions have on water. The authors </w:t>
      </w:r>
      <w:r w:rsidRPr="00BC4CCD">
        <w:rPr>
          <w:rFonts w:ascii="Times New Roman" w:hAnsi="Times New Roman" w:cs="Times New Roman"/>
          <w:sz w:val="24"/>
          <w:szCs w:val="24"/>
        </w:rPr>
        <w:t>found that the addition of the salts NaClO</w:t>
      </w:r>
      <w:r w:rsidRPr="00BC4CCD">
        <w:rPr>
          <w:rFonts w:ascii="Times New Roman" w:hAnsi="Times New Roman" w:cs="Times New Roman"/>
          <w:sz w:val="24"/>
          <w:szCs w:val="24"/>
          <w:vertAlign w:val="subscript"/>
        </w:rPr>
        <w:t>4</w:t>
      </w:r>
      <w:r w:rsidRPr="00BC4CCD">
        <w:rPr>
          <w:rFonts w:ascii="Times New Roman" w:hAnsi="Times New Roman" w:cs="Times New Roman"/>
          <w:sz w:val="24"/>
          <w:szCs w:val="24"/>
        </w:rPr>
        <w:t xml:space="preserve"> (a </w:t>
      </w:r>
      <w:r>
        <w:rPr>
          <w:rFonts w:ascii="Times New Roman" w:hAnsi="Times New Roman" w:cs="Times New Roman"/>
          <w:sz w:val="24"/>
          <w:szCs w:val="24"/>
        </w:rPr>
        <w:t>strong</w:t>
      </w:r>
      <w:r w:rsidRPr="00BC4CCD">
        <w:rPr>
          <w:rFonts w:ascii="Times New Roman" w:hAnsi="Times New Roman" w:cs="Times New Roman"/>
          <w:sz w:val="24"/>
          <w:szCs w:val="24"/>
        </w:rPr>
        <w:t xml:space="preserve"> chaotrope), Mg(ClO</w:t>
      </w:r>
      <w:r w:rsidRPr="00BC4CCD">
        <w:rPr>
          <w:rFonts w:ascii="Times New Roman" w:hAnsi="Times New Roman" w:cs="Times New Roman"/>
          <w:sz w:val="24"/>
          <w:szCs w:val="24"/>
          <w:vertAlign w:val="subscript"/>
        </w:rPr>
        <w:t>4</w:t>
      </w:r>
      <w:r w:rsidRPr="00BC4CCD">
        <w:rPr>
          <w:rFonts w:ascii="Times New Roman" w:hAnsi="Times New Roman" w:cs="Times New Roman"/>
          <w:sz w:val="24"/>
          <w:szCs w:val="24"/>
        </w:rPr>
        <w:t>)</w:t>
      </w:r>
      <w:r w:rsidRPr="00BC4CCD">
        <w:rPr>
          <w:rFonts w:ascii="Times New Roman" w:hAnsi="Times New Roman" w:cs="Times New Roman"/>
          <w:sz w:val="24"/>
          <w:szCs w:val="24"/>
          <w:vertAlign w:val="subscript"/>
        </w:rPr>
        <w:t>2</w:t>
      </w:r>
      <w:r>
        <w:rPr>
          <w:rFonts w:ascii="Times New Roman" w:hAnsi="Times New Roman" w:cs="Times New Roman"/>
          <w:sz w:val="24"/>
          <w:szCs w:val="24"/>
        </w:rPr>
        <w:t xml:space="preserve"> (a stronger</w:t>
      </w:r>
      <w:r w:rsidRPr="00BC4CCD">
        <w:rPr>
          <w:rFonts w:ascii="Times New Roman" w:hAnsi="Times New Roman" w:cs="Times New Roman"/>
          <w:sz w:val="24"/>
          <w:szCs w:val="24"/>
        </w:rPr>
        <w:t xml:space="preserve"> chaotrope) and Na</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SO</w:t>
      </w:r>
      <w:r w:rsidRPr="00BC4CCD">
        <w:rPr>
          <w:rFonts w:ascii="Times New Roman" w:hAnsi="Times New Roman" w:cs="Times New Roman"/>
          <w:sz w:val="24"/>
          <w:szCs w:val="24"/>
          <w:vertAlign w:val="subscript"/>
        </w:rPr>
        <w:t>4</w:t>
      </w:r>
      <w:r w:rsidRPr="00BC4CCD">
        <w:rPr>
          <w:rFonts w:ascii="Times New Roman" w:hAnsi="Times New Roman" w:cs="Times New Roman"/>
          <w:sz w:val="24"/>
          <w:szCs w:val="24"/>
        </w:rPr>
        <w:t xml:space="preserve"> (a strong kosmotrope) in</w:t>
      </w:r>
      <w:r>
        <w:rPr>
          <w:rFonts w:ascii="Times New Roman" w:hAnsi="Times New Roman" w:cs="Times New Roman"/>
          <w:sz w:val="24"/>
          <w:szCs w:val="24"/>
        </w:rPr>
        <w:t>to a solution containing a ratio of HDO</w:t>
      </w:r>
      <w:r w:rsidRPr="00BC4CCD">
        <w:rPr>
          <w:rFonts w:ascii="Times New Roman" w:hAnsi="Times New Roman" w:cs="Times New Roman"/>
          <w:sz w:val="24"/>
          <w:szCs w:val="24"/>
        </w:rPr>
        <w:t xml:space="preserve"> and heavy water (D</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w:t>
      </w:r>
      <w:r>
        <w:rPr>
          <w:rFonts w:ascii="Times New Roman" w:hAnsi="Times New Roman" w:cs="Times New Roman"/>
          <w:sz w:val="24"/>
          <w:szCs w:val="24"/>
        </w:rPr>
        <w:t xml:space="preserve"> at different</w:t>
      </w:r>
      <w:r w:rsidRPr="00BC4CCD">
        <w:rPr>
          <w:rFonts w:ascii="Times New Roman" w:hAnsi="Times New Roman" w:cs="Times New Roman"/>
          <w:sz w:val="24"/>
          <w:szCs w:val="24"/>
        </w:rPr>
        <w:t xml:space="preserve"> salt concentrations (</w:t>
      </w:r>
      <w:r>
        <w:rPr>
          <w:rFonts w:ascii="Times New Roman" w:hAnsi="Times New Roman" w:cs="Times New Roman"/>
          <w:sz w:val="24"/>
          <w:szCs w:val="24"/>
        </w:rPr>
        <w:t xml:space="preserve">1 M, 3 M and 6 M) </w:t>
      </w:r>
      <w:r w:rsidRPr="00BC4CCD">
        <w:rPr>
          <w:rFonts w:ascii="Times New Roman" w:hAnsi="Times New Roman" w:cs="Times New Roman"/>
          <w:sz w:val="24"/>
          <w:szCs w:val="24"/>
        </w:rPr>
        <w:t xml:space="preserve">had no effect on the orientational correlation time of water </w:t>
      </w:r>
      <w:r w:rsidRPr="00BC4CCD">
        <w:rPr>
          <w:rFonts w:ascii="Times New Roman" w:hAnsi="Times New Roman" w:cs="Times New Roman"/>
          <w:sz w:val="24"/>
          <w:szCs w:val="24"/>
        </w:rPr>
        <w:fldChar w:fldCharType="begin">
          <w:fldData xml:space="preserve">PEVuZE5vdGU+PENpdGU+PEF1dGhvcj5PbXRhPC9BdXRob3I+PFllYXI+MjAwMzwvWWVhcj48UmVj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PEVuZE5vdGU+PENpdGU+PEF1dGhvcj5PbXRhPC9BdXRob3I+PFllYXI+MjAwMzwvWWVhcj48UmVj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 xml:space="preserve">; </w:t>
      </w:r>
      <w:hyperlink w:anchor="_ENREF_222" w:tooltip="Omta, 2003 #678" w:history="1">
        <w:r w:rsidR="008F209B">
          <w:rPr>
            <w:rFonts w:ascii="Times New Roman" w:hAnsi="Times New Roman" w:cs="Times New Roman"/>
            <w:noProof/>
            <w:sz w:val="24"/>
            <w:szCs w:val="24"/>
          </w:rPr>
          <w:t>Omta, Kropman 2003a</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r>
        <w:rPr>
          <w:rFonts w:ascii="Times New Roman" w:hAnsi="Times New Roman" w:cs="Times New Roman"/>
          <w:sz w:val="24"/>
          <w:szCs w:val="24"/>
        </w:rPr>
        <w:t xml:space="preserve"> The</w:t>
      </w:r>
      <w:r w:rsidRPr="00BC4CCD">
        <w:rPr>
          <w:rFonts w:ascii="Times New Roman" w:hAnsi="Times New Roman" w:cs="Times New Roman"/>
          <w:sz w:val="24"/>
          <w:szCs w:val="24"/>
        </w:rPr>
        <w:t xml:space="preserve"> results indicated that the</w:t>
      </w:r>
      <w:r>
        <w:rPr>
          <w:rFonts w:ascii="Times New Roman" w:hAnsi="Times New Roman" w:cs="Times New Roman"/>
          <w:sz w:val="24"/>
          <w:szCs w:val="24"/>
        </w:rPr>
        <w:t xml:space="preserve"> anion component of the tested salts (</w:t>
      </w:r>
      <w:r w:rsidRPr="00BC4CCD">
        <w:rPr>
          <w:rFonts w:ascii="Times New Roman" w:hAnsi="Times New Roman" w:cs="Times New Roman"/>
          <w:sz w:val="24"/>
          <w:szCs w:val="24"/>
        </w:rPr>
        <w:t>NaClO</w:t>
      </w:r>
      <w:r w:rsidRPr="00BC4CCD">
        <w:rPr>
          <w:rFonts w:ascii="Times New Roman" w:hAnsi="Times New Roman" w:cs="Times New Roman"/>
          <w:sz w:val="24"/>
          <w:szCs w:val="24"/>
          <w:vertAlign w:val="subscript"/>
        </w:rPr>
        <w:t>4</w:t>
      </w:r>
      <w:r>
        <w:rPr>
          <w:rFonts w:ascii="Times New Roman" w:hAnsi="Times New Roman" w:cs="Times New Roman"/>
          <w:sz w:val="24"/>
          <w:szCs w:val="24"/>
        </w:rPr>
        <w:t>,</w:t>
      </w:r>
      <w:r w:rsidRPr="00BC4CCD">
        <w:rPr>
          <w:rFonts w:ascii="Times New Roman" w:hAnsi="Times New Roman" w:cs="Times New Roman"/>
          <w:sz w:val="24"/>
          <w:szCs w:val="24"/>
        </w:rPr>
        <w:t xml:space="preserve"> </w:t>
      </w:r>
      <w:proofErr w:type="gramStart"/>
      <w:r w:rsidRPr="00BC4CCD">
        <w:rPr>
          <w:rFonts w:ascii="Times New Roman" w:hAnsi="Times New Roman" w:cs="Times New Roman"/>
          <w:sz w:val="24"/>
          <w:szCs w:val="24"/>
        </w:rPr>
        <w:t>Mg(</w:t>
      </w:r>
      <w:proofErr w:type="gramEnd"/>
      <w:r w:rsidRPr="00BC4CCD">
        <w:rPr>
          <w:rFonts w:ascii="Times New Roman" w:hAnsi="Times New Roman" w:cs="Times New Roman"/>
          <w:sz w:val="24"/>
          <w:szCs w:val="24"/>
        </w:rPr>
        <w:t>ClO</w:t>
      </w:r>
      <w:r w:rsidRPr="00BC4CCD">
        <w:rPr>
          <w:rFonts w:ascii="Times New Roman" w:hAnsi="Times New Roman" w:cs="Times New Roman"/>
          <w:sz w:val="24"/>
          <w:szCs w:val="24"/>
          <w:vertAlign w:val="subscript"/>
        </w:rPr>
        <w:t>4</w:t>
      </w:r>
      <w:r w:rsidRPr="00BC4CCD">
        <w:rPr>
          <w:rFonts w:ascii="Times New Roman" w:hAnsi="Times New Roman" w:cs="Times New Roman"/>
          <w:sz w:val="24"/>
          <w:szCs w:val="24"/>
        </w:rPr>
        <w:t>)</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and Na</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SO</w:t>
      </w:r>
      <w:r w:rsidRPr="00BC4CCD">
        <w:rPr>
          <w:rFonts w:ascii="Times New Roman" w:hAnsi="Times New Roman" w:cs="Times New Roman"/>
          <w:sz w:val="24"/>
          <w:szCs w:val="24"/>
          <w:vertAlign w:val="subscript"/>
        </w:rPr>
        <w:t>4</w:t>
      </w:r>
      <w:r>
        <w:rPr>
          <w:rFonts w:ascii="Times New Roman" w:hAnsi="Times New Roman" w:cs="Times New Roman"/>
          <w:sz w:val="24"/>
          <w:szCs w:val="24"/>
        </w:rPr>
        <w:t>)</w:t>
      </w:r>
      <w:r w:rsidRPr="00BC4CCD">
        <w:rPr>
          <w:rFonts w:ascii="Times New Roman" w:hAnsi="Times New Roman" w:cs="Times New Roman"/>
          <w:sz w:val="24"/>
          <w:szCs w:val="24"/>
        </w:rPr>
        <w:t xml:space="preserve"> </w:t>
      </w:r>
      <w:r>
        <w:rPr>
          <w:rFonts w:ascii="Times New Roman" w:hAnsi="Times New Roman" w:cs="Times New Roman"/>
          <w:sz w:val="24"/>
          <w:szCs w:val="24"/>
        </w:rPr>
        <w:t>did not influence the hydrogen bond network beyond the</w:t>
      </w:r>
      <w:r w:rsidRPr="00BC4CCD">
        <w:rPr>
          <w:rFonts w:ascii="Times New Roman" w:hAnsi="Times New Roman" w:cs="Times New Roman"/>
          <w:sz w:val="24"/>
          <w:szCs w:val="24"/>
        </w:rPr>
        <w:t xml:space="preserve"> first hydration shell</w:t>
      </w:r>
      <w:r>
        <w:rPr>
          <w:rFonts w:ascii="Times New Roman" w:hAnsi="Times New Roman" w:cs="Times New Roman"/>
          <w:sz w:val="24"/>
          <w:szCs w:val="24"/>
        </w:rPr>
        <w:t xml:space="preserve">. The authors </w:t>
      </w:r>
      <w:r w:rsidRPr="00BC4CCD">
        <w:rPr>
          <w:rFonts w:ascii="Times New Roman" w:hAnsi="Times New Roman" w:cs="Times New Roman"/>
          <w:sz w:val="24"/>
          <w:szCs w:val="24"/>
        </w:rPr>
        <w:t>conclu</w:t>
      </w:r>
      <w:r>
        <w:rPr>
          <w:rFonts w:ascii="Times New Roman" w:hAnsi="Times New Roman" w:cs="Times New Roman"/>
          <w:sz w:val="24"/>
          <w:szCs w:val="24"/>
        </w:rPr>
        <w:t>ded</w:t>
      </w:r>
      <w:r w:rsidRPr="00BC4CCD">
        <w:rPr>
          <w:rFonts w:ascii="Times New Roman" w:hAnsi="Times New Roman" w:cs="Times New Roman"/>
          <w:sz w:val="24"/>
          <w:szCs w:val="24"/>
        </w:rPr>
        <w:t xml:space="preserve"> that</w:t>
      </w:r>
      <w:r>
        <w:rPr>
          <w:rFonts w:ascii="Times New Roman" w:hAnsi="Times New Roman" w:cs="Times New Roman"/>
          <w:sz w:val="24"/>
          <w:szCs w:val="24"/>
        </w:rPr>
        <w:t xml:space="preserve"> </w:t>
      </w:r>
      <w:r w:rsidRPr="00BC4CCD">
        <w:rPr>
          <w:rFonts w:ascii="Times New Roman" w:hAnsi="Times New Roman" w:cs="Times New Roman"/>
          <w:sz w:val="24"/>
          <w:szCs w:val="24"/>
        </w:rPr>
        <w:t>the</w:t>
      </w:r>
      <w:r>
        <w:rPr>
          <w:rFonts w:ascii="Times New Roman" w:hAnsi="Times New Roman" w:cs="Times New Roman"/>
          <w:sz w:val="24"/>
          <w:szCs w:val="24"/>
        </w:rPr>
        <w:t xml:space="preserve"> viscosity of</w:t>
      </w:r>
      <w:r w:rsidRPr="00BC4CCD">
        <w:rPr>
          <w:rFonts w:ascii="Times New Roman" w:hAnsi="Times New Roman" w:cs="Times New Roman"/>
          <w:sz w:val="24"/>
          <w:szCs w:val="24"/>
        </w:rPr>
        <w:t xml:space="preserve"> salt solutions comes from the ability of the ion</w:t>
      </w:r>
      <w:r>
        <w:rPr>
          <w:rFonts w:ascii="Times New Roman" w:hAnsi="Times New Roman" w:cs="Times New Roman"/>
          <w:sz w:val="24"/>
          <w:szCs w:val="24"/>
        </w:rPr>
        <w:t>s</w:t>
      </w:r>
      <w:r w:rsidRPr="00BC4CCD">
        <w:rPr>
          <w:rFonts w:ascii="Times New Roman" w:hAnsi="Times New Roman" w:cs="Times New Roman"/>
          <w:sz w:val="24"/>
          <w:szCs w:val="24"/>
        </w:rPr>
        <w:t xml:space="preserve"> to affect the rigidity of the first hydration layer around the ion and</w:t>
      </w:r>
      <w:r>
        <w:rPr>
          <w:rFonts w:ascii="Times New Roman" w:hAnsi="Times New Roman" w:cs="Times New Roman"/>
          <w:sz w:val="24"/>
          <w:szCs w:val="24"/>
        </w:rPr>
        <w:t xml:space="preserve"> is</w:t>
      </w:r>
      <w:r w:rsidRPr="00BC4CCD">
        <w:rPr>
          <w:rFonts w:ascii="Times New Roman" w:hAnsi="Times New Roman" w:cs="Times New Roman"/>
          <w:sz w:val="24"/>
          <w:szCs w:val="24"/>
        </w:rPr>
        <w:t xml:space="preserve"> not due to an extended hydration layer </w:t>
      </w:r>
      <w:r w:rsidRPr="00BC4CCD">
        <w:rPr>
          <w:rFonts w:ascii="Times New Roman" w:hAnsi="Times New Roman" w:cs="Times New Roman"/>
          <w:sz w:val="24"/>
          <w:szCs w:val="24"/>
        </w:rPr>
        <w:fldChar w:fldCharType="begin">
          <w:fldData xml:space="preserve">PEVuZE5vdGU+PENpdGU+PEF1dGhvcj5PbXRhPC9BdXRob3I+PFllYXI+MjAwMzwvWWVhcj48UmVj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PEVuZE5vdGU+PENpdGU+PEF1dGhvcj5PbXRhPC9BdXRob3I+PFllYXI+MjAwMzwvWWVhcj48UmVj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2" w:tooltip="Omta, 2003 #678" w:history="1">
        <w:r w:rsidR="008F209B">
          <w:rPr>
            <w:rFonts w:ascii="Times New Roman" w:hAnsi="Times New Roman" w:cs="Times New Roman"/>
            <w:noProof/>
            <w:sz w:val="24"/>
            <w:szCs w:val="24"/>
          </w:rPr>
          <w:t>Omta, Kropman 2003a</w:t>
        </w:r>
      </w:hyperlink>
      <w:r>
        <w:rPr>
          <w:rFonts w:ascii="Times New Roman" w:hAnsi="Times New Roman" w:cs="Times New Roman"/>
          <w:noProof/>
          <w:sz w:val="24"/>
          <w:szCs w:val="24"/>
        </w:rPr>
        <w:t xml:space="preserve">; </w:t>
      </w:r>
      <w:hyperlink w:anchor="_ENREF_223" w:tooltip="Omta, 2003 #11" w:history="1">
        <w:r w:rsidR="008F209B">
          <w:rPr>
            <w:rFonts w:ascii="Times New Roman" w:hAnsi="Times New Roman" w:cs="Times New Roman"/>
            <w:noProof/>
            <w:sz w:val="24"/>
            <w:szCs w:val="24"/>
          </w:rPr>
          <w:t>Omta, Kropman 2003b</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7C6A2551"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Experiments investigating air-water interface water dynamics in 3 M sodium chloride and sodium iodide in D</w:t>
      </w:r>
      <w:r w:rsidRPr="00BB269B">
        <w:rPr>
          <w:rFonts w:ascii="Times New Roman" w:hAnsi="Times New Roman" w:cs="Times New Roman"/>
          <w:sz w:val="24"/>
          <w:szCs w:val="24"/>
          <w:vertAlign w:val="subscript"/>
        </w:rPr>
        <w:t>2</w:t>
      </w:r>
      <w:r>
        <w:rPr>
          <w:rFonts w:ascii="Times New Roman" w:hAnsi="Times New Roman" w:cs="Times New Roman"/>
          <w:sz w:val="24"/>
          <w:szCs w:val="24"/>
        </w:rPr>
        <w:t xml:space="preserve">O solutions using surface-specific femtosecond vibrational spectroscopy observed a blueshift in the intensity of the oxygen-deuterium band. This would suggest that the hydrogen bonds between water molecules and anions are weaker at the air-water interface. Sodium iodide caused a larger blueshift than sodium chloride suggesting that iodide weakens hydrogen bonds more than chloride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&lt;EndNote&gt;&lt;Cite&gt;&lt;Author&gt;Piatkowski&lt;/Author&gt;&lt;Year&gt;2014&lt;/Year&gt;&lt;RecNum&gt;863&lt;/RecNum&gt;&lt;DisplayText&gt;&lt;style font="Times New Roman"&gt;(Piatkowski, Zhang 2014)&lt;/style&gt;&lt;/DisplayText&gt;&lt;record&gt;&lt;rec-number&gt;863&lt;/rec-number&gt;&lt;foreign-keys&gt;&lt;key app="EN" db-id="55wftp5var9xtiezee7xdd9mzez2ztzt5efz"&gt;863&lt;/key&gt;&lt;/foreign-keys&gt;&lt;ref-type name="Journal Article"&gt;17&lt;/ref-type&gt;&lt;contributors&gt;&lt;authors&gt;&lt;author&gt;Piatkowski, Lukasz&lt;/author&gt;&lt;author&gt;Zhang, Zhen&lt;/author&gt;&lt;author&gt;Backus, Ellen H. G.&lt;/author&gt;&lt;author&gt;Bakker, Huib J.&lt;/author&gt;&lt;author&gt;Bonn, Mischa&lt;/author&gt;&lt;/authors&gt;&lt;/contributors&gt;&lt;titles&gt;&lt;title&gt;Extreme surface propensity of halide ions in water&lt;/title&gt;&lt;secondary-title&gt;Nature Communications&lt;/secondary-title&gt;&lt;/titles&gt;&lt;periodical&gt;&lt;full-title&gt;Nature Communications&lt;/full-title&gt;&lt;/periodical&gt;&lt;pages&gt;1-7&lt;/pages&gt;&lt;volume&gt;5&lt;/volume&gt;&lt;dates&gt;&lt;year&gt;2014&lt;/year&gt;&lt;/dates&gt;&lt;urls&gt;&lt;/urls&gt;&lt;/record&gt;&lt;/Cite&gt;&lt;/EndNote&gt;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3" w:tooltip="Piatkowski, 2014 #863" w:history="1">
        <w:r w:rsidR="008F209B">
          <w:rPr>
            <w:rFonts w:ascii="Times New Roman" w:hAnsi="Times New Roman" w:cs="Times New Roman"/>
            <w:noProof/>
            <w:sz w:val="24"/>
            <w:szCs w:val="24"/>
          </w:rPr>
          <w:t>Piatkowski, Zhang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F26A0D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Evidence for solvent separated ion-pairs (SIPs) was found recently using femtosecond pump-probe spectroscopy to measure water dynamics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&lt;EndNote&gt;&lt;Cite&gt;&lt;Author&gt;van der Post&lt;/Author&gt;&lt;Year&gt;2014&lt;/Year&gt;&lt;RecNum&gt;835&lt;/RecNum&gt;&lt;DisplayText&gt;&lt;style font="Times New Roman"&gt;(van der Post, Hunger 2014)&lt;/style&gt;&lt;/DisplayText&gt;&lt;record&gt;&lt;rec-number&gt;835&lt;/rec-number&gt;&lt;foreign-keys&gt;&lt;key app="EN" db-id="55wftp5var9xtiezee7xdd9mzez2ztzt5efz"&gt;835&lt;/key&gt;&lt;/foreign-keys&gt;&lt;ref-type name="Journal Article"&gt;17&lt;/ref-type&gt;&lt;contributors&gt;&lt;authors&gt;&lt;author&gt;van der Post, Sietse T.&lt;/author&gt;&lt;author&gt;Hunger, Johannes&lt;/author&gt;&lt;author&gt;Bonn, Mischa&lt;/author&gt;&lt;author&gt;Bakker, Huib J.&lt;/author&gt;&lt;/authors&gt;&lt;/contributors&gt;&lt;titles&gt;&lt;title&gt;Observation of Water Separated Ion-Pairs between Cations and Phospholipid Headgroups&lt;/title&gt;&lt;secondary-title&gt;The Journal of Physical Chemistry B&lt;/secondary-title&gt;&lt;/titles&gt;&lt;periodical&gt;&lt;full-title&gt;The Journal of Physical Chemistry B&lt;/full-title&gt;&lt;/periodical&gt;&lt;pages&gt;4397-4407&lt;/pages&gt;&lt;volume&gt;118&lt;/volume&gt;&lt;dates&gt;&lt;year&gt;2014&lt;/year&gt;&lt;/dates&gt;&lt;publisher&gt;American Chemical Society&lt;/publisher&gt;&lt;isbn&gt;1520-6106&lt;/isbn&gt;&lt;urls&gt;&lt;related-urls&gt;&lt;url&gt;http://dx.doi.org/10.1021/jp411458z&lt;/url&gt;&lt;/related-urls&gt;&lt;/urls&gt;&lt;electronic-resource-num&gt;10.1021/jp411458z&lt;/electronic-resource-num&gt;&lt;access-date&gt;2014/04/15&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96" w:tooltip="van der Post, 2014 #835" w:history="1">
        <w:r w:rsidR="008F209B">
          <w:rPr>
            <w:rFonts w:ascii="Times New Roman" w:hAnsi="Times New Roman" w:cs="Times New Roman"/>
            <w:noProof/>
            <w:sz w:val="24"/>
            <w:szCs w:val="24"/>
          </w:rPr>
          <w:t>van der Post, Hunger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In these experiments the OD stretch of water molecules were measured in solutions of phosphorylethanolamine paired with Na</w:t>
      </w:r>
      <w:r w:rsidRPr="001242E1">
        <w:rPr>
          <w:rFonts w:ascii="Times New Roman" w:hAnsi="Times New Roman" w:cs="Times New Roman"/>
          <w:sz w:val="24"/>
          <w:szCs w:val="24"/>
          <w:vertAlign w:val="superscript"/>
        </w:rPr>
        <w:t>+</w:t>
      </w:r>
      <w:r>
        <w:rPr>
          <w:rFonts w:ascii="Times New Roman" w:hAnsi="Times New Roman" w:cs="Times New Roman"/>
          <w:sz w:val="24"/>
          <w:szCs w:val="24"/>
        </w:rPr>
        <w:t xml:space="preserve"> and K</w:t>
      </w:r>
      <w:r w:rsidRPr="001242E1">
        <w:rPr>
          <w:rFonts w:ascii="Times New Roman" w:hAnsi="Times New Roman" w:cs="Times New Roman"/>
          <w:sz w:val="24"/>
          <w:szCs w:val="24"/>
          <w:vertAlign w:val="superscript"/>
        </w:rPr>
        <w:t>+</w:t>
      </w:r>
      <w:r>
        <w:rPr>
          <w:rFonts w:ascii="Times New Roman" w:hAnsi="Times New Roman" w:cs="Times New Roman"/>
          <w:sz w:val="24"/>
          <w:szCs w:val="24"/>
        </w:rPr>
        <w:t xml:space="preserve">. Phosphorylethanolamine consists of an ammonium group attached to a phosphate group by a chain of two carbon atoms. SIPs were said to be present when the relaxation times were slower than those of bulk water and were only observed when high charge density anions and cations were paired. No SIPs were observed when the salt consisted of one or two low charge density ions. The authors </w:t>
      </w:r>
      <w:r>
        <w:rPr>
          <w:rFonts w:ascii="Times New Roman" w:hAnsi="Times New Roman" w:cs="Times New Roman"/>
          <w:sz w:val="24"/>
          <w:szCs w:val="24"/>
        </w:rPr>
        <w:lastRenderedPageBreak/>
        <w:t>described the effect as the “locking of water molecules” in between the anion and cation. Tests were also carried out with low charge density anion components and no change in relaxation times were observed with either Na</w:t>
      </w:r>
      <w:r>
        <w:rPr>
          <w:rFonts w:ascii="Times New Roman" w:hAnsi="Times New Roman" w:cs="Times New Roman"/>
          <w:sz w:val="24"/>
          <w:szCs w:val="24"/>
          <w:vertAlign w:val="superscript"/>
        </w:rPr>
        <w:t>+</w:t>
      </w:r>
      <w:r>
        <w:rPr>
          <w:rFonts w:ascii="Times New Roman" w:hAnsi="Times New Roman" w:cs="Times New Roman"/>
          <w:sz w:val="24"/>
          <w:szCs w:val="24"/>
        </w:rPr>
        <w:t xml:space="preserve"> or K</w:t>
      </w:r>
      <w:r>
        <w:rPr>
          <w:rFonts w:ascii="Times New Roman" w:hAnsi="Times New Roman" w:cs="Times New Roman"/>
          <w:sz w:val="24"/>
          <w:szCs w:val="24"/>
          <w:vertAlign w:val="superscript"/>
        </w:rPr>
        <w:t>+</w:t>
      </w:r>
      <w:r>
        <w:rPr>
          <w:rFonts w:ascii="Times New Roman" w:hAnsi="Times New Roman" w:cs="Times New Roman"/>
          <w:sz w:val="24"/>
          <w:szCs w:val="24"/>
        </w:rPr>
        <w:t>, which the authors attributed to the inability of these ions to interact strongly enough with water and “lock water molecules”.</w:t>
      </w:r>
    </w:p>
    <w:p w14:paraId="57F5413B"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A potential flaw with these</w:t>
      </w:r>
      <w:r>
        <w:rPr>
          <w:rFonts w:ascii="Times New Roman" w:hAnsi="Times New Roman" w:cs="Times New Roman"/>
          <w:sz w:val="24"/>
          <w:szCs w:val="24"/>
        </w:rPr>
        <w:t xml:space="preserve"> FPPS</w:t>
      </w:r>
      <w:r w:rsidRPr="00BC4CCD">
        <w:rPr>
          <w:rFonts w:ascii="Times New Roman" w:hAnsi="Times New Roman" w:cs="Times New Roman"/>
          <w:sz w:val="24"/>
          <w:szCs w:val="24"/>
        </w:rPr>
        <w:t xml:space="preserve"> experiments is that </w:t>
      </w:r>
      <w:r>
        <w:rPr>
          <w:rFonts w:ascii="Times New Roman" w:hAnsi="Times New Roman" w:cs="Times New Roman"/>
          <w:sz w:val="24"/>
          <w:szCs w:val="24"/>
        </w:rPr>
        <w:t xml:space="preserve">using high </w:t>
      </w:r>
      <w:r w:rsidRPr="00BC4CCD">
        <w:rPr>
          <w:rFonts w:ascii="Times New Roman" w:hAnsi="Times New Roman" w:cs="Times New Roman"/>
          <w:sz w:val="24"/>
          <w:szCs w:val="24"/>
        </w:rPr>
        <w:t>salt concentration</w:t>
      </w:r>
      <w:r>
        <w:rPr>
          <w:rFonts w:ascii="Times New Roman" w:hAnsi="Times New Roman" w:cs="Times New Roman"/>
          <w:sz w:val="24"/>
          <w:szCs w:val="24"/>
        </w:rPr>
        <w:t>s (&gt; 1 M)</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means </w:t>
      </w:r>
      <w:r w:rsidRPr="00BC4CCD">
        <w:rPr>
          <w:rFonts w:ascii="Times New Roman" w:hAnsi="Times New Roman" w:cs="Times New Roman"/>
          <w:sz w:val="24"/>
          <w:szCs w:val="24"/>
        </w:rPr>
        <w:t>there would only be a few water molecules available per ion</w:t>
      </w:r>
      <w:r>
        <w:rPr>
          <w:rFonts w:ascii="Times New Roman" w:hAnsi="Times New Roman" w:cs="Times New Roman"/>
          <w:sz w:val="24"/>
          <w:szCs w:val="24"/>
        </w:rPr>
        <w:t>, making it</w:t>
      </w:r>
      <w:r w:rsidRPr="00BC4CCD">
        <w:rPr>
          <w:rFonts w:ascii="Times New Roman" w:hAnsi="Times New Roman" w:cs="Times New Roman"/>
          <w:sz w:val="24"/>
          <w:szCs w:val="24"/>
        </w:rPr>
        <w:t xml:space="preserve"> impossible to detect an extended hydration layer</w:t>
      </w:r>
      <w:r>
        <w:rPr>
          <w:rFonts w:ascii="Times New Roman" w:hAnsi="Times New Roman" w:cs="Times New Roman"/>
          <w:sz w:val="24"/>
          <w:szCs w:val="24"/>
        </w:rPr>
        <w:t xml:space="preserve"> around dissociated ions because it would be impossible for an extended shell to exist. This means that the experimental results discussed above are potentially misleading when they state that ions have a negligible effect on water dynamics beyond the first hydration layer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76D44833" w14:textId="77777777" w:rsidR="00F05B1A" w:rsidRDefault="00F05B1A" w:rsidP="00F05B1A">
      <w:pPr>
        <w:spacing w:line="480" w:lineRule="auto"/>
        <w:jc w:val="both"/>
        <w:rPr>
          <w:rFonts w:ascii="Times New Roman" w:hAnsi="Times New Roman" w:cs="Times New Roman"/>
          <w:sz w:val="24"/>
          <w:szCs w:val="24"/>
        </w:rPr>
      </w:pPr>
    </w:p>
    <w:p w14:paraId="48E2CF94" w14:textId="77777777" w:rsidR="00F05B1A" w:rsidRPr="001A199F" w:rsidRDefault="00F05B1A" w:rsidP="00DB7518">
      <w:pPr>
        <w:pStyle w:val="Heading5"/>
      </w:pPr>
      <w:bookmarkStart w:id="21" w:name="_Toc408225805"/>
      <w:r>
        <w:t>1.</w:t>
      </w:r>
      <w:r w:rsidR="00DB7518">
        <w:t>2.2.2</w:t>
      </w:r>
      <w:r>
        <w:t>. T</w:t>
      </w:r>
      <w:r w:rsidRPr="001A199F">
        <w:t>erahertz Spectroscopy</w:t>
      </w:r>
      <w:bookmarkEnd w:id="21"/>
      <w:r w:rsidRPr="001A199F">
        <w:t xml:space="preserve"> </w:t>
      </w:r>
    </w:p>
    <w:p w14:paraId="40422EC4" w14:textId="77777777" w:rsidR="00F05B1A" w:rsidRDefault="00F05B1A" w:rsidP="00F05B1A">
      <w:pPr>
        <w:spacing w:line="480" w:lineRule="auto"/>
        <w:ind w:firstLine="720"/>
        <w:jc w:val="both"/>
        <w:rPr>
          <w:rFonts w:ascii="Times New Roman" w:hAnsi="Times New Roman" w:cs="Times New Roman"/>
          <w:sz w:val="24"/>
          <w:szCs w:val="24"/>
        </w:rPr>
      </w:pPr>
    </w:p>
    <w:p w14:paraId="4608F26A" w14:textId="77777777" w:rsidR="00F05B1A" w:rsidRPr="00BC4CCD"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Terahertz dielectric relaxation spectroscopy and polarisation-resolved femtosecond infrared pump-probe spectroscopy work on the same basis as FPPS</w:t>
      </w:r>
      <w:r>
        <w:rPr>
          <w:rFonts w:ascii="Times New Roman" w:hAnsi="Times New Roman" w:cs="Times New Roman"/>
          <w:sz w:val="24"/>
          <w:szCs w:val="24"/>
        </w:rPr>
        <w:t>, in that they are able to measure water reorientation times</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&lt;EndNote&gt;&lt;Cite&gt;&lt;Author&gt;Tielrooij&lt;/Author&gt;&lt;Year&gt;2011&lt;/Year&gt;&lt;RecNum&gt;3&lt;/RecNum&gt;&lt;DisplayText&gt;&lt;style font="Times New Roman"&gt;(Tielrooij, van der Post 2011)&lt;/style&gt;&lt;/DisplayText&gt;&lt;record&gt;&lt;rec-number&gt;3&lt;/rec-number&gt;&lt;foreign-keys&gt;&lt;key app="EN" db-id="55wftp5var9xtiezee7xdd9mzez2ztzt5efz"&gt;3&lt;/key&gt;&lt;/foreign-keys&gt;&lt;ref-type name="Journal Article"&gt;17&lt;/ref-type&gt;&lt;contributors&gt;&lt;authors&gt;&lt;author&gt;Tielrooij, K. J.&lt;/author&gt;&lt;author&gt;van der Post, S. T.&lt;/author&gt;&lt;author&gt;Hunger, J.&lt;/author&gt;&lt;author&gt;Bonn, M.&lt;/author&gt;&lt;author&gt;Bakker, H. J.&lt;/author&gt;&lt;/authors&gt;&lt;/contributors&gt;&lt;auth-address&gt;FOM Institute for Atomic and Molecular Physics (AMOLF), Amsterdam, The Netherlands.&lt;/auth-address&gt;&lt;titles&gt;&lt;title&gt;Anisotropic water reorientation around ions&lt;/title&gt;&lt;secondary-title&gt;The Journal of Physical Chemistry B&lt;/secondary-title&gt;&lt;alt-title&gt;The journal of physical chemistry. B&lt;/alt-title&gt;&lt;/titles&gt;&lt;periodical&gt;&lt;full-title&gt;The Journal of Physical Chemistry B&lt;/full-title&gt;&lt;/periodical&gt;&lt;pages&gt;12638-47&lt;/pages&gt;&lt;volume&gt;115&lt;/volume&gt;&lt;number&gt;43&lt;/number&gt;&lt;edition&gt;2011/09/10&lt;/edition&gt;&lt;keywords&gt;&lt;keyword&gt;Cesium/chemistry&lt;/keyword&gt;&lt;keyword&gt;Dielectric Spectroscopy&lt;/keyword&gt;&lt;keyword&gt;Iodides/chemistry&lt;/keyword&gt;&lt;keyword&gt;Ions/*chemistry&lt;/keyword&gt;&lt;keyword&gt;Lithium Chloride/chemistry&lt;/keyword&gt;&lt;keyword&gt;Spectrophotometry, Infrared&lt;/keyword&gt;&lt;keyword&gt;Time Factors&lt;/keyword&gt;&lt;keyword&gt;Water/*chemistry&lt;/keyword&gt;&lt;/keywords&gt;&lt;dates&gt;&lt;year&gt;2011&lt;/year&gt;&lt;pub-dates&gt;&lt;date&gt;Nov 3&lt;/date&gt;&lt;/pub-dates&gt;&lt;/dates&gt;&lt;isbn&gt;1520-5207 (Electronic)&amp;#xD;1520-5207 (Linking)&lt;/isbn&gt;&lt;accession-num&gt;21902254&lt;/accession-num&gt;&lt;work-type&gt;Research Support, Non-U.S. Gov&amp;apos;t&lt;/work-type&gt;&lt;urls&gt;&lt;related-urls&gt;&lt;url&gt;http://www.ncbi.nlm.nih.gov/pubmed/21902254&lt;/url&gt;&lt;/related-urls&gt;&lt;/urls&gt;&lt;electronic-resource-num&gt;10.1021/jp206320f&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5" w:tooltip="Tielrooij, 2011 #3" w:history="1">
        <w:r w:rsidR="008F209B">
          <w:rPr>
            <w:rFonts w:ascii="Times New Roman" w:hAnsi="Times New Roman" w:cs="Times New Roman"/>
            <w:noProof/>
            <w:sz w:val="24"/>
            <w:szCs w:val="24"/>
          </w:rPr>
          <w:t>Tielrooij, van der Post 2011</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Water with slower reorientation times were inferred as more </w:t>
      </w:r>
      <w:r w:rsidRPr="00BC4CCD">
        <w:rPr>
          <w:rFonts w:ascii="Times New Roman" w:hAnsi="Times New Roman" w:cs="Times New Roman"/>
          <w:sz w:val="24"/>
          <w:szCs w:val="24"/>
        </w:rPr>
        <w:t xml:space="preserve">ordered compared to the bulk </w:t>
      </w:r>
      <w:r>
        <w:rPr>
          <w:rFonts w:ascii="Times New Roman" w:hAnsi="Times New Roman" w:cs="Times New Roman"/>
          <w:sz w:val="24"/>
          <w:szCs w:val="24"/>
        </w:rPr>
        <w:t xml:space="preserve">water </w:t>
      </w:r>
      <w:r w:rsidRPr="00BC4CCD">
        <w:rPr>
          <w:rFonts w:ascii="Times New Roman" w:hAnsi="Times New Roman" w:cs="Times New Roman"/>
          <w:sz w:val="24"/>
          <w:szCs w:val="24"/>
        </w:rPr>
        <w:t xml:space="preserve">fraction. </w:t>
      </w:r>
      <w:r>
        <w:rPr>
          <w:rFonts w:ascii="Times New Roman" w:hAnsi="Times New Roman" w:cs="Times New Roman"/>
          <w:sz w:val="24"/>
          <w:szCs w:val="24"/>
        </w:rPr>
        <w:t>In these experiments</w:t>
      </w:r>
      <w:r w:rsidRPr="00BC4CCD">
        <w:rPr>
          <w:rFonts w:ascii="Times New Roman" w:hAnsi="Times New Roman" w:cs="Times New Roman"/>
          <w:sz w:val="24"/>
          <w:szCs w:val="24"/>
        </w:rPr>
        <w:t xml:space="preserve"> two strongly hydrated, oppositely charged ions (LiCl), two oppositely charged weakly hydrated ions (CsI) and one strongly hydrated ion and one weakly hydrated ion together (CsF)</w:t>
      </w:r>
      <w:r>
        <w:rPr>
          <w:rFonts w:ascii="Times New Roman" w:hAnsi="Times New Roman" w:cs="Times New Roman"/>
          <w:sz w:val="24"/>
          <w:szCs w:val="24"/>
        </w:rPr>
        <w:t xml:space="preserve"> were paired</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Slower reorientation times for water beyond the first hydration layer was observed around </w:t>
      </w:r>
      <w:r w:rsidRPr="00BC4CCD">
        <w:rPr>
          <w:rFonts w:ascii="Times New Roman" w:hAnsi="Times New Roman" w:cs="Times New Roman"/>
          <w:sz w:val="24"/>
          <w:szCs w:val="24"/>
        </w:rPr>
        <w:t>the two strongl</w:t>
      </w:r>
      <w:r>
        <w:rPr>
          <w:rFonts w:ascii="Times New Roman" w:hAnsi="Times New Roman" w:cs="Times New Roman"/>
          <w:sz w:val="24"/>
          <w:szCs w:val="24"/>
        </w:rPr>
        <w:t>y hydrated ions (LiCl) which</w:t>
      </w:r>
      <w:r w:rsidRPr="00BC4CCD">
        <w:rPr>
          <w:rFonts w:ascii="Times New Roman" w:hAnsi="Times New Roman" w:cs="Times New Roman"/>
          <w:sz w:val="24"/>
          <w:szCs w:val="24"/>
        </w:rPr>
        <w:t xml:space="preserve"> has been </w:t>
      </w:r>
      <w:r>
        <w:rPr>
          <w:rFonts w:ascii="Times New Roman" w:hAnsi="Times New Roman" w:cs="Times New Roman"/>
          <w:sz w:val="24"/>
          <w:szCs w:val="24"/>
        </w:rPr>
        <w:t>supported by other results</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&lt;EndNote&gt;&lt;Cite&gt;&lt;Author&gt;Tielrooij&lt;/Author&gt;&lt;Year&gt;2010&lt;/Year&gt;&lt;RecNum&gt;5&lt;/RecNum&gt;&lt;DisplayText&gt;&lt;style font="Times New Roman"&gt;(Tielrooij, Garcia-Araez 2010)&lt;/style&gt;&lt;/DisplayText&gt;&lt;record&gt;&lt;rec-number&gt;5&lt;/rec-number&gt;&lt;foreign-keys&gt;&lt;key app="EN" db-id="55wftp5var9xtiezee7xdd9mzez2ztzt5efz"&gt;5&lt;/key&gt;&lt;/foreign-keys&gt;&lt;ref-type name="Journal Article"&gt;17&lt;/ref-type&gt;&lt;contributors&gt;&lt;authors&gt;&lt;author&gt;Tielrooij, K. J.&lt;/author&gt;&lt;author&gt;Garcia-Araez, N.&lt;/author&gt;&lt;author&gt;Bonn, M.&lt;/author&gt;&lt;author&gt;Bakker, H. J.&lt;/author&gt;&lt;/authors&gt;&lt;/contributors&gt;&lt;auth-address&gt;FOM Institute for Atomic and Molecular Physics (AMOLF), Science Park 104, 1098 XG Amsterdam, Netherlands.&lt;/auth-address&gt;&lt;titles&gt;&lt;title&gt;Cooperativity in ion hydration&lt;/title&gt;&lt;secondary-title&gt;Science&lt;/secondary-title&gt;&lt;/titles&gt;&lt;periodical&gt;&lt;full-title&gt;Science&lt;/full-title&gt;&lt;/periodical&gt;&lt;pages&gt;1006-9&lt;/pages&gt;&lt;volume&gt;328&lt;/volume&gt;&lt;number&gt;5981&lt;/number&gt;&lt;edition&gt;2010/05/22&lt;/edition&gt;&lt;dates&gt;&lt;year&gt;2010&lt;/year&gt;&lt;pub-dates&gt;&lt;date&gt;May 21&lt;/date&gt;&lt;/pub-dates&gt;&lt;/dates&gt;&lt;isbn&gt;1095-9203 (Electronic)&amp;#xD;0036-8075 (Linking)&lt;/isbn&gt;&lt;accession-num&gt;20489020&lt;/accession-num&gt;&lt;work-type&gt;Research Support, Non-U.S. Gov&amp;apos;t&lt;/work-type&gt;&lt;urls&gt;&lt;related-urls&gt;&lt;url&gt;http://www.ncbi.nlm.nih.gov/pubmed/20489020&lt;/url&gt;&lt;/related-urls&gt;&lt;/urls&gt;&lt;electronic-resource-num&gt;10.1126/science.1183512&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No change in the reorientation time of water molecules was seen for t</w:t>
      </w:r>
      <w:r>
        <w:rPr>
          <w:rFonts w:ascii="Times New Roman" w:hAnsi="Times New Roman" w:cs="Times New Roman"/>
          <w:sz w:val="24"/>
          <w:szCs w:val="24"/>
        </w:rPr>
        <w:t>he weakly hydrated ions (CsI) indicating</w:t>
      </w:r>
      <w:r w:rsidRPr="00BC4CCD">
        <w:rPr>
          <w:rFonts w:ascii="Times New Roman" w:hAnsi="Times New Roman" w:cs="Times New Roman"/>
          <w:sz w:val="24"/>
          <w:szCs w:val="24"/>
        </w:rPr>
        <w:t xml:space="preserve"> they had very little effect on the water structure</w:t>
      </w:r>
      <w:r>
        <w:rPr>
          <w:rFonts w:ascii="Times New Roman" w:hAnsi="Times New Roman" w:cs="Times New Roman"/>
          <w:sz w:val="24"/>
          <w:szCs w:val="24"/>
        </w:rPr>
        <w:t>/ dynamics</w:t>
      </w:r>
      <w:r w:rsidRPr="00BC4CCD">
        <w:rPr>
          <w:rFonts w:ascii="Times New Roman" w:hAnsi="Times New Roman" w:cs="Times New Roman"/>
          <w:sz w:val="24"/>
          <w:szCs w:val="24"/>
        </w:rPr>
        <w:t xml:space="preserve">. In the third </w:t>
      </w:r>
      <w:r>
        <w:rPr>
          <w:rFonts w:ascii="Times New Roman" w:hAnsi="Times New Roman" w:cs="Times New Roman"/>
          <w:sz w:val="24"/>
          <w:szCs w:val="24"/>
        </w:rPr>
        <w:t>salt (CsF)</w:t>
      </w:r>
      <w:r w:rsidRPr="00BC4CCD">
        <w:rPr>
          <w:rFonts w:ascii="Times New Roman" w:hAnsi="Times New Roman" w:cs="Times New Roman"/>
          <w:sz w:val="24"/>
          <w:szCs w:val="24"/>
        </w:rPr>
        <w:t xml:space="preserve"> the water reorientation times </w:t>
      </w:r>
      <w:r w:rsidRPr="00BC4CCD">
        <w:rPr>
          <w:rFonts w:ascii="Times New Roman" w:hAnsi="Times New Roman" w:cs="Times New Roman"/>
          <w:sz w:val="24"/>
          <w:szCs w:val="24"/>
        </w:rPr>
        <w:lastRenderedPageBreak/>
        <w:t>were only slowed in the first layer of water a</w:t>
      </w:r>
      <w:r>
        <w:rPr>
          <w:rFonts w:ascii="Times New Roman" w:hAnsi="Times New Roman" w:cs="Times New Roman"/>
          <w:sz w:val="24"/>
          <w:szCs w:val="24"/>
        </w:rPr>
        <w:t>round the strongly hydrated ion. In these experiments</w:t>
      </w:r>
      <w:r w:rsidRPr="00BC4CCD">
        <w:rPr>
          <w:rFonts w:ascii="Times New Roman" w:hAnsi="Times New Roman" w:cs="Times New Roman"/>
          <w:sz w:val="24"/>
          <w:szCs w:val="24"/>
        </w:rPr>
        <w:t xml:space="preserve"> an e</w:t>
      </w:r>
      <w:r>
        <w:rPr>
          <w:rFonts w:ascii="Times New Roman" w:hAnsi="Times New Roman" w:cs="Times New Roman"/>
          <w:sz w:val="24"/>
          <w:szCs w:val="24"/>
        </w:rPr>
        <w:t>xtended hydration layer was</w:t>
      </w:r>
      <w:r w:rsidRPr="00BC4CCD">
        <w:rPr>
          <w:rFonts w:ascii="Times New Roman" w:hAnsi="Times New Roman" w:cs="Times New Roman"/>
          <w:sz w:val="24"/>
          <w:szCs w:val="24"/>
        </w:rPr>
        <w:t xml:space="preserve"> </w:t>
      </w:r>
      <w:r>
        <w:rPr>
          <w:rFonts w:ascii="Times New Roman" w:hAnsi="Times New Roman" w:cs="Times New Roman"/>
          <w:sz w:val="24"/>
          <w:szCs w:val="24"/>
        </w:rPr>
        <w:t xml:space="preserve">only </w:t>
      </w:r>
      <w:r w:rsidRPr="00BC4CCD">
        <w:rPr>
          <w:rFonts w:ascii="Times New Roman" w:hAnsi="Times New Roman" w:cs="Times New Roman"/>
          <w:sz w:val="24"/>
          <w:szCs w:val="24"/>
        </w:rPr>
        <w:t xml:space="preserve">detected when two strongly hydrated ions </w:t>
      </w:r>
      <w:r>
        <w:rPr>
          <w:rFonts w:ascii="Times New Roman" w:hAnsi="Times New Roman" w:cs="Times New Roman"/>
          <w:sz w:val="24"/>
          <w:szCs w:val="24"/>
        </w:rPr>
        <w:t>were</w:t>
      </w:r>
      <w:r w:rsidRPr="00BC4CCD">
        <w:rPr>
          <w:rFonts w:ascii="Times New Roman" w:hAnsi="Times New Roman" w:cs="Times New Roman"/>
          <w:sz w:val="24"/>
          <w:szCs w:val="24"/>
        </w:rPr>
        <w:t xml:space="preserve"> paired together. In</w:t>
      </w:r>
      <w:r>
        <w:rPr>
          <w:rFonts w:ascii="Times New Roman" w:hAnsi="Times New Roman" w:cs="Times New Roman"/>
          <w:sz w:val="24"/>
          <w:szCs w:val="24"/>
        </w:rPr>
        <w:t xml:space="preserve"> previous</w:t>
      </w:r>
      <w:r w:rsidRPr="00BC4CCD">
        <w:rPr>
          <w:rFonts w:ascii="Times New Roman" w:hAnsi="Times New Roman" w:cs="Times New Roman"/>
          <w:sz w:val="24"/>
          <w:szCs w:val="24"/>
        </w:rPr>
        <w:t xml:space="preserve"> FPPS studies it should be noted that all salts tested consisted of a weakly hydrated ion pair</w:t>
      </w:r>
      <w:r>
        <w:rPr>
          <w:rFonts w:ascii="Times New Roman" w:hAnsi="Times New Roman" w:cs="Times New Roman"/>
          <w:sz w:val="24"/>
          <w:szCs w:val="24"/>
        </w:rPr>
        <w:t>ed with a strongly hydrated ion which could explain why no extended hydration layer was detected around any of the ions</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&lt;EndNote&gt;&lt;Cite&gt;&lt;Author&gt;Omta&lt;/Author&gt;&lt;Year&gt;2003&lt;/Year&gt;&lt;RecNum&gt;11&lt;/RecNum&gt;&lt;DisplayText&gt;&lt;style font="Times New Roman"&gt;(Omta, Kropman 2003b)&lt;/style&gt;&lt;/DisplayText&gt;&lt;record&gt;&lt;rec-number&gt;11&lt;/rec-number&gt;&lt;foreign-keys&gt;&lt;key app="EN" db-id="55wftp5var9xtiezee7xdd9mzez2ztzt5efz"&gt;11&lt;/key&gt;&lt;/foreign-keys&gt;&lt;ref-type name="Journal Article"&gt;17&lt;/ref-type&gt;&lt;contributors&gt;&lt;authors&gt;&lt;author&gt;Omta, A. W.&lt;/author&gt;&lt;author&gt;Kropman, M. F.&lt;/author&gt;&lt;author&gt;Woutersen, S.&lt;/author&gt;&lt;author&gt;Bakker, H. J.&lt;/author&gt;&lt;/authors&gt;&lt;/contributors&gt;&lt;auth-address&gt;Stichting Fundamenteel Onderzoek der Materie (FOM)-Institute for Atomic and Molecular Physics (AMOLF), Kruislaan 407, 1098 SJ Amsterdam, The Netherlands. omta@amolf.nl&lt;/auth-address&gt;&lt;titles&gt;&lt;title&gt;Negligible effect of ions on the hydrogen-bond structure in liquid water&lt;/title&gt;&lt;secondary-title&gt;Science&lt;/secondary-title&gt;&lt;/titles&gt;&lt;periodical&gt;&lt;full-title&gt;Science&lt;/full-title&gt;&lt;/periodical&gt;&lt;pages&gt;347-9&lt;/pages&gt;&lt;volume&gt;301&lt;/volume&gt;&lt;number&gt;5631&lt;/number&gt;&lt;edition&gt;2003/07/19&lt;/edition&gt;&lt;dates&gt;&lt;year&gt;2003&lt;/year&gt;&lt;pub-dates&gt;&lt;date&gt;Jul 18&lt;/date&gt;&lt;/pub-dates&gt;&lt;/dates&gt;&lt;isbn&gt;1095-9203 (Electronic)&amp;#xD;0036-8075 (Linking)&lt;/isbn&gt;&lt;accession-num&gt;12869755&lt;/accession-num&gt;&lt;urls&gt;&lt;related-urls&gt;&lt;url&gt;http://www.ncbi.nlm.nih.gov/pubmed/12869755&lt;/url&gt;&lt;/related-urls&gt;&lt;/urls&gt;&lt;electronic-resource-num&gt;10.1126/science.1084801&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3" w:tooltip="Omta, 2003 #11" w:history="1">
        <w:r w:rsidR="008F209B">
          <w:rPr>
            <w:rFonts w:ascii="Times New Roman" w:hAnsi="Times New Roman" w:cs="Times New Roman"/>
            <w:noProof/>
            <w:sz w:val="24"/>
            <w:szCs w:val="24"/>
          </w:rPr>
          <w:t>Omta, Kropman 2003b</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p>
    <w:p w14:paraId="6048A4D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technique where coherent terahertz pulses were used to study how temperature increases (thermalisation) affected the dynamics of water molecules in aqueous solutions by measuring the OH stretch relaxation time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&lt;EndNote&gt;&lt;Cite&gt;&lt;Author&gt;Backus&lt;/Author&gt;&lt;Year&gt;2014&lt;/Year&gt;&lt;RecNum&gt;862&lt;/RecNum&gt;&lt;DisplayText&gt;&lt;style font="Times New Roman"&gt;(Backus, Tielrooij 2014)&lt;/style&gt;&lt;/DisplayText&gt;&lt;record&gt;&lt;rec-number&gt;862&lt;/rec-number&gt;&lt;foreign-keys&gt;&lt;key app="EN" db-id="55wftp5var9xtiezee7xdd9mzez2ztzt5efz"&gt;862&lt;/key&gt;&lt;/foreign-keys&gt;&lt;ref-type name="Journal Article"&gt;17&lt;/ref-type&gt;&lt;contributors&gt;&lt;authors&gt;&lt;author&gt;Backus, Ellen HG&lt;/author&gt;&lt;author&gt;Tielrooij, Klaas-Jan&lt;/author&gt;&lt;author&gt;Bonn, Mischa&lt;/author&gt;&lt;author&gt;Bakker, Huib J.&lt;/author&gt;&lt;/authors&gt;&lt;/contributors&gt;&lt;titles&gt;&lt;title&gt;Probing ultrafast temperature changes of aqueous solutions with coherent terahertz pulses&lt;/title&gt;&lt;secondary-title&gt;Optics letters&lt;/secondary-title&gt;&lt;/titles&gt;&lt;periodical&gt;&lt;full-title&gt;Optics letters&lt;/full-title&gt;&lt;/periodical&gt;&lt;pages&gt;1717-1720&lt;/pages&gt;&lt;volume&gt;39&lt;/volume&gt;&lt;number&gt;7&lt;/number&gt;&lt;dates&gt;&lt;year&gt;2014&lt;/year&gt;&lt;/dates&gt;&lt;isbn&gt;1539-4794&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5" w:tooltip="Backus, 2014 #862" w:history="1">
        <w:r w:rsidR="008F209B">
          <w:rPr>
            <w:rFonts w:ascii="Times New Roman" w:hAnsi="Times New Roman" w:cs="Times New Roman"/>
            <w:noProof/>
            <w:sz w:val="24"/>
            <w:szCs w:val="24"/>
          </w:rPr>
          <w:t>Backus, Tielrooij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results were compared with results obtained using ultrafast infrared pump-infrared probe spectroscopy. Salt solutions (10 mol/kg LiI) showed a slower response to thermalisation compared to pure water. This was attributed to water present in the hydration shell having slower dynamics than bulk water. Solutions containing heavy water had slower relaxation times than pure water. This is in agreement with findings that report stronger hydrogen bonds between heavy water molecules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&lt;EndNote&gt;&lt;Cite&gt;&lt;Author&gt;Chaplin&lt;/Author&gt;&lt;Year&gt;2007&lt;/Year&gt;&lt;RecNum&gt;866&lt;/RecNum&gt;&lt;DisplayText&gt;&lt;style font="Times New Roman"&gt;(Chaplin 2007)&lt;/style&gt;&lt;/DisplayText&gt;&lt;record&gt;&lt;rec-number&gt;866&lt;/rec-number&gt;&lt;foreign-keys&gt;&lt;key app="EN" db-id="55wftp5var9xtiezee7xdd9mzez2ztzt5efz"&gt;866&lt;/key&gt;&lt;/foreign-keys&gt;&lt;ref-type name="Journal Article"&gt;17&lt;/ref-type&gt;&lt;contributors&gt;&lt;authors&gt;&lt;author&gt;Chaplin, Martin&lt;/author&gt;&lt;/authors&gt;&lt;/contributors&gt;&lt;titles&gt;&lt;title&gt;Water&amp;apos;s hydrogen bond strength&lt;/title&gt;&lt;secondary-title&gt;Soft Condensed Matter&lt;/secondary-title&gt;&lt;/titles&gt;&lt;periodical&gt;&lt;full-title&gt;Soft Condensed Matter&lt;/full-title&gt;&lt;/periodical&gt;&lt;dates&gt;&lt;year&gt;2007&lt;/year&gt;&lt;/dates&gt;&lt;urls&gt;&lt;/urls&gt;&lt;/record&gt;&lt;/Cite&gt;&lt;/EndNote&gt;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0" w:tooltip="Chaplin, 2007 #866" w:history="1">
        <w:r w:rsidR="008F209B">
          <w:rPr>
            <w:rFonts w:ascii="Times New Roman" w:hAnsi="Times New Roman" w:cs="Times New Roman"/>
            <w:noProof/>
            <w:sz w:val="24"/>
            <w:szCs w:val="24"/>
          </w:rPr>
          <w:t>Chaplin 2007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5DE8F897" w14:textId="77777777" w:rsidR="00F05B1A" w:rsidRDefault="00F05B1A" w:rsidP="00F05B1A">
      <w:pPr>
        <w:spacing w:line="480" w:lineRule="auto"/>
        <w:ind w:firstLine="720"/>
        <w:jc w:val="both"/>
        <w:rPr>
          <w:rFonts w:ascii="Times New Roman" w:hAnsi="Times New Roman" w:cs="Times New Roman"/>
          <w:sz w:val="24"/>
          <w:szCs w:val="24"/>
        </w:rPr>
      </w:pPr>
    </w:p>
    <w:p w14:paraId="4D9597F0" w14:textId="77777777" w:rsidR="00F05B1A" w:rsidRPr="001A199F" w:rsidRDefault="00DB7518" w:rsidP="00DB7518">
      <w:pPr>
        <w:pStyle w:val="Heading5"/>
      </w:pPr>
      <w:bookmarkStart w:id="22" w:name="_Toc408225806"/>
      <w:r>
        <w:t>1.2.2.3</w:t>
      </w:r>
      <w:r w:rsidR="00F05B1A">
        <w:t>. I</w:t>
      </w:r>
      <w:r w:rsidR="00F05B1A" w:rsidRPr="001A199F">
        <w:t>nfrared Spectroscopy</w:t>
      </w:r>
      <w:bookmarkEnd w:id="22"/>
      <w:r w:rsidR="00F05B1A" w:rsidRPr="001A199F">
        <w:t xml:space="preserve"> </w:t>
      </w:r>
    </w:p>
    <w:p w14:paraId="7EF2BF48" w14:textId="77777777" w:rsidR="00F05B1A" w:rsidRDefault="00F05B1A" w:rsidP="00F05B1A">
      <w:pPr>
        <w:spacing w:line="480" w:lineRule="auto"/>
        <w:ind w:firstLine="720"/>
        <w:jc w:val="both"/>
        <w:rPr>
          <w:rFonts w:ascii="Times New Roman" w:hAnsi="Times New Roman" w:cs="Times New Roman"/>
          <w:sz w:val="24"/>
          <w:szCs w:val="24"/>
        </w:rPr>
      </w:pPr>
    </w:p>
    <w:p w14:paraId="41A118FA" w14:textId="77777777" w:rsidR="00F05B1A" w:rsidRPr="00BC4CCD"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 xml:space="preserve">Fourier Transform spectroscopy (FTIR) was used to measure the structure making and structure breaking effects of five alkali halide salts (KF, </w:t>
      </w:r>
      <w:r>
        <w:rPr>
          <w:rFonts w:ascii="Times New Roman" w:hAnsi="Times New Roman" w:cs="Times New Roman"/>
          <w:sz w:val="24"/>
          <w:szCs w:val="24"/>
        </w:rPr>
        <w:t>NaI, KI, CsF and CsCl) in a 1:25</w:t>
      </w:r>
      <w:r w:rsidRPr="00BC4CCD">
        <w:rPr>
          <w:rFonts w:ascii="Times New Roman" w:hAnsi="Times New Roman" w:cs="Times New Roman"/>
          <w:sz w:val="24"/>
          <w:szCs w:val="24"/>
        </w:rPr>
        <w:t xml:space="preserve"> ratio mix of D</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 and H</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 between 2150-2750 cm</w:t>
      </w:r>
      <w:r w:rsidRPr="00BC4CCD">
        <w:rPr>
          <w:rFonts w:ascii="Times New Roman" w:hAnsi="Times New Roman" w:cs="Times New Roman"/>
          <w:sz w:val="24"/>
          <w:szCs w:val="24"/>
          <w:vertAlign w:val="superscript"/>
        </w:rPr>
        <w:t>-1</w:t>
      </w:r>
      <w:r>
        <w:rPr>
          <w:rFonts w:ascii="Times New Roman" w:hAnsi="Times New Roman" w:cs="Times New Roman"/>
          <w:sz w:val="24"/>
          <w:szCs w:val="24"/>
        </w:rPr>
        <w:t xml:space="preserve"> specifically measuring the OD stretch and not the OH stretch.</w:t>
      </w:r>
      <w:r w:rsidRPr="00BC4CCD">
        <w:rPr>
          <w:rFonts w:ascii="Times New Roman" w:hAnsi="Times New Roman" w:cs="Times New Roman"/>
          <w:sz w:val="24"/>
          <w:szCs w:val="24"/>
        </w:rPr>
        <w:t xml:space="preserve"> A decrease in wavenumber past 2380 cm</w:t>
      </w:r>
      <w:r w:rsidRPr="00BC4CCD">
        <w:rPr>
          <w:rFonts w:ascii="Times New Roman" w:hAnsi="Times New Roman" w:cs="Times New Roman"/>
          <w:sz w:val="24"/>
          <w:szCs w:val="24"/>
          <w:vertAlign w:val="superscript"/>
        </w:rPr>
        <w:t>-1</w:t>
      </w:r>
      <w:r w:rsidRPr="00BC4CCD">
        <w:rPr>
          <w:rFonts w:ascii="Times New Roman" w:hAnsi="Times New Roman" w:cs="Times New Roman"/>
          <w:sz w:val="24"/>
          <w:szCs w:val="24"/>
        </w:rPr>
        <w:t xml:space="preserve"> is attributed to water becoming</w:t>
      </w:r>
      <w:r>
        <w:rPr>
          <w:rFonts w:ascii="Times New Roman" w:hAnsi="Times New Roman" w:cs="Times New Roman"/>
          <w:sz w:val="24"/>
          <w:szCs w:val="24"/>
        </w:rPr>
        <w:t xml:space="preserve"> more ordered</w:t>
      </w:r>
      <w:r w:rsidRPr="00BC4CCD">
        <w:rPr>
          <w:rFonts w:ascii="Times New Roman" w:hAnsi="Times New Roman" w:cs="Times New Roman"/>
          <w:sz w:val="24"/>
          <w:szCs w:val="24"/>
        </w:rPr>
        <w:t xml:space="preserve"> and an increase past 2530 cm</w:t>
      </w:r>
      <w:r w:rsidRPr="00BC4CCD">
        <w:rPr>
          <w:rFonts w:ascii="Times New Roman" w:hAnsi="Times New Roman" w:cs="Times New Roman"/>
          <w:sz w:val="24"/>
          <w:szCs w:val="24"/>
          <w:vertAlign w:val="superscript"/>
        </w:rPr>
        <w:t>-1</w:t>
      </w:r>
      <w:r w:rsidRPr="00BC4CCD">
        <w:rPr>
          <w:rFonts w:ascii="Times New Roman" w:hAnsi="Times New Roman" w:cs="Times New Roman"/>
          <w:sz w:val="24"/>
          <w:szCs w:val="24"/>
        </w:rPr>
        <w:t xml:space="preserve"> is attributed to the water becoming mor</w:t>
      </w:r>
      <w:r>
        <w:rPr>
          <w:rFonts w:ascii="Times New Roman" w:hAnsi="Times New Roman" w:cs="Times New Roman"/>
          <w:sz w:val="24"/>
          <w:szCs w:val="24"/>
        </w:rPr>
        <w:t xml:space="preserve">e disordered. The authors discussed water in terms of its tetrahedriality, water with more </w:t>
      </w:r>
      <w:r>
        <w:rPr>
          <w:rFonts w:ascii="Times New Roman" w:hAnsi="Times New Roman" w:cs="Times New Roman"/>
          <w:sz w:val="24"/>
          <w:szCs w:val="24"/>
        </w:rPr>
        <w:lastRenderedPageBreak/>
        <w:t xml:space="preserve">tetrahedriality is assumed to be more ordered than water with less tetrahedriality. </w:t>
      </w:r>
      <w:r w:rsidRPr="00BC4CCD">
        <w:rPr>
          <w:rFonts w:ascii="Times New Roman" w:hAnsi="Times New Roman" w:cs="Times New Roman"/>
          <w:sz w:val="24"/>
          <w:szCs w:val="24"/>
        </w:rPr>
        <w:t>As</w:t>
      </w:r>
      <w:r>
        <w:rPr>
          <w:rFonts w:ascii="Times New Roman" w:hAnsi="Times New Roman" w:cs="Times New Roman"/>
          <w:sz w:val="24"/>
          <w:szCs w:val="24"/>
        </w:rPr>
        <w:t xml:space="preserve"> the</w:t>
      </w:r>
      <w:r w:rsidRPr="00BC4CCD">
        <w:rPr>
          <w:rFonts w:ascii="Times New Roman" w:hAnsi="Times New Roman" w:cs="Times New Roman"/>
          <w:sz w:val="24"/>
          <w:szCs w:val="24"/>
        </w:rPr>
        <w:t xml:space="preserve"> KF and CsF concentration</w:t>
      </w:r>
      <w:r>
        <w:rPr>
          <w:rFonts w:ascii="Times New Roman" w:hAnsi="Times New Roman" w:cs="Times New Roman"/>
          <w:sz w:val="24"/>
          <w:szCs w:val="24"/>
        </w:rPr>
        <w:t>s were</w:t>
      </w:r>
      <w:r w:rsidRPr="00BC4CCD">
        <w:rPr>
          <w:rFonts w:ascii="Times New Roman" w:hAnsi="Times New Roman" w:cs="Times New Roman"/>
          <w:sz w:val="24"/>
          <w:szCs w:val="24"/>
        </w:rPr>
        <w:t xml:space="preserve"> increased the D</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O/H</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 band shifted to a lower wavenumber indicating that the wa</w:t>
      </w:r>
      <w:r>
        <w:rPr>
          <w:rFonts w:ascii="Times New Roman" w:hAnsi="Times New Roman" w:cs="Times New Roman"/>
          <w:sz w:val="24"/>
          <w:szCs w:val="24"/>
        </w:rPr>
        <w:t>ter was becoming more ordered</w:t>
      </w:r>
      <w:r w:rsidRPr="00BC4CCD">
        <w:rPr>
          <w:rFonts w:ascii="Times New Roman" w:hAnsi="Times New Roman" w:cs="Times New Roman"/>
          <w:sz w:val="24"/>
          <w:szCs w:val="24"/>
        </w:rPr>
        <w:t xml:space="preserve"> around those ions</w:t>
      </w:r>
      <w:r>
        <w:rPr>
          <w:rFonts w:ascii="Times New Roman" w:hAnsi="Times New Roman" w:cs="Times New Roman"/>
          <w:sz w:val="24"/>
          <w:szCs w:val="24"/>
        </w:rPr>
        <w:t xml:space="preserve"> (increase in tetrahedriality)</w:t>
      </w:r>
      <w:r w:rsidRPr="00BC4CCD">
        <w:rPr>
          <w:rFonts w:ascii="Times New Roman" w:hAnsi="Times New Roman" w:cs="Times New Roman"/>
          <w:sz w:val="24"/>
          <w:szCs w:val="24"/>
        </w:rPr>
        <w:t>. As the concentration of NaI, KI and CsCl were increased the D</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O/ H</w:t>
      </w:r>
      <w:r w:rsidRPr="00BC4CCD">
        <w:rPr>
          <w:rFonts w:ascii="Times New Roman" w:hAnsi="Times New Roman" w:cs="Times New Roman"/>
          <w:sz w:val="24"/>
          <w:szCs w:val="24"/>
          <w:vertAlign w:val="subscript"/>
        </w:rPr>
        <w:t>2</w:t>
      </w:r>
      <w:r w:rsidRPr="00BC4CCD">
        <w:rPr>
          <w:rFonts w:ascii="Times New Roman" w:hAnsi="Times New Roman" w:cs="Times New Roman"/>
          <w:sz w:val="24"/>
          <w:szCs w:val="24"/>
        </w:rPr>
        <w:t xml:space="preserve">O band shifted to a higher wavenumber indicating a breakdown in water tetrahedriality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&lt;EndNote&gt;&lt;Cite&gt;&lt;Author&gt;Nickolov&lt;/Author&gt;&lt;Year&gt;2005&lt;/Year&gt;&lt;RecNum&gt;771&lt;/RecNum&gt;&lt;DisplayText&gt;&lt;style font="Times New Roman"&gt;(Nickolov and Miller 2005)&lt;/style&gt;&lt;/DisplayText&gt;&lt;record&gt;&lt;rec-number&gt;771&lt;/rec-number&gt;&lt;foreign-keys&gt;&lt;key app="EN" db-id="55wftp5var9xtiezee7xdd9mzez2ztzt5efz"&gt;771&lt;/key&gt;&lt;/foreign-keys&gt;&lt;ref-type name="Journal Article"&gt;17&lt;/ref-type&gt;&lt;contributors&gt;&lt;authors&gt;&lt;author&gt;Nickolov, Z. S.&lt;/author&gt;&lt;author&gt;Miller, J. D.&lt;/author&gt;&lt;/authors&gt;&lt;/contributors&gt;&lt;titles&gt;&lt;title&gt;Water structure in aqueous solutions of alkali halide salts: FTIR spectroscopy of the OD stretching band&lt;/title&gt;&lt;secondary-title&gt;Journal of Colloid and Interface Science&lt;/secondary-title&gt;&lt;/titles&gt;&lt;periodical&gt;&lt;full-title&gt;Journal of Colloid and Interface Science&lt;/full-title&gt;&lt;/periodical&gt;&lt;pages&gt;572-580&lt;/pages&gt;&lt;volume&gt;287&lt;/volume&gt;&lt;number&gt;2&lt;/number&gt;&lt;keywords&gt;&lt;keyword&gt;Interfacial water structure&lt;/keyword&gt;&lt;keyword&gt;Salt flotation&lt;/keyword&gt;&lt;keyword&gt;FTIR&lt;/keyword&gt;&lt;keyword&gt;Alkali halides&lt;/keyword&gt;&lt;keyword&gt;Water structure makers and breakers&lt;/keyword&gt;&lt;/keywords&gt;&lt;dates&gt;&lt;year&gt;2005&lt;/year&gt;&lt;/dates&gt;&lt;isbn&gt;0021-9797&lt;/isbn&gt;&lt;urls&gt;&lt;related-urls&gt;&lt;url&gt;http://www.sciencedirect.com/science/article/pii/S0021979705001359&lt;/url&gt;&lt;/related-urls&gt;&lt;/urls&gt;&lt;electronic-resource-num&gt;http://dx.doi.org/10.1016/j.jcis.2005.02.001&lt;/electronic-resource-num&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12" w:tooltip="Nickolov, 2005 #771" w:history="1">
        <w:r w:rsidR="008F209B">
          <w:rPr>
            <w:rFonts w:ascii="Times New Roman" w:hAnsi="Times New Roman" w:cs="Times New Roman"/>
            <w:noProof/>
            <w:sz w:val="24"/>
            <w:szCs w:val="24"/>
          </w:rPr>
          <w:t>Nickolov and Miller 2005</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w:t>
      </w:r>
      <w:r>
        <w:rPr>
          <w:rFonts w:ascii="Times New Roman" w:hAnsi="Times New Roman" w:cs="Times New Roman"/>
          <w:sz w:val="24"/>
          <w:szCs w:val="24"/>
        </w:rPr>
        <w:t xml:space="preserve"> These results agreed with previous viscosity measurements of the same salt solutions. This indicated that high charge density ions increase water viscosity by increasing the rigidity of the water in direct contact with the ion. Low charge density ions decrease water rigidity and decrease water viscosity.</w:t>
      </w:r>
    </w:p>
    <w:p w14:paraId="5C481758" w14:textId="77777777" w:rsidR="00F05B1A" w:rsidRPr="000F00BB"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Raman spectroscopy with multivariate curve resolution (Raman-MCR) has been used to measure the OH stretch at 3200 cm</w:t>
      </w:r>
      <w:r w:rsidRPr="00735E91">
        <w:rPr>
          <w:rFonts w:ascii="Times New Roman" w:hAnsi="Times New Roman" w:cs="Times New Roman"/>
          <w:sz w:val="24"/>
          <w:szCs w:val="24"/>
          <w:vertAlign w:val="superscript"/>
        </w:rPr>
        <w:t>-1</w:t>
      </w:r>
      <w:r>
        <w:rPr>
          <w:rFonts w:ascii="Times New Roman" w:hAnsi="Times New Roman" w:cs="Times New Roman"/>
          <w:sz w:val="24"/>
          <w:szCs w:val="24"/>
        </w:rPr>
        <w:t xml:space="preserve"> for different salts made up with a ratio of H</w:t>
      </w:r>
      <w:r w:rsidRPr="00D87709">
        <w:rPr>
          <w:rFonts w:ascii="Times New Roman" w:hAnsi="Times New Roman" w:cs="Times New Roman"/>
          <w:sz w:val="24"/>
          <w:szCs w:val="24"/>
          <w:vertAlign w:val="subscript"/>
        </w:rPr>
        <w:t>2</w:t>
      </w:r>
      <w:r>
        <w:rPr>
          <w:rFonts w:ascii="Times New Roman" w:hAnsi="Times New Roman" w:cs="Times New Roman"/>
          <w:sz w:val="24"/>
          <w:szCs w:val="24"/>
        </w:rPr>
        <w:t>O and D</w:t>
      </w:r>
      <w:r w:rsidRPr="00D87709">
        <w:rPr>
          <w:rFonts w:ascii="Times New Roman" w:hAnsi="Times New Roman" w:cs="Times New Roman"/>
          <w:sz w:val="24"/>
          <w:szCs w:val="24"/>
          <w:vertAlign w:val="subscript"/>
        </w:rPr>
        <w:t>2</w:t>
      </w:r>
      <w:r>
        <w:rPr>
          <w:rFonts w:ascii="Times New Roman" w:hAnsi="Times New Roman" w:cs="Times New Roman"/>
          <w:sz w:val="24"/>
          <w:szCs w:val="24"/>
        </w:rPr>
        <w:t xml:space="preserve">O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&lt;EndNote&gt;&lt;Cite&gt;&lt;Author&gt;Ahmed&lt;/Author&gt;&lt;Year&gt;2013&lt;/Year&gt;&lt;RecNum&gt;813&lt;/RecNum&gt;&lt;DisplayText&gt;&lt;style font="Times New Roman"&gt;(Ahmed, Namboodiri 2013)&lt;/style&gt;&lt;/DisplayText&gt;&lt;record&gt;&lt;rec-number&gt;813&lt;/rec-number&gt;&lt;foreign-keys&gt;&lt;key app="EN" db-id="55wftp5var9xtiezee7xdd9mzez2ztzt5efz"&gt;813&lt;/key&gt;&lt;/foreign-keys&gt;&lt;ref-type name="Journal Article"&gt;17&lt;/ref-type&gt;&lt;contributors&gt;&lt;authors&gt;&lt;author&gt;Ahmed, Mohammed&lt;/author&gt;&lt;author&gt;Namboodiri, V.&lt;/author&gt;&lt;author&gt;Singh, Ajay K.&lt;/author&gt;&lt;author&gt;Mondal, Jahur A.&lt;/author&gt;&lt;author&gt;Sarkar, Sisir K.&lt;/author&gt;&lt;/authors&gt;&lt;/contributors&gt;&lt;titles&gt;&lt;title&gt;How Ions Affect the Structure of Water: A Combined Raman Spectroscopy and Multivariate Curve Resolution Study&lt;/title&gt;&lt;secondary-title&gt;The Journal of Physical Chemistry B&lt;/secondary-title&gt;&lt;/titles&gt;&lt;periodical&gt;&lt;full-title&gt;The Journal of Physical Chemistry B&lt;/full-title&gt;&lt;/periodical&gt;&lt;pages&gt;16479-16485&lt;/pages&gt;&lt;volume&gt;117&lt;/volume&gt;&lt;number&gt;51&lt;/number&gt;&lt;dates&gt;&lt;year&gt;2013&lt;/year&gt;&lt;pub-dates&gt;&lt;date&gt;2013/12/27&lt;/date&gt;&lt;/pub-dates&gt;&lt;/dates&gt;&lt;publisher&gt;American Chemical Society&lt;/publisher&gt;&lt;isbn&gt;1520-6106&lt;/isbn&gt;&lt;urls&gt;&lt;related-urls&gt;&lt;url&gt;http://pubs.acs.org/doi/abs/10.1021/jp4100697&lt;/url&gt;&lt;/related-urls&gt;&lt;/urls&gt;&lt;electronic-resource-num&gt;10.1021/jp4100697&lt;/electronic-resource-num&gt;&lt;access-date&gt;2014/02/07&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 w:tooltip="Ahmed, 2013 #813" w:history="1">
        <w:r w:rsidR="008F209B">
          <w:rPr>
            <w:rFonts w:ascii="Times New Roman" w:hAnsi="Times New Roman" w:cs="Times New Roman"/>
            <w:noProof/>
            <w:sz w:val="24"/>
            <w:szCs w:val="24"/>
          </w:rPr>
          <w:t>Ahmed, Namboodiri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results showed that addition of low charge density anions (NO</w:t>
      </w:r>
      <w:r w:rsidRPr="00EA773F">
        <w:rPr>
          <w:rFonts w:ascii="Times New Roman" w:hAnsi="Times New Roman" w:cs="Times New Roman"/>
          <w:sz w:val="24"/>
          <w:szCs w:val="24"/>
          <w:vertAlign w:val="subscript"/>
        </w:rPr>
        <w:t>3</w:t>
      </w:r>
      <w:r w:rsidRPr="007D6119">
        <w:rPr>
          <w:rFonts w:ascii="Times New Roman" w:hAnsi="Times New Roman" w:cs="Times New Roman"/>
          <w:sz w:val="24"/>
          <w:szCs w:val="24"/>
          <w:vertAlign w:val="superscript"/>
        </w:rPr>
        <w:t>-</w:t>
      </w:r>
      <w:r>
        <w:rPr>
          <w:rFonts w:ascii="Times New Roman" w:hAnsi="Times New Roman" w:cs="Times New Roman"/>
          <w:sz w:val="24"/>
          <w:szCs w:val="24"/>
        </w:rPr>
        <w:t>, Br</w:t>
      </w:r>
      <w:r w:rsidRPr="007D6119">
        <w:rPr>
          <w:rFonts w:ascii="Times New Roman" w:hAnsi="Times New Roman" w:cs="Times New Roman"/>
          <w:sz w:val="24"/>
          <w:szCs w:val="24"/>
          <w:vertAlign w:val="superscript"/>
        </w:rPr>
        <w:t>-</w:t>
      </w:r>
      <w:r>
        <w:rPr>
          <w:rFonts w:ascii="Times New Roman" w:hAnsi="Times New Roman" w:cs="Times New Roman"/>
          <w:sz w:val="24"/>
          <w:szCs w:val="24"/>
        </w:rPr>
        <w:t xml:space="preserve"> I</w:t>
      </w:r>
      <w:r w:rsidRPr="007D6119">
        <w:rPr>
          <w:rFonts w:ascii="Times New Roman" w:hAnsi="Times New Roman" w:cs="Times New Roman"/>
          <w:sz w:val="24"/>
          <w:szCs w:val="24"/>
          <w:vertAlign w:val="superscript"/>
        </w:rPr>
        <w:t>-</w:t>
      </w:r>
      <w:r>
        <w:rPr>
          <w:rFonts w:ascii="Times New Roman" w:hAnsi="Times New Roman" w:cs="Times New Roman"/>
          <w:sz w:val="24"/>
          <w:szCs w:val="24"/>
        </w:rPr>
        <w:t>) caused a blue shift which indicates a weakening of hydrogen bonds between the ions and water molecules. The high charge density ion sulphate (SO</w:t>
      </w:r>
      <w:r w:rsidRPr="00EA773F">
        <w:rPr>
          <w:rFonts w:ascii="Times New Roman" w:hAnsi="Times New Roman" w:cs="Times New Roman"/>
          <w:sz w:val="24"/>
          <w:szCs w:val="24"/>
          <w:vertAlign w:val="subscript"/>
        </w:rPr>
        <w:t>4</w:t>
      </w:r>
      <w:r w:rsidRPr="00EA773F">
        <w:rPr>
          <w:rFonts w:ascii="Times New Roman" w:hAnsi="Times New Roman" w:cs="Times New Roman"/>
          <w:sz w:val="24"/>
          <w:szCs w:val="24"/>
          <w:vertAlign w:val="superscript"/>
        </w:rPr>
        <w:t>2-</w:t>
      </w:r>
      <w:r>
        <w:rPr>
          <w:rFonts w:ascii="Times New Roman" w:hAnsi="Times New Roman" w:cs="Times New Roman"/>
          <w:sz w:val="24"/>
          <w:szCs w:val="24"/>
        </w:rPr>
        <w:t>) is considered to be a “structure maker” but results showed that the interactions between the ion and water molecules were nearly the same strength as the water-water hydrogen bonds. The trivalent anion (PO</w:t>
      </w:r>
      <w:r w:rsidRPr="00E62466">
        <w:rPr>
          <w:rFonts w:ascii="Times New Roman" w:hAnsi="Times New Roman" w:cs="Times New Roman"/>
          <w:sz w:val="24"/>
          <w:szCs w:val="24"/>
          <w:vertAlign w:val="subscript"/>
        </w:rPr>
        <w:t>4</w:t>
      </w:r>
      <w:r w:rsidRPr="00E62466">
        <w:rPr>
          <w:rFonts w:ascii="Times New Roman" w:hAnsi="Times New Roman" w:cs="Times New Roman"/>
          <w:sz w:val="24"/>
          <w:szCs w:val="24"/>
          <w:vertAlign w:val="superscript"/>
        </w:rPr>
        <w:t>3-</w:t>
      </w:r>
      <w:r>
        <w:rPr>
          <w:rFonts w:ascii="Times New Roman" w:hAnsi="Times New Roman" w:cs="Times New Roman"/>
          <w:sz w:val="24"/>
          <w:szCs w:val="24"/>
        </w:rPr>
        <w:t>) was seen to increase the hydrogen bond strength of water in its hydration shell. The authors attributed the strength of the hydrogen bond between an ion and a water molecule is due to the charge density of the ion. The higher the charge density the more strongly the ion will interact with the water molecules leading to the observed red shift of the 3200 cm</w:t>
      </w:r>
      <w:r w:rsidRPr="00F83353">
        <w:rPr>
          <w:rFonts w:ascii="Times New Roman" w:hAnsi="Times New Roman" w:cs="Times New Roman"/>
          <w:sz w:val="24"/>
          <w:szCs w:val="24"/>
          <w:vertAlign w:val="superscript"/>
        </w:rPr>
        <w:t>-1</w:t>
      </w:r>
      <w:r>
        <w:rPr>
          <w:rFonts w:ascii="Times New Roman" w:hAnsi="Times New Roman" w:cs="Times New Roman"/>
          <w:sz w:val="24"/>
          <w:szCs w:val="24"/>
        </w:rPr>
        <w:t xml:space="preserve"> peak. The authors also concluded that ions cannot influence water dynamics beyond their first hydration shell regardless of their charge density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&lt;EndNote&gt;&lt;Cite&gt;&lt;Author&gt;Ahmed&lt;/Author&gt;&lt;Year&gt;2013&lt;/Year&gt;&lt;RecNum&gt;813&lt;/RecNum&gt;&lt;DisplayText&gt;&lt;style font="Times New Roman"&gt;(Ahmed, Namboodiri 2013)&lt;/style&gt;&lt;/DisplayText&gt;&lt;record&gt;&lt;rec-number&gt;813&lt;/rec-number&gt;&lt;foreign-keys&gt;&lt;key app="EN" db-id="55wftp5var9xtiezee7xdd9mzez2ztzt5efz"&gt;813&lt;/key&gt;&lt;/foreign-keys&gt;&lt;ref-type name="Journal Article"&gt;17&lt;/ref-type&gt;&lt;contributors&gt;&lt;authors&gt;&lt;author&gt;Ahmed, Mohammed&lt;/author&gt;&lt;author&gt;Namboodiri, V.&lt;/author&gt;&lt;author&gt;Singh, Ajay K.&lt;/author&gt;&lt;author&gt;Mondal, Jahur A.&lt;/author&gt;&lt;author&gt;Sarkar, Sisir K.&lt;/author&gt;&lt;/authors&gt;&lt;/contributors&gt;&lt;titles&gt;&lt;title&gt;How Ions Affect the Structure of Water: A Combined Raman Spectroscopy and Multivariate Curve Resolution Study&lt;/title&gt;&lt;secondary-title&gt;The Journal of Physical Chemistry B&lt;/secondary-title&gt;&lt;/titles&gt;&lt;periodical&gt;&lt;full-title&gt;The Journal of Physical Chemistry B&lt;/full-title&gt;&lt;/periodical&gt;&lt;pages&gt;16479-16485&lt;/pages&gt;&lt;volume&gt;117&lt;/volume&gt;&lt;number&gt;51&lt;/number&gt;&lt;dates&gt;&lt;year&gt;2013&lt;/year&gt;&lt;pub-dates&gt;&lt;date&gt;2013/12/27&lt;/date&gt;&lt;/pub-dates&gt;&lt;/dates&gt;&lt;publisher&gt;American Chemical Society&lt;/publisher&gt;&lt;isbn&gt;1520-6106&lt;/isbn&gt;&lt;urls&gt;&lt;related-urls&gt;&lt;url&gt;http://pubs.acs.org/doi/abs/10.1021/jp4100697&lt;/url&gt;&lt;/related-urls&gt;&lt;/urls&gt;&lt;electronic-resource-num&gt;10.1021/jp4100697&lt;/electronic-resource-num&gt;&lt;access-date&gt;2014/02/07&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 w:tooltip="Ahmed, 2013 #813" w:history="1">
        <w:r w:rsidR="008F209B">
          <w:rPr>
            <w:rFonts w:ascii="Times New Roman" w:hAnsi="Times New Roman" w:cs="Times New Roman"/>
            <w:noProof/>
            <w:sz w:val="24"/>
            <w:szCs w:val="24"/>
          </w:rPr>
          <w:t>Ahmed, Namboodiri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54B473B8" w14:textId="77777777" w:rsidR="00F05B1A" w:rsidRPr="00331788" w:rsidRDefault="00F05B1A" w:rsidP="00F05B1A"/>
    <w:p w14:paraId="29C83123" w14:textId="77777777" w:rsidR="00F05B1A" w:rsidRPr="001A199F" w:rsidRDefault="00DB7518" w:rsidP="00DB7518">
      <w:pPr>
        <w:pStyle w:val="Heading5"/>
      </w:pPr>
      <w:bookmarkStart w:id="23" w:name="_Toc408225807"/>
      <w:r>
        <w:lastRenderedPageBreak/>
        <w:t>1.2.2.4</w:t>
      </w:r>
      <w:r w:rsidR="00F05B1A">
        <w:t>. D</w:t>
      </w:r>
      <w:r w:rsidR="00F05B1A" w:rsidRPr="001A199F">
        <w:t>ielectric Relaxation Spectroscopy</w:t>
      </w:r>
      <w:bookmarkEnd w:id="23"/>
      <w:r w:rsidR="00F05B1A" w:rsidRPr="001A199F">
        <w:t xml:space="preserve">  </w:t>
      </w:r>
    </w:p>
    <w:p w14:paraId="0011D6A6" w14:textId="77777777" w:rsidR="00F05B1A" w:rsidRDefault="00F05B1A" w:rsidP="00F05B1A">
      <w:pPr>
        <w:spacing w:line="480" w:lineRule="auto"/>
        <w:ind w:firstLine="720"/>
        <w:jc w:val="both"/>
        <w:rPr>
          <w:rFonts w:ascii="Times New Roman" w:hAnsi="Times New Roman" w:cs="Times New Roman"/>
          <w:sz w:val="24"/>
          <w:szCs w:val="24"/>
        </w:rPr>
      </w:pPr>
    </w:p>
    <w:p w14:paraId="476443FE"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Dielectric relaxation spectroscopy was used to study ion-solvent interactions in NaBr, NaNO</w:t>
      </w:r>
      <w:r w:rsidRPr="005F2DDE">
        <w:rPr>
          <w:rFonts w:ascii="Times New Roman" w:hAnsi="Times New Roman" w:cs="Times New Roman"/>
          <w:sz w:val="24"/>
          <w:szCs w:val="24"/>
          <w:vertAlign w:val="subscript"/>
        </w:rPr>
        <w:t>3</w:t>
      </w:r>
      <w:r>
        <w:rPr>
          <w:rFonts w:ascii="Times New Roman" w:hAnsi="Times New Roman" w:cs="Times New Roman"/>
          <w:sz w:val="24"/>
          <w:szCs w:val="24"/>
        </w:rPr>
        <w:t>, NaI</w:t>
      </w:r>
      <w:r w:rsidR="00383B69">
        <w:rPr>
          <w:rFonts w:ascii="Times New Roman" w:hAnsi="Times New Roman" w:cs="Times New Roman"/>
          <w:sz w:val="24"/>
          <w:szCs w:val="24"/>
        </w:rPr>
        <w:t>,</w:t>
      </w:r>
      <w:r>
        <w:rPr>
          <w:rFonts w:ascii="Times New Roman" w:hAnsi="Times New Roman" w:cs="Times New Roman"/>
          <w:sz w:val="24"/>
          <w:szCs w:val="24"/>
        </w:rPr>
        <w:t xml:space="preserve"> NaSCN and NaClO</w:t>
      </w:r>
      <w:r w:rsidRPr="005F2DDE">
        <w:rPr>
          <w:rFonts w:ascii="Times New Roman" w:hAnsi="Times New Roman" w:cs="Times New Roman"/>
          <w:sz w:val="24"/>
          <w:szCs w:val="24"/>
          <w:vertAlign w:val="subscript"/>
        </w:rPr>
        <w:t>4</w:t>
      </w:r>
      <w:r>
        <w:rPr>
          <w:rFonts w:ascii="Times New Roman" w:hAnsi="Times New Roman" w:cs="Times New Roman"/>
          <w:sz w:val="24"/>
          <w:szCs w:val="24"/>
        </w:rPr>
        <w:t xml:space="preserve"> solutions by measuring the relative dielectric permittivity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&lt;EndNote&gt;&lt;Cite&gt;&lt;Author&gt;Wachter&lt;/Author&gt;&lt;Year&gt;2005&lt;/Year&gt;&lt;RecNum&gt;870&lt;/RecNum&gt;&lt;DisplayText&gt;&lt;style font="Times New Roman"&gt;(Wachter, Kunz 2005)&lt;/style&gt;&lt;/DisplayText&gt;&lt;record&gt;&lt;rec-number&gt;870&lt;/rec-number&gt;&lt;foreign-keys&gt;&lt;key app="EN" db-id="55wftp5var9xtiezee7xdd9mzez2ztzt5efz"&gt;870&lt;/key&gt;&lt;/foreign-keys&gt;&lt;ref-type name="Journal Article"&gt;17&lt;/ref-type&gt;&lt;contributors&gt;&lt;authors&gt;&lt;author&gt;Wachter, Wolfgang&lt;/author&gt;&lt;author&gt;Kunz, Werner&lt;/author&gt;&lt;author&gt;Buchner, Richard&lt;/author&gt;&lt;author&gt;Hefter, Glenn&lt;/author&gt;&lt;/authors&gt;&lt;/contributors&gt;&lt;titles&gt;&lt;title&gt;Is there an anionic Hofmeister effect on water dynamics? Dielectric spectroscopy of aqueous solutions of NaBr, NaI, NaNO3, NaClO4, and NaSCN&lt;/title&gt;&lt;secondary-title&gt;The Journal of Physical Chemistry A&lt;/secondary-title&gt;&lt;/titles&gt;&lt;periodical&gt;&lt;full-title&gt;The Journal of Physical Chemistry A&lt;/full-title&gt;&lt;/periodical&gt;&lt;pages&gt;8675-8683&lt;/pages&gt;&lt;volume&gt;109&lt;/volume&gt;&lt;number&gt;39&lt;/number&gt;&lt;dates&gt;&lt;year&gt;2005&lt;/year&gt;&lt;/dates&gt;&lt;isbn&gt;1089-5639&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04" w:tooltip="Wachter, 2005 #870" w:history="1">
        <w:r w:rsidR="008F209B">
          <w:rPr>
            <w:rFonts w:ascii="Times New Roman" w:hAnsi="Times New Roman" w:cs="Times New Roman"/>
            <w:noProof/>
            <w:sz w:val="24"/>
            <w:szCs w:val="24"/>
          </w:rPr>
          <w:t>Wachter, Kunz 2005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authors found that the addition of the salts above caused the relaxation times of the oxygen-hydrogen (OH) stretch to increase. Br</w:t>
      </w:r>
      <w:r w:rsidRPr="00C06B60">
        <w:rPr>
          <w:rFonts w:ascii="Times New Roman" w:hAnsi="Times New Roman" w:cs="Times New Roman"/>
          <w:sz w:val="24"/>
          <w:szCs w:val="24"/>
          <w:vertAlign w:val="superscript"/>
        </w:rPr>
        <w:t>-</w:t>
      </w:r>
      <w:r>
        <w:rPr>
          <w:rFonts w:ascii="Times New Roman" w:hAnsi="Times New Roman" w:cs="Times New Roman"/>
          <w:sz w:val="24"/>
          <w:szCs w:val="24"/>
        </w:rPr>
        <w:t xml:space="preserve"> gave the smallest increase in relaxation time and SCN</w:t>
      </w:r>
      <w:r w:rsidRPr="00C06B60">
        <w:rPr>
          <w:rFonts w:ascii="Times New Roman" w:hAnsi="Times New Roman" w:cs="Times New Roman"/>
          <w:sz w:val="24"/>
          <w:szCs w:val="24"/>
          <w:vertAlign w:val="superscript"/>
        </w:rPr>
        <w:t>-</w:t>
      </w:r>
      <w:r>
        <w:rPr>
          <w:rFonts w:ascii="Times New Roman" w:hAnsi="Times New Roman" w:cs="Times New Roman"/>
          <w:sz w:val="24"/>
          <w:szCs w:val="24"/>
        </w:rPr>
        <w:t xml:space="preserve"> gave the largest increase in relaxation time. It was interpreted that SCN</w:t>
      </w:r>
      <w:r w:rsidRPr="001742B7">
        <w:rPr>
          <w:rFonts w:ascii="Times New Roman" w:hAnsi="Times New Roman" w:cs="Times New Roman"/>
          <w:sz w:val="24"/>
          <w:szCs w:val="24"/>
          <w:vertAlign w:val="superscript"/>
        </w:rPr>
        <w:t>-</w:t>
      </w:r>
      <w:r>
        <w:rPr>
          <w:rFonts w:ascii="Times New Roman" w:hAnsi="Times New Roman" w:cs="Times New Roman"/>
          <w:sz w:val="24"/>
          <w:szCs w:val="24"/>
        </w:rPr>
        <w:t xml:space="preserve"> weakened hydrogen bonding more than Br</w:t>
      </w:r>
      <w:r w:rsidRPr="001742B7">
        <w:rPr>
          <w:rFonts w:ascii="Times New Roman" w:hAnsi="Times New Roman" w:cs="Times New Roman"/>
          <w:sz w:val="24"/>
          <w:szCs w:val="24"/>
          <w:vertAlign w:val="superscript"/>
        </w:rPr>
        <w:t>-</w:t>
      </w:r>
      <w:r>
        <w:rPr>
          <w:rFonts w:ascii="Times New Roman" w:hAnsi="Times New Roman" w:cs="Times New Roman"/>
          <w:sz w:val="24"/>
          <w:szCs w:val="24"/>
        </w:rPr>
        <w:t xml:space="preserve"> supporting the notion that SCN</w:t>
      </w:r>
      <w:r w:rsidRPr="001742B7">
        <w:rPr>
          <w:rFonts w:ascii="Times New Roman" w:hAnsi="Times New Roman" w:cs="Times New Roman"/>
          <w:sz w:val="24"/>
          <w:szCs w:val="24"/>
          <w:vertAlign w:val="superscript"/>
        </w:rPr>
        <w:t>-</w:t>
      </w:r>
      <w:r>
        <w:rPr>
          <w:rFonts w:ascii="Times New Roman" w:hAnsi="Times New Roman" w:cs="Times New Roman"/>
          <w:sz w:val="24"/>
          <w:szCs w:val="24"/>
        </w:rPr>
        <w:t xml:space="preserve"> interacts weakly with water. SO</w:t>
      </w:r>
      <w:r w:rsidRPr="001742B7">
        <w:rPr>
          <w:rFonts w:ascii="Times New Roman" w:hAnsi="Times New Roman" w:cs="Times New Roman"/>
          <w:sz w:val="24"/>
          <w:szCs w:val="24"/>
          <w:vertAlign w:val="subscript"/>
        </w:rPr>
        <w:t>4</w:t>
      </w:r>
      <w:r w:rsidRPr="001742B7">
        <w:rPr>
          <w:rFonts w:ascii="Times New Roman" w:hAnsi="Times New Roman" w:cs="Times New Roman"/>
          <w:sz w:val="24"/>
          <w:szCs w:val="24"/>
          <w:vertAlign w:val="superscript"/>
        </w:rPr>
        <w:t>2-</w:t>
      </w:r>
      <w:r>
        <w:rPr>
          <w:rFonts w:ascii="Times New Roman" w:hAnsi="Times New Roman" w:cs="Times New Roman"/>
          <w:sz w:val="24"/>
          <w:szCs w:val="24"/>
        </w:rPr>
        <w:t xml:space="preserve"> was observed to be structure breaker and the ion CO</w:t>
      </w:r>
      <w:r w:rsidRPr="001742B7">
        <w:rPr>
          <w:rFonts w:ascii="Times New Roman" w:hAnsi="Times New Roman" w:cs="Times New Roman"/>
          <w:sz w:val="24"/>
          <w:szCs w:val="24"/>
          <w:vertAlign w:val="subscript"/>
        </w:rPr>
        <w:t>3</w:t>
      </w:r>
      <w:r w:rsidRPr="001742B7">
        <w:rPr>
          <w:rFonts w:ascii="Times New Roman" w:hAnsi="Times New Roman" w:cs="Times New Roman"/>
          <w:sz w:val="24"/>
          <w:szCs w:val="24"/>
          <w:vertAlign w:val="superscript"/>
        </w:rPr>
        <w:t>2-</w:t>
      </w:r>
      <w:r>
        <w:rPr>
          <w:rFonts w:ascii="Times New Roman" w:hAnsi="Times New Roman" w:cs="Times New Roman"/>
          <w:sz w:val="24"/>
          <w:szCs w:val="24"/>
        </w:rPr>
        <w:t xml:space="preserve"> was observed to be a strong structure maker. These are contrasting observations, as it has been shown that SO</w:t>
      </w:r>
      <w:r w:rsidRPr="001742B7">
        <w:rPr>
          <w:rFonts w:ascii="Times New Roman" w:hAnsi="Times New Roman" w:cs="Times New Roman"/>
          <w:sz w:val="24"/>
          <w:szCs w:val="24"/>
          <w:vertAlign w:val="subscript"/>
        </w:rPr>
        <w:t>4</w:t>
      </w:r>
      <w:r w:rsidRPr="001742B7">
        <w:rPr>
          <w:rFonts w:ascii="Times New Roman" w:hAnsi="Times New Roman" w:cs="Times New Roman"/>
          <w:sz w:val="24"/>
          <w:szCs w:val="24"/>
          <w:vertAlign w:val="superscript"/>
        </w:rPr>
        <w:t>2-</w:t>
      </w:r>
      <w:r>
        <w:rPr>
          <w:rFonts w:ascii="Times New Roman" w:hAnsi="Times New Roman" w:cs="Times New Roman"/>
          <w:sz w:val="24"/>
          <w:szCs w:val="24"/>
        </w:rPr>
        <w:t xml:space="preserve"> and CO</w:t>
      </w:r>
      <w:r w:rsidRPr="001742B7">
        <w:rPr>
          <w:rFonts w:ascii="Times New Roman" w:hAnsi="Times New Roman" w:cs="Times New Roman"/>
          <w:sz w:val="24"/>
          <w:szCs w:val="24"/>
          <w:vertAlign w:val="subscript"/>
        </w:rPr>
        <w:t>3</w:t>
      </w:r>
      <w:r w:rsidRPr="001742B7">
        <w:rPr>
          <w:rFonts w:ascii="Times New Roman" w:hAnsi="Times New Roman" w:cs="Times New Roman"/>
          <w:sz w:val="24"/>
          <w:szCs w:val="24"/>
          <w:vertAlign w:val="superscript"/>
        </w:rPr>
        <w:t>2-</w:t>
      </w:r>
      <w:r>
        <w:rPr>
          <w:rFonts w:ascii="Times New Roman" w:hAnsi="Times New Roman" w:cs="Times New Roman"/>
          <w:sz w:val="24"/>
          <w:szCs w:val="24"/>
        </w:rPr>
        <w:t xml:space="preserve"> have the same effect as each other on protein stability, solubility, viscosity and surface tension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&lt;EndNote&gt;&lt;Cite&gt;&lt;Author&gt;Wachter&lt;/Author&gt;&lt;Year&gt;2005&lt;/Year&gt;&lt;RecNum&gt;870&lt;/RecNum&gt;&lt;DisplayText&gt;&lt;style font="Times New Roman"&gt;(Wachter, Kunz 2005)&lt;/style&gt;&lt;/DisplayText&gt;&lt;record&gt;&lt;rec-number&gt;870&lt;/rec-number&gt;&lt;foreign-keys&gt;&lt;key app="EN" db-id="55wftp5var9xtiezee7xdd9mzez2ztzt5efz"&gt;870&lt;/key&gt;&lt;/foreign-keys&gt;&lt;ref-type name="Journal Article"&gt;17&lt;/ref-type&gt;&lt;contributors&gt;&lt;authors&gt;&lt;author&gt;Wachter, Wolfgang&lt;/author&gt;&lt;author&gt;Kunz, Werner&lt;/author&gt;&lt;author&gt;Buchner, Richard&lt;/author&gt;&lt;author&gt;Hefter, Glenn&lt;/author&gt;&lt;/authors&gt;&lt;/contributors&gt;&lt;titles&gt;&lt;title&gt;Is there an anionic Hofmeister effect on water dynamics? Dielectric spectroscopy of aqueous solutions of NaBr, NaI, NaNO3, NaClO4, and NaSCN&lt;/title&gt;&lt;secondary-title&gt;The Journal of Physical Chemistry A&lt;/secondary-title&gt;&lt;/titles&gt;&lt;periodical&gt;&lt;full-title&gt;The Journal of Physical Chemistry A&lt;/full-title&gt;&lt;/periodical&gt;&lt;pages&gt;8675-8683&lt;/pages&gt;&lt;volume&gt;109&lt;/volume&gt;&lt;number&gt;39&lt;/number&gt;&lt;dates&gt;&lt;year&gt;2005&lt;/year&gt;&lt;/dates&gt;&lt;isbn&gt;1089-5639&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04" w:tooltip="Wachter, 2005 #870" w:history="1">
        <w:r w:rsidR="008F209B">
          <w:rPr>
            <w:rFonts w:ascii="Times New Roman" w:hAnsi="Times New Roman" w:cs="Times New Roman"/>
            <w:noProof/>
            <w:sz w:val="24"/>
            <w:szCs w:val="24"/>
          </w:rPr>
          <w:t>Wachter, Kunz 2005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These results suggest that ions are not able to modulate protein stability and solubility through altering water dynamics. The authors concluded that the effect the anion component of the sodium salts had on the OH stretch was subtle as the relaxation time only varied by 2 picoseconds (8.5-6.5) between all salt solutions tested. The authors suggest that Hofmeister effects are only observable when there are interactions between ions and a Hofmeister sensitive solute; water is only slightly sensitive to Hofmeister effects, but proteins are sensitive to Hofmeister effects. It should be noted that the classical Hofmeister effect for ions is only observed when higher concentrations of ions are reached (&gt;~100 mM). This suggests that the cause of the Hofmeister effect could be due to a thermodynamically weak interaction, which would explain why the changes detected in the OH stretch by the authors were subtle. However it should also be noted that water is sensitive to Hofmeister ions as they are able to influence surface tension and viscosity to large degrees. </w:t>
      </w:r>
    </w:p>
    <w:p w14:paraId="6C914F1F" w14:textId="77777777" w:rsidR="00F05B1A" w:rsidRDefault="00F05B1A" w:rsidP="00F05B1A">
      <w:pPr>
        <w:spacing w:line="480" w:lineRule="auto"/>
        <w:ind w:firstLine="720"/>
        <w:jc w:val="both"/>
        <w:rPr>
          <w:rFonts w:ascii="Times New Roman" w:hAnsi="Times New Roman" w:cs="Times New Roman"/>
          <w:sz w:val="24"/>
          <w:szCs w:val="24"/>
        </w:rPr>
      </w:pPr>
    </w:p>
    <w:p w14:paraId="1D955CAA" w14:textId="77777777" w:rsidR="00F05B1A" w:rsidRPr="001A199F" w:rsidRDefault="00DB7518" w:rsidP="00DB7518">
      <w:pPr>
        <w:pStyle w:val="Heading5"/>
      </w:pPr>
      <w:bookmarkStart w:id="24" w:name="_Toc408225808"/>
      <w:r>
        <w:lastRenderedPageBreak/>
        <w:t>1.2.2.5</w:t>
      </w:r>
      <w:r w:rsidR="00F05B1A">
        <w:t>. N</w:t>
      </w:r>
      <w:r w:rsidR="00F05B1A" w:rsidRPr="001A199F">
        <w:t>eutron Diffraction and Scattering</w:t>
      </w:r>
      <w:bookmarkEnd w:id="24"/>
    </w:p>
    <w:p w14:paraId="061097BD" w14:textId="77777777" w:rsidR="00F05B1A" w:rsidRDefault="00F05B1A" w:rsidP="00F05B1A">
      <w:pPr>
        <w:spacing w:line="480" w:lineRule="auto"/>
        <w:ind w:firstLine="720"/>
        <w:jc w:val="both"/>
        <w:rPr>
          <w:rFonts w:ascii="Times New Roman" w:hAnsi="Times New Roman" w:cs="Times New Roman"/>
          <w:sz w:val="24"/>
          <w:szCs w:val="24"/>
        </w:rPr>
      </w:pPr>
    </w:p>
    <w:p w14:paraId="4599E70E"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Neutron diffraction</w:t>
      </w:r>
      <w:r>
        <w:rPr>
          <w:rFonts w:ascii="Times New Roman" w:hAnsi="Times New Roman" w:cs="Times New Roman"/>
          <w:sz w:val="24"/>
          <w:szCs w:val="24"/>
        </w:rPr>
        <w:t xml:space="preserve"> is able to measure hydration dynamics on a picosecond timescale which makes it ideal technique to study water dynamics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&lt;EndNote&gt;&lt;Cite&gt;&lt;Author&gt;Born&lt;/Author&gt;&lt;Year&gt;2009&lt;/Year&gt;&lt;RecNum&gt;661&lt;/RecNum&gt;&lt;DisplayText&gt;&lt;style font="Times New Roman"&gt;(Born and Havenith 2009)&lt;/style&gt;&lt;/DisplayText&gt;&lt;record&gt;&lt;rec-number&gt;661&lt;/rec-number&gt;&lt;foreign-keys&gt;&lt;key app="EN" db-id="55wftp5var9xtiezee7xdd9mzez2ztzt5efz"&gt;661&lt;/key&gt;&lt;/foreign-keys&gt;&lt;ref-type name="Journal Article"&gt;17&lt;/ref-type&gt;&lt;contributors&gt;&lt;authors&gt;&lt;author&gt;Born, Benjamin&lt;/author&gt;&lt;author&gt;Havenith, Martina&lt;/author&gt;&lt;/authors&gt;&lt;/contributors&gt;&lt;titles&gt;&lt;title&gt;Terahertz Dance of Proteins and Sugars with Water&lt;/title&gt;&lt;secondary-title&gt;Journal of Infrared, Millimeter, and Terahertz Waves&lt;/secondary-title&gt;&lt;/titles&gt;&lt;periodical&gt;&lt;full-title&gt;Journal of Infrared, Millimeter, and Terahertz Waves&lt;/full-title&gt;&lt;/periodical&gt;&lt;pages&gt;1245-1254&lt;/pages&gt;&lt;volume&gt;30&lt;/volume&gt;&lt;dates&gt;&lt;year&gt;2009&lt;/year&gt;&lt;/dates&gt;&lt;isbn&gt;1866-6892&amp;#xD;1866-6906&lt;/isbn&gt;&lt;urls&gt;&lt;/urls&gt;&lt;electronic-resource-num&gt;10.1007/s10762-009-9514-6&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0" w:tooltip="Born, 2009 #661" w:history="1">
        <w:r w:rsidR="008F209B">
          <w:rPr>
            <w:rFonts w:ascii="Times New Roman" w:hAnsi="Times New Roman" w:cs="Times New Roman"/>
            <w:noProof/>
            <w:sz w:val="24"/>
            <w:szCs w:val="24"/>
          </w:rPr>
          <w:t>Born and Havenith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BC4CCD">
        <w:rPr>
          <w:rFonts w:ascii="Times New Roman" w:hAnsi="Times New Roman" w:cs="Times New Roman"/>
          <w:sz w:val="24"/>
          <w:szCs w:val="24"/>
        </w:rPr>
        <w:t xml:space="preserve">Neutron diffraction has </w:t>
      </w:r>
      <w:r>
        <w:rPr>
          <w:rFonts w:ascii="Times New Roman" w:hAnsi="Times New Roman" w:cs="Times New Roman"/>
          <w:sz w:val="24"/>
          <w:szCs w:val="24"/>
        </w:rPr>
        <w:t>detected</w:t>
      </w:r>
      <w:r w:rsidRPr="00BC4CCD">
        <w:rPr>
          <w:rFonts w:ascii="Times New Roman" w:hAnsi="Times New Roman" w:cs="Times New Roman"/>
          <w:sz w:val="24"/>
          <w:szCs w:val="24"/>
        </w:rPr>
        <w:t xml:space="preserve"> populations of water around ions </w:t>
      </w:r>
      <w:r>
        <w:rPr>
          <w:rFonts w:ascii="Times New Roman" w:hAnsi="Times New Roman" w:cs="Times New Roman"/>
          <w:sz w:val="24"/>
          <w:szCs w:val="24"/>
        </w:rPr>
        <w:t>with different properties to the bulk and has detected</w:t>
      </w:r>
      <w:r w:rsidRPr="00BC4CCD">
        <w:rPr>
          <w:rFonts w:ascii="Times New Roman" w:hAnsi="Times New Roman" w:cs="Times New Roman"/>
          <w:sz w:val="24"/>
          <w:szCs w:val="24"/>
        </w:rPr>
        <w:t xml:space="preserve"> multiple hydration layers around</w:t>
      </w:r>
      <w:r>
        <w:rPr>
          <w:rFonts w:ascii="Times New Roman" w:hAnsi="Times New Roman" w:cs="Times New Roman"/>
          <w:sz w:val="24"/>
          <w:szCs w:val="24"/>
        </w:rPr>
        <w:t xml:space="preserve"> some</w:t>
      </w:r>
      <w:r w:rsidRPr="00BC4CCD">
        <w:rPr>
          <w:rFonts w:ascii="Times New Roman" w:hAnsi="Times New Roman" w:cs="Times New Roman"/>
          <w:sz w:val="24"/>
          <w:szCs w:val="24"/>
        </w:rPr>
        <w:t xml:space="preserve"> ions. </w:t>
      </w:r>
      <w:r>
        <w:rPr>
          <w:rFonts w:ascii="Times New Roman" w:hAnsi="Times New Roman" w:cs="Times New Roman"/>
          <w:sz w:val="24"/>
          <w:szCs w:val="24"/>
        </w:rPr>
        <w:t>These experiments usually require the use of heavy water and high salt concentrations. These studies are able to give information about the distances between ions and water molecules. Shorter distances between the ion and water molecules indicate a stronger ion-water bond. Lithium ions are known to interact with water strongly and the distance between a lithium ion and the wate</w:t>
      </w:r>
      <w:r w:rsidR="00C967CC">
        <w:rPr>
          <w:rFonts w:ascii="Times New Roman" w:hAnsi="Times New Roman" w:cs="Times New Roman"/>
          <w:sz w:val="24"/>
          <w:szCs w:val="24"/>
        </w:rPr>
        <w:t>r oxygen was found to be 1.96 Å</w:t>
      </w:r>
      <w:r>
        <w:rPr>
          <w:rFonts w:ascii="Times New Roman" w:hAnsi="Times New Roman" w:cs="Times New Roman"/>
          <w:sz w:val="24"/>
          <w:szCs w:val="24"/>
        </w:rPr>
        <w:t xml:space="preserve">. The ability of lithium to interact with water was also determined to be dependent on the counter ion. In studies where chloride was the counter ion the coordination of lithium was found to be 4. When iodide was the counter ion the coordination number of lithium was found to be 6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&lt;EndNote&gt;&lt;Cite&gt;&lt;Author&gt;Vinogradov&lt;/Author&gt;&lt;Year&gt;2003&lt;/Year&gt;&lt;RecNum&gt;739&lt;/RecNum&gt;&lt;DisplayText&gt;&lt;style font="Times New Roman"&gt;(Vinogradov, Smirnov 2003)&lt;/style&gt;&lt;/DisplayText&gt;&lt;record&gt;&lt;rec-number&gt;739&lt;/rec-number&gt;&lt;foreign-keys&gt;&lt;key app="EN" db-id="55wftp5var9xtiezee7xdd9mzez2ztzt5efz"&gt;739&lt;/key&gt;&lt;/foreign-keys&gt;&lt;ref-type name="Journal Article"&gt;17&lt;/ref-type&gt;&lt;contributors&gt;&lt;authors&gt;&lt;author&gt;Vinogradov, E. V.&lt;/author&gt;&lt;author&gt;Smirnov, P. R.&lt;/author&gt;&lt;author&gt;Trostin, V. N.&lt;/author&gt;&lt;/authors&gt;&lt;/contributors&gt;&lt;titles&gt;&lt;title&gt;Structure of hydrated complexes formed by metal ions of Groups I—III of the Periodic Table in aqueous electrolyte solutions under ambient conditions&lt;/title&gt;&lt;secondary-title&gt;Russian Chemical Bulletin&lt;/secondary-title&gt;&lt;alt-title&gt;Russian Chemical Bulletin&lt;/alt-title&gt;&lt;/titles&gt;&lt;periodical&gt;&lt;full-title&gt;Russian Chemical Bulletin&lt;/full-title&gt;&lt;abbr-1&gt;Russian Chemical Bulletin&lt;/abbr-1&gt;&lt;/periodical&gt;&lt;alt-periodical&gt;&lt;full-title&gt;Russian Chemical Bulletin&lt;/full-title&gt;&lt;abbr-1&gt;Russian Chemical Bulletin&lt;/abbr-1&gt;&lt;/alt-periodical&gt;&lt;pages&gt;1253-1271&lt;/pages&gt;&lt;volume&gt;52&lt;/volume&gt;&lt;number&gt;6&lt;/number&gt;&lt;keywords&gt;&lt;keyword&gt;aqueous solutions&lt;/keyword&gt;&lt;keyword&gt;electrolytes&lt;/keyword&gt;&lt;keyword&gt;structure&lt;/keyword&gt;&lt;keyword&gt;coordination number&lt;/keyword&gt;&lt;keyword&gt;interparticle interaction&lt;/keyword&gt;&lt;keyword&gt;ion pair&lt;/keyword&gt;&lt;/keywords&gt;&lt;dates&gt;&lt;year&gt;2003&lt;/year&gt;&lt;pub-dates&gt;&lt;date&gt;2003/06/01&lt;/date&gt;&lt;/pub-dates&gt;&lt;/dates&gt;&lt;publisher&gt;Kluwer Academic Publishers-Plenum Publishers&lt;/publisher&gt;&lt;isbn&gt;1066-5285&lt;/isbn&gt;&lt;urls&gt;&lt;related-urls&gt;&lt;url&gt;http://dx.doi.org/10.1023/A%3A1024850421598&lt;/url&gt;&lt;/related-urls&gt;&lt;/urls&gt;&lt;electronic-resource-num&gt;10.1023/a:1024850421598&lt;/electronic-resource-num&gt;&lt;language&gt;English&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Thiocyanate ions are thought to be weakly hydrated and it was found that the average distance between a thiocyanate molecule and the water hydrogen 2.18 Å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&lt;EndNote&gt;&lt;Cite&gt;&lt;Author&gt;Kameda&lt;/Author&gt;&lt;Year&gt;1993&lt;/Year&gt;&lt;RecNum&gt;899&lt;/RecNum&gt;&lt;DisplayText&gt;&lt;style font="Times New Roman"&gt;(Kameda, Saitoh 1993; Kameda, Takahashi 1994)&lt;/style&gt;&lt;/DisplayText&gt;&lt;record&gt;&lt;rec-number&gt;899&lt;/rec-number&gt;&lt;foreign-keys&gt;&lt;key app="EN" db-id="55wftp5var9xtiezee7xdd9mzez2ztzt5efz"&gt;899&lt;/key&gt;&lt;/foreign-keys&gt;&lt;ref-type name="Journal Article"&gt;17&lt;/ref-type&gt;&lt;contributors&gt;&lt;authors&gt;&lt;author&gt;Kameda, Yasuo&lt;/author&gt;&lt;author&gt;Saitoh, Hiroki&lt;/author&gt;&lt;author&gt;Uemura, Osamu&lt;/author&gt;&lt;/authors&gt;&lt;/contributors&gt;&lt;titles&gt;&lt;title&gt;The Hydration Structure of NO3-in Concentrated Aqueous Sodium Nitrate Solutions&lt;/title&gt;&lt;secondary-title&gt;Bulletin of the Chemical Society of Japan&lt;/secondary-title&gt;&lt;/titles&gt;&lt;periodical&gt;&lt;full-title&gt;Bulletin of the Chemical Society of Japan&lt;/full-title&gt;&lt;/periodical&gt;&lt;pages&gt;1919-1923&lt;/pages&gt;&lt;volume&gt;66&lt;/volume&gt;&lt;number&gt;7&lt;/number&gt;&lt;dates&gt;&lt;year&gt;1993&lt;/year&gt;&lt;/dates&gt;&lt;isbn&gt;0009-2673&lt;/isbn&gt;&lt;urls&gt;&lt;/urls&gt;&lt;/record&gt;&lt;/Cite&gt;&lt;Cite&gt;&lt;Author&gt;Kameda&lt;/Author&gt;&lt;Year&gt;1994&lt;/Year&gt;&lt;RecNum&gt;897&lt;/RecNum&gt;&lt;record&gt;&lt;rec-number&gt;897&lt;/rec-number&gt;&lt;foreign-keys&gt;&lt;key app="EN" db-id="55wftp5var9xtiezee7xdd9mzez2ztzt5efz"&gt;897&lt;/key&gt;&lt;/foreign-keys&gt;&lt;ref-type name="Journal Article"&gt;17&lt;/ref-type&gt;&lt;contributors&gt;&lt;authors&gt;&lt;author&gt;Kameda, Yasuo&lt;/author&gt;&lt;author&gt;Takahashi, Ryuji&lt;/author&gt;&lt;author&gt;Usuki, Takeshi&lt;/author&gt;&lt;author&gt;Uemura, Osamu&lt;/author&gt;&lt;/authors&gt;&lt;/contributors&gt;&lt;titles&gt;&lt;title&gt;Hydration Structure of SCN-in Concentrated Aqueous Sodium Thiocyanate Solutions&lt;/title&gt;&lt;secondary-title&gt;Bulletin of the Chemical Society of Japan&lt;/secondary-title&gt;&lt;/titles&gt;&lt;periodical&gt;&lt;full-title&gt;Bulletin of the Chemical Society of Japan&lt;/full-title&gt;&lt;/periodical&gt;&lt;pages&gt;956-963&lt;/pages&gt;&lt;volume&gt;67&lt;/volume&gt;&lt;number&gt;4&lt;/number&gt;&lt;dates&gt;&lt;year&gt;1994&lt;/year&gt;&lt;/dates&gt;&lt;isbn&gt;0009-2673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52" w:tooltip="Kameda, 1993 #899" w:history="1">
        <w:r w:rsidR="008F209B">
          <w:rPr>
            <w:rFonts w:ascii="Times New Roman" w:hAnsi="Times New Roman" w:cs="Times New Roman"/>
            <w:noProof/>
            <w:sz w:val="24"/>
            <w:szCs w:val="24"/>
          </w:rPr>
          <w:t>Kameda, Saitoh 1993</w:t>
        </w:r>
      </w:hyperlink>
      <w:r>
        <w:rPr>
          <w:rFonts w:ascii="Times New Roman" w:hAnsi="Times New Roman" w:cs="Times New Roman"/>
          <w:noProof/>
          <w:sz w:val="24"/>
          <w:szCs w:val="24"/>
        </w:rPr>
        <w:t xml:space="preserve">; </w:t>
      </w:r>
      <w:hyperlink w:anchor="_ENREF_154" w:tooltip="Kameda, 1994 #897" w:history="1">
        <w:r w:rsidR="008F209B">
          <w:rPr>
            <w:rFonts w:ascii="Times New Roman" w:hAnsi="Times New Roman" w:cs="Times New Roman"/>
            <w:noProof/>
            <w:sz w:val="24"/>
            <w:szCs w:val="24"/>
          </w:rPr>
          <w:t>Kameda, Takahashi 1994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3C41E32C"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Most neutron scattering</w:t>
      </w:r>
      <w:r w:rsidRPr="00BC4CCD">
        <w:rPr>
          <w:rFonts w:ascii="Times New Roman" w:hAnsi="Times New Roman" w:cs="Times New Roman"/>
          <w:sz w:val="24"/>
          <w:szCs w:val="24"/>
        </w:rPr>
        <w:t xml:space="preserve"> studies</w:t>
      </w:r>
      <w:r>
        <w:rPr>
          <w:rFonts w:ascii="Times New Roman" w:hAnsi="Times New Roman" w:cs="Times New Roman"/>
          <w:sz w:val="24"/>
          <w:szCs w:val="24"/>
        </w:rPr>
        <w:t xml:space="preserve"> suggest that </w:t>
      </w:r>
      <w:r w:rsidRPr="00BC4CCD">
        <w:rPr>
          <w:rFonts w:ascii="Times New Roman" w:hAnsi="Times New Roman" w:cs="Times New Roman"/>
          <w:sz w:val="24"/>
          <w:szCs w:val="24"/>
        </w:rPr>
        <w:t xml:space="preserve">the hydration layer around ions does not extend further than two water layers, with the second hydration layer </w:t>
      </w:r>
      <w:r>
        <w:rPr>
          <w:rFonts w:ascii="Times New Roman" w:hAnsi="Times New Roman" w:cs="Times New Roman"/>
          <w:sz w:val="24"/>
          <w:szCs w:val="24"/>
        </w:rPr>
        <w:t xml:space="preserve">being observable around some very high charge density cations </w:t>
      </w:r>
      <w:r w:rsidRPr="00BC4CCD">
        <w:rPr>
          <w:rFonts w:ascii="Times New Roman" w:hAnsi="Times New Roman" w:cs="Times New Roman"/>
          <w:sz w:val="24"/>
          <w:szCs w:val="24"/>
        </w:rPr>
        <w:t xml:space="preserve">having almost identical properties to pure water </w:t>
      </w:r>
      <w:r w:rsidRPr="00BC4CCD">
        <w:rPr>
          <w:rFonts w:ascii="Times New Roman" w:hAnsi="Times New Roman" w:cs="Times New Roman"/>
          <w:sz w:val="24"/>
          <w:szCs w:val="24"/>
        </w:rPr>
        <w:fldChar w:fldCharType="begin">
          <w:fldData xml:space="preserve">PEVuZE5vdGU+PENpdGU+PEF1dGhvcj5WaW5vZ3JhZG92PC9BdXRob3I+PFllYXI+MjAwMzwvWWVh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PEVuZE5vdGU+PENpdGU+PEF1dGhvcj5WaW5vZ3JhZG92PC9BdXRob3I+PFllYXI+MjAwMzwvWWVh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32" w:tooltip="Howell, 1996 #740" w:history="1">
        <w:r w:rsidR="008F209B">
          <w:rPr>
            <w:rFonts w:ascii="Times New Roman" w:hAnsi="Times New Roman" w:cs="Times New Roman"/>
            <w:noProof/>
            <w:sz w:val="24"/>
            <w:szCs w:val="24"/>
          </w:rPr>
          <w:t>Howell and Neilson 1996</w:t>
        </w:r>
      </w:hyperlink>
      <w:r>
        <w:rPr>
          <w:rFonts w:ascii="Times New Roman" w:hAnsi="Times New Roman" w:cs="Times New Roman"/>
          <w:noProof/>
          <w:sz w:val="24"/>
          <w:szCs w:val="24"/>
        </w:rPr>
        <w:t xml:space="preserve">; </w:t>
      </w:r>
      <w:hyperlink w:anchor="_ENREF_275" w:tooltip="Soper, 2006 #741" w:history="1">
        <w:r w:rsidR="008F209B">
          <w:rPr>
            <w:rFonts w:ascii="Times New Roman" w:hAnsi="Times New Roman" w:cs="Times New Roman"/>
            <w:noProof/>
            <w:sz w:val="24"/>
            <w:szCs w:val="24"/>
          </w:rPr>
          <w:t>Soper and Weckström 2006</w:t>
        </w:r>
      </w:hyperlink>
      <w:r>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For neutron scattering experiments to be successful heavy water has to be used in the form of deuterium (D</w:t>
      </w:r>
      <w:r w:rsidRPr="00422B0B">
        <w:rPr>
          <w:rFonts w:ascii="Times New Roman" w:hAnsi="Times New Roman" w:cs="Times New Roman"/>
          <w:sz w:val="24"/>
          <w:szCs w:val="24"/>
          <w:vertAlign w:val="subscript"/>
        </w:rPr>
        <w:t>2</w:t>
      </w:r>
      <w:r w:rsidRPr="00BC4CCD">
        <w:rPr>
          <w:rFonts w:ascii="Times New Roman" w:hAnsi="Times New Roman" w:cs="Times New Roman"/>
          <w:sz w:val="24"/>
          <w:szCs w:val="24"/>
        </w:rPr>
        <w:t>O) or HDO, where one of the hydrogen atoms has a</w:t>
      </w:r>
      <w:r>
        <w:rPr>
          <w:rFonts w:ascii="Times New Roman" w:hAnsi="Times New Roman" w:cs="Times New Roman"/>
          <w:sz w:val="24"/>
          <w:szCs w:val="24"/>
        </w:rPr>
        <w:t>n extra</w:t>
      </w:r>
      <w:r w:rsidRPr="00BC4CCD">
        <w:rPr>
          <w:rFonts w:ascii="Times New Roman" w:hAnsi="Times New Roman" w:cs="Times New Roman"/>
          <w:sz w:val="24"/>
          <w:szCs w:val="24"/>
        </w:rPr>
        <w:t xml:space="preserve"> neutron present. Deuterium has been shown in pressure perturbation calorimetry experiments to have </w:t>
      </w:r>
      <w:r>
        <w:rPr>
          <w:rFonts w:ascii="Times New Roman" w:hAnsi="Times New Roman" w:cs="Times New Roman"/>
          <w:sz w:val="24"/>
          <w:szCs w:val="24"/>
        </w:rPr>
        <w:t xml:space="preserve">slightly </w:t>
      </w:r>
      <w:r w:rsidRPr="00BC4CCD">
        <w:rPr>
          <w:rFonts w:ascii="Times New Roman" w:hAnsi="Times New Roman" w:cs="Times New Roman"/>
          <w:sz w:val="24"/>
          <w:szCs w:val="24"/>
        </w:rPr>
        <w:t>different properties to water, so using this technique does not giv</w:t>
      </w:r>
      <w:r>
        <w:rPr>
          <w:rFonts w:ascii="Times New Roman" w:hAnsi="Times New Roman" w:cs="Times New Roman"/>
          <w:sz w:val="24"/>
          <w:szCs w:val="24"/>
        </w:rPr>
        <w:t xml:space="preserve">e a completely accurate description as </w:t>
      </w:r>
      <w:r w:rsidRPr="00BC4CCD">
        <w:rPr>
          <w:rFonts w:ascii="Times New Roman" w:hAnsi="Times New Roman" w:cs="Times New Roman"/>
          <w:sz w:val="24"/>
          <w:szCs w:val="24"/>
        </w:rPr>
        <w:t>to how ions affect the structure of biological water</w:t>
      </w:r>
      <w:r>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p>
    <w:p w14:paraId="46B4D5B7"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The hydration of the anions nitrate, thiocyanate, formate and a carboxyl group in concentrated solutions has been studied using time-of-flight neutron scattering. The results showed that thiocyanate was weakly hydrated with nearly two detectable water </w:t>
      </w:r>
      <w:proofErr w:type="gramStart"/>
      <w:r>
        <w:rPr>
          <w:rFonts w:ascii="Times New Roman" w:hAnsi="Times New Roman" w:cs="Times New Roman"/>
          <w:sz w:val="24"/>
          <w:szCs w:val="24"/>
        </w:rPr>
        <w:t>molecule</w:t>
      </w:r>
      <w:proofErr w:type="gramEnd"/>
      <w:r>
        <w:rPr>
          <w:rFonts w:ascii="Times New Roman" w:hAnsi="Times New Roman" w:cs="Times New Roman"/>
          <w:sz w:val="24"/>
          <w:szCs w:val="24"/>
        </w:rPr>
        <w:t xml:space="preserve"> round it at an average distance of 2.18 Å from the nitrogen atom. Formate was found to be weakly hydrated with an average distance of 2.82 Å between formate and the water molecules. Nitrate was found to have five water molecules interacting with it with an average distance of 2.8 Å. Four water molecules were found to associate with carboxylate groups with an average distance of 2.63 Å from the water molecules. Four water molecules were found to interact with sodium ions with an average distance of 2.32 Å </w:t>
      </w:r>
      <w:r>
        <w:rPr>
          <w:rFonts w:ascii="Times New Roman" w:hAnsi="Times New Roman" w:cs="Times New Roman"/>
          <w:sz w:val="24"/>
          <w:szCs w:val="24"/>
        </w:rPr>
        <w:fldChar w:fldCharType="begin">
          <w:fldData xml:space="preserve">PEVuZE5vdGU+PENpdGU+PEF1dGhvcj5LYW1lZGE8L0F1dGhvcj48WWVhcj4yMDA0PC9ZZWFyPjxS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PEVuZE5vdGU+PENpdGU+PEF1dGhvcj5LYW1lZGE8L0F1dGhvcj48WWVhcj4yMDA0PC9ZZWFyPjxS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51" w:tooltip="Kameda, 1996 #898" w:history="1">
        <w:r w:rsidR="008F209B">
          <w:rPr>
            <w:rFonts w:ascii="Times New Roman" w:hAnsi="Times New Roman" w:cs="Times New Roman"/>
            <w:noProof/>
            <w:sz w:val="24"/>
            <w:szCs w:val="24"/>
          </w:rPr>
          <w:t>Kameda, Mori 1996</w:t>
        </w:r>
      </w:hyperlink>
      <w:r>
        <w:rPr>
          <w:rFonts w:ascii="Times New Roman" w:hAnsi="Times New Roman" w:cs="Times New Roman"/>
          <w:noProof/>
          <w:sz w:val="24"/>
          <w:szCs w:val="24"/>
        </w:rPr>
        <w:t xml:space="preserve">; </w:t>
      </w:r>
      <w:hyperlink w:anchor="_ENREF_152" w:tooltip="Kameda, 1993 #899" w:history="1">
        <w:r w:rsidR="008F209B">
          <w:rPr>
            <w:rFonts w:ascii="Times New Roman" w:hAnsi="Times New Roman" w:cs="Times New Roman"/>
            <w:noProof/>
            <w:sz w:val="24"/>
            <w:szCs w:val="24"/>
          </w:rPr>
          <w:t>Kameda, Saitoh 1993</w:t>
        </w:r>
      </w:hyperlink>
      <w:r>
        <w:rPr>
          <w:rFonts w:ascii="Times New Roman" w:hAnsi="Times New Roman" w:cs="Times New Roman"/>
          <w:noProof/>
          <w:sz w:val="24"/>
          <w:szCs w:val="24"/>
        </w:rPr>
        <w:t xml:space="preserve">; </w:t>
      </w:r>
      <w:hyperlink w:anchor="_ENREF_153" w:tooltip="Kameda, 2004 #900" w:history="1">
        <w:r w:rsidR="008F209B">
          <w:rPr>
            <w:rFonts w:ascii="Times New Roman" w:hAnsi="Times New Roman" w:cs="Times New Roman"/>
            <w:noProof/>
            <w:sz w:val="24"/>
            <w:szCs w:val="24"/>
          </w:rPr>
          <w:t>Kameda, Sasaki 2004</w:t>
        </w:r>
      </w:hyperlink>
      <w:r>
        <w:rPr>
          <w:rFonts w:ascii="Times New Roman" w:hAnsi="Times New Roman" w:cs="Times New Roman"/>
          <w:noProof/>
          <w:sz w:val="24"/>
          <w:szCs w:val="24"/>
        </w:rPr>
        <w:t xml:space="preserve">; </w:t>
      </w:r>
      <w:hyperlink w:anchor="_ENREF_154" w:tooltip="Kameda, 1994 #897" w:history="1">
        <w:r w:rsidR="008F209B">
          <w:rPr>
            <w:rFonts w:ascii="Times New Roman" w:hAnsi="Times New Roman" w:cs="Times New Roman"/>
            <w:noProof/>
            <w:sz w:val="24"/>
            <w:szCs w:val="24"/>
          </w:rPr>
          <w:t>Kameda, Takahashi 1994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2277B94E"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No clear trend between the position of the above ions in the Hofmeister series and the strength of their interaction with water can be observed from the results above. Thiocyanate is thought of as a weakly hydrated ion but was observed to have more strongly associated water molecules than carboxylate which thought of as a strongly hydrated ion. Although neutron diffraction methods can provide valuable information on how </w:t>
      </w:r>
      <w:r w:rsidR="00383B69">
        <w:rPr>
          <w:rFonts w:ascii="Times New Roman" w:hAnsi="Times New Roman" w:cs="Times New Roman"/>
          <w:sz w:val="24"/>
          <w:szCs w:val="24"/>
        </w:rPr>
        <w:t>ions directly interact with water</w:t>
      </w:r>
      <w:r>
        <w:rPr>
          <w:rFonts w:ascii="Times New Roman" w:hAnsi="Times New Roman" w:cs="Times New Roman"/>
          <w:sz w:val="24"/>
          <w:szCs w:val="24"/>
        </w:rPr>
        <w:t xml:space="preserve"> it not suited investigate</w:t>
      </w:r>
      <w:r w:rsidR="00383B69">
        <w:rPr>
          <w:rFonts w:ascii="Times New Roman" w:hAnsi="Times New Roman" w:cs="Times New Roman"/>
          <w:sz w:val="24"/>
          <w:szCs w:val="24"/>
        </w:rPr>
        <w:t xml:space="preserve"> the</w:t>
      </w:r>
      <w:r>
        <w:rPr>
          <w:rFonts w:ascii="Times New Roman" w:hAnsi="Times New Roman" w:cs="Times New Roman"/>
          <w:sz w:val="24"/>
          <w:szCs w:val="24"/>
        </w:rPr>
        <w:t xml:space="preserve"> potential</w:t>
      </w:r>
      <w:r w:rsidR="00383B69">
        <w:rPr>
          <w:rFonts w:ascii="Times New Roman" w:hAnsi="Times New Roman" w:cs="Times New Roman"/>
          <w:sz w:val="24"/>
          <w:szCs w:val="24"/>
        </w:rPr>
        <w:t xml:space="preserve"> existence of</w:t>
      </w:r>
      <w:r>
        <w:rPr>
          <w:rFonts w:ascii="Times New Roman" w:hAnsi="Times New Roman" w:cs="Times New Roman"/>
          <w:sz w:val="24"/>
          <w:szCs w:val="24"/>
        </w:rPr>
        <w:t xml:space="preserve"> extended hydration shells. This is due to most neutron scattering experiments requiring the use of high salt concentrations where there is a limited amount of unperturbed water present to interact with each dissociated ion and form a second hydration layer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660CA76C" w14:textId="77777777" w:rsidR="00F05B1A" w:rsidRPr="00321DE6" w:rsidRDefault="00F05B1A" w:rsidP="00F05B1A">
      <w:pPr>
        <w:spacing w:line="480" w:lineRule="auto"/>
        <w:ind w:firstLine="720"/>
        <w:jc w:val="both"/>
        <w:rPr>
          <w:rFonts w:ascii="Times New Roman" w:hAnsi="Times New Roman" w:cs="Times New Roman"/>
          <w:sz w:val="24"/>
          <w:szCs w:val="24"/>
        </w:rPr>
      </w:pPr>
    </w:p>
    <w:p w14:paraId="0E7FBC05" w14:textId="77777777" w:rsidR="00F05B1A" w:rsidRPr="001A199F" w:rsidRDefault="00DB7518" w:rsidP="00DB7518">
      <w:pPr>
        <w:pStyle w:val="Heading5"/>
      </w:pPr>
      <w:bookmarkStart w:id="25" w:name="_Toc408225809"/>
      <w:r>
        <w:t>1.2.2.6</w:t>
      </w:r>
      <w:r w:rsidR="00F05B1A">
        <w:t>. X</w:t>
      </w:r>
      <w:r w:rsidR="00F05B1A" w:rsidRPr="001A199F">
        <w:t>-ray Diffraction</w:t>
      </w:r>
      <w:bookmarkEnd w:id="25"/>
    </w:p>
    <w:p w14:paraId="555CC0DD" w14:textId="77777777" w:rsidR="00F05B1A" w:rsidRDefault="00F05B1A" w:rsidP="00F05B1A">
      <w:pPr>
        <w:spacing w:line="480" w:lineRule="auto"/>
        <w:ind w:firstLine="720"/>
        <w:jc w:val="both"/>
        <w:rPr>
          <w:rFonts w:ascii="Times New Roman" w:hAnsi="Times New Roman" w:cs="Times New Roman"/>
          <w:sz w:val="24"/>
          <w:szCs w:val="24"/>
        </w:rPr>
      </w:pPr>
    </w:p>
    <w:p w14:paraId="625FCF33"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X-ray diffraction studies use high salt concentrations, with ion concentrations of 1 – 3 M depending on the salt being studied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use of high salt concentrations </w:t>
      </w:r>
      <w:r>
        <w:rPr>
          <w:rFonts w:ascii="Times New Roman" w:hAnsi="Times New Roman" w:cs="Times New Roman"/>
          <w:sz w:val="24"/>
          <w:szCs w:val="24"/>
        </w:rPr>
        <w:lastRenderedPageBreak/>
        <w:t xml:space="preserve">limits the type of water x-ray diffraction studies can observe to water in direct contact with the ion, as very little bulk water exists. </w:t>
      </w:r>
    </w:p>
    <w:p w14:paraId="109CCD7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X-ray diffraction studies have been conducted on a variety of monovalent and divalent cations as shown in </w:t>
      </w:r>
      <w:r w:rsidR="000E211A">
        <w:rPr>
          <w:rFonts w:ascii="Times New Roman" w:hAnsi="Times New Roman" w:cs="Times New Roman"/>
          <w:i/>
          <w:sz w:val="24"/>
          <w:szCs w:val="24"/>
        </w:rPr>
        <w:t>table 1.3</w:t>
      </w:r>
      <w:r>
        <w:rPr>
          <w:rFonts w:ascii="Times New Roman" w:hAnsi="Times New Roman" w:cs="Times New Roman"/>
          <w:sz w:val="24"/>
          <w:szCs w:val="24"/>
        </w:rPr>
        <w:t xml:space="preserve">. The number of water molecules coordinating the alkali earth metals seems to be dependent on the counter ion present. When paired with a lower charge density anions the hydration number for the cation is higher than when they are paired with higher charge density anions </w:t>
      </w:r>
      <w:r>
        <w:rPr>
          <w:rFonts w:ascii="Times New Roman" w:hAnsi="Times New Roman" w:cs="Times New Roman"/>
          <w:sz w:val="24"/>
          <w:szCs w:val="24"/>
        </w:rPr>
        <w:fldChar w:fldCharType="begin">
          <w:fldData xml:space="preserve">PEVuZE5vdGU+PENpdGU+PEF1dGhvcj5WaW5vZ3JhZG92PC9BdXRob3I+PFllYXI+MjAwMzwvWWVh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PEVuZE5vdGU+PENpdGU+PEF1dGhvcj5WaW5vZ3JhZG92PC9BdXRob3I+PFllYXI+MjAwMzwvWWVh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72" w:tooltip="Smirnov, 2007 #953" w:history="1">
        <w:r w:rsidR="008F209B">
          <w:rPr>
            <w:rFonts w:ascii="Times New Roman" w:hAnsi="Times New Roman" w:cs="Times New Roman"/>
            <w:noProof/>
            <w:sz w:val="24"/>
            <w:szCs w:val="24"/>
          </w:rPr>
          <w:t>Smirnov and Trostin 2007a</w:t>
        </w:r>
      </w:hyperlink>
      <w:r>
        <w:rPr>
          <w:rFonts w:ascii="Times New Roman" w:hAnsi="Times New Roman" w:cs="Times New Roman"/>
          <w:noProof/>
          <w:sz w:val="24"/>
          <w:szCs w:val="24"/>
        </w:rPr>
        <w:t xml:space="preserve">; </w:t>
      </w:r>
      <w:hyperlink w:anchor="_ENREF_273" w:tooltip="Smirnov, 2007 #955" w:history="1">
        <w:r w:rsidR="008F209B">
          <w:rPr>
            <w:rFonts w:ascii="Times New Roman" w:hAnsi="Times New Roman" w:cs="Times New Roman"/>
            <w:noProof/>
            <w:sz w:val="24"/>
            <w:szCs w:val="24"/>
          </w:rPr>
          <w:t>Smirnov and Trostin 2007b</w:t>
        </w:r>
      </w:hyperlink>
      <w:r>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strength of the interaction between the water molecules and ions decreases as the ions ionic radius increases. Although the hydration numbers of the monovalent cations change very little, the average distance between the water molecules and the ions does change indicating that the interaction between the ion and the water is weaker. Lithium and sodium ions are described as structure makers because they interact with water more strongly than water can interact with itself. Potassium, rubidium and caesium are described as structure breakers as water interacts with itself more strongly than these ions are able to interact with water. It should also be noted that the papers above cited hydration numbers of the same ions for neutron diffraction, neutron scattering and NMR experiments which had values within the ranges given in </w:t>
      </w:r>
      <w:r w:rsidR="000E211A">
        <w:rPr>
          <w:rFonts w:ascii="Times New Roman" w:hAnsi="Times New Roman" w:cs="Times New Roman"/>
          <w:i/>
          <w:sz w:val="24"/>
          <w:szCs w:val="24"/>
        </w:rPr>
        <w:t>table 1.3</w:t>
      </w:r>
      <w:r>
        <w:rPr>
          <w:rFonts w:ascii="Times New Roman" w:hAnsi="Times New Roman" w:cs="Times New Roman"/>
          <w:sz w:val="24"/>
          <w:szCs w:val="24"/>
        </w:rPr>
        <w:t xml:space="preserve">. For some of these ions second hydration layers have been determined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&lt;EndNote&gt;&lt;Cite&gt;&lt;Author&gt;Vinogradov&lt;/Author&gt;&lt;Year&gt;2003&lt;/Year&gt;&lt;RecNum&gt;739&lt;/RecNum&gt;&lt;DisplayText&gt;&lt;style font="Times New Roman"&gt;(Vinogradov, Smirnov 2003)&lt;/style&gt;&lt;/DisplayText&gt;&lt;record&gt;&lt;rec-number&gt;739&lt;/rec-number&gt;&lt;foreign-keys&gt;&lt;key app="EN" db-id="55wftp5var9xtiezee7xdd9mzez2ztzt5efz"&gt;739&lt;/key&gt;&lt;/foreign-keys&gt;&lt;ref-type name="Journal Article"&gt;17&lt;/ref-type&gt;&lt;contributors&gt;&lt;authors&gt;&lt;author&gt;Vinogradov, E. V.&lt;/author&gt;&lt;author&gt;Smirnov, P. R.&lt;/author&gt;&lt;author&gt;Trostin, V. N.&lt;/author&gt;&lt;/authors&gt;&lt;/contributors&gt;&lt;titles&gt;&lt;title&gt;Structure of hydrated complexes formed by metal ions of Groups I—III of the Periodic Table in aqueous electrolyte solutions under ambient conditions&lt;/title&gt;&lt;secondary-title&gt;Russian Chemical Bulletin&lt;/secondary-title&gt;&lt;alt-title&gt;Russian Chemical Bulletin&lt;/alt-title&gt;&lt;/titles&gt;&lt;periodical&gt;&lt;full-title&gt;Russian Chemical Bulletin&lt;/full-title&gt;&lt;abbr-1&gt;Russian Chemical Bulletin&lt;/abbr-1&gt;&lt;/periodical&gt;&lt;alt-periodical&gt;&lt;full-title&gt;Russian Chemical Bulletin&lt;/full-title&gt;&lt;abbr-1&gt;Russian Chemical Bulletin&lt;/abbr-1&gt;&lt;/alt-periodical&gt;&lt;pages&gt;1253-1271&lt;/pages&gt;&lt;volume&gt;52&lt;/volume&gt;&lt;number&gt;6&lt;/number&gt;&lt;keywords&gt;&lt;keyword&gt;aqueous solutions&lt;/keyword&gt;&lt;keyword&gt;electrolytes&lt;/keyword&gt;&lt;keyword&gt;structure&lt;/keyword&gt;&lt;keyword&gt;coordination number&lt;/keyword&gt;&lt;keyword&gt;interparticle interaction&lt;/keyword&gt;&lt;keyword&gt;ion pair&lt;/keyword&gt;&lt;/keywords&gt;&lt;dates&gt;&lt;year&gt;2003&lt;/year&gt;&lt;pub-dates&gt;&lt;date&gt;2003/06/01&lt;/date&gt;&lt;/pub-dates&gt;&lt;/dates&gt;&lt;publisher&gt;Kluwer Academic Publishers-Plenum Publishers&lt;/publisher&gt;&lt;isbn&gt;1066-5285&lt;/isbn&gt;&lt;urls&gt;&lt;related-urls&gt;&lt;url&gt;http://dx.doi.org/10.1023/A%3A1024850421598&lt;/url&gt;&lt;/related-urls&gt;&lt;/urls&gt;&lt;electronic-resource-num&gt;10.1023/a:1024850421598&lt;/electronic-resource-num&gt;&lt;language&gt;English&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A832452"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From the values given in </w:t>
      </w:r>
      <w:r w:rsidR="000E211A">
        <w:rPr>
          <w:rFonts w:ascii="Times New Roman" w:hAnsi="Times New Roman" w:cs="Times New Roman"/>
          <w:i/>
          <w:sz w:val="24"/>
          <w:szCs w:val="24"/>
        </w:rPr>
        <w:t>table 1.3</w:t>
      </w:r>
      <w:r>
        <w:rPr>
          <w:rFonts w:ascii="Times New Roman" w:hAnsi="Times New Roman" w:cs="Times New Roman"/>
          <w:sz w:val="24"/>
          <w:szCs w:val="24"/>
        </w:rPr>
        <w:t xml:space="preserve"> it would appear that cation hydration varies to a small degree. However, when the distance the hydration water molecules are from the ion it can been seen that the lower charge density ions are more weakly hydrated than the higher charge density ions. This trend is observed for all cations regardless of their charge. Third hydration shells were most likely not detected to due </w:t>
      </w:r>
      <w:r w:rsidR="00D06D01">
        <w:rPr>
          <w:rFonts w:ascii="Times New Roman" w:hAnsi="Times New Roman" w:cs="Times New Roman"/>
          <w:sz w:val="24"/>
          <w:szCs w:val="24"/>
        </w:rPr>
        <w:t>to the</w:t>
      </w:r>
      <w:r>
        <w:rPr>
          <w:rFonts w:ascii="Times New Roman" w:hAnsi="Times New Roman" w:cs="Times New Roman"/>
          <w:sz w:val="24"/>
          <w:szCs w:val="24"/>
        </w:rPr>
        <w:t xml:space="preserve"> high salt concentrations used in these experiments. This means that very little water would be available to form these shells. </w:t>
      </w:r>
      <w:r w:rsidRPr="00AC63C2">
        <w:rPr>
          <w:rFonts w:ascii="Times New Roman" w:hAnsi="Times New Roman" w:cs="Times New Roman"/>
          <w:sz w:val="24"/>
          <w:szCs w:val="24"/>
        </w:rPr>
        <w:t xml:space="preserve">Results </w:t>
      </w:r>
      <w:r>
        <w:rPr>
          <w:rFonts w:ascii="Times New Roman" w:hAnsi="Times New Roman" w:cs="Times New Roman"/>
          <w:sz w:val="24"/>
          <w:szCs w:val="24"/>
        </w:rPr>
        <w:t xml:space="preserve">from x-ray diffraction experiments show that higher charge density cations are able to </w:t>
      </w:r>
      <w:r>
        <w:rPr>
          <w:rFonts w:ascii="Times New Roman" w:hAnsi="Times New Roman" w:cs="Times New Roman"/>
          <w:sz w:val="24"/>
          <w:szCs w:val="24"/>
        </w:rPr>
        <w:lastRenderedPageBreak/>
        <w:t xml:space="preserve">interact with water more strongly and are more likely to have second hydration spheres than lower charge density cations. X-ray diffraction is more suited to measuring static properties, which means that it is not necessarily suited to detecting extended hydration layers around ions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&lt;EndNote&gt;&lt;Cite&gt;&lt;Author&gt;Luong&lt;/Author&gt;&lt;Year&gt;2011&lt;/Year&gt;&lt;RecNum&gt;997&lt;/RecNum&gt;&lt;DisplayText&gt;&lt;style font="Times New Roman"&gt;(Luong, Verma 2011; Niehues, Heyden 2011)&lt;/style&gt;&lt;/DisplayText&gt;&lt;record&gt;&lt;rec-number&gt;997&lt;/rec-number&gt;&lt;foreign-keys&gt;&lt;key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Cite&gt;&lt;Author&gt;Niehues&lt;/Author&gt;&lt;Year&gt;2011&lt;/Year&gt;&lt;RecNum&gt;896&lt;/RecNum&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90" w:tooltip="Luong, 2011 #997" w:history="1">
        <w:r w:rsidR="008F209B">
          <w:rPr>
            <w:rFonts w:ascii="Times New Roman" w:hAnsi="Times New Roman" w:cs="Times New Roman"/>
            <w:noProof/>
            <w:sz w:val="24"/>
            <w:szCs w:val="24"/>
          </w:rPr>
          <w:t>Luong, Verma 2011</w:t>
        </w:r>
      </w:hyperlink>
      <w:r>
        <w:rPr>
          <w:rFonts w:ascii="Times New Roman" w:hAnsi="Times New Roman" w:cs="Times New Roman"/>
          <w:noProof/>
          <w:sz w:val="24"/>
          <w:szCs w:val="24"/>
        </w:rPr>
        <w:t xml:space="preserve">; </w:t>
      </w:r>
      <w:hyperlink w:anchor="_ENREF_213" w:tooltip="Niehues, 2011 #896" w:history="1">
        <w:r w:rsidR="008F209B">
          <w:rPr>
            <w:rFonts w:ascii="Times New Roman" w:hAnsi="Times New Roman" w:cs="Times New Roman"/>
            <w:noProof/>
            <w:sz w:val="24"/>
            <w:szCs w:val="24"/>
          </w:rPr>
          <w:t>Niehues, Heyden 2011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441552AD"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6016" behindDoc="0" locked="0" layoutInCell="1" allowOverlap="1" wp14:anchorId="74167A3A" wp14:editId="1D5BFEB5">
                <wp:simplePos x="0" y="0"/>
                <wp:positionH relativeFrom="column">
                  <wp:posOffset>-82550</wp:posOffset>
                </wp:positionH>
                <wp:positionV relativeFrom="paragraph">
                  <wp:posOffset>29392</wp:posOffset>
                </wp:positionV>
                <wp:extent cx="5878195" cy="391795"/>
                <wp:effectExtent l="0" t="0" r="27305" b="27305"/>
                <wp:wrapNone/>
                <wp:docPr id="7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195" cy="391795"/>
                        </a:xfrm>
                        <a:prstGeom prst="rect">
                          <a:avLst/>
                        </a:prstGeom>
                        <a:solidFill>
                          <a:srgbClr val="FFFFFF"/>
                        </a:solidFill>
                        <a:ln w="25400">
                          <a:solidFill>
                            <a:srgbClr val="000000"/>
                          </a:solidFill>
                          <a:miter lim="800000"/>
                          <a:headEnd/>
                          <a:tailEnd/>
                        </a:ln>
                      </wps:spPr>
                      <wps:txbx>
                        <w:txbxContent>
                          <w:p w14:paraId="6EC4F05E"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szCs w:val="18"/>
                              </w:rPr>
                              <w:t>Table 1.3</w:t>
                            </w:r>
                            <w:r>
                              <w:rPr>
                                <w:rFonts w:ascii="Times New Roman" w:hAnsi="Times New Roman" w:cs="Times New Roman"/>
                                <w:b/>
                                <w:sz w:val="18"/>
                              </w:rPr>
                              <w:t>: H</w:t>
                            </w:r>
                            <w:r>
                              <w:rPr>
                                <w:rFonts w:ascii="Times New Roman" w:hAnsi="Times New Roman" w:cs="Times New Roman"/>
                                <w:b/>
                                <w:sz w:val="18"/>
                                <w:szCs w:val="18"/>
                              </w:rPr>
                              <w:t>ydration numbers for selected monovalent and divalent cations as determined by X-ray diffraction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67A3A" id="_x0000_s1030" type="#_x0000_t202" style="position:absolute;left:0;text-align:left;margin-left:-6.5pt;margin-top:2.3pt;width:462.85pt;height:30.8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" strokeweight="2pt">
                <v:textbox>
                  <w:txbxContent>
                    <w:p w14:paraId="6EC4F05E"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szCs w:val="18"/>
                        </w:rPr>
                        <w:t>Table 1.3</w:t>
                      </w:r>
                      <w:r>
                        <w:rPr>
                          <w:rFonts w:ascii="Times New Roman" w:hAnsi="Times New Roman" w:cs="Times New Roman"/>
                          <w:b/>
                          <w:sz w:val="18"/>
                        </w:rPr>
                        <w:t>: H</w:t>
                      </w:r>
                      <w:r>
                        <w:rPr>
                          <w:rFonts w:ascii="Times New Roman" w:hAnsi="Times New Roman" w:cs="Times New Roman"/>
                          <w:b/>
                          <w:sz w:val="18"/>
                          <w:szCs w:val="18"/>
                        </w:rPr>
                        <w:t>ydration numbers for selected monovalent and divalent cations as determined by X-ray diffraction studies.</w:t>
                      </w:r>
                    </w:p>
                  </w:txbxContent>
                </v:textbox>
              </v:shape>
            </w:pict>
          </mc:Fallback>
        </mc:AlternateContent>
      </w:r>
    </w:p>
    <w:tbl>
      <w:tblPr>
        <w:tblStyle w:val="LightShading-Accent1"/>
        <w:tblpPr w:leftFromText="180" w:rightFromText="180" w:vertAnchor="text" w:tblpY="358"/>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29"/>
        <w:gridCol w:w="2229"/>
        <w:gridCol w:w="2229"/>
        <w:gridCol w:w="2293"/>
      </w:tblGrid>
      <w:tr w:rsidR="00F05B1A" w14:paraId="44364664"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pct"/>
            <w:tcBorders>
              <w:top w:val="none" w:sz="0" w:space="0" w:color="auto"/>
              <w:left w:val="none" w:sz="0" w:space="0" w:color="auto"/>
              <w:bottom w:val="none" w:sz="0" w:space="0" w:color="auto"/>
              <w:right w:val="none" w:sz="0" w:space="0" w:color="auto"/>
            </w:tcBorders>
            <w:vAlign w:val="center"/>
          </w:tcPr>
          <w:p w14:paraId="01119E7A" w14:textId="77777777" w:rsidR="00F05B1A" w:rsidRPr="0090519C" w:rsidRDefault="00F05B1A" w:rsidP="00853350">
            <w:pPr>
              <w:spacing w:line="480" w:lineRule="auto"/>
              <w:jc w:val="center"/>
              <w:rPr>
                <w:rFonts w:ascii="Times New Roman" w:hAnsi="Times New Roman" w:cs="Times New Roman"/>
                <w:color w:val="auto"/>
                <w:sz w:val="24"/>
                <w:szCs w:val="24"/>
              </w:rPr>
            </w:pPr>
            <w:r w:rsidRPr="0090519C">
              <w:rPr>
                <w:rFonts w:ascii="Times New Roman" w:hAnsi="Times New Roman" w:cs="Times New Roman"/>
                <w:color w:val="auto"/>
                <w:sz w:val="24"/>
                <w:szCs w:val="24"/>
              </w:rPr>
              <w:t>Monovalent Ions</w:t>
            </w:r>
          </w:p>
        </w:tc>
        <w:tc>
          <w:tcPr>
            <w:tcW w:w="1241" w:type="pct"/>
            <w:tcBorders>
              <w:top w:val="none" w:sz="0" w:space="0" w:color="auto"/>
              <w:left w:val="none" w:sz="0" w:space="0" w:color="auto"/>
              <w:bottom w:val="none" w:sz="0" w:space="0" w:color="auto"/>
              <w:right w:val="none" w:sz="0" w:space="0" w:color="auto"/>
            </w:tcBorders>
            <w:vAlign w:val="center"/>
          </w:tcPr>
          <w:p w14:paraId="1BF969D1" w14:textId="77777777" w:rsidR="00F05B1A" w:rsidRPr="0090519C"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0519C">
              <w:rPr>
                <w:rFonts w:ascii="Times New Roman" w:hAnsi="Times New Roman" w:cs="Times New Roman"/>
                <w:color w:val="auto"/>
                <w:sz w:val="24"/>
                <w:szCs w:val="24"/>
              </w:rPr>
              <w:t>Hydration Number</w:t>
            </w:r>
          </w:p>
        </w:tc>
        <w:tc>
          <w:tcPr>
            <w:tcW w:w="1241" w:type="pct"/>
            <w:tcBorders>
              <w:top w:val="none" w:sz="0" w:space="0" w:color="auto"/>
              <w:left w:val="none" w:sz="0" w:space="0" w:color="auto"/>
              <w:bottom w:val="none" w:sz="0" w:space="0" w:color="auto"/>
              <w:right w:val="none" w:sz="0" w:space="0" w:color="auto"/>
            </w:tcBorders>
            <w:vAlign w:val="center"/>
          </w:tcPr>
          <w:p w14:paraId="4A5D32F2" w14:textId="77777777" w:rsidR="00F05B1A" w:rsidRPr="0090519C"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0519C">
              <w:rPr>
                <w:rFonts w:ascii="Times New Roman" w:hAnsi="Times New Roman" w:cs="Times New Roman"/>
                <w:color w:val="auto"/>
                <w:sz w:val="24"/>
                <w:szCs w:val="24"/>
              </w:rPr>
              <w:t>Divalent Ions</w:t>
            </w:r>
          </w:p>
        </w:tc>
        <w:tc>
          <w:tcPr>
            <w:tcW w:w="1277" w:type="pct"/>
            <w:tcBorders>
              <w:top w:val="none" w:sz="0" w:space="0" w:color="auto"/>
              <w:left w:val="none" w:sz="0" w:space="0" w:color="auto"/>
              <w:bottom w:val="none" w:sz="0" w:space="0" w:color="auto"/>
              <w:right w:val="none" w:sz="0" w:space="0" w:color="auto"/>
            </w:tcBorders>
            <w:vAlign w:val="center"/>
          </w:tcPr>
          <w:p w14:paraId="74783FD8" w14:textId="77777777" w:rsidR="00F05B1A" w:rsidRPr="0090519C"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0519C">
              <w:rPr>
                <w:rFonts w:ascii="Times New Roman" w:hAnsi="Times New Roman" w:cs="Times New Roman"/>
                <w:color w:val="auto"/>
                <w:sz w:val="24"/>
                <w:szCs w:val="24"/>
              </w:rPr>
              <w:t>Hydration Number</w:t>
            </w:r>
          </w:p>
        </w:tc>
      </w:tr>
      <w:tr w:rsidR="00F05B1A" w14:paraId="65B4EACF"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pct"/>
            <w:tcBorders>
              <w:left w:val="none" w:sz="0" w:space="0" w:color="auto"/>
              <w:right w:val="none" w:sz="0" w:space="0" w:color="auto"/>
            </w:tcBorders>
            <w:vAlign w:val="center"/>
          </w:tcPr>
          <w:p w14:paraId="71374D28" w14:textId="77777777" w:rsidR="00F05B1A" w:rsidRPr="0090519C" w:rsidRDefault="00F05B1A" w:rsidP="00853350">
            <w:pPr>
              <w:spacing w:line="480" w:lineRule="auto"/>
              <w:jc w:val="center"/>
              <w:rPr>
                <w:rFonts w:ascii="Times New Roman" w:hAnsi="Times New Roman" w:cs="Times New Roman"/>
                <w:color w:val="auto"/>
                <w:sz w:val="20"/>
                <w:szCs w:val="20"/>
              </w:rPr>
            </w:pPr>
            <w:r w:rsidRPr="0090519C">
              <w:rPr>
                <w:rFonts w:ascii="Times New Roman" w:hAnsi="Times New Roman" w:cs="Times New Roman"/>
                <w:color w:val="auto"/>
                <w:sz w:val="20"/>
                <w:szCs w:val="20"/>
              </w:rPr>
              <w:t>Li</w:t>
            </w:r>
            <w:r w:rsidRPr="0090519C">
              <w:rPr>
                <w:rFonts w:ascii="Times New Roman" w:hAnsi="Times New Roman" w:cs="Times New Roman"/>
                <w:color w:val="auto"/>
                <w:sz w:val="20"/>
                <w:szCs w:val="20"/>
                <w:vertAlign w:val="superscript"/>
              </w:rPr>
              <w:t>+</w:t>
            </w:r>
          </w:p>
        </w:tc>
        <w:tc>
          <w:tcPr>
            <w:tcW w:w="1241" w:type="pct"/>
            <w:tcBorders>
              <w:left w:val="none" w:sz="0" w:space="0" w:color="auto"/>
              <w:right w:val="none" w:sz="0" w:space="0" w:color="auto"/>
            </w:tcBorders>
            <w:vAlign w:val="center"/>
          </w:tcPr>
          <w:p w14:paraId="7197E7C5"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4-6</w:t>
            </w:r>
          </w:p>
        </w:tc>
        <w:tc>
          <w:tcPr>
            <w:tcW w:w="1241" w:type="pct"/>
            <w:tcBorders>
              <w:left w:val="none" w:sz="0" w:space="0" w:color="auto"/>
              <w:right w:val="none" w:sz="0" w:space="0" w:color="auto"/>
            </w:tcBorders>
            <w:vAlign w:val="center"/>
          </w:tcPr>
          <w:p w14:paraId="6BA374AA"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Be</w:t>
            </w:r>
            <w:r w:rsidRPr="0090519C">
              <w:rPr>
                <w:rFonts w:ascii="Times New Roman" w:hAnsi="Times New Roman" w:cs="Times New Roman"/>
                <w:b/>
                <w:color w:val="auto"/>
                <w:sz w:val="20"/>
                <w:szCs w:val="20"/>
                <w:vertAlign w:val="superscript"/>
              </w:rPr>
              <w:t>2+</w:t>
            </w:r>
          </w:p>
        </w:tc>
        <w:tc>
          <w:tcPr>
            <w:tcW w:w="1277" w:type="pct"/>
            <w:tcBorders>
              <w:left w:val="none" w:sz="0" w:space="0" w:color="auto"/>
              <w:right w:val="none" w:sz="0" w:space="0" w:color="auto"/>
            </w:tcBorders>
            <w:vAlign w:val="center"/>
          </w:tcPr>
          <w:p w14:paraId="78BF8096"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4</w:t>
            </w:r>
          </w:p>
        </w:tc>
      </w:tr>
      <w:tr w:rsidR="00F05B1A" w14:paraId="16F03E77" w14:textId="77777777" w:rsidTr="00853350">
        <w:tc>
          <w:tcPr>
            <w:cnfStyle w:val="001000000000" w:firstRow="0" w:lastRow="0" w:firstColumn="1" w:lastColumn="0" w:oddVBand="0" w:evenVBand="0" w:oddHBand="0" w:evenHBand="0" w:firstRowFirstColumn="0" w:firstRowLastColumn="0" w:lastRowFirstColumn="0" w:lastRowLastColumn="0"/>
            <w:tcW w:w="1241" w:type="pct"/>
            <w:vAlign w:val="center"/>
          </w:tcPr>
          <w:p w14:paraId="68A0EBD3" w14:textId="77777777" w:rsidR="00F05B1A" w:rsidRPr="0090519C" w:rsidRDefault="00F05B1A" w:rsidP="00853350">
            <w:pPr>
              <w:spacing w:line="480" w:lineRule="auto"/>
              <w:jc w:val="center"/>
              <w:rPr>
                <w:rFonts w:ascii="Times New Roman" w:hAnsi="Times New Roman" w:cs="Times New Roman"/>
                <w:color w:val="auto"/>
                <w:sz w:val="20"/>
                <w:szCs w:val="20"/>
              </w:rPr>
            </w:pPr>
            <w:r w:rsidRPr="0090519C">
              <w:rPr>
                <w:rFonts w:ascii="Times New Roman" w:hAnsi="Times New Roman" w:cs="Times New Roman"/>
                <w:color w:val="auto"/>
                <w:sz w:val="20"/>
                <w:szCs w:val="20"/>
              </w:rPr>
              <w:t>Na</w:t>
            </w:r>
            <w:r w:rsidRPr="0090519C">
              <w:rPr>
                <w:rFonts w:ascii="Times New Roman" w:hAnsi="Times New Roman" w:cs="Times New Roman"/>
                <w:color w:val="auto"/>
                <w:sz w:val="20"/>
                <w:szCs w:val="20"/>
                <w:vertAlign w:val="superscript"/>
              </w:rPr>
              <w:t>+</w:t>
            </w:r>
          </w:p>
        </w:tc>
        <w:tc>
          <w:tcPr>
            <w:tcW w:w="1241" w:type="pct"/>
            <w:vAlign w:val="center"/>
          </w:tcPr>
          <w:p w14:paraId="0083FBB0"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4-8</w:t>
            </w:r>
          </w:p>
        </w:tc>
        <w:tc>
          <w:tcPr>
            <w:tcW w:w="1241" w:type="pct"/>
            <w:vAlign w:val="center"/>
          </w:tcPr>
          <w:p w14:paraId="625B2FFB"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Mg</w:t>
            </w:r>
            <w:r w:rsidRPr="0090519C">
              <w:rPr>
                <w:rFonts w:ascii="Times New Roman" w:hAnsi="Times New Roman" w:cs="Times New Roman"/>
                <w:b/>
                <w:color w:val="auto"/>
                <w:sz w:val="20"/>
                <w:szCs w:val="20"/>
                <w:vertAlign w:val="superscript"/>
              </w:rPr>
              <w:t>2+</w:t>
            </w:r>
          </w:p>
        </w:tc>
        <w:tc>
          <w:tcPr>
            <w:tcW w:w="1277" w:type="pct"/>
            <w:vAlign w:val="center"/>
          </w:tcPr>
          <w:p w14:paraId="5F4C8DFE"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7F4482">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6, 2</w:t>
            </w:r>
            <w:r w:rsidRPr="007F4482">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12</w:t>
            </w:r>
          </w:p>
        </w:tc>
      </w:tr>
      <w:tr w:rsidR="00F05B1A" w14:paraId="67F927B3"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pct"/>
            <w:tcBorders>
              <w:left w:val="none" w:sz="0" w:space="0" w:color="auto"/>
              <w:right w:val="none" w:sz="0" w:space="0" w:color="auto"/>
            </w:tcBorders>
            <w:vAlign w:val="center"/>
          </w:tcPr>
          <w:p w14:paraId="19991201" w14:textId="77777777" w:rsidR="00F05B1A" w:rsidRPr="0090519C" w:rsidRDefault="00F05B1A" w:rsidP="00853350">
            <w:pPr>
              <w:spacing w:line="480" w:lineRule="auto"/>
              <w:jc w:val="center"/>
              <w:rPr>
                <w:rFonts w:ascii="Times New Roman" w:hAnsi="Times New Roman" w:cs="Times New Roman"/>
                <w:color w:val="auto"/>
                <w:sz w:val="20"/>
                <w:szCs w:val="20"/>
              </w:rPr>
            </w:pPr>
            <w:r w:rsidRPr="0090519C">
              <w:rPr>
                <w:rFonts w:ascii="Times New Roman" w:hAnsi="Times New Roman" w:cs="Times New Roman"/>
                <w:color w:val="auto"/>
                <w:sz w:val="20"/>
                <w:szCs w:val="20"/>
              </w:rPr>
              <w:t>K</w:t>
            </w:r>
            <w:r w:rsidRPr="0090519C">
              <w:rPr>
                <w:rFonts w:ascii="Times New Roman" w:hAnsi="Times New Roman" w:cs="Times New Roman"/>
                <w:color w:val="auto"/>
                <w:sz w:val="20"/>
                <w:szCs w:val="20"/>
                <w:vertAlign w:val="superscript"/>
              </w:rPr>
              <w:t>+</w:t>
            </w:r>
          </w:p>
        </w:tc>
        <w:tc>
          <w:tcPr>
            <w:tcW w:w="1241" w:type="pct"/>
            <w:tcBorders>
              <w:left w:val="none" w:sz="0" w:space="0" w:color="auto"/>
              <w:right w:val="none" w:sz="0" w:space="0" w:color="auto"/>
            </w:tcBorders>
            <w:vAlign w:val="center"/>
          </w:tcPr>
          <w:p w14:paraId="205481BD"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4-8</w:t>
            </w:r>
          </w:p>
        </w:tc>
        <w:tc>
          <w:tcPr>
            <w:tcW w:w="1241" w:type="pct"/>
            <w:tcBorders>
              <w:left w:val="none" w:sz="0" w:space="0" w:color="auto"/>
              <w:right w:val="none" w:sz="0" w:space="0" w:color="auto"/>
            </w:tcBorders>
            <w:vAlign w:val="center"/>
          </w:tcPr>
          <w:p w14:paraId="6501ED2D"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Ca</w:t>
            </w:r>
            <w:r w:rsidRPr="0090519C">
              <w:rPr>
                <w:rFonts w:ascii="Times New Roman" w:hAnsi="Times New Roman" w:cs="Times New Roman"/>
                <w:b/>
                <w:color w:val="auto"/>
                <w:sz w:val="20"/>
                <w:szCs w:val="20"/>
                <w:vertAlign w:val="superscript"/>
              </w:rPr>
              <w:t>2+</w:t>
            </w:r>
          </w:p>
        </w:tc>
        <w:tc>
          <w:tcPr>
            <w:tcW w:w="1277" w:type="pct"/>
            <w:tcBorders>
              <w:left w:val="none" w:sz="0" w:space="0" w:color="auto"/>
              <w:right w:val="none" w:sz="0" w:space="0" w:color="auto"/>
            </w:tcBorders>
            <w:vAlign w:val="center"/>
          </w:tcPr>
          <w:p w14:paraId="15F4B60F"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8</w:t>
            </w:r>
          </w:p>
        </w:tc>
      </w:tr>
      <w:tr w:rsidR="00F05B1A" w14:paraId="2EE4200D" w14:textId="77777777" w:rsidTr="00853350">
        <w:tc>
          <w:tcPr>
            <w:cnfStyle w:val="001000000000" w:firstRow="0" w:lastRow="0" w:firstColumn="1" w:lastColumn="0" w:oddVBand="0" w:evenVBand="0" w:oddHBand="0" w:evenHBand="0" w:firstRowFirstColumn="0" w:firstRowLastColumn="0" w:lastRowFirstColumn="0" w:lastRowLastColumn="0"/>
            <w:tcW w:w="1241" w:type="pct"/>
            <w:vAlign w:val="center"/>
          </w:tcPr>
          <w:p w14:paraId="5C74FE74" w14:textId="77777777" w:rsidR="00F05B1A" w:rsidRPr="0090519C" w:rsidRDefault="00F05B1A" w:rsidP="00853350">
            <w:pPr>
              <w:spacing w:line="480" w:lineRule="auto"/>
              <w:jc w:val="center"/>
              <w:rPr>
                <w:rFonts w:ascii="Times New Roman" w:hAnsi="Times New Roman" w:cs="Times New Roman"/>
                <w:color w:val="auto"/>
                <w:sz w:val="20"/>
                <w:szCs w:val="20"/>
              </w:rPr>
            </w:pPr>
            <w:r w:rsidRPr="0090519C">
              <w:rPr>
                <w:rFonts w:ascii="Times New Roman" w:hAnsi="Times New Roman" w:cs="Times New Roman"/>
                <w:color w:val="auto"/>
                <w:sz w:val="20"/>
                <w:szCs w:val="20"/>
              </w:rPr>
              <w:t>Rb</w:t>
            </w:r>
            <w:r w:rsidRPr="0090519C">
              <w:rPr>
                <w:rFonts w:ascii="Times New Roman" w:hAnsi="Times New Roman" w:cs="Times New Roman"/>
                <w:color w:val="auto"/>
                <w:sz w:val="20"/>
                <w:szCs w:val="20"/>
                <w:vertAlign w:val="superscript"/>
              </w:rPr>
              <w:t>+</w:t>
            </w:r>
          </w:p>
        </w:tc>
        <w:tc>
          <w:tcPr>
            <w:tcW w:w="1241" w:type="pct"/>
            <w:vAlign w:val="center"/>
          </w:tcPr>
          <w:p w14:paraId="0F528EB9"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4-8</w:t>
            </w:r>
          </w:p>
        </w:tc>
        <w:tc>
          <w:tcPr>
            <w:tcW w:w="1241" w:type="pct"/>
            <w:vAlign w:val="center"/>
          </w:tcPr>
          <w:p w14:paraId="6D39F5DE"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Sr</w:t>
            </w:r>
            <w:r w:rsidRPr="0090519C">
              <w:rPr>
                <w:rFonts w:ascii="Times New Roman" w:hAnsi="Times New Roman" w:cs="Times New Roman"/>
                <w:b/>
                <w:color w:val="auto"/>
                <w:sz w:val="20"/>
                <w:szCs w:val="20"/>
                <w:vertAlign w:val="superscript"/>
              </w:rPr>
              <w:t>2+</w:t>
            </w:r>
          </w:p>
        </w:tc>
        <w:tc>
          <w:tcPr>
            <w:tcW w:w="1277" w:type="pct"/>
            <w:vAlign w:val="center"/>
          </w:tcPr>
          <w:p w14:paraId="639A3B5C"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BE34B3">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8, 2</w:t>
            </w:r>
            <w:r w:rsidRPr="00BE34B3">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~13</w:t>
            </w:r>
          </w:p>
        </w:tc>
      </w:tr>
      <w:tr w:rsidR="00F05B1A" w14:paraId="3BABF408"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pct"/>
            <w:tcBorders>
              <w:left w:val="none" w:sz="0" w:space="0" w:color="auto"/>
              <w:right w:val="none" w:sz="0" w:space="0" w:color="auto"/>
            </w:tcBorders>
            <w:vAlign w:val="center"/>
          </w:tcPr>
          <w:p w14:paraId="00AE4E38" w14:textId="77777777" w:rsidR="00F05B1A" w:rsidRPr="0090519C" w:rsidRDefault="00F05B1A" w:rsidP="00853350">
            <w:pPr>
              <w:spacing w:line="480" w:lineRule="auto"/>
              <w:jc w:val="center"/>
              <w:rPr>
                <w:rFonts w:ascii="Times New Roman" w:hAnsi="Times New Roman" w:cs="Times New Roman"/>
                <w:color w:val="auto"/>
                <w:sz w:val="20"/>
                <w:szCs w:val="20"/>
              </w:rPr>
            </w:pPr>
            <w:r w:rsidRPr="0090519C">
              <w:rPr>
                <w:rFonts w:ascii="Times New Roman" w:hAnsi="Times New Roman" w:cs="Times New Roman"/>
                <w:color w:val="auto"/>
                <w:sz w:val="20"/>
                <w:szCs w:val="20"/>
              </w:rPr>
              <w:t>Cs</w:t>
            </w:r>
            <w:r w:rsidRPr="0090519C">
              <w:rPr>
                <w:rFonts w:ascii="Times New Roman" w:hAnsi="Times New Roman" w:cs="Times New Roman"/>
                <w:color w:val="auto"/>
                <w:sz w:val="20"/>
                <w:szCs w:val="20"/>
                <w:vertAlign w:val="superscript"/>
              </w:rPr>
              <w:t>+</w:t>
            </w:r>
          </w:p>
        </w:tc>
        <w:tc>
          <w:tcPr>
            <w:tcW w:w="1241" w:type="pct"/>
            <w:tcBorders>
              <w:left w:val="none" w:sz="0" w:space="0" w:color="auto"/>
              <w:right w:val="none" w:sz="0" w:space="0" w:color="auto"/>
            </w:tcBorders>
            <w:vAlign w:val="center"/>
          </w:tcPr>
          <w:p w14:paraId="39FB765D"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8</w:t>
            </w:r>
          </w:p>
        </w:tc>
        <w:tc>
          <w:tcPr>
            <w:tcW w:w="1241" w:type="pct"/>
            <w:tcBorders>
              <w:left w:val="none" w:sz="0" w:space="0" w:color="auto"/>
              <w:right w:val="none" w:sz="0" w:space="0" w:color="auto"/>
            </w:tcBorders>
            <w:vAlign w:val="center"/>
          </w:tcPr>
          <w:p w14:paraId="7EF89437"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sidRPr="0090519C">
              <w:rPr>
                <w:rFonts w:ascii="Times New Roman" w:hAnsi="Times New Roman" w:cs="Times New Roman"/>
                <w:b/>
                <w:color w:val="auto"/>
                <w:sz w:val="20"/>
                <w:szCs w:val="20"/>
              </w:rPr>
              <w:t>Ba</w:t>
            </w:r>
            <w:r w:rsidRPr="0090519C">
              <w:rPr>
                <w:rFonts w:ascii="Times New Roman" w:hAnsi="Times New Roman" w:cs="Times New Roman"/>
                <w:b/>
                <w:color w:val="auto"/>
                <w:sz w:val="20"/>
                <w:szCs w:val="20"/>
                <w:vertAlign w:val="superscript"/>
              </w:rPr>
              <w:t>2+</w:t>
            </w:r>
          </w:p>
        </w:tc>
        <w:tc>
          <w:tcPr>
            <w:tcW w:w="1277" w:type="pct"/>
            <w:tcBorders>
              <w:left w:val="none" w:sz="0" w:space="0" w:color="auto"/>
              <w:right w:val="none" w:sz="0" w:space="0" w:color="auto"/>
            </w:tcBorders>
            <w:vAlign w:val="center"/>
          </w:tcPr>
          <w:p w14:paraId="215B03C2"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BE34B3">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8, 2</w:t>
            </w:r>
            <w:r w:rsidRPr="00BE34B3">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~13</w:t>
            </w:r>
          </w:p>
        </w:tc>
      </w:tr>
      <w:tr w:rsidR="00F05B1A" w14:paraId="0E9B3215" w14:textId="77777777" w:rsidTr="00853350">
        <w:tc>
          <w:tcPr>
            <w:cnfStyle w:val="001000000000" w:firstRow="0" w:lastRow="0" w:firstColumn="1" w:lastColumn="0" w:oddVBand="0" w:evenVBand="0" w:oddHBand="0" w:evenHBand="0" w:firstRowFirstColumn="0" w:firstRowLastColumn="0" w:lastRowFirstColumn="0" w:lastRowLastColumn="0"/>
            <w:tcW w:w="1241" w:type="pct"/>
            <w:vAlign w:val="center"/>
          </w:tcPr>
          <w:p w14:paraId="4EBDA67B" w14:textId="77777777" w:rsidR="00F05B1A" w:rsidRPr="0090519C" w:rsidRDefault="00F05B1A" w:rsidP="00853350">
            <w:pPr>
              <w:spacing w:line="480" w:lineRule="auto"/>
              <w:jc w:val="center"/>
              <w:rPr>
                <w:rFonts w:ascii="Times New Roman" w:hAnsi="Times New Roman" w:cs="Times New Roman"/>
                <w:color w:val="auto"/>
                <w:sz w:val="20"/>
                <w:szCs w:val="20"/>
              </w:rPr>
            </w:pPr>
          </w:p>
        </w:tc>
        <w:tc>
          <w:tcPr>
            <w:tcW w:w="1241" w:type="pct"/>
            <w:vAlign w:val="center"/>
          </w:tcPr>
          <w:p w14:paraId="5CA892C6"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p>
        </w:tc>
        <w:tc>
          <w:tcPr>
            <w:tcW w:w="1241" w:type="pct"/>
            <w:vAlign w:val="center"/>
          </w:tcPr>
          <w:p w14:paraId="4A13AAD1"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Zn</w:t>
            </w:r>
            <w:r w:rsidRPr="0090519C">
              <w:rPr>
                <w:rFonts w:ascii="Times New Roman" w:hAnsi="Times New Roman" w:cs="Times New Roman"/>
                <w:b/>
                <w:color w:val="auto"/>
                <w:sz w:val="20"/>
                <w:szCs w:val="20"/>
                <w:vertAlign w:val="superscript"/>
              </w:rPr>
              <w:t>2+</w:t>
            </w:r>
          </w:p>
        </w:tc>
        <w:tc>
          <w:tcPr>
            <w:tcW w:w="1277" w:type="pct"/>
            <w:vAlign w:val="center"/>
          </w:tcPr>
          <w:p w14:paraId="6F8CFB8D"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BE34B3">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8, 2</w:t>
            </w:r>
            <w:r w:rsidRPr="00BE34B3">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12</w:t>
            </w:r>
          </w:p>
        </w:tc>
      </w:tr>
      <w:tr w:rsidR="00F05B1A" w14:paraId="29521F54"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1" w:type="pct"/>
            <w:tcBorders>
              <w:left w:val="none" w:sz="0" w:space="0" w:color="auto"/>
              <w:right w:val="none" w:sz="0" w:space="0" w:color="auto"/>
            </w:tcBorders>
            <w:vAlign w:val="center"/>
          </w:tcPr>
          <w:p w14:paraId="72DD0BCB" w14:textId="77777777" w:rsidR="00F05B1A" w:rsidRPr="0090519C" w:rsidRDefault="00F05B1A" w:rsidP="00853350">
            <w:pPr>
              <w:spacing w:line="480" w:lineRule="auto"/>
              <w:jc w:val="center"/>
              <w:rPr>
                <w:rFonts w:ascii="Times New Roman" w:hAnsi="Times New Roman" w:cs="Times New Roman"/>
                <w:color w:val="auto"/>
                <w:sz w:val="20"/>
                <w:szCs w:val="20"/>
              </w:rPr>
            </w:pPr>
          </w:p>
        </w:tc>
        <w:tc>
          <w:tcPr>
            <w:tcW w:w="1241" w:type="pct"/>
            <w:tcBorders>
              <w:left w:val="none" w:sz="0" w:space="0" w:color="auto"/>
              <w:right w:val="none" w:sz="0" w:space="0" w:color="auto"/>
            </w:tcBorders>
            <w:vAlign w:val="center"/>
          </w:tcPr>
          <w:p w14:paraId="251A657B"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p>
        </w:tc>
        <w:tc>
          <w:tcPr>
            <w:tcW w:w="1241" w:type="pct"/>
            <w:tcBorders>
              <w:left w:val="none" w:sz="0" w:space="0" w:color="auto"/>
              <w:right w:val="none" w:sz="0" w:space="0" w:color="auto"/>
            </w:tcBorders>
            <w:vAlign w:val="center"/>
          </w:tcPr>
          <w:p w14:paraId="00B3E78B"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Cd</w:t>
            </w:r>
            <w:r w:rsidRPr="0090519C">
              <w:rPr>
                <w:rFonts w:ascii="Times New Roman" w:hAnsi="Times New Roman" w:cs="Times New Roman"/>
                <w:b/>
                <w:color w:val="auto"/>
                <w:sz w:val="20"/>
                <w:szCs w:val="20"/>
                <w:vertAlign w:val="superscript"/>
              </w:rPr>
              <w:t>2+</w:t>
            </w:r>
          </w:p>
        </w:tc>
        <w:tc>
          <w:tcPr>
            <w:tcW w:w="1277" w:type="pct"/>
            <w:tcBorders>
              <w:left w:val="none" w:sz="0" w:space="0" w:color="auto"/>
              <w:right w:val="none" w:sz="0" w:space="0" w:color="auto"/>
            </w:tcBorders>
            <w:vAlign w:val="center"/>
          </w:tcPr>
          <w:p w14:paraId="10C67A65" w14:textId="77777777" w:rsidR="00F05B1A" w:rsidRPr="0090519C"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BE34B3">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6, 2</w:t>
            </w:r>
            <w:r w:rsidRPr="00BE34B3">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8</w:t>
            </w:r>
          </w:p>
        </w:tc>
      </w:tr>
      <w:tr w:rsidR="00F05B1A" w14:paraId="7D9639F0" w14:textId="77777777" w:rsidTr="00853350">
        <w:tc>
          <w:tcPr>
            <w:cnfStyle w:val="001000000000" w:firstRow="0" w:lastRow="0" w:firstColumn="1" w:lastColumn="0" w:oddVBand="0" w:evenVBand="0" w:oddHBand="0" w:evenHBand="0" w:firstRowFirstColumn="0" w:firstRowLastColumn="0" w:lastRowFirstColumn="0" w:lastRowLastColumn="0"/>
            <w:tcW w:w="1241" w:type="pct"/>
            <w:vAlign w:val="center"/>
          </w:tcPr>
          <w:p w14:paraId="4E88A60E" w14:textId="77777777" w:rsidR="00F05B1A" w:rsidRPr="0090519C" w:rsidRDefault="00F05B1A" w:rsidP="00853350">
            <w:pPr>
              <w:spacing w:line="480" w:lineRule="auto"/>
              <w:jc w:val="center"/>
              <w:rPr>
                <w:rFonts w:ascii="Times New Roman" w:hAnsi="Times New Roman" w:cs="Times New Roman"/>
                <w:color w:val="auto"/>
                <w:sz w:val="20"/>
                <w:szCs w:val="20"/>
              </w:rPr>
            </w:pPr>
          </w:p>
        </w:tc>
        <w:tc>
          <w:tcPr>
            <w:tcW w:w="1241" w:type="pct"/>
            <w:vAlign w:val="center"/>
          </w:tcPr>
          <w:p w14:paraId="6B5742AF"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p>
        </w:tc>
        <w:tc>
          <w:tcPr>
            <w:tcW w:w="1241" w:type="pct"/>
            <w:vAlign w:val="center"/>
          </w:tcPr>
          <w:p w14:paraId="0DA622C5"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Hg</w:t>
            </w:r>
            <w:r w:rsidRPr="0090519C">
              <w:rPr>
                <w:rFonts w:ascii="Times New Roman" w:hAnsi="Times New Roman" w:cs="Times New Roman"/>
                <w:b/>
                <w:color w:val="auto"/>
                <w:sz w:val="20"/>
                <w:szCs w:val="20"/>
                <w:vertAlign w:val="superscript"/>
              </w:rPr>
              <w:t>2+</w:t>
            </w:r>
          </w:p>
        </w:tc>
        <w:tc>
          <w:tcPr>
            <w:tcW w:w="1277" w:type="pct"/>
            <w:vAlign w:val="center"/>
          </w:tcPr>
          <w:p w14:paraId="3990A853" w14:textId="77777777" w:rsidR="00F05B1A" w:rsidRPr="0090519C"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0"/>
              </w:rPr>
            </w:pPr>
            <w:r>
              <w:rPr>
                <w:rFonts w:ascii="Times New Roman" w:hAnsi="Times New Roman" w:cs="Times New Roman"/>
                <w:b/>
                <w:color w:val="auto"/>
                <w:sz w:val="20"/>
                <w:szCs w:val="20"/>
              </w:rPr>
              <w:t>1</w:t>
            </w:r>
            <w:r w:rsidRPr="00BE34B3">
              <w:rPr>
                <w:rFonts w:ascii="Times New Roman" w:hAnsi="Times New Roman" w:cs="Times New Roman"/>
                <w:b/>
                <w:color w:val="auto"/>
                <w:sz w:val="20"/>
                <w:szCs w:val="20"/>
                <w:vertAlign w:val="superscript"/>
              </w:rPr>
              <w:t>st</w:t>
            </w:r>
            <w:r>
              <w:rPr>
                <w:rFonts w:ascii="Times New Roman" w:hAnsi="Times New Roman" w:cs="Times New Roman"/>
                <w:b/>
                <w:color w:val="auto"/>
                <w:sz w:val="20"/>
                <w:szCs w:val="20"/>
              </w:rPr>
              <w:t>= 8, 2</w:t>
            </w:r>
            <w:r w:rsidRPr="00BE34B3">
              <w:rPr>
                <w:rFonts w:ascii="Times New Roman" w:hAnsi="Times New Roman" w:cs="Times New Roman"/>
                <w:b/>
                <w:color w:val="auto"/>
                <w:sz w:val="20"/>
                <w:szCs w:val="20"/>
                <w:vertAlign w:val="superscript"/>
              </w:rPr>
              <w:t>nd</w:t>
            </w:r>
            <w:r>
              <w:rPr>
                <w:rFonts w:ascii="Times New Roman" w:hAnsi="Times New Roman" w:cs="Times New Roman"/>
                <w:b/>
                <w:color w:val="auto"/>
                <w:sz w:val="20"/>
                <w:szCs w:val="20"/>
              </w:rPr>
              <w:t>= NA</w:t>
            </w:r>
          </w:p>
        </w:tc>
      </w:tr>
    </w:tbl>
    <w:p w14:paraId="07399876" w14:textId="77777777" w:rsidR="00F05B1A" w:rsidRDefault="00F05B1A" w:rsidP="00F05B1A">
      <w:pPr>
        <w:pStyle w:val="Heading4"/>
      </w:pPr>
    </w:p>
    <w:p w14:paraId="479AAC7A" w14:textId="77777777" w:rsidR="00F05B1A" w:rsidRPr="0094536A" w:rsidRDefault="00F05B1A" w:rsidP="00F05B1A"/>
    <w:p w14:paraId="13D79459" w14:textId="77777777" w:rsidR="00F05B1A" w:rsidRPr="001A199F" w:rsidRDefault="00DB7518" w:rsidP="00DB7518">
      <w:pPr>
        <w:pStyle w:val="Heading5"/>
      </w:pPr>
      <w:bookmarkStart w:id="26" w:name="_Toc408225810"/>
      <w:r>
        <w:t>1.2.2.7</w:t>
      </w:r>
      <w:r w:rsidR="00F05B1A">
        <w:t>. N</w:t>
      </w:r>
      <w:r w:rsidR="00F05B1A" w:rsidRPr="001A199F">
        <w:t>uclear Magnetic Resonance (NMR)</w:t>
      </w:r>
      <w:bookmarkEnd w:id="26"/>
    </w:p>
    <w:p w14:paraId="5062CD82" w14:textId="77777777" w:rsidR="00F05B1A" w:rsidRDefault="00F05B1A" w:rsidP="00F05B1A">
      <w:pPr>
        <w:spacing w:line="480" w:lineRule="auto"/>
        <w:ind w:firstLine="720"/>
        <w:jc w:val="both"/>
        <w:rPr>
          <w:rFonts w:ascii="Times New Roman" w:hAnsi="Times New Roman" w:cs="Times New Roman"/>
          <w:sz w:val="24"/>
          <w:szCs w:val="24"/>
        </w:rPr>
      </w:pPr>
    </w:p>
    <w:p w14:paraId="7972D063"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To achieve reliable data higher solute concentrations must be used (0.1 – 0.5 M)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&lt;EndNote&gt;&lt;Cite&gt;&lt;Author&gt;Ohtaki&lt;/Author&gt;&lt;Year&gt;1993&lt;/Year&gt;&lt;RecNum&gt;947&lt;/RecNum&gt;&lt;DisplayText&gt;&lt;style font="Times New Roman"&gt;(Ohtaki and Radnai 1993)&lt;/style&gt;&lt;/DisplayText&gt;&lt;record&gt;&lt;rec-number&gt;947&lt;/rec-number&gt;&lt;foreign-keys&gt;&lt;key app="EN" db-id="55wftp5var9xtiezee7xdd9mzez2ztzt5efz"&gt;947&lt;/key&gt;&lt;/foreign-keys&gt;&lt;ref-type name="Journal Article"&gt;17&lt;/ref-type&gt;&lt;contributors&gt;&lt;authors&gt;&lt;author&gt;Ohtaki, Hitoshi&lt;/author&gt;&lt;author&gt;Radnai, Tamas&lt;/author&gt;&lt;/authors&gt;&lt;/contributors&gt;&lt;titles&gt;&lt;title&gt;Structure and dynamics of hydrated ions&lt;/title&gt;&lt;secondary-title&gt;Chemical Reviews&lt;/secondary-title&gt;&lt;/titles&gt;&lt;periodical&gt;&lt;full-title&gt;Chemical Reviews&lt;/full-title&gt;&lt;/periodical&gt;&lt;pages&gt;1157-1204&lt;/pages&gt;&lt;volume&gt;93&lt;/volume&gt;&lt;number&gt;3&lt;/number&gt;&lt;dates&gt;&lt;year&gt;1993&lt;/year&gt;&lt;/dates&gt;&lt;isbn&gt;0009-2665&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18" w:tooltip="Ohtaki, 1993 #947" w:history="1">
        <w:r w:rsidR="008F209B">
          <w:rPr>
            <w:rFonts w:ascii="Times New Roman" w:hAnsi="Times New Roman" w:cs="Times New Roman"/>
            <w:noProof/>
            <w:sz w:val="24"/>
            <w:szCs w:val="24"/>
          </w:rPr>
          <w:t>Ohtaki and Radnai 1993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Hydration numbers have been determined for limited number of molecules in D</w:t>
      </w:r>
      <w:r w:rsidRPr="002E02BC">
        <w:rPr>
          <w:rFonts w:ascii="Times New Roman" w:hAnsi="Times New Roman" w:cs="Times New Roman"/>
          <w:sz w:val="24"/>
          <w:szCs w:val="24"/>
          <w:vertAlign w:val="subscript"/>
        </w:rPr>
        <w:t>2</w:t>
      </w:r>
      <w:r>
        <w:rPr>
          <w:rFonts w:ascii="Times New Roman" w:hAnsi="Times New Roman" w:cs="Times New Roman"/>
          <w:sz w:val="24"/>
          <w:szCs w:val="24"/>
        </w:rPr>
        <w:t xml:space="preserve">O solutions. Hydration numbers for sodium acetate and zinc nitrate were determined to be 3 and 6 respectively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&lt;EndNote&gt;&lt;Cite&gt;&lt;Author&gt;Kula&lt;/Author&gt;&lt;Year&gt;1965&lt;/Year&gt;&lt;RecNum&gt;948&lt;/RecNum&gt;&lt;DisplayText&gt;&lt;style font="Times New Roman"&gt;(Kula, Rabenstein 1965)&lt;/style&gt;&lt;/DisplayText&gt;&lt;record&gt;&lt;rec-number&gt;948&lt;/rec-number&gt;&lt;foreign-keys&gt;&lt;key app="EN" db-id="55wftp5var9xtiezee7xdd9mzez2ztzt5efz"&gt;948&lt;/key&gt;&lt;/foreign-keys&gt;&lt;ref-type name="Journal Article"&gt;17&lt;/ref-type&gt;&lt;contributors&gt;&lt;authors&gt;&lt;author&gt;Kula, R. J.&lt;/author&gt;&lt;author&gt;Rabenstein, D. L.&lt;/author&gt;&lt;author&gt;Reed, G. H.&lt;/author&gt;&lt;/authors&gt;&lt;/contributors&gt;&lt;titles&gt;&lt;title&gt;Nuclear Magnetic Resonance Technique for Determining Hydration Numbers&lt;/title&gt;&lt;secondary-title&gt;Analytical Chemistry&lt;/secondary-title&gt;&lt;/titles&gt;&lt;periodical&gt;&lt;full-title&gt;Analytical Chemistry&lt;/full-title&gt;&lt;abbr-1&gt;Anal Chem&lt;/abbr-1&gt;&lt;/periodical&gt;&lt;pages&gt;1783-1784&lt;/pages&gt;&lt;volume&gt;37&lt;/volume&gt;&lt;number&gt;13&lt;/number&gt;&lt;dates&gt;&lt;year&gt;1965&lt;/year&gt;&lt;/dates&gt;&lt;isbn&gt;0003-2700&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0" w:tooltip="Kula, 1965 #948" w:history="1">
        <w:r w:rsidR="008F209B">
          <w:rPr>
            <w:rFonts w:ascii="Times New Roman" w:hAnsi="Times New Roman" w:cs="Times New Roman"/>
            <w:noProof/>
            <w:sz w:val="24"/>
            <w:szCs w:val="24"/>
          </w:rPr>
          <w:t>Kula, Rabenstein 1965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Hydration numbers for a number of high charge density divalent cations have been determined and are given in </w:t>
      </w:r>
      <w:r w:rsidRPr="006E5E43">
        <w:rPr>
          <w:rFonts w:ascii="Times New Roman" w:hAnsi="Times New Roman" w:cs="Times New Roman"/>
          <w:i/>
          <w:sz w:val="24"/>
          <w:szCs w:val="24"/>
        </w:rPr>
        <w:t>table 1.</w:t>
      </w:r>
      <w:r w:rsidR="000E211A">
        <w:rPr>
          <w:rFonts w:ascii="Times New Roman" w:hAnsi="Times New Roman" w:cs="Times New Roman"/>
          <w:i/>
          <w:sz w:val="24"/>
          <w:szCs w:val="24"/>
        </w:rPr>
        <w:t>4</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&lt;EndNote&gt;&lt;Cite&gt;&lt;Author&gt;Helm&lt;/Author&gt;&lt;Year&gt;2005&lt;/Year&gt;&lt;RecNum&gt;949&lt;/RecNum&gt;&lt;DisplayText&gt;&lt;style font="Times New Roman"&gt;(Enderby and Neilson 1981; Helm, Nicolle 2005)&lt;/style&gt;&lt;/DisplayText&gt;&lt;record&gt;&lt;rec-number&gt;949&lt;/rec-number&gt;&lt;foreign-keys&gt;&lt;key app="EN" db-id="55wftp5var9xtiezee7xdd9mzez2ztzt5efz"&gt;949&lt;/key&gt;&lt;/foreign-keys&gt;&lt;ref-type name="Journal Article"&gt;17&lt;/ref-type&gt;&lt;contributors&gt;&lt;authors&gt;&lt;author&gt;Helm, Lothar&lt;/author&gt;&lt;author&gt;Nicolle, Gaelle M.&lt;/author&gt;&lt;author&gt;Merbach, Andre E.&lt;/author&gt;&lt;/authors&gt;&lt;/contributors&gt;&lt;titles&gt;&lt;title&gt;Water and proton exchange processes on metal ions&lt;/title&gt;&lt;secondary-title&gt;Advances in Inorganic Chemistry&lt;/secondary-title&gt;&lt;/titles&gt;&lt;periodical&gt;&lt;full-title&gt;Advances in Inorganic Chemistry&lt;/full-title&gt;&lt;abbr-1&gt;Adv. Inorg. Chem&lt;/abbr-1&gt;&lt;/periodical&gt;&lt;pages&gt;327-379&lt;/pages&gt;&lt;volume&gt;57&lt;/volume&gt;&lt;dates&gt;&lt;year&gt;2005&lt;/year&gt;&lt;/dates&gt;&lt;urls&gt;&lt;/urls&gt;&lt;/record&gt;&lt;/Cite&gt;&lt;Cite&gt;&lt;Author&gt;Enderby&lt;/Author&gt;&lt;Year&gt;1981&lt;/Year&gt;&lt;RecNum&gt;952&lt;/RecNum&gt;&lt;record&gt;&lt;rec-number&gt;952&lt;/rec-number&gt;&lt;foreign-keys&gt;&lt;key app="EN" db-id="55wftp5var9xtiezee7xdd9mzez2ztzt5efz"&gt;952&lt;/key&gt;&lt;/foreign-keys&gt;&lt;ref-type name="Journal Article"&gt;17&lt;/ref-type&gt;&lt;contributors&gt;&lt;authors&gt;&lt;author&gt;Enderby, J. E.&lt;/author&gt;&lt;author&gt;Neilson, G. W.&lt;/author&gt;&lt;/authors&gt;&lt;/contributors&gt;&lt;titles&gt;&lt;title&gt;The structure of electrolyte solutions&lt;/title&gt;&lt;secondary-title&gt;Reports on Progress in Physics&lt;/secondary-title&gt;&lt;/titles&gt;&lt;periodical&gt;&lt;full-title&gt;Reports on Progress in Physics&lt;/full-title&gt;&lt;abbr-1&gt;Rep Prog Phys&lt;/abbr-1&gt;&lt;/periodical&gt;&lt;pages&gt;593-653&lt;/pages&gt;&lt;volume&gt;44&lt;/volume&gt;&lt;number&gt;6&lt;/number&gt;&lt;dates&gt;&lt;year&gt;1981&lt;/year&gt;&lt;/dates&gt;&lt;isbn&gt;0034-4885&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93" w:tooltip="Enderby, 1981 #952" w:history="1">
        <w:r w:rsidR="008F209B">
          <w:rPr>
            <w:rFonts w:ascii="Times New Roman" w:hAnsi="Times New Roman" w:cs="Times New Roman"/>
            <w:noProof/>
            <w:sz w:val="24"/>
            <w:szCs w:val="24"/>
          </w:rPr>
          <w:t>Enderby and Neilson 1981</w:t>
        </w:r>
      </w:hyperlink>
      <w:r>
        <w:rPr>
          <w:rFonts w:ascii="Times New Roman" w:hAnsi="Times New Roman" w:cs="Times New Roman"/>
          <w:noProof/>
          <w:sz w:val="24"/>
          <w:szCs w:val="24"/>
        </w:rPr>
        <w:t xml:space="preserve">; </w:t>
      </w:r>
      <w:hyperlink w:anchor="_ENREF_126" w:tooltip="Helm, 2005 #949" w:history="1">
        <w:r w:rsidR="008F209B">
          <w:rPr>
            <w:rFonts w:ascii="Times New Roman" w:hAnsi="Times New Roman" w:cs="Times New Roman"/>
            <w:noProof/>
            <w:sz w:val="24"/>
            <w:szCs w:val="24"/>
          </w:rPr>
          <w:t>Helm, Nicolle 2005</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Hydration dynamics of alkali earth metal isotopes (</w:t>
      </w:r>
      <w:r w:rsidRPr="006D58B0">
        <w:rPr>
          <w:rFonts w:ascii="Times New Roman" w:hAnsi="Times New Roman" w:cs="Times New Roman"/>
          <w:sz w:val="24"/>
          <w:szCs w:val="24"/>
          <w:vertAlign w:val="superscript"/>
        </w:rPr>
        <w:t>7</w:t>
      </w:r>
      <w:r>
        <w:rPr>
          <w:rFonts w:ascii="Times New Roman" w:hAnsi="Times New Roman" w:cs="Times New Roman"/>
          <w:sz w:val="24"/>
          <w:szCs w:val="24"/>
        </w:rPr>
        <w:t>Li</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 </w:t>
      </w:r>
      <w:r w:rsidRPr="006D58B0">
        <w:rPr>
          <w:rFonts w:ascii="Times New Roman" w:hAnsi="Times New Roman" w:cs="Times New Roman"/>
          <w:sz w:val="24"/>
          <w:szCs w:val="24"/>
          <w:vertAlign w:val="superscript"/>
        </w:rPr>
        <w:t>23</w:t>
      </w:r>
      <w:r>
        <w:rPr>
          <w:rFonts w:ascii="Times New Roman" w:hAnsi="Times New Roman" w:cs="Times New Roman"/>
          <w:sz w:val="24"/>
          <w:szCs w:val="24"/>
        </w:rPr>
        <w:t>Na</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 and </w:t>
      </w:r>
      <w:r w:rsidRPr="006D58B0">
        <w:rPr>
          <w:rFonts w:ascii="Times New Roman" w:hAnsi="Times New Roman" w:cs="Times New Roman"/>
          <w:sz w:val="24"/>
          <w:szCs w:val="24"/>
          <w:vertAlign w:val="superscript"/>
        </w:rPr>
        <w:t>133</w:t>
      </w:r>
      <w:r>
        <w:rPr>
          <w:rFonts w:ascii="Times New Roman" w:hAnsi="Times New Roman" w:cs="Times New Roman"/>
          <w:sz w:val="24"/>
          <w:szCs w:val="24"/>
        </w:rPr>
        <w:t>Cs</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 have been studied. These studies suggested that the </w:t>
      </w:r>
      <w:r>
        <w:rPr>
          <w:rFonts w:ascii="Times New Roman" w:hAnsi="Times New Roman" w:cs="Times New Roman"/>
          <w:sz w:val="24"/>
          <w:szCs w:val="24"/>
        </w:rPr>
        <w:lastRenderedPageBreak/>
        <w:t xml:space="preserve">water in direct contact with </w:t>
      </w:r>
      <w:r w:rsidRPr="006D58B0">
        <w:rPr>
          <w:rFonts w:ascii="Times New Roman" w:hAnsi="Times New Roman" w:cs="Times New Roman"/>
          <w:sz w:val="24"/>
          <w:szCs w:val="24"/>
          <w:vertAlign w:val="superscript"/>
        </w:rPr>
        <w:t>7</w:t>
      </w:r>
      <w:r>
        <w:rPr>
          <w:rFonts w:ascii="Times New Roman" w:hAnsi="Times New Roman" w:cs="Times New Roman"/>
          <w:sz w:val="24"/>
          <w:szCs w:val="24"/>
        </w:rPr>
        <w:t>Li</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and </w:t>
      </w:r>
      <w:r w:rsidRPr="006D58B0">
        <w:rPr>
          <w:rFonts w:ascii="Times New Roman" w:hAnsi="Times New Roman" w:cs="Times New Roman"/>
          <w:sz w:val="24"/>
          <w:szCs w:val="24"/>
          <w:vertAlign w:val="superscript"/>
        </w:rPr>
        <w:t>23</w:t>
      </w:r>
      <w:r>
        <w:rPr>
          <w:rFonts w:ascii="Times New Roman" w:hAnsi="Times New Roman" w:cs="Times New Roman"/>
          <w:sz w:val="24"/>
          <w:szCs w:val="24"/>
        </w:rPr>
        <w:t>Na</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 was less mobile than water in pure water and that water in contact with </w:t>
      </w:r>
      <w:r w:rsidRPr="006D58B0">
        <w:rPr>
          <w:rFonts w:ascii="Times New Roman" w:hAnsi="Times New Roman" w:cs="Times New Roman"/>
          <w:sz w:val="24"/>
          <w:szCs w:val="24"/>
          <w:vertAlign w:val="superscript"/>
        </w:rPr>
        <w:t>133</w:t>
      </w:r>
      <w:r>
        <w:rPr>
          <w:rFonts w:ascii="Times New Roman" w:hAnsi="Times New Roman" w:cs="Times New Roman"/>
          <w:sz w:val="24"/>
          <w:szCs w:val="24"/>
        </w:rPr>
        <w:t>Cs</w:t>
      </w:r>
      <w:r w:rsidRPr="00594F7D">
        <w:rPr>
          <w:rFonts w:ascii="Times New Roman" w:hAnsi="Times New Roman" w:cs="Times New Roman"/>
          <w:sz w:val="24"/>
          <w:szCs w:val="24"/>
          <w:vertAlign w:val="superscript"/>
        </w:rPr>
        <w:t>+</w:t>
      </w:r>
      <w:r>
        <w:rPr>
          <w:rFonts w:ascii="Times New Roman" w:hAnsi="Times New Roman" w:cs="Times New Roman"/>
          <w:sz w:val="24"/>
          <w:szCs w:val="24"/>
        </w:rPr>
        <w:t xml:space="preserve"> was more mobile than water in pure water, agreeing with the proposed structure maker/ breaker theory </w:t>
      </w:r>
      <w:r>
        <w:rPr>
          <w:rFonts w:ascii="Times New Roman" w:hAnsi="Times New Roman" w:cs="Times New Roman"/>
          <w:sz w:val="24"/>
          <w:szCs w:val="24"/>
        </w:rPr>
        <w:fldChar w:fldCharType="begin">
          <w:fldData xml:space="preserve">PEVuZE5vdGU+PENpdGU+PEF1dGhvcj5TYW1vaWxvdjwvQXV0aG9yPjxZZWFyPjE5NTc8L1llYXI+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PEVuZE5vdGU+PENpdGU+PEF1dGhvcj5TYW1vaWxvdjwvQXV0aG9yPjxZZWFyPjE5NTc8L1llYXI+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8" w:tooltip="Gurney, 1953 #769" w:history="1">
        <w:r w:rsidR="008F209B">
          <w:rPr>
            <w:rFonts w:ascii="Times New Roman" w:hAnsi="Times New Roman" w:cs="Times New Roman"/>
            <w:noProof/>
            <w:sz w:val="24"/>
            <w:szCs w:val="24"/>
          </w:rPr>
          <w:t>Gurney 1953</w:t>
        </w:r>
      </w:hyperlink>
      <w:r>
        <w:rPr>
          <w:rFonts w:ascii="Times New Roman" w:hAnsi="Times New Roman" w:cs="Times New Roman"/>
          <w:noProof/>
          <w:sz w:val="24"/>
          <w:szCs w:val="24"/>
        </w:rPr>
        <w:t xml:space="preserve">; </w:t>
      </w:r>
      <w:hyperlink w:anchor="_ENREF_256" w:tooltip="Samoilov, 1957 #770" w:history="1">
        <w:r w:rsidR="008F209B">
          <w:rPr>
            <w:rFonts w:ascii="Times New Roman" w:hAnsi="Times New Roman" w:cs="Times New Roman"/>
            <w:noProof/>
            <w:sz w:val="24"/>
            <w:szCs w:val="24"/>
          </w:rPr>
          <w:t>Samoilov 1957</w:t>
        </w:r>
      </w:hyperlink>
      <w:r>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44B14FD7"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0896" behindDoc="0" locked="0" layoutInCell="1" allowOverlap="1" wp14:anchorId="6D471987" wp14:editId="5BAB3D96">
                <wp:simplePos x="0" y="0"/>
                <wp:positionH relativeFrom="column">
                  <wp:posOffset>-57595</wp:posOffset>
                </wp:positionH>
                <wp:positionV relativeFrom="paragraph">
                  <wp:posOffset>2469515</wp:posOffset>
                </wp:positionV>
                <wp:extent cx="5854065" cy="391795"/>
                <wp:effectExtent l="0" t="0" r="13335" b="27305"/>
                <wp:wrapNone/>
                <wp:docPr id="7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4065" cy="391795"/>
                        </a:xfrm>
                        <a:prstGeom prst="rect">
                          <a:avLst/>
                        </a:prstGeom>
                        <a:solidFill>
                          <a:srgbClr val="FFFFFF"/>
                        </a:solidFill>
                        <a:ln w="25400">
                          <a:solidFill>
                            <a:srgbClr val="000000"/>
                          </a:solidFill>
                          <a:miter lim="800000"/>
                          <a:headEnd/>
                          <a:tailEnd/>
                        </a:ln>
                      </wps:spPr>
                      <wps:txbx>
                        <w:txbxContent>
                          <w:p w14:paraId="6282306E"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szCs w:val="18"/>
                              </w:rPr>
                              <w:t>Table 1.4</w:t>
                            </w:r>
                            <w:r>
                              <w:rPr>
                                <w:rFonts w:ascii="Times New Roman" w:hAnsi="Times New Roman" w:cs="Times New Roman"/>
                                <w:b/>
                                <w:sz w:val="18"/>
                              </w:rPr>
                              <w:t>: H</w:t>
                            </w:r>
                            <w:r>
                              <w:rPr>
                                <w:rFonts w:ascii="Times New Roman" w:hAnsi="Times New Roman" w:cs="Times New Roman"/>
                                <w:b/>
                                <w:sz w:val="18"/>
                                <w:szCs w:val="18"/>
                              </w:rPr>
                              <w:t>ydration numbers for selected divalent cations as determined by nuclear magnetic resonance studies.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71987" id="_x0000_s1031" type="#_x0000_t202" style="position:absolute;left:0;text-align:left;margin-left:-4.55pt;margin-top:194.45pt;width:460.95pt;height:30.8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" strokeweight="2pt">
                <v:textbox>
                  <w:txbxContent>
                    <w:p w14:paraId="6282306E"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szCs w:val="18"/>
                        </w:rPr>
                        <w:t>Table 1.4</w:t>
                      </w:r>
                      <w:r>
                        <w:rPr>
                          <w:rFonts w:ascii="Times New Roman" w:hAnsi="Times New Roman" w:cs="Times New Roman"/>
                          <w:b/>
                          <w:sz w:val="18"/>
                        </w:rPr>
                        <w:t>: H</w:t>
                      </w:r>
                      <w:r>
                        <w:rPr>
                          <w:rFonts w:ascii="Times New Roman" w:hAnsi="Times New Roman" w:cs="Times New Roman"/>
                          <w:b/>
                          <w:sz w:val="18"/>
                          <w:szCs w:val="18"/>
                        </w:rPr>
                        <w:t>ydration numbers for selected divalent cations as determined by nuclear magnetic resonance studies.</w:t>
                      </w:r>
                    </w:p>
                  </w:txbxContent>
                </v:textbox>
              </v:shape>
            </w:pict>
          </mc:Fallback>
        </mc:AlternateContent>
      </w:r>
      <w:r>
        <w:rPr>
          <w:rFonts w:ascii="Times New Roman" w:hAnsi="Times New Roman" w:cs="Times New Roman"/>
          <w:sz w:val="24"/>
          <w:szCs w:val="24"/>
        </w:rPr>
        <w:t xml:space="preserve">One of the limitations of NMR is that it measures hydration dynamics on the micro-nanosecond timescale. Hydrogen bond reorganisation occurs on the picosecond timescale in the bulk. Water dynamics beyond the first hydration shell around an ion would be expected to occur on a similar timescale to water in the bulk. This suggests that NMR might not be suited for detecting extended hydration shells around ions and would explain why only single hydration shells have been detected around ions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&lt;EndNote&gt;&lt;Cite&gt;&lt;Author&gt;Luong&lt;/Author&gt;&lt;Year&gt;2011&lt;/Year&gt;&lt;RecNum&gt;997&lt;/RecNum&gt;&lt;DisplayText&gt;&lt;style font="Times New Roman"&gt;(Born and Havenith 2009; Luong, Verma 2011)&lt;/style&gt;&lt;/DisplayText&gt;&lt;record&gt;&lt;rec-number&gt;997&lt;/rec-number&gt;&lt;foreign-keys&gt;&lt;key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Cite&gt;&lt;Author&gt;Born&lt;/Author&gt;&lt;Year&gt;2009&lt;/Year&gt;&lt;RecNum&gt;661&lt;/RecNum&gt;&lt;record&gt;&lt;rec-number&gt;661&lt;/rec-number&gt;&lt;foreign-keys&gt;&lt;key app="EN" db-id="55wftp5var9xtiezee7xdd9mzez2ztzt5efz"&gt;661&lt;/key&gt;&lt;/foreign-keys&gt;&lt;ref-type name="Journal Article"&gt;17&lt;/ref-type&gt;&lt;contributors&gt;&lt;authors&gt;&lt;author&gt;Born, Benjamin&lt;/author&gt;&lt;author&gt;Havenith, Martina&lt;/author&gt;&lt;/authors&gt;&lt;/contributors&gt;&lt;titles&gt;&lt;title&gt;Terahertz Dance of Proteins and Sugars with Water&lt;/title&gt;&lt;secondary-title&gt;Journal of Infrared, Millimeter, and Terahertz Waves&lt;/secondary-title&gt;&lt;/titles&gt;&lt;periodical&gt;&lt;full-title&gt;Journal of Infrared, Millimeter, and Terahertz Waves&lt;/full-title&gt;&lt;/periodical&gt;&lt;pages&gt;1245-1254&lt;/pages&gt;&lt;volume&gt;30&lt;/volume&gt;&lt;dates&gt;&lt;year&gt;2009&lt;/year&gt;&lt;/dates&gt;&lt;isbn&gt;1866-6892&amp;#xD;1866-6906&lt;/isbn&gt;&lt;urls&gt;&lt;/urls&gt;&lt;electronic-resource-num&gt;10.1007/s10762-009-9514-6&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0" w:tooltip="Born, 2009 #661" w:history="1">
        <w:r w:rsidR="008F209B">
          <w:rPr>
            <w:rFonts w:ascii="Times New Roman" w:hAnsi="Times New Roman" w:cs="Times New Roman"/>
            <w:noProof/>
            <w:sz w:val="24"/>
            <w:szCs w:val="24"/>
          </w:rPr>
          <w:t>Born and Havenith 2009</w:t>
        </w:r>
      </w:hyperlink>
      <w:r>
        <w:rPr>
          <w:rFonts w:ascii="Times New Roman" w:hAnsi="Times New Roman" w:cs="Times New Roman"/>
          <w:noProof/>
          <w:sz w:val="24"/>
          <w:szCs w:val="24"/>
        </w:rPr>
        <w:t xml:space="preserve">; </w:t>
      </w:r>
      <w:hyperlink w:anchor="_ENREF_190" w:tooltip="Luong, 2011 #997" w:history="1">
        <w:r w:rsidR="008F209B">
          <w:rPr>
            <w:rFonts w:ascii="Times New Roman" w:hAnsi="Times New Roman" w:cs="Times New Roman"/>
            <w:noProof/>
            <w:sz w:val="24"/>
            <w:szCs w:val="24"/>
          </w:rPr>
          <w:t>Luong, Verma 2011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6150B7E8" w14:textId="77777777" w:rsidR="00F05B1A" w:rsidRPr="006D58B0" w:rsidRDefault="00F05B1A" w:rsidP="00F05B1A">
      <w:pPr>
        <w:spacing w:line="480" w:lineRule="auto"/>
        <w:ind w:firstLine="720"/>
        <w:jc w:val="both"/>
        <w:rPr>
          <w:rFonts w:ascii="Times New Roman" w:hAnsi="Times New Roman" w:cs="Times New Roman"/>
          <w:sz w:val="24"/>
          <w:szCs w:val="24"/>
        </w:rPr>
      </w:pPr>
    </w:p>
    <w:tbl>
      <w:tblPr>
        <w:tblStyle w:val="LightShading-Accent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4217"/>
        <w:gridCol w:w="4763"/>
      </w:tblGrid>
      <w:tr w:rsidR="00F05B1A" w:rsidRPr="00945B9D" w14:paraId="4435A11F"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tcBorders>
              <w:top w:val="none" w:sz="0" w:space="0" w:color="auto"/>
              <w:left w:val="none" w:sz="0" w:space="0" w:color="auto"/>
              <w:bottom w:val="none" w:sz="0" w:space="0" w:color="auto"/>
              <w:right w:val="none" w:sz="0" w:space="0" w:color="auto"/>
            </w:tcBorders>
            <w:vAlign w:val="bottom"/>
          </w:tcPr>
          <w:p w14:paraId="70AC2016" w14:textId="77777777" w:rsidR="00F05B1A" w:rsidRPr="00945B9D" w:rsidRDefault="00F05B1A" w:rsidP="00853350">
            <w:pPr>
              <w:spacing w:line="480" w:lineRule="auto"/>
              <w:jc w:val="center"/>
              <w:rPr>
                <w:rFonts w:ascii="Times New Roman" w:hAnsi="Times New Roman" w:cs="Times New Roman"/>
                <w:color w:val="000000" w:themeColor="text1"/>
                <w:sz w:val="24"/>
                <w:szCs w:val="24"/>
              </w:rPr>
            </w:pPr>
            <w:r w:rsidRPr="00945B9D">
              <w:rPr>
                <w:rFonts w:ascii="Times New Roman" w:hAnsi="Times New Roman" w:cs="Times New Roman"/>
                <w:color w:val="000000" w:themeColor="text1"/>
                <w:sz w:val="24"/>
                <w:szCs w:val="24"/>
              </w:rPr>
              <w:t>Divalent Cation</w:t>
            </w:r>
          </w:p>
        </w:tc>
        <w:tc>
          <w:tcPr>
            <w:tcW w:w="2652" w:type="pct"/>
            <w:tcBorders>
              <w:top w:val="none" w:sz="0" w:space="0" w:color="auto"/>
              <w:left w:val="none" w:sz="0" w:space="0" w:color="auto"/>
              <w:bottom w:val="none" w:sz="0" w:space="0" w:color="auto"/>
              <w:right w:val="none" w:sz="0" w:space="0" w:color="auto"/>
            </w:tcBorders>
            <w:vAlign w:val="bottom"/>
          </w:tcPr>
          <w:p w14:paraId="1657DFE9" w14:textId="77777777" w:rsidR="00F05B1A" w:rsidRPr="00945B9D"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945B9D">
              <w:rPr>
                <w:rFonts w:ascii="Times New Roman" w:hAnsi="Times New Roman" w:cs="Times New Roman"/>
                <w:color w:val="000000" w:themeColor="text1"/>
                <w:sz w:val="24"/>
                <w:szCs w:val="24"/>
              </w:rPr>
              <w:t>Coordination Number</w:t>
            </w:r>
          </w:p>
        </w:tc>
      </w:tr>
      <w:tr w:rsidR="00F05B1A" w:rsidRPr="00945B9D" w14:paraId="51A69934"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tcBorders>
              <w:left w:val="none" w:sz="0" w:space="0" w:color="auto"/>
              <w:right w:val="none" w:sz="0" w:space="0" w:color="auto"/>
            </w:tcBorders>
            <w:vAlign w:val="bottom"/>
          </w:tcPr>
          <w:p w14:paraId="5872F3EF"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Be</w:t>
            </w:r>
            <w:r w:rsidRPr="00945B9D">
              <w:rPr>
                <w:rFonts w:ascii="Times New Roman" w:hAnsi="Times New Roman" w:cs="Times New Roman"/>
                <w:color w:val="000000" w:themeColor="text1"/>
                <w:sz w:val="20"/>
                <w:szCs w:val="24"/>
                <w:vertAlign w:val="superscript"/>
              </w:rPr>
              <w:t>2+</w:t>
            </w:r>
          </w:p>
        </w:tc>
        <w:tc>
          <w:tcPr>
            <w:tcW w:w="2652" w:type="pct"/>
            <w:tcBorders>
              <w:left w:val="none" w:sz="0" w:space="0" w:color="auto"/>
              <w:right w:val="none" w:sz="0" w:space="0" w:color="auto"/>
            </w:tcBorders>
            <w:vAlign w:val="bottom"/>
          </w:tcPr>
          <w:p w14:paraId="4D04F137" w14:textId="77777777" w:rsidR="00F05B1A" w:rsidRPr="00945B9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4</w:t>
            </w:r>
          </w:p>
        </w:tc>
      </w:tr>
      <w:tr w:rsidR="00F05B1A" w:rsidRPr="00945B9D" w14:paraId="5113F46C" w14:textId="77777777" w:rsidTr="00853350">
        <w:tc>
          <w:tcPr>
            <w:cnfStyle w:val="001000000000" w:firstRow="0" w:lastRow="0" w:firstColumn="1" w:lastColumn="0" w:oddVBand="0" w:evenVBand="0" w:oddHBand="0" w:evenHBand="0" w:firstRowFirstColumn="0" w:firstRowLastColumn="0" w:lastRowFirstColumn="0" w:lastRowLastColumn="0"/>
            <w:tcW w:w="2348" w:type="pct"/>
            <w:vAlign w:val="bottom"/>
          </w:tcPr>
          <w:p w14:paraId="7F505201"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Mg</w:t>
            </w:r>
            <w:r w:rsidRPr="00945B9D">
              <w:rPr>
                <w:rFonts w:ascii="Times New Roman" w:hAnsi="Times New Roman" w:cs="Times New Roman"/>
                <w:color w:val="000000" w:themeColor="text1"/>
                <w:sz w:val="20"/>
                <w:szCs w:val="24"/>
                <w:vertAlign w:val="superscript"/>
              </w:rPr>
              <w:t>2+</w:t>
            </w:r>
          </w:p>
        </w:tc>
        <w:tc>
          <w:tcPr>
            <w:tcW w:w="2652" w:type="pct"/>
            <w:vAlign w:val="bottom"/>
          </w:tcPr>
          <w:p w14:paraId="4766E2B4" w14:textId="77777777" w:rsidR="00F05B1A" w:rsidRPr="00945B9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r w:rsidR="00F05B1A" w:rsidRPr="00945B9D" w14:paraId="05260939"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tcBorders>
              <w:left w:val="none" w:sz="0" w:space="0" w:color="auto"/>
              <w:right w:val="none" w:sz="0" w:space="0" w:color="auto"/>
            </w:tcBorders>
            <w:vAlign w:val="bottom"/>
          </w:tcPr>
          <w:p w14:paraId="0594B5B2"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Co</w:t>
            </w:r>
            <w:r w:rsidRPr="00945B9D">
              <w:rPr>
                <w:rFonts w:ascii="Times New Roman" w:hAnsi="Times New Roman" w:cs="Times New Roman"/>
                <w:color w:val="000000" w:themeColor="text1"/>
                <w:sz w:val="20"/>
                <w:szCs w:val="24"/>
                <w:vertAlign w:val="superscript"/>
              </w:rPr>
              <w:t>2+</w:t>
            </w:r>
          </w:p>
        </w:tc>
        <w:tc>
          <w:tcPr>
            <w:tcW w:w="2652" w:type="pct"/>
            <w:tcBorders>
              <w:left w:val="none" w:sz="0" w:space="0" w:color="auto"/>
              <w:right w:val="none" w:sz="0" w:space="0" w:color="auto"/>
            </w:tcBorders>
            <w:vAlign w:val="bottom"/>
          </w:tcPr>
          <w:p w14:paraId="350B14B4" w14:textId="77777777" w:rsidR="00F05B1A" w:rsidRPr="00945B9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r w:rsidR="00F05B1A" w:rsidRPr="00945B9D" w14:paraId="32F431D6" w14:textId="77777777" w:rsidTr="00853350">
        <w:tc>
          <w:tcPr>
            <w:cnfStyle w:val="001000000000" w:firstRow="0" w:lastRow="0" w:firstColumn="1" w:lastColumn="0" w:oddVBand="0" w:evenVBand="0" w:oddHBand="0" w:evenHBand="0" w:firstRowFirstColumn="0" w:firstRowLastColumn="0" w:lastRowFirstColumn="0" w:lastRowLastColumn="0"/>
            <w:tcW w:w="2348" w:type="pct"/>
            <w:vAlign w:val="bottom"/>
          </w:tcPr>
          <w:p w14:paraId="1F3C7C4B"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Ni</w:t>
            </w:r>
            <w:r w:rsidRPr="00945B9D">
              <w:rPr>
                <w:rFonts w:ascii="Times New Roman" w:hAnsi="Times New Roman" w:cs="Times New Roman"/>
                <w:color w:val="000000" w:themeColor="text1"/>
                <w:sz w:val="20"/>
                <w:szCs w:val="24"/>
                <w:vertAlign w:val="superscript"/>
              </w:rPr>
              <w:t>2+</w:t>
            </w:r>
          </w:p>
        </w:tc>
        <w:tc>
          <w:tcPr>
            <w:tcW w:w="2652" w:type="pct"/>
            <w:vAlign w:val="bottom"/>
          </w:tcPr>
          <w:p w14:paraId="6E78FFA4" w14:textId="77777777" w:rsidR="00F05B1A" w:rsidRPr="00945B9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r w:rsidR="00F05B1A" w:rsidRPr="00945B9D" w14:paraId="3B304A04"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tcBorders>
              <w:left w:val="none" w:sz="0" w:space="0" w:color="auto"/>
              <w:right w:val="none" w:sz="0" w:space="0" w:color="auto"/>
            </w:tcBorders>
            <w:vAlign w:val="bottom"/>
          </w:tcPr>
          <w:p w14:paraId="5D28B0F0"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V</w:t>
            </w:r>
            <w:r w:rsidRPr="00945B9D">
              <w:rPr>
                <w:rFonts w:ascii="Times New Roman" w:hAnsi="Times New Roman" w:cs="Times New Roman"/>
                <w:color w:val="000000" w:themeColor="text1"/>
                <w:sz w:val="20"/>
                <w:szCs w:val="24"/>
                <w:vertAlign w:val="superscript"/>
              </w:rPr>
              <w:t>2+</w:t>
            </w:r>
          </w:p>
        </w:tc>
        <w:tc>
          <w:tcPr>
            <w:tcW w:w="2652" w:type="pct"/>
            <w:tcBorders>
              <w:left w:val="none" w:sz="0" w:space="0" w:color="auto"/>
              <w:right w:val="none" w:sz="0" w:space="0" w:color="auto"/>
            </w:tcBorders>
            <w:vAlign w:val="bottom"/>
          </w:tcPr>
          <w:p w14:paraId="7D18CAFD" w14:textId="77777777" w:rsidR="00F05B1A" w:rsidRPr="00945B9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r w:rsidR="00F05B1A" w:rsidRPr="00945B9D" w14:paraId="636A0461" w14:textId="77777777" w:rsidTr="00853350">
        <w:tc>
          <w:tcPr>
            <w:cnfStyle w:val="001000000000" w:firstRow="0" w:lastRow="0" w:firstColumn="1" w:lastColumn="0" w:oddVBand="0" w:evenVBand="0" w:oddHBand="0" w:evenHBand="0" w:firstRowFirstColumn="0" w:firstRowLastColumn="0" w:lastRowFirstColumn="0" w:lastRowLastColumn="0"/>
            <w:tcW w:w="2348" w:type="pct"/>
            <w:vAlign w:val="bottom"/>
          </w:tcPr>
          <w:p w14:paraId="469449E7"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Cu</w:t>
            </w:r>
            <w:r w:rsidRPr="00945B9D">
              <w:rPr>
                <w:rFonts w:ascii="Times New Roman" w:hAnsi="Times New Roman" w:cs="Times New Roman"/>
                <w:color w:val="000000" w:themeColor="text1"/>
                <w:sz w:val="20"/>
                <w:szCs w:val="24"/>
                <w:vertAlign w:val="superscript"/>
              </w:rPr>
              <w:t>2+</w:t>
            </w:r>
          </w:p>
        </w:tc>
        <w:tc>
          <w:tcPr>
            <w:tcW w:w="2652" w:type="pct"/>
            <w:vAlign w:val="bottom"/>
          </w:tcPr>
          <w:p w14:paraId="41E40393" w14:textId="77777777" w:rsidR="00F05B1A" w:rsidRPr="00945B9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r w:rsidR="00F05B1A" w:rsidRPr="00945B9D" w14:paraId="2A9445BC"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8" w:type="pct"/>
            <w:tcBorders>
              <w:left w:val="none" w:sz="0" w:space="0" w:color="auto"/>
              <w:right w:val="none" w:sz="0" w:space="0" w:color="auto"/>
            </w:tcBorders>
            <w:vAlign w:val="bottom"/>
          </w:tcPr>
          <w:p w14:paraId="7536DF3E" w14:textId="77777777" w:rsidR="00F05B1A" w:rsidRPr="00945B9D" w:rsidRDefault="00F05B1A" w:rsidP="00853350">
            <w:pPr>
              <w:spacing w:line="480" w:lineRule="auto"/>
              <w:jc w:val="center"/>
              <w:rPr>
                <w:rFonts w:ascii="Times New Roman" w:hAnsi="Times New Roman" w:cs="Times New Roman"/>
                <w:color w:val="000000" w:themeColor="text1"/>
                <w:sz w:val="20"/>
                <w:szCs w:val="24"/>
              </w:rPr>
            </w:pPr>
            <w:r w:rsidRPr="00945B9D">
              <w:rPr>
                <w:rFonts w:ascii="Times New Roman" w:hAnsi="Times New Roman" w:cs="Times New Roman"/>
                <w:color w:val="000000" w:themeColor="text1"/>
                <w:sz w:val="20"/>
                <w:szCs w:val="24"/>
              </w:rPr>
              <w:t>Ru</w:t>
            </w:r>
            <w:r w:rsidRPr="00945B9D">
              <w:rPr>
                <w:rFonts w:ascii="Times New Roman" w:hAnsi="Times New Roman" w:cs="Times New Roman"/>
                <w:color w:val="000000" w:themeColor="text1"/>
                <w:sz w:val="20"/>
                <w:szCs w:val="24"/>
                <w:vertAlign w:val="superscript"/>
              </w:rPr>
              <w:t>2+</w:t>
            </w:r>
          </w:p>
        </w:tc>
        <w:tc>
          <w:tcPr>
            <w:tcW w:w="2652" w:type="pct"/>
            <w:tcBorders>
              <w:left w:val="none" w:sz="0" w:space="0" w:color="auto"/>
              <w:right w:val="none" w:sz="0" w:space="0" w:color="auto"/>
            </w:tcBorders>
            <w:vAlign w:val="bottom"/>
          </w:tcPr>
          <w:p w14:paraId="551F3DD7" w14:textId="77777777" w:rsidR="00F05B1A" w:rsidRPr="00945B9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0"/>
                <w:szCs w:val="24"/>
              </w:rPr>
            </w:pPr>
            <w:r w:rsidRPr="00945B9D">
              <w:rPr>
                <w:rFonts w:ascii="Times New Roman" w:hAnsi="Times New Roman" w:cs="Times New Roman"/>
                <w:b/>
                <w:color w:val="000000" w:themeColor="text1"/>
                <w:sz w:val="20"/>
                <w:szCs w:val="24"/>
              </w:rPr>
              <w:t>6</w:t>
            </w:r>
          </w:p>
        </w:tc>
      </w:tr>
    </w:tbl>
    <w:p w14:paraId="154414F7" w14:textId="77777777" w:rsidR="00F05B1A" w:rsidRDefault="00F05B1A" w:rsidP="00F05B1A">
      <w:pPr>
        <w:spacing w:line="480" w:lineRule="auto"/>
        <w:jc w:val="both"/>
        <w:rPr>
          <w:rFonts w:ascii="Times New Roman" w:hAnsi="Times New Roman" w:cs="Times New Roman"/>
          <w:sz w:val="24"/>
          <w:szCs w:val="24"/>
        </w:rPr>
      </w:pPr>
    </w:p>
    <w:p w14:paraId="6FE50F22" w14:textId="77777777" w:rsidR="00F05B1A" w:rsidRDefault="00F05B1A" w:rsidP="00F05B1A">
      <w:pPr>
        <w:spacing w:line="480" w:lineRule="auto"/>
        <w:jc w:val="both"/>
        <w:rPr>
          <w:rFonts w:ascii="Times New Roman" w:hAnsi="Times New Roman" w:cs="Times New Roman"/>
          <w:sz w:val="24"/>
          <w:szCs w:val="24"/>
        </w:rPr>
      </w:pPr>
    </w:p>
    <w:p w14:paraId="41828F86" w14:textId="77777777" w:rsidR="00F05B1A" w:rsidRDefault="00F05B1A" w:rsidP="00F05B1A">
      <w:pPr>
        <w:spacing w:line="480" w:lineRule="auto"/>
        <w:jc w:val="both"/>
        <w:rPr>
          <w:rFonts w:ascii="Times New Roman" w:hAnsi="Times New Roman" w:cs="Times New Roman"/>
          <w:sz w:val="24"/>
          <w:szCs w:val="24"/>
        </w:rPr>
      </w:pPr>
    </w:p>
    <w:p w14:paraId="48C8F167" w14:textId="77777777" w:rsidR="00F05B1A" w:rsidRPr="001A199F" w:rsidRDefault="00DB7518" w:rsidP="00DB7518">
      <w:pPr>
        <w:pStyle w:val="Heading5"/>
      </w:pPr>
      <w:bookmarkStart w:id="27" w:name="_Toc408225811"/>
      <w:r>
        <w:lastRenderedPageBreak/>
        <w:t>1.2.2.8</w:t>
      </w:r>
      <w:r w:rsidR="00F05B1A">
        <w:t>. P</w:t>
      </w:r>
      <w:r w:rsidR="00F05B1A" w:rsidRPr="001A199F">
        <w:t>ressure Perturbation Calorimetry</w:t>
      </w:r>
      <w:bookmarkEnd w:id="27"/>
    </w:p>
    <w:p w14:paraId="5FE1E192" w14:textId="77777777" w:rsidR="00F05B1A" w:rsidRDefault="00F05B1A" w:rsidP="00F05B1A">
      <w:pPr>
        <w:spacing w:line="480" w:lineRule="auto"/>
        <w:ind w:firstLine="720"/>
        <w:jc w:val="both"/>
        <w:rPr>
          <w:rFonts w:ascii="Times New Roman" w:hAnsi="Times New Roman" w:cs="Times New Roman"/>
          <w:sz w:val="24"/>
          <w:szCs w:val="24"/>
        </w:rPr>
      </w:pPr>
    </w:p>
    <w:p w14:paraId="7797801E" w14:textId="77777777" w:rsidR="00F05B1A" w:rsidRPr="00BC4CCD"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 xml:space="preserve">Ion hydration has been investigated recently using perturbation calorimetry (PPC). PPC is a technique which is able to measure heat change </w:t>
      </w:r>
      <w:r>
        <w:rPr>
          <w:rFonts w:ascii="Times New Roman" w:hAnsi="Times New Roman" w:cs="Times New Roman"/>
          <w:sz w:val="24"/>
          <w:szCs w:val="24"/>
        </w:rPr>
        <w:t>between two cells when an equal</w:t>
      </w:r>
      <w:r w:rsidRPr="00BC4CCD">
        <w:rPr>
          <w:rFonts w:ascii="Times New Roman" w:hAnsi="Times New Roman" w:cs="Times New Roman"/>
          <w:sz w:val="24"/>
          <w:szCs w:val="24"/>
        </w:rPr>
        <w:t xml:space="preserve"> pressure change is applied to both cells. The heat change comes from the work done with the pressure/ volume change upon pressurisation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&lt;EndNote&gt;&lt;Cite&gt;&lt;Author&gt;Cooper&lt;/Author&gt;&lt;Year&gt;2007&lt;/Year&gt;&lt;RecNum&gt;727&lt;/RecNum&gt;&lt;DisplayText&gt;&lt;style font="Times New Roman"&gt;(Cooper, Cameron 2007)&lt;/style&gt;&lt;/DisplayText&gt;&lt;record&gt;&lt;rec-number&gt;727&lt;/rec-number&gt;&lt;foreign-keys&gt;&lt;key app="EN" db-id="55wftp5var9xtiezee7xdd9mzez2ztzt5efz"&gt;727&lt;/key&gt;&lt;/foreign-keys&gt;&lt;ref-type name="Journal Article"&gt;17&lt;/ref-type&gt;&lt;contributors&gt;&lt;authors&gt;&lt;author&gt;Cooper, A. &lt;/author&gt;&lt;author&gt;Cameron, D. &lt;/author&gt;&lt;author&gt;Jakus, J. &lt;/author&gt;&lt;author&gt;Pettigrew, G.W. &lt;/author&gt;&lt;/authors&gt;&lt;/contributors&gt;&lt;titles&gt;&lt;title&gt;Pressure perturbation calorimetry, heat capacity and the role of water in protein stability and interactions&lt;/title&gt;&lt;secondary-title&gt;7th Internation Conference on Protein Stabilisation &lt;/secondary-title&gt;&lt;/titles&gt;&lt;periodical&gt;&lt;full-title&gt;7th Internation Conference on Protein Stabilisation&lt;/full-title&gt;&lt;/periodical&gt;&lt;pages&gt;1547-1550&lt;/pages&gt;&lt;volume&gt;7&lt;/volume&gt;&lt;dates&gt;&lt;year&gt;2007&lt;/year&gt;&lt;pub-dates&gt;&lt;date&gt;2007&lt;/date&gt;&lt;/pub-dates&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7" w:tooltip="Cooper, 2007 #727" w:history="1">
        <w:r w:rsidR="008F209B">
          <w:rPr>
            <w:rFonts w:ascii="Times New Roman" w:hAnsi="Times New Roman" w:cs="Times New Roman"/>
            <w:noProof/>
            <w:sz w:val="24"/>
            <w:szCs w:val="24"/>
          </w:rPr>
          <w:t>Cooper, Cameron 2007</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Using PPC the thermal expansion coefficient (TEC) of a solution can be calculated. The TEC of a solution is the relationship between the amount of heat absorbed or released by the solution when a pressure is applied, assuming the temperature and volume of the sample and solute do not change. The equation for the calculation of TEC (α) is shown </w:t>
      </w:r>
      <w:r>
        <w:rPr>
          <w:rFonts w:ascii="Times New Roman" w:hAnsi="Times New Roman" w:cs="Times New Roman"/>
          <w:sz w:val="24"/>
          <w:szCs w:val="24"/>
        </w:rPr>
        <w:t xml:space="preserve">in </w:t>
      </w:r>
      <w:r w:rsidRPr="00DF3945">
        <w:rPr>
          <w:rFonts w:ascii="Times New Roman" w:hAnsi="Times New Roman" w:cs="Times New Roman"/>
          <w:i/>
          <w:sz w:val="24"/>
          <w:szCs w:val="24"/>
        </w:rPr>
        <w:t xml:space="preserve">equation </w:t>
      </w:r>
      <w:r>
        <w:rPr>
          <w:rFonts w:ascii="Times New Roman" w:hAnsi="Times New Roman" w:cs="Times New Roman"/>
          <w:i/>
          <w:sz w:val="24"/>
          <w:szCs w:val="24"/>
        </w:rPr>
        <w:t>1.5</w:t>
      </w:r>
      <w:r w:rsidRPr="00BC4CCD">
        <w:rPr>
          <w:rFonts w:ascii="Times New Roman" w:hAnsi="Times New Roman" w:cs="Times New Roman"/>
          <w:sz w:val="24"/>
          <w:szCs w:val="24"/>
        </w:rPr>
        <w:t xml:space="preserve">. Where </w:t>
      </w:r>
      <w:r w:rsidRPr="00BC4CCD">
        <w:rPr>
          <w:rFonts w:ascii="Times New Roman" w:hAnsi="Times New Roman" w:cs="Times New Roman"/>
          <w:i/>
          <w:sz w:val="24"/>
          <w:szCs w:val="24"/>
        </w:rPr>
        <w:t>ΔQ</w:t>
      </w:r>
      <w:r w:rsidRPr="00BC4CCD">
        <w:rPr>
          <w:rFonts w:ascii="Times New Roman" w:hAnsi="Times New Roman" w:cs="Times New Roman"/>
          <w:sz w:val="24"/>
          <w:szCs w:val="24"/>
        </w:rPr>
        <w:t xml:space="preserve"> is the heat absorbed or released upon pressurisation, </w:t>
      </w:r>
      <w:r w:rsidRPr="00BC4CCD">
        <w:rPr>
          <w:rFonts w:ascii="Times New Roman" w:hAnsi="Times New Roman" w:cs="Times New Roman"/>
          <w:i/>
          <w:sz w:val="24"/>
          <w:szCs w:val="24"/>
        </w:rPr>
        <w:t>T</w:t>
      </w:r>
      <w:r w:rsidRPr="00BC4CCD">
        <w:rPr>
          <w:rFonts w:ascii="Times New Roman" w:hAnsi="Times New Roman" w:cs="Times New Roman"/>
          <w:sz w:val="24"/>
          <w:szCs w:val="24"/>
        </w:rPr>
        <w:t xml:space="preserve"> represents the temper</w:t>
      </w:r>
      <w:r>
        <w:rPr>
          <w:rFonts w:ascii="Times New Roman" w:hAnsi="Times New Roman" w:cs="Times New Roman"/>
          <w:sz w:val="24"/>
          <w:szCs w:val="24"/>
        </w:rPr>
        <w:t>ature</w:t>
      </w:r>
      <w:r w:rsidRPr="00BC4CCD">
        <w:rPr>
          <w:rFonts w:ascii="Times New Roman" w:hAnsi="Times New Roman" w:cs="Times New Roman"/>
          <w:sz w:val="24"/>
          <w:szCs w:val="24"/>
        </w:rPr>
        <w:t xml:space="preserve">, </w:t>
      </w:r>
      <w:r w:rsidRPr="00BC4CCD">
        <w:rPr>
          <w:rFonts w:ascii="Times New Roman" w:hAnsi="Times New Roman" w:cs="Times New Roman"/>
          <w:i/>
          <w:sz w:val="24"/>
          <w:szCs w:val="24"/>
        </w:rPr>
        <w:t>V</w:t>
      </w:r>
      <w:r w:rsidRPr="00BC4CCD">
        <w:rPr>
          <w:rFonts w:ascii="Times New Roman" w:hAnsi="Times New Roman" w:cs="Times New Roman"/>
          <w:sz w:val="24"/>
          <w:szCs w:val="24"/>
        </w:rPr>
        <w:t xml:space="preserve"> is the volume of the solute and </w:t>
      </w:r>
      <w:r w:rsidRPr="00BC4CCD">
        <w:rPr>
          <w:rFonts w:ascii="Times New Roman" w:hAnsi="Times New Roman" w:cs="Times New Roman"/>
          <w:i/>
          <w:sz w:val="24"/>
          <w:szCs w:val="24"/>
        </w:rPr>
        <w:t>ΔP</w:t>
      </w:r>
      <w:r>
        <w:rPr>
          <w:rFonts w:ascii="Times New Roman" w:hAnsi="Times New Roman" w:cs="Times New Roman"/>
          <w:sz w:val="24"/>
          <w:szCs w:val="24"/>
        </w:rPr>
        <w:t xml:space="preserve"> is the pressure change</w:t>
      </w:r>
      <w:r w:rsidRPr="00BC4CCD">
        <w:rPr>
          <w:rFonts w:ascii="Times New Roman" w:hAnsi="Times New Roman" w:cs="Times New Roman"/>
          <w:sz w:val="24"/>
          <w:szCs w:val="24"/>
        </w:rPr>
        <w:t>. The TEC of a solution can be modulated by the presence of solutes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BC4CCD">
        <w:rPr>
          <w:rFonts w:ascii="Times New Roman" w:hAnsi="Times New Roman" w:cs="Times New Roman"/>
          <w:sz w:val="24"/>
          <w:szCs w:val="24"/>
        </w:rPr>
        <w:t xml:space="preserve">. The thermal expansion from a pressure change in PPC comes from the change in the intermolecular distances between molecules which are caused by the addition of a solute. </w:t>
      </w:r>
    </w:p>
    <w:p w14:paraId="0A1AF630" w14:textId="77777777" w:rsidR="00F05B1A" w:rsidRPr="00BC4CCD" w:rsidRDefault="003B0493" w:rsidP="00F05B1A">
      <w:pPr>
        <w:spacing w:line="480" w:lineRule="auto"/>
        <w:jc w:val="right"/>
        <w:rPr>
          <w:rFonts w:ascii="Times New Roman" w:hAnsi="Times New Roman" w:cs="Times New Roman"/>
          <w:b/>
          <w:sz w:val="24"/>
          <w:szCs w:val="24"/>
        </w:rPr>
      </w:pPr>
      <m:oMath>
        <m:r>
          <m:rPr>
            <m:sty m:val="p"/>
          </m:rPr>
          <w:rPr>
            <w:rFonts w:ascii="Cambria Math" w:hAnsi="Cambria Math" w:cs="Times New Roman"/>
            <w:sz w:val="28"/>
            <w:szCs w:val="24"/>
          </w:rPr>
          <m:t>α</m:t>
        </m:r>
        <m:r>
          <w:rPr>
            <w:rFonts w:ascii="Cambria Math" w:hAnsi="Cambria Math" w:cs="Times New Roman"/>
            <w:sz w:val="28"/>
            <w:szCs w:val="24"/>
          </w:rPr>
          <m:t>=</m:t>
        </m:r>
        <m:f>
          <m:fPr>
            <m:ctrlPr>
              <w:rPr>
                <w:rFonts w:ascii="Cambria Math" w:hAnsi="Cambria Math" w:cs="Times New Roman"/>
                <w:sz w:val="28"/>
                <w:szCs w:val="24"/>
              </w:rPr>
            </m:ctrlPr>
          </m:fPr>
          <m:num>
            <m:r>
              <m:rPr>
                <m:sty m:val="p"/>
              </m:rPr>
              <w:rPr>
                <w:rFonts w:ascii="Cambria Math" w:hAnsi="Cambria Math" w:cs="Times New Roman"/>
                <w:sz w:val="28"/>
                <w:szCs w:val="24"/>
              </w:rPr>
              <m:t>ΔQ</m:t>
            </m:r>
          </m:num>
          <m:den>
            <m:r>
              <w:rPr>
                <w:rFonts w:ascii="Cambria Math" w:hAnsi="Cambria Math" w:cs="Times New Roman"/>
                <w:sz w:val="28"/>
                <w:szCs w:val="24"/>
              </w:rPr>
              <m:t xml:space="preserve">-TVΔP </m:t>
            </m:r>
          </m:den>
        </m:f>
      </m:oMath>
      <w:r w:rsidR="00F05B1A" w:rsidRPr="003B0493">
        <w:rPr>
          <w:rFonts w:ascii="Times New Roman" w:eastAsiaTheme="minorEastAsia" w:hAnsi="Times New Roman" w:cs="Times New Roman"/>
          <w:sz w:val="24"/>
          <w:szCs w:val="24"/>
        </w:rPr>
        <w:t xml:space="preserve">           </w:t>
      </w:r>
      <w:r w:rsidR="00F05B1A" w:rsidRPr="00BC4CCD">
        <w:rPr>
          <w:rFonts w:ascii="Times New Roman" w:eastAsiaTheme="minorEastAsia" w:hAnsi="Times New Roman" w:cs="Times New Roman"/>
          <w:b/>
          <w:sz w:val="24"/>
          <w:szCs w:val="24"/>
        </w:rPr>
        <w:t xml:space="preserve">                                               (</w:t>
      </w:r>
      <w:r w:rsidR="00F05B1A" w:rsidRPr="00FB56FB">
        <w:rPr>
          <w:rFonts w:ascii="Times New Roman" w:eastAsiaTheme="minorEastAsia" w:hAnsi="Times New Roman" w:cs="Times New Roman"/>
          <w:b/>
          <w:i/>
          <w:sz w:val="24"/>
          <w:szCs w:val="24"/>
        </w:rPr>
        <w:t>1.5</w:t>
      </w:r>
      <w:r w:rsidR="00F05B1A" w:rsidRPr="00BC4CCD">
        <w:rPr>
          <w:rFonts w:ascii="Times New Roman" w:eastAsiaTheme="minorEastAsia" w:hAnsi="Times New Roman" w:cs="Times New Roman"/>
          <w:b/>
          <w:sz w:val="24"/>
          <w:szCs w:val="24"/>
        </w:rPr>
        <w:t>)</w:t>
      </w:r>
    </w:p>
    <w:p w14:paraId="47634982"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In 1969 Loren Hepler concluded</w:t>
      </w:r>
      <w:r w:rsidRPr="00BC4CCD">
        <w:rPr>
          <w:rFonts w:ascii="Times New Roman" w:hAnsi="Times New Roman" w:cs="Times New Roman"/>
          <w:sz w:val="24"/>
          <w:szCs w:val="24"/>
        </w:rPr>
        <w:t xml:space="preserve"> that solutes increasing the ordered fraction of water should have a small positive or negative TEC at lower temperatures. Solutes that decrease the ordered fraction water will have a large positive TEC at lower temperatures </w:t>
      </w:r>
      <w:r w:rsidRPr="00BC4CCD">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BC4CCD">
        <w:rPr>
          <w:rFonts w:ascii="Times New Roman" w:hAnsi="Times New Roman" w:cs="Times New Roman"/>
          <w:sz w:val="24"/>
          <w:szCs w:val="24"/>
        </w:rPr>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Water has the potential to form a perfect hydrogen bond network as there are an equal number of hydrogen bond donors and acceptors, so it could be assumed that the intermolecular distances between water molecules are uniform</w:t>
      </w:r>
      <w:r>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&lt;EndNote&gt;&lt;Cite&gt;&lt;Author&gt;Cooper&lt;/Author&gt;&lt;Year&gt;2007&lt;/Year&gt;&lt;RecNum&gt;727&lt;/RecNum&gt;&lt;DisplayText&gt;&lt;style font="Times New Roman"&gt;(Cooper, Cameron 2007)&lt;/style&gt;&lt;/DisplayText&gt;&lt;record&gt;&lt;rec-number&gt;727&lt;/rec-number&gt;&lt;foreign-keys&gt;&lt;key app="EN" db-id="55wftp5var9xtiezee7xdd9mzez2ztzt5efz"&gt;727&lt;/key&gt;&lt;/foreign-keys&gt;&lt;ref-type name="Journal Article"&gt;17&lt;/ref-type&gt;&lt;contributors&gt;&lt;authors&gt;&lt;author&gt;Cooper, A. &lt;/author&gt;&lt;author&gt;Cameron, D. &lt;/author&gt;&lt;author&gt;Jakus, J. &lt;/author&gt;&lt;author&gt;Pettigrew, G.W. &lt;/author&gt;&lt;/authors&gt;&lt;/contributors&gt;&lt;titles&gt;&lt;title&gt;Pressure perturbation calorimetry, heat capacity and the role of water in protein stability and interactions&lt;/title&gt;&lt;secondary-title&gt;7th Internation Conference on Protein Stabilisation &lt;/secondary-title&gt;&lt;/titles&gt;&lt;periodical&gt;&lt;full-title&gt;7th Internation Conference on Protein Stabilisation&lt;/full-title&gt;&lt;/periodical&gt;&lt;pages&gt;1547-1550&lt;/pages&gt;&lt;volume&gt;7&lt;/volume&gt;&lt;dates&gt;&lt;year&gt;2007&lt;/year&gt;&lt;pub-dates&gt;&lt;date&gt;2007&lt;/date&gt;&lt;/pub-dates&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7" w:tooltip="Cooper, 2007 #727" w:history="1">
        <w:r w:rsidR="008F209B">
          <w:rPr>
            <w:rFonts w:ascii="Times New Roman" w:hAnsi="Times New Roman" w:cs="Times New Roman"/>
            <w:noProof/>
            <w:sz w:val="24"/>
            <w:szCs w:val="24"/>
          </w:rPr>
          <w:t>Cooper, Cameron 2007</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r>
        <w:rPr>
          <w:rFonts w:ascii="Times New Roman" w:hAnsi="Times New Roman" w:cs="Times New Roman"/>
          <w:sz w:val="24"/>
          <w:szCs w:val="24"/>
        </w:rPr>
        <w:t>The water in the hydration</w:t>
      </w:r>
      <w:r w:rsidRPr="00BC4CCD">
        <w:rPr>
          <w:rFonts w:ascii="Times New Roman" w:hAnsi="Times New Roman" w:cs="Times New Roman"/>
          <w:sz w:val="24"/>
          <w:szCs w:val="24"/>
        </w:rPr>
        <w:t xml:space="preserve"> shell</w:t>
      </w:r>
      <w:r>
        <w:rPr>
          <w:rFonts w:ascii="Times New Roman" w:hAnsi="Times New Roman" w:cs="Times New Roman"/>
          <w:sz w:val="24"/>
          <w:szCs w:val="24"/>
        </w:rPr>
        <w:t xml:space="preserve"> around the solutes</w:t>
      </w:r>
      <w:r w:rsidRPr="00BC4CCD">
        <w:rPr>
          <w:rFonts w:ascii="Times New Roman" w:hAnsi="Times New Roman" w:cs="Times New Roman"/>
          <w:sz w:val="24"/>
          <w:szCs w:val="24"/>
        </w:rPr>
        <w:t xml:space="preserve"> is held there by a weak temperature sensitive non-covalent interaction </w:t>
      </w:r>
      <w:r w:rsidRPr="00BC4CCD">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&lt;EndNote&gt;&lt;Cite&gt;&lt;Author&gt;Cooper&lt;/Author&gt;&lt;Year&gt;2001&lt;/Year&gt;&lt;RecNum&gt;729&lt;/RecNum&gt;&lt;DisplayText&gt;&lt;style font="Times New Roman"&gt;(Cooper, Johnson 2001)&lt;/style&gt;&lt;/DisplayText&gt;&lt;record&gt;&lt;rec-number&gt;729&lt;/rec-number&gt;&lt;foreign-keys&gt;&lt;key app="EN" db-id="55wftp5var9xtiezee7xdd9mzez2ztzt5efz"&gt;729&lt;/key&gt;&lt;/foreign-keys&gt;&lt;ref-type name="Journal Article"&gt;17&lt;/ref-type&gt;&lt;contributors&gt;&lt;authors&gt;&lt;author&gt;Cooper, Alan&lt;/author&gt;&lt;author&gt;Johnson, Christopher M.&lt;/author&gt;&lt;author&gt;Lakey, Jeremy H.&lt;/author&gt;&lt;author&gt;Nöllmann, Marcelo&lt;/author&gt;&lt;/authors&gt;&lt;/contributors&gt;&lt;titles&gt;&lt;title&gt;Heat does not come in different colours: entropy–enthalpy compensation, free energy windows, quantum confinement, pressure perturbation calorimetry, solvation and the multiple causes of heat capacity effects in biomolecular interactions&lt;/title&gt;&lt;secondary-title&gt;Biophysical Chemistry&lt;/secondary-title&gt;&lt;/titles&gt;&lt;pages&gt;215-230&lt;/pages&gt;&lt;volume&gt;93&lt;/volume&gt;&lt;number&gt;2–3&lt;/number&gt;&lt;keywords&gt;&lt;keyword&gt;Microcalorimetry&lt;/keyword&gt;&lt;keyword&gt;Heat changes&lt;/keyword&gt;&lt;keyword&gt;Thermodynamics&lt;/keyword&gt;&lt;/keywords&gt;&lt;dates&gt;&lt;year&gt;2001&lt;/year&gt;&lt;/dates&gt;&lt;isbn&gt;0301-4622&lt;/isbn&gt;&lt;urls&gt;&lt;related-urls&gt;&lt;url&gt;http://www.sciencedirect.com/science/article/pii/S0301462201002228&lt;/url&gt;&lt;/related-urls&gt;&lt;/urls&gt;&lt;electronic-resource-num&gt;http://dx.doi.org/10.1016/S0301-4622(01)00222-8&lt;/electronic-resource-num&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8" w:tooltip="Cooper, 2001 #729" w:history="1">
        <w:r w:rsidR="008F209B">
          <w:rPr>
            <w:rFonts w:ascii="Times New Roman" w:hAnsi="Times New Roman" w:cs="Times New Roman"/>
            <w:noProof/>
            <w:sz w:val="24"/>
            <w:szCs w:val="24"/>
          </w:rPr>
          <w:t>Cooper, Johnson 2001</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Molecular volumes are assumed to </w:t>
      </w:r>
      <w:r w:rsidRPr="00BC4CCD">
        <w:rPr>
          <w:rFonts w:ascii="Times New Roman" w:hAnsi="Times New Roman" w:cs="Times New Roman"/>
          <w:sz w:val="24"/>
          <w:szCs w:val="24"/>
        </w:rPr>
        <w:lastRenderedPageBreak/>
        <w:t xml:space="preserve">constant as covalent bonds change very little at lower temperatures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&lt;EndNote&gt;&lt;Cite&gt;&lt;Author&gt;Cooper&lt;/Author&gt;&lt;Year&gt;2007&lt;/Year&gt;&lt;RecNum&gt;727&lt;/RecNum&gt;&lt;DisplayText&gt;&lt;style font="Times New Roman"&gt;(Cooper, Cameron 2007)&lt;/style&gt;&lt;/DisplayText&gt;&lt;record&gt;&lt;rec-number&gt;727&lt;/rec-number&gt;&lt;foreign-keys&gt;&lt;key app="EN" db-id="55wftp5var9xtiezee7xdd9mzez2ztzt5efz"&gt;727&lt;/key&gt;&lt;/foreign-keys&gt;&lt;ref-type name="Journal Article"&gt;17&lt;/ref-type&gt;&lt;contributors&gt;&lt;authors&gt;&lt;author&gt;Cooper, A. &lt;/author&gt;&lt;author&gt;Cameron, D. &lt;/author&gt;&lt;author&gt;Jakus, J. &lt;/author&gt;&lt;author&gt;Pettigrew, G.W. &lt;/author&gt;&lt;/authors&gt;&lt;/contributors&gt;&lt;titles&gt;&lt;title&gt;Pressure perturbation calorimetry, heat capacity and the role of water in protein stability and interactions&lt;/title&gt;&lt;secondary-title&gt;7th Internation Conference on Protein Stabilisation &lt;/secondary-title&gt;&lt;/titles&gt;&lt;periodical&gt;&lt;full-title&gt;7th Internation Conference on Protein Stabilisation&lt;/full-title&gt;&lt;/periodical&gt;&lt;pages&gt;1547-1550&lt;/pages&gt;&lt;volume&gt;7&lt;/volume&gt;&lt;dates&gt;&lt;year&gt;2007&lt;/year&gt;&lt;pub-dates&gt;&lt;date&gt;2007&lt;/date&gt;&lt;/pub-dates&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7" w:tooltip="Cooper, 2007 #727" w:history="1">
        <w:r w:rsidR="008F209B">
          <w:rPr>
            <w:rFonts w:ascii="Times New Roman" w:hAnsi="Times New Roman" w:cs="Times New Roman"/>
            <w:noProof/>
            <w:sz w:val="24"/>
            <w:szCs w:val="24"/>
          </w:rPr>
          <w:t>Cooper, Cameron 2007</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At low temperatures water adopts a less dense</w:t>
      </w:r>
      <w:r>
        <w:rPr>
          <w:rFonts w:ascii="Times New Roman" w:hAnsi="Times New Roman" w:cs="Times New Roman"/>
          <w:sz w:val="24"/>
          <w:szCs w:val="24"/>
        </w:rPr>
        <w:t>, ice-like structure which</w:t>
      </w:r>
      <w:r w:rsidRPr="00BC4CCD">
        <w:rPr>
          <w:rFonts w:ascii="Times New Roman" w:hAnsi="Times New Roman" w:cs="Times New Roman"/>
          <w:sz w:val="24"/>
          <w:szCs w:val="24"/>
        </w:rPr>
        <w:t xml:space="preserve"> melt</w:t>
      </w:r>
      <w:r>
        <w:rPr>
          <w:rFonts w:ascii="Times New Roman" w:hAnsi="Times New Roman" w:cs="Times New Roman"/>
          <w:sz w:val="24"/>
          <w:szCs w:val="24"/>
        </w:rPr>
        <w:t>s</w:t>
      </w:r>
      <w:r w:rsidRPr="00BC4CCD">
        <w:rPr>
          <w:rFonts w:ascii="Times New Roman" w:hAnsi="Times New Roman" w:cs="Times New Roman"/>
          <w:sz w:val="24"/>
          <w:szCs w:val="24"/>
        </w:rPr>
        <w:t xml:space="preserve"> to a denser </w:t>
      </w:r>
      <w:r>
        <w:rPr>
          <w:rFonts w:ascii="Times New Roman" w:hAnsi="Times New Roman" w:cs="Times New Roman"/>
          <w:sz w:val="24"/>
          <w:szCs w:val="24"/>
        </w:rPr>
        <w:t>more disordered structure as temperature is increased which</w:t>
      </w:r>
      <w:r w:rsidRPr="00BC4CCD">
        <w:rPr>
          <w:rFonts w:ascii="Times New Roman" w:hAnsi="Times New Roman" w:cs="Times New Roman"/>
          <w:sz w:val="24"/>
          <w:szCs w:val="24"/>
        </w:rPr>
        <w:t xml:space="preserve"> causes the</w:t>
      </w:r>
      <w:r>
        <w:rPr>
          <w:rFonts w:ascii="Times New Roman" w:hAnsi="Times New Roman" w:cs="Times New Roman"/>
          <w:sz w:val="24"/>
          <w:szCs w:val="24"/>
        </w:rPr>
        <w:t xml:space="preserve"> TEC</w:t>
      </w:r>
      <w:r w:rsidRPr="00BC4CCD">
        <w:rPr>
          <w:rFonts w:ascii="Times New Roman" w:hAnsi="Times New Roman" w:cs="Times New Roman"/>
          <w:sz w:val="24"/>
          <w:szCs w:val="24"/>
        </w:rPr>
        <w:t xml:space="preserve"> to increase. The effect of solutes on the TEC of water was investigated by adding a series of apolar, polar and charged amino acids to water. A negative TEC value at low temperatures indicates a more ord</w:t>
      </w:r>
      <w:r>
        <w:rPr>
          <w:rFonts w:ascii="Times New Roman" w:hAnsi="Times New Roman" w:cs="Times New Roman"/>
          <w:sz w:val="24"/>
          <w:szCs w:val="24"/>
        </w:rPr>
        <w:t>ered water structure and is observed when apolar groups are</w:t>
      </w:r>
      <w:r w:rsidRPr="00BC4CCD">
        <w:rPr>
          <w:rFonts w:ascii="Times New Roman" w:hAnsi="Times New Roman" w:cs="Times New Roman"/>
          <w:sz w:val="24"/>
          <w:szCs w:val="24"/>
        </w:rPr>
        <w:t xml:space="preserve"> present</w:t>
      </w:r>
      <w:r>
        <w:rPr>
          <w:rFonts w:ascii="Times New Roman" w:hAnsi="Times New Roman" w:cs="Times New Roman"/>
          <w:sz w:val="24"/>
          <w:szCs w:val="24"/>
        </w:rPr>
        <w:t xml:space="preserve"> in water. The TEC value</w:t>
      </w:r>
      <w:r w:rsidRPr="00BC4CCD">
        <w:rPr>
          <w:rFonts w:ascii="Times New Roman" w:hAnsi="Times New Roman" w:cs="Times New Roman"/>
          <w:sz w:val="24"/>
          <w:szCs w:val="24"/>
        </w:rPr>
        <w:t xml:space="preserve"> increase</w:t>
      </w:r>
      <w:r>
        <w:rPr>
          <w:rFonts w:ascii="Times New Roman" w:hAnsi="Times New Roman" w:cs="Times New Roman"/>
          <w:sz w:val="24"/>
          <w:szCs w:val="24"/>
        </w:rPr>
        <w:t>s as</w:t>
      </w:r>
      <w:r w:rsidRPr="00BC4CCD">
        <w:rPr>
          <w:rFonts w:ascii="Times New Roman" w:hAnsi="Times New Roman" w:cs="Times New Roman"/>
          <w:sz w:val="24"/>
          <w:szCs w:val="24"/>
        </w:rPr>
        <w:t xml:space="preserve"> temperature is increase</w:t>
      </w:r>
      <w:r w:rsidR="00AE5239">
        <w:rPr>
          <w:rFonts w:ascii="Times New Roman" w:hAnsi="Times New Roman" w:cs="Times New Roman"/>
          <w:sz w:val="24"/>
          <w:szCs w:val="24"/>
        </w:rPr>
        <w:t>d</w:t>
      </w:r>
      <w:r>
        <w:rPr>
          <w:rFonts w:ascii="Times New Roman" w:hAnsi="Times New Roman" w:cs="Times New Roman"/>
          <w:sz w:val="24"/>
          <w:szCs w:val="24"/>
        </w:rPr>
        <w:t xml:space="preserve"> to give a large positive TEC which indicates the apolar groups are increasing the ordered fraction of water</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Charged and polar groups </w:t>
      </w:r>
      <w:r>
        <w:rPr>
          <w:rFonts w:ascii="Times New Roman" w:hAnsi="Times New Roman" w:cs="Times New Roman"/>
          <w:sz w:val="24"/>
          <w:szCs w:val="24"/>
        </w:rPr>
        <w:t>have</w:t>
      </w:r>
      <w:r w:rsidRPr="00BC4CCD">
        <w:rPr>
          <w:rFonts w:ascii="Times New Roman" w:hAnsi="Times New Roman" w:cs="Times New Roman"/>
          <w:sz w:val="24"/>
          <w:szCs w:val="24"/>
        </w:rPr>
        <w:t xml:space="preserve"> high TEC value</w:t>
      </w:r>
      <w:r>
        <w:rPr>
          <w:rFonts w:ascii="Times New Roman" w:hAnsi="Times New Roman" w:cs="Times New Roman"/>
          <w:sz w:val="24"/>
          <w:szCs w:val="24"/>
        </w:rPr>
        <w:t>s</w:t>
      </w:r>
      <w:r w:rsidRPr="00BC4CCD">
        <w:rPr>
          <w:rFonts w:ascii="Times New Roman" w:hAnsi="Times New Roman" w:cs="Times New Roman"/>
          <w:sz w:val="24"/>
          <w:szCs w:val="24"/>
        </w:rPr>
        <w:t xml:space="preserve"> that decreases as the temperature is increased</w:t>
      </w:r>
      <w:r>
        <w:rPr>
          <w:rFonts w:ascii="Times New Roman" w:hAnsi="Times New Roman" w:cs="Times New Roman"/>
          <w:sz w:val="24"/>
          <w:szCs w:val="24"/>
        </w:rPr>
        <w:t xml:space="preserve"> which suggests that charged and polar molecules decrease the fraction of ordered water</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p>
    <w:p w14:paraId="4707D14D" w14:textId="77777777" w:rsidR="00F05B1A" w:rsidRDefault="00F05B1A" w:rsidP="00F05B1A">
      <w:pPr>
        <w:spacing w:line="480" w:lineRule="auto"/>
        <w:ind w:firstLine="720"/>
        <w:jc w:val="both"/>
        <w:rPr>
          <w:rFonts w:ascii="Times New Roman" w:hAnsi="Times New Roman" w:cs="Times New Roman"/>
          <w:sz w:val="24"/>
          <w:szCs w:val="24"/>
        </w:rPr>
      </w:pPr>
      <w:r w:rsidRPr="00BC4CCD">
        <w:rPr>
          <w:rFonts w:ascii="Times New Roman" w:hAnsi="Times New Roman" w:cs="Times New Roman"/>
          <w:sz w:val="24"/>
          <w:szCs w:val="24"/>
        </w:rPr>
        <w:t>Results obtained by Batchelor</w:t>
      </w:r>
      <w:r>
        <w:rPr>
          <w:rFonts w:ascii="Times New Roman" w:hAnsi="Times New Roman" w:cs="Times New Roman"/>
          <w:sz w:val="24"/>
          <w:szCs w:val="24"/>
        </w:rPr>
        <w:t xml:space="preserve"> and Pielak in </w:t>
      </w:r>
      <w:r w:rsidRPr="00BC4CCD">
        <w:rPr>
          <w:rFonts w:ascii="Times New Roman" w:hAnsi="Times New Roman" w:cs="Times New Roman"/>
          <w:sz w:val="24"/>
          <w:szCs w:val="24"/>
        </w:rPr>
        <w:t xml:space="preserve">2004 </w:t>
      </w:r>
      <w:r>
        <w:rPr>
          <w:rFonts w:ascii="Times New Roman" w:hAnsi="Times New Roman" w:cs="Times New Roman"/>
          <w:sz w:val="24"/>
          <w:szCs w:val="24"/>
        </w:rPr>
        <w:t>suggested that</w:t>
      </w:r>
      <w:r w:rsidRPr="00BC4CCD">
        <w:rPr>
          <w:rFonts w:ascii="Times New Roman" w:hAnsi="Times New Roman" w:cs="Times New Roman"/>
          <w:sz w:val="24"/>
          <w:szCs w:val="24"/>
        </w:rPr>
        <w:t xml:space="preserve"> no correlation between the effect an ion or osmolyte has on protein stability and its effect on water structure</w:t>
      </w:r>
      <w:r>
        <w:rPr>
          <w:rFonts w:ascii="Times New Roman" w:hAnsi="Times New Roman" w:cs="Times New Roman"/>
          <w:sz w:val="24"/>
          <w:szCs w:val="24"/>
        </w:rPr>
        <w:t xml:space="preserve"> existed; kosmotropes do not increase water structure and chaotropes do not decrease water structure</w:t>
      </w:r>
      <w:r w:rsidRPr="00BC4CCD">
        <w:rPr>
          <w:rFonts w:ascii="Times New Roman" w:hAnsi="Times New Roman" w:cs="Times New Roman"/>
          <w:sz w:val="24"/>
          <w:szCs w:val="24"/>
        </w:rPr>
        <w:t xml:space="preserve"> </w:t>
      </w:r>
      <w:r w:rsidRPr="00BC4CCD">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sidRPr="00BC4CCD">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w:t>
      </w:r>
      <w:r w:rsidRPr="00BC4CCD">
        <w:rPr>
          <w:rFonts w:ascii="Times New Roman" w:hAnsi="Times New Roman" w:cs="Times New Roman"/>
          <w:sz w:val="24"/>
          <w:szCs w:val="24"/>
        </w:rPr>
        <w:fldChar w:fldCharType="end"/>
      </w:r>
      <w:r w:rsidRPr="00BC4CCD">
        <w:rPr>
          <w:rFonts w:ascii="Times New Roman" w:hAnsi="Times New Roman" w:cs="Times New Roman"/>
          <w:sz w:val="24"/>
          <w:szCs w:val="24"/>
        </w:rPr>
        <w:t xml:space="preserve">. </w:t>
      </w:r>
      <w:r>
        <w:rPr>
          <w:rFonts w:ascii="Times New Roman" w:hAnsi="Times New Roman" w:cs="Times New Roman"/>
          <w:sz w:val="24"/>
          <w:szCs w:val="24"/>
        </w:rPr>
        <w:t>These findings disagreed with the hypothesis that ions are able to influence water dynamics over an extended range. The results also suggested that all ions act as structure breakers with higher charge density ions being stronger structure breakers than lower charge density ions. These results completely disagree with all the mechanisms that have been put forward to explain how ions modulate water surface tension and viscosity which does suggest that the data from these experiments might have been misinterpreted. These results along with those obtained by Huib Bakker (</w:t>
      </w:r>
      <w:r>
        <w:rPr>
          <w:rFonts w:ascii="Times New Roman" w:hAnsi="Times New Roman" w:cs="Times New Roman"/>
          <w:i/>
          <w:sz w:val="24"/>
          <w:szCs w:val="24"/>
        </w:rPr>
        <w:t>section 1.2.2.2</w:t>
      </w:r>
      <w:r>
        <w:rPr>
          <w:rFonts w:ascii="Times New Roman" w:hAnsi="Times New Roman" w:cs="Times New Roman"/>
          <w:sz w:val="24"/>
          <w:szCs w:val="24"/>
        </w:rPr>
        <w:t xml:space="preserve">) effectively disproved the structure maker-breaker theory. The authors suggested that research should be conducted to investigate the preferential interaction, preferential hydration and excluded volume models as these were most likely to correctly describe the effect Hofmeister ions have on protein stability and solubility. </w:t>
      </w:r>
    </w:p>
    <w:p w14:paraId="11F53EFB" w14:textId="77777777" w:rsidR="00F05B1A" w:rsidRPr="001A199F" w:rsidRDefault="00F05B1A" w:rsidP="00DB7518">
      <w:pPr>
        <w:pStyle w:val="Heading5"/>
      </w:pPr>
      <w:bookmarkStart w:id="28" w:name="_Toc408225812"/>
      <w:r>
        <w:lastRenderedPageBreak/>
        <w:t>1.</w:t>
      </w:r>
      <w:r w:rsidR="00DB7518">
        <w:t>2.2.9</w:t>
      </w:r>
      <w:r w:rsidR="00FF45EC">
        <w:t xml:space="preserve">. </w:t>
      </w:r>
      <w:r>
        <w:t>M</w:t>
      </w:r>
      <w:r w:rsidRPr="001A199F">
        <w:t>olecular Dynamic Simulations</w:t>
      </w:r>
      <w:bookmarkEnd w:id="28"/>
    </w:p>
    <w:p w14:paraId="087DEC05" w14:textId="77777777" w:rsidR="00F05B1A" w:rsidRDefault="00F05B1A" w:rsidP="00F05B1A">
      <w:pPr>
        <w:spacing w:line="480" w:lineRule="auto"/>
        <w:ind w:firstLine="720"/>
        <w:jc w:val="both"/>
        <w:rPr>
          <w:rFonts w:ascii="Times New Roman" w:hAnsi="Times New Roman" w:cs="Times New Roman"/>
          <w:sz w:val="24"/>
          <w:szCs w:val="24"/>
        </w:rPr>
      </w:pPr>
    </w:p>
    <w:p w14:paraId="61D41E35" w14:textId="77777777" w:rsidR="00F05B1A" w:rsidRPr="00D23BDB" w:rsidRDefault="00F05B1A" w:rsidP="00F05B1A">
      <w:pPr>
        <w:spacing w:line="480" w:lineRule="auto"/>
        <w:ind w:firstLine="720"/>
        <w:jc w:val="both"/>
        <w:rPr>
          <w:rFonts w:ascii="Times New Roman" w:hAnsi="Times New Roman" w:cs="Times New Roman"/>
          <w:sz w:val="24"/>
          <w:szCs w:val="24"/>
        </w:rPr>
      </w:pPr>
      <w:r w:rsidRPr="00D23BDB">
        <w:rPr>
          <w:rFonts w:ascii="Times New Roman" w:hAnsi="Times New Roman" w:cs="Times New Roman"/>
          <w:sz w:val="24"/>
          <w:szCs w:val="24"/>
        </w:rPr>
        <w:t>Molecular dynamic (MD) simulati</w:t>
      </w:r>
      <w:r>
        <w:rPr>
          <w:rFonts w:ascii="Times New Roman" w:hAnsi="Times New Roman" w:cs="Times New Roman"/>
          <w:sz w:val="24"/>
          <w:szCs w:val="24"/>
        </w:rPr>
        <w:t>ons have been used</w:t>
      </w:r>
      <w:r w:rsidRPr="00D23BDB">
        <w:rPr>
          <w:rFonts w:ascii="Times New Roman" w:hAnsi="Times New Roman" w:cs="Times New Roman"/>
          <w:sz w:val="24"/>
          <w:szCs w:val="24"/>
        </w:rPr>
        <w:t xml:space="preserve"> to visualise the effect ions have on the structure of water and how they interact with proteins. </w:t>
      </w:r>
      <w:r>
        <w:rPr>
          <w:rFonts w:ascii="Times New Roman" w:hAnsi="Times New Roman" w:cs="Times New Roman"/>
          <w:sz w:val="24"/>
          <w:szCs w:val="24"/>
        </w:rPr>
        <w:t>MD simulations</w:t>
      </w:r>
      <w:r w:rsidRPr="00D23BDB">
        <w:rPr>
          <w:rFonts w:ascii="Times New Roman" w:hAnsi="Times New Roman" w:cs="Times New Roman"/>
          <w:sz w:val="24"/>
          <w:szCs w:val="24"/>
        </w:rPr>
        <w:t xml:space="preserve"> are becoming increasingly accura</w:t>
      </w:r>
      <w:r>
        <w:rPr>
          <w:rFonts w:ascii="Times New Roman" w:hAnsi="Times New Roman" w:cs="Times New Roman"/>
          <w:sz w:val="24"/>
          <w:szCs w:val="24"/>
        </w:rPr>
        <w:t xml:space="preserve">te as computing power increases. MD simulations </w:t>
      </w:r>
      <w:r w:rsidRPr="00D23BDB">
        <w:rPr>
          <w:rFonts w:ascii="Times New Roman" w:hAnsi="Times New Roman" w:cs="Times New Roman"/>
          <w:sz w:val="24"/>
          <w:szCs w:val="24"/>
        </w:rPr>
        <w:t>have some advantages over experimental techniques for studying hydration layers: they can be used to study single ions in solution; most experimental techniques dissolve salts to study ion hydration which will alw</w:t>
      </w:r>
      <w:r>
        <w:rPr>
          <w:rFonts w:ascii="Times New Roman" w:hAnsi="Times New Roman" w:cs="Times New Roman"/>
          <w:sz w:val="24"/>
          <w:szCs w:val="24"/>
        </w:rPr>
        <w:t xml:space="preserve">ays have a counter ion present and they </w:t>
      </w:r>
      <w:r w:rsidRPr="00D23BDB">
        <w:rPr>
          <w:rFonts w:ascii="Times New Roman" w:hAnsi="Times New Roman" w:cs="Times New Roman"/>
          <w:sz w:val="24"/>
          <w:szCs w:val="24"/>
        </w:rPr>
        <w:t xml:space="preserve">can be used to study </w:t>
      </w:r>
      <w:r>
        <w:rPr>
          <w:rFonts w:ascii="Times New Roman" w:hAnsi="Times New Roman" w:cs="Times New Roman"/>
          <w:sz w:val="24"/>
          <w:szCs w:val="24"/>
        </w:rPr>
        <w:t>wide range of salt concentrations</w:t>
      </w:r>
      <w:r w:rsidRPr="00D23BDB">
        <w:rPr>
          <w:rFonts w:ascii="Times New Roman" w:hAnsi="Times New Roman" w:cs="Times New Roman"/>
          <w:sz w:val="24"/>
          <w:szCs w:val="24"/>
        </w:rPr>
        <w:t xml:space="preserve">.    </w:t>
      </w:r>
    </w:p>
    <w:p w14:paraId="2197BF68" w14:textId="77777777" w:rsidR="00F05B1A" w:rsidRPr="00D23BDB" w:rsidRDefault="00F05B1A" w:rsidP="00F05B1A">
      <w:pPr>
        <w:spacing w:line="480" w:lineRule="auto"/>
        <w:ind w:firstLine="720"/>
        <w:jc w:val="both"/>
        <w:rPr>
          <w:rFonts w:ascii="Times New Roman" w:hAnsi="Times New Roman" w:cs="Times New Roman"/>
          <w:sz w:val="24"/>
          <w:szCs w:val="24"/>
        </w:rPr>
      </w:pPr>
      <w:r w:rsidRPr="00D23BDB">
        <w:rPr>
          <w:rFonts w:ascii="Times New Roman" w:hAnsi="Times New Roman" w:cs="Times New Roman"/>
          <w:sz w:val="24"/>
          <w:szCs w:val="24"/>
        </w:rPr>
        <w:t>The effects ions have on the reorientation times of water molecules in dilute and concentrated salt solutions has recently been investigated by comparing NMR and ultrafast IR experimental data with molecular dynamic simulations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&lt;EndNote&gt;&lt;Cite&gt;&lt;Author&gt;Qvist&lt;/Author&gt;&lt;Year&gt;2008&lt;/Year&gt;&lt;RecNum&gt;743&lt;/RecNum&gt;&lt;DisplayText&gt;&lt;style font="Times New Roman"&gt;(Qvist and Halle 2008)&lt;/style&gt;&lt;/DisplayText&gt;&lt;record&gt;&lt;rec-number&gt;743&lt;/rec-number&gt;&lt;foreign-keys&gt;&lt;key app="EN" db-id="55wftp5var9xtiezee7xdd9mzez2ztzt5efz"&gt;743&lt;/key&gt;&lt;/foreign-keys&gt;&lt;ref-type name="Journal Article"&gt;17&lt;/ref-type&gt;&lt;contributors&gt;&lt;authors&gt;&lt;author&gt;Qvist, Johan&lt;/author&gt;&lt;author&gt;Halle, Bertil&lt;/author&gt;&lt;/authors&gt;&lt;/contributors&gt;&lt;titles&gt;&lt;title&gt;Thermal Signature of Hydrophobic Hydration Dynamics&lt;/title&gt;&lt;secondary-title&gt;Journal of the American Chemical Society&lt;/secondary-title&gt;&lt;/titles&gt;&lt;periodical&gt;&lt;full-title&gt;Journal of the American Chemical Society&lt;/full-title&gt;&lt;/periodical&gt;&lt;pages&gt;10345-10353&lt;/pages&gt;&lt;volume&gt;130&lt;/volume&gt;&lt;number&gt;31&lt;/number&gt;&lt;dates&gt;&lt;year&gt;2008&lt;/year&gt;&lt;pub-dates&gt;&lt;date&gt;2008/08/01&lt;/date&gt;&lt;/pub-dates&gt;&lt;/dates&gt;&lt;publisher&gt;American Chemical Society&lt;/publisher&gt;&lt;isbn&gt;0002-7863&lt;/isbn&gt;&lt;urls&gt;&lt;related-urls&gt;&lt;url&gt;http://dx.doi.org/10.1021/ja802668w&lt;/url&gt;&lt;/related-urls&gt;&lt;/urls&gt;&lt;electronic-resource-num&gt;10.1021/ja802668w&lt;/electronic-resource-num&gt;&lt;access-date&gt;2013/12/02&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41" w:tooltip="Qvist, 2008 #743" w:history="1">
        <w:r w:rsidR="008F209B">
          <w:rPr>
            <w:rFonts w:ascii="Times New Roman" w:hAnsi="Times New Roman" w:cs="Times New Roman"/>
            <w:noProof/>
            <w:sz w:val="24"/>
            <w:szCs w:val="24"/>
          </w:rPr>
          <w:t>Qvist and Halle 2008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authors</w:t>
      </w:r>
      <w:r w:rsidRPr="00D23BDB">
        <w:rPr>
          <w:rFonts w:ascii="Times New Roman" w:hAnsi="Times New Roman" w:cs="Times New Roman"/>
          <w:sz w:val="24"/>
          <w:szCs w:val="24"/>
        </w:rPr>
        <w:t xml:space="preserve"> found that the interaction between water molecules and ions at low concentrations is ion-specific. High charge density ions (SO</w:t>
      </w:r>
      <w:r w:rsidRPr="00D23BDB">
        <w:rPr>
          <w:rFonts w:ascii="Times New Roman" w:hAnsi="Times New Roman" w:cs="Times New Roman"/>
          <w:sz w:val="24"/>
          <w:szCs w:val="24"/>
          <w:vertAlign w:val="subscript"/>
        </w:rPr>
        <w:t>4</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that are able to induce a strong ion-dipole interaction with the water molecules will retard the water reorientation times compared to the bulk water. Low charge density ions (ClO</w:t>
      </w:r>
      <w:r w:rsidRPr="00D23BDB">
        <w:rPr>
          <w:rFonts w:ascii="Times New Roman" w:hAnsi="Times New Roman" w:cs="Times New Roman"/>
          <w:sz w:val="24"/>
          <w:szCs w:val="24"/>
          <w:vertAlign w:val="subscript"/>
        </w:rPr>
        <w:t>4</w:t>
      </w:r>
      <w:r w:rsidRPr="00D23BDB">
        <w:rPr>
          <w:rFonts w:ascii="Times New Roman" w:hAnsi="Times New Roman" w:cs="Times New Roman"/>
          <w:sz w:val="24"/>
          <w:szCs w:val="24"/>
          <w:vertAlign w:val="superscript"/>
        </w:rPr>
        <w:t>-</w:t>
      </w:r>
      <w:r w:rsidRPr="00D23BDB">
        <w:rPr>
          <w:rFonts w:ascii="Times New Roman" w:hAnsi="Times New Roman" w:cs="Times New Roman"/>
          <w:sz w:val="24"/>
          <w:szCs w:val="24"/>
        </w:rPr>
        <w:t>) will induce a weak ion-dipole interaction with the water molecule,</w:t>
      </w:r>
      <w:r>
        <w:rPr>
          <w:rFonts w:ascii="Times New Roman" w:hAnsi="Times New Roman" w:cs="Times New Roman"/>
          <w:sz w:val="24"/>
          <w:szCs w:val="24"/>
        </w:rPr>
        <w:t xml:space="preserve"> causing the</w:t>
      </w:r>
      <w:r w:rsidRPr="00D23BDB">
        <w:rPr>
          <w:rFonts w:ascii="Times New Roman" w:hAnsi="Times New Roman" w:cs="Times New Roman"/>
          <w:sz w:val="24"/>
          <w:szCs w:val="24"/>
        </w:rPr>
        <w:t xml:space="preserve"> water molecules</w:t>
      </w:r>
      <w:r>
        <w:rPr>
          <w:rFonts w:ascii="Times New Roman" w:hAnsi="Times New Roman" w:cs="Times New Roman"/>
          <w:sz w:val="24"/>
          <w:szCs w:val="24"/>
        </w:rPr>
        <w:t xml:space="preserve"> to </w:t>
      </w:r>
      <w:r w:rsidRPr="00D23BDB">
        <w:rPr>
          <w:rFonts w:ascii="Times New Roman" w:hAnsi="Times New Roman" w:cs="Times New Roman"/>
          <w:sz w:val="24"/>
          <w:szCs w:val="24"/>
        </w:rPr>
        <w:t xml:space="preserve">have </w:t>
      </w:r>
      <w:r>
        <w:rPr>
          <w:rFonts w:ascii="Times New Roman" w:hAnsi="Times New Roman" w:cs="Times New Roman"/>
          <w:sz w:val="24"/>
          <w:szCs w:val="24"/>
        </w:rPr>
        <w:t>similar</w:t>
      </w:r>
      <w:r w:rsidRPr="00D23BDB">
        <w:rPr>
          <w:rFonts w:ascii="Times New Roman" w:hAnsi="Times New Roman" w:cs="Times New Roman"/>
          <w:sz w:val="24"/>
          <w:szCs w:val="24"/>
        </w:rPr>
        <w:t xml:space="preserve"> reorientation time</w:t>
      </w:r>
      <w:r>
        <w:rPr>
          <w:rFonts w:ascii="Times New Roman" w:hAnsi="Times New Roman" w:cs="Times New Roman"/>
          <w:sz w:val="24"/>
          <w:szCs w:val="24"/>
        </w:rPr>
        <w:t>s</w:t>
      </w:r>
      <w:r w:rsidRPr="00D23BDB">
        <w:rPr>
          <w:rFonts w:ascii="Times New Roman" w:hAnsi="Times New Roman" w:cs="Times New Roman"/>
          <w:sz w:val="24"/>
          <w:szCs w:val="24"/>
        </w:rPr>
        <w:t xml:space="preserve"> to the bulk</w:t>
      </w:r>
      <w:r>
        <w:rPr>
          <w:rFonts w:ascii="Times New Roman" w:hAnsi="Times New Roman" w:cs="Times New Roman"/>
          <w:sz w:val="24"/>
          <w:szCs w:val="24"/>
        </w:rPr>
        <w:t xml:space="preserve"> water</w:t>
      </w:r>
      <w:r w:rsidRPr="00D23BDB">
        <w:rPr>
          <w:rFonts w:ascii="Times New Roman" w:hAnsi="Times New Roman" w:cs="Times New Roman"/>
          <w:sz w:val="24"/>
          <w:szCs w:val="24"/>
        </w:rPr>
        <w:t>. At higher salt concentrations the ion specific effect is lost, so the reorientation times of water molecules slow down regardless of the ion present. This is due to a reduction in the translational displacement induced by hydrogen bond jumps, an effect which is also seen</w:t>
      </w:r>
      <w:r w:rsidR="00B12503">
        <w:rPr>
          <w:rFonts w:ascii="Times New Roman" w:hAnsi="Times New Roman" w:cs="Times New Roman"/>
          <w:sz w:val="24"/>
          <w:szCs w:val="24"/>
        </w:rPr>
        <w:t xml:space="preserve"> in</w:t>
      </w:r>
      <w:r w:rsidRPr="00D23BDB">
        <w:rPr>
          <w:rFonts w:ascii="Times New Roman" w:hAnsi="Times New Roman" w:cs="Times New Roman"/>
          <w:sz w:val="24"/>
          <w:szCs w:val="24"/>
        </w:rPr>
        <w:t xml:space="preserve"> non-ionic solutions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&lt;EndNote&gt;&lt;Cite&gt;&lt;Author&gt;Stirnemann&lt;/Author&gt;&lt;Year&gt;2013&lt;/Year&gt;&lt;RecNum&gt;732&lt;/RecNum&gt;&lt;DisplayText&gt;&lt;style font="Times New Roman"&gt;(Stirnemann, Wernersson 2013)&lt;/style&gt;&lt;/DisplayText&gt;&lt;record&gt;&lt;rec-number&gt;732&lt;/rec-number&gt;&lt;foreign-keys&gt;&lt;key app="EN" db-id="55wftp5var9xtiezee7xdd9mzez2ztzt5efz"&gt;732&lt;/key&gt;&lt;/foreign-keys&gt;&lt;ref-type name="Journal Article"&gt;17&lt;/ref-type&gt;&lt;contributors&gt;&lt;authors&gt;&lt;author&gt;Stirnemann, Guillaume&lt;/author&gt;&lt;author&gt;Wernersson, Erik&lt;/author&gt;&lt;author&gt;Jungwirth, Pavel&lt;/author&gt;&lt;author&gt;Laage, Damien&lt;/author&gt;&lt;/authors&gt;&lt;/contributors&gt;&lt;titles&gt;&lt;title&gt;Mechanisms of Acceleration and Retardation of Water Dynamics by Ions&lt;/title&gt;&lt;secondary-title&gt;Journal of the American Chemical Society&lt;/secondary-title&gt;&lt;/titles&gt;&lt;periodical&gt;&lt;full-title&gt;Journal of the American Chemical Society&lt;/full-title&gt;&lt;/periodical&gt;&lt;pages&gt;11824-11831&lt;/pages&gt;&lt;volume&gt;135&lt;/volume&gt;&lt;number&gt;32&lt;/number&gt;&lt;dates&gt;&lt;year&gt;2013&lt;/year&gt;&lt;pub-dates&gt;&lt;date&gt;2013/08/14&lt;/date&gt;&lt;/pub-dates&gt;&lt;/dates&gt;&lt;publisher&gt;American Chemical Society&lt;/publisher&gt;&lt;isbn&gt;0002-7863&lt;/isbn&gt;&lt;urls&gt;&lt;related-urls&gt;&lt;url&gt;http://dx.doi.org/10.1021/ja405201s&lt;/url&gt;&lt;/related-urls&gt;&lt;/urls&gt;&lt;electronic-resource-num&gt;10.1021/ja405201s&lt;/electronic-resource-num&gt;&lt;access-date&gt;2013/11/15&lt;/access-date&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76" w:tooltip="Stirnemann, 2013 #818" w:history="1">
        <w:r w:rsidR="008F209B">
          <w:rPr>
            <w:rFonts w:ascii="Times New Roman" w:hAnsi="Times New Roman" w:cs="Times New Roman"/>
            <w:noProof/>
            <w:sz w:val="24"/>
            <w:szCs w:val="24"/>
          </w:rPr>
          <w:t>Stirnemann, Wernersson 2013</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sidRPr="00D23BDB">
        <w:rPr>
          <w:rFonts w:ascii="Times New Roman" w:hAnsi="Times New Roman" w:cs="Times New Roman"/>
          <w:sz w:val="24"/>
          <w:szCs w:val="24"/>
        </w:rPr>
        <w:t>.</w:t>
      </w:r>
    </w:p>
    <w:p w14:paraId="5596BEB0" w14:textId="77777777" w:rsidR="00F05B1A" w:rsidRPr="00D23BDB"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Molecular dynamic simulations </w:t>
      </w:r>
      <w:r w:rsidRPr="00D23BDB">
        <w:rPr>
          <w:rFonts w:ascii="Times New Roman" w:hAnsi="Times New Roman" w:cs="Times New Roman"/>
          <w:sz w:val="24"/>
          <w:szCs w:val="24"/>
        </w:rPr>
        <w:t>recently</w:t>
      </w:r>
      <w:r>
        <w:rPr>
          <w:rFonts w:ascii="Times New Roman" w:hAnsi="Times New Roman" w:cs="Times New Roman"/>
          <w:sz w:val="24"/>
          <w:szCs w:val="24"/>
        </w:rPr>
        <w:t xml:space="preserve"> conducted by Galamba</w:t>
      </w:r>
      <w:r w:rsidRPr="00D23BDB">
        <w:rPr>
          <w:rFonts w:ascii="Times New Roman" w:hAnsi="Times New Roman" w:cs="Times New Roman"/>
          <w:sz w:val="24"/>
          <w:szCs w:val="24"/>
        </w:rPr>
        <w:t xml:space="preserve"> investigate</w:t>
      </w:r>
      <w:r>
        <w:rPr>
          <w:rFonts w:ascii="Times New Roman" w:hAnsi="Times New Roman" w:cs="Times New Roman"/>
          <w:sz w:val="24"/>
          <w:szCs w:val="24"/>
        </w:rPr>
        <w:t>d</w:t>
      </w:r>
      <w:r w:rsidRPr="00D23BDB">
        <w:rPr>
          <w:rFonts w:ascii="Times New Roman" w:hAnsi="Times New Roman" w:cs="Times New Roman"/>
          <w:sz w:val="24"/>
          <w:szCs w:val="24"/>
        </w:rPr>
        <w:t xml:space="preserve"> the effect ions have on the first, second and third water layers around ions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&lt;EndNote&gt;&lt;Cite&gt;&lt;Author&gt;Galamba&lt;/Author&gt;&lt;Year&gt;2012&lt;/Year&gt;&lt;RecNum&gt;744&lt;/RecNum&gt;&lt;DisplayText&gt;&lt;style font="Times New Roman"&gt;(Galamba 2012)&lt;/style&gt;&lt;/DisplayText&gt;&lt;record&gt;&lt;rec-number&gt;744&lt;/rec-number&gt;&lt;foreign-keys&gt;&lt;key app="EN" db-id="55wftp5var9xtiezee7xdd9mzez2ztzt5efz"&gt;744&lt;/key&gt;&lt;/foreign-keys&gt;&lt;ref-type name="Journal Article"&gt;17&lt;/ref-type&gt;&lt;contributors&gt;&lt;authors&gt;&lt;author&gt;Galamba, N.&lt;/author&gt;&lt;/authors&gt;&lt;/contributors&gt;&lt;titles&gt;&lt;title&gt;Mapping Structural Perturbations of Water in Ionic Solutions&lt;/title&gt;&lt;secondary-title&gt;The Journal of Physical Chemistry B&lt;/secondary-title&gt;&lt;/titles&gt;&lt;periodical&gt;&lt;full-title&gt;The Journal of Physical Chemistry B&lt;/full-title&gt;&lt;/periodical&gt;&lt;pages&gt;5242-5250&lt;/pages&gt;&lt;volume&gt;116&lt;/volume&gt;&lt;number&gt;17&lt;/number&gt;&lt;dates&gt;&lt;year&gt;2012&lt;/year&gt;&lt;pub-dates&gt;&lt;date&gt;2012/05/03&lt;/date&gt;&lt;/pub-dates&gt;&lt;/dates&gt;&lt;publisher&gt;American Chemical Society&lt;/publisher&gt;&lt;isbn&gt;1520-6106&lt;/isbn&gt;&lt;urls&gt;&lt;related-urls&gt;&lt;url&gt;http://dx.doi.org/10.1021/jp3014578&lt;/url&gt;&lt;/related-urls&gt;&lt;/urls&gt;&lt;electronic-resource-num&gt;10.1021/jp3014578&lt;/electronic-resource-num&gt;&lt;access-date&gt;2013/12/03&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5" w:tooltip="Galamba, 2012 #744" w:history="1">
        <w:r w:rsidR="008F209B">
          <w:rPr>
            <w:rFonts w:ascii="Times New Roman" w:hAnsi="Times New Roman" w:cs="Times New Roman"/>
            <w:noProof/>
            <w:sz w:val="24"/>
            <w:szCs w:val="24"/>
          </w:rPr>
          <w:t>Galamba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author</w:t>
      </w:r>
      <w:r w:rsidRPr="00D23BDB">
        <w:rPr>
          <w:rFonts w:ascii="Times New Roman" w:hAnsi="Times New Roman" w:cs="Times New Roman"/>
          <w:sz w:val="24"/>
          <w:szCs w:val="24"/>
        </w:rPr>
        <w:t xml:space="preserve"> suggested that the structure maker/ breaker theory that arose from the Hofmeister series only applies to water molecules in the first hydration layer</w:t>
      </w:r>
      <w:r>
        <w:rPr>
          <w:rFonts w:ascii="Times New Roman" w:hAnsi="Times New Roman" w:cs="Times New Roman"/>
          <w:sz w:val="24"/>
          <w:szCs w:val="24"/>
        </w:rPr>
        <w:t xml:space="preserve"> around ions</w:t>
      </w:r>
      <w:r w:rsidRPr="00D23BDB">
        <w:rPr>
          <w:rFonts w:ascii="Times New Roman" w:hAnsi="Times New Roman" w:cs="Times New Roman"/>
          <w:sz w:val="24"/>
          <w:szCs w:val="24"/>
        </w:rPr>
        <w:t xml:space="preserve">. The overall </w:t>
      </w:r>
      <w:r w:rsidRPr="00D23BDB">
        <w:rPr>
          <w:rFonts w:ascii="Times New Roman" w:hAnsi="Times New Roman" w:cs="Times New Roman"/>
          <w:sz w:val="24"/>
          <w:szCs w:val="24"/>
        </w:rPr>
        <w:lastRenderedPageBreak/>
        <w:t>effect on the hydrogen bond network of water did not correlate to the position of the ion in the Hofmeister series. From these results the authors suggest that future work should focus on the direct ion-water interaction and the ion-pr</w:t>
      </w:r>
      <w:r>
        <w:rPr>
          <w:rFonts w:ascii="Times New Roman" w:hAnsi="Times New Roman" w:cs="Times New Roman"/>
          <w:sz w:val="24"/>
          <w:szCs w:val="24"/>
        </w:rPr>
        <w:t>otein interactions as these</w:t>
      </w:r>
      <w:r w:rsidRPr="00D23BDB">
        <w:rPr>
          <w:rFonts w:ascii="Times New Roman" w:hAnsi="Times New Roman" w:cs="Times New Roman"/>
          <w:sz w:val="24"/>
          <w:szCs w:val="24"/>
        </w:rPr>
        <w:t xml:space="preserve"> have a more significant effect on protein stabili</w:t>
      </w:r>
      <w:r>
        <w:rPr>
          <w:rFonts w:ascii="Times New Roman" w:hAnsi="Times New Roman" w:cs="Times New Roman"/>
          <w:sz w:val="24"/>
          <w:szCs w:val="24"/>
        </w:rPr>
        <w:t>ty and solubility than any long-range</w:t>
      </w:r>
      <w:r w:rsidRPr="00D23BDB">
        <w:rPr>
          <w:rFonts w:ascii="Times New Roman" w:hAnsi="Times New Roman" w:cs="Times New Roman"/>
          <w:sz w:val="24"/>
          <w:szCs w:val="24"/>
        </w:rPr>
        <w:t xml:space="preserve"> interaction between the ion and water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&lt;EndNote&gt;&lt;Cite&gt;&lt;Author&gt;Galamba&lt;/Author&gt;&lt;Year&gt;2012&lt;/Year&gt;&lt;RecNum&gt;744&lt;/RecNum&gt;&lt;DisplayText&gt;&lt;style font="Times New Roman"&gt;(Galamba 2012)&lt;/style&gt;&lt;/DisplayText&gt;&lt;record&gt;&lt;rec-number&gt;744&lt;/rec-number&gt;&lt;foreign-keys&gt;&lt;key app="EN" db-id="55wftp5var9xtiezee7xdd9mzez2ztzt5efz"&gt;744&lt;/key&gt;&lt;/foreign-keys&gt;&lt;ref-type name="Journal Article"&gt;17&lt;/ref-type&gt;&lt;contributors&gt;&lt;authors&gt;&lt;author&gt;Galamba, N.&lt;/author&gt;&lt;/authors&gt;&lt;/contributors&gt;&lt;titles&gt;&lt;title&gt;Mapping Structural Perturbations of Water in Ionic Solutions&lt;/title&gt;&lt;secondary-title&gt;The Journal of Physical Chemistry B&lt;/secondary-title&gt;&lt;/titles&gt;&lt;periodical&gt;&lt;full-title&gt;The Journal of Physical Chemistry B&lt;/full-title&gt;&lt;/periodical&gt;&lt;pages&gt;5242-5250&lt;/pages&gt;&lt;volume&gt;116&lt;/volume&gt;&lt;number&gt;17&lt;/number&gt;&lt;dates&gt;&lt;year&gt;2012&lt;/year&gt;&lt;pub-dates&gt;&lt;date&gt;2012/05/03&lt;/date&gt;&lt;/pub-dates&gt;&lt;/dates&gt;&lt;publisher&gt;American Chemical Society&lt;/publisher&gt;&lt;isbn&gt;1520-6106&lt;/isbn&gt;&lt;urls&gt;&lt;related-urls&gt;&lt;url&gt;http://dx.doi.org/10.1021/jp3014578&lt;/url&gt;&lt;/related-urls&gt;&lt;/urls&gt;&lt;electronic-resource-num&gt;10.1021/jp3014578&lt;/electronic-resource-num&gt;&lt;access-date&gt;2013/12/03&lt;/access-date&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5" w:tooltip="Galamba, 2012 #744" w:history="1">
        <w:r w:rsidR="008F209B">
          <w:rPr>
            <w:rFonts w:ascii="Times New Roman" w:hAnsi="Times New Roman" w:cs="Times New Roman"/>
            <w:noProof/>
            <w:sz w:val="24"/>
            <w:szCs w:val="24"/>
          </w:rPr>
          <w:t>Galamba 2012</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Pr>
          <w:rFonts w:ascii="Times New Roman" w:hAnsi="Times New Roman" w:cs="Times New Roman"/>
          <w:sz w:val="24"/>
          <w:szCs w:val="24"/>
        </w:rPr>
        <w:t>.</w:t>
      </w:r>
    </w:p>
    <w:p w14:paraId="131E51D6" w14:textId="77777777" w:rsidR="00F05B1A" w:rsidRPr="00D23BDB"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Other simulation</w:t>
      </w:r>
      <w:r w:rsidRPr="00D23BDB">
        <w:rPr>
          <w:rFonts w:ascii="Times New Roman" w:hAnsi="Times New Roman" w:cs="Times New Roman"/>
          <w:sz w:val="24"/>
          <w:szCs w:val="24"/>
        </w:rPr>
        <w:t xml:space="preserve"> studies have shown up to two layers of water which is structurally different from bulk water around a lithium ion. The results showed four tetrahedral water molecules in direct contact with the lithium ion and each one of those water molecules have three contact points with other water molecules. Water in contact with the second hydration layer was found to be indistinguishable from bulk water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&lt;EndNote&gt;&lt;Cite&gt;&lt;Author&gt;Lyubartsev&lt;/Author&gt;&lt;Year&gt;2001&lt;/Year&gt;&lt;RecNum&gt;762&lt;/RecNum&gt;&lt;DisplayText&gt;&lt;style font="Times New Roman"&gt;(Lyubartsev, Laasonen 2001)&lt;/style&gt;&lt;/DisplayText&gt;&lt;record&gt;&lt;rec-number&gt;762&lt;/rec-number&gt;&lt;foreign-keys&gt;&lt;key app="EN" db-id="55wftp5var9xtiezee7xdd9mzez2ztzt5efz"&gt;762&lt;/key&gt;&lt;/foreign-keys&gt;&lt;ref-type name="Journal Article"&gt;17&lt;/ref-type&gt;&lt;contributors&gt;&lt;authors&gt;&lt;author&gt;Lyubartsev, A. P.&lt;/author&gt;&lt;author&gt;Laasonen, K.&lt;/author&gt;&lt;author&gt;Laaksonen, A.&lt;/author&gt;&lt;/authors&gt;&lt;/contributors&gt;&lt;titles&gt;&lt;title&gt;Hydration of Li+ ion. An ab initio molecular dynamics simulation&lt;/title&gt;&lt;secondary-title&gt;The Journal of Chemical Physics&lt;/secondary-title&gt;&lt;/titles&gt;&lt;periodical&gt;&lt;full-title&gt;The Journal of Chemical Physics&lt;/full-title&gt;&lt;/periodical&gt;&lt;pages&gt;3120-3126&lt;/pages&gt;&lt;volume&gt;114&lt;/volume&gt;&lt;number&gt;7&lt;/number&gt;&lt;keywords&gt;&lt;keyword&gt;pseudopotential methods&lt;/keyword&gt;&lt;keyword&gt;potential energy functions&lt;/keyword&gt;&lt;keyword&gt;digital simulation&lt;/keyword&gt;&lt;keyword&gt;molecular dynamics method&lt;/keyword&gt;&lt;keyword&gt;lithium&lt;/keyword&gt;&lt;keyword&gt;solvation&lt;/keyword&gt;&lt;keyword&gt;positive ions&lt;/keyword&gt;&lt;keyword&gt;ab initio calculations&lt;/keyword&gt;&lt;/keywords&gt;&lt;dates&gt;&lt;year&gt;2001&lt;/year&gt;&lt;/dates&gt;&lt;urls&gt;&lt;related-urls&gt;&lt;url&gt;http://scitation.aip.org/content/aip/journal/jcp/114/7/10.1063/1.1342815&lt;/url&gt;&lt;/related-urls&gt;&lt;/urls&gt;&lt;electronic-resource-num&gt;doi:http://dx.doi.org/10.1063/1.1342815&lt;/electronic-resource-num&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91" w:tooltip="Lyubartsev, 2001 #762" w:history="1">
        <w:r w:rsidR="008F209B">
          <w:rPr>
            <w:rFonts w:ascii="Times New Roman" w:hAnsi="Times New Roman" w:cs="Times New Roman"/>
            <w:noProof/>
            <w:sz w:val="24"/>
            <w:szCs w:val="24"/>
          </w:rPr>
          <w:t>Lyubartsev, Laasonen 2001</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D23BDB">
        <w:rPr>
          <w:rFonts w:ascii="Times New Roman" w:hAnsi="Times New Roman" w:cs="Times New Roman"/>
          <w:sz w:val="24"/>
          <w:szCs w:val="24"/>
        </w:rPr>
        <w:t>Multiple hydration layers have been detected around two group two ions Mg</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and Ca</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where up to three layers of distinguishable water were detected around Mg</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and two hydration layers were detected around Ca</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&lt;EndNote&gt;&lt;Cite&gt;&lt;Author&gt;Bernal-Uruchurtu&lt;/Author&gt;&lt;Year&gt;1995&lt;/Year&gt;&lt;RecNum&gt;767&lt;/RecNum&gt;&lt;DisplayText&gt;&lt;style font="Times New Roman"&gt;(Bernal-Uruchurtu and Ortega-Blake 1995)&lt;/style&gt;&lt;/DisplayText&gt;&lt;record&gt;&lt;rec-number&gt;767&lt;/rec-number&gt;&lt;foreign-keys&gt;&lt;key app="EN" db-id="55wftp5var9xtiezee7xdd9mzez2ztzt5efz"&gt;767&lt;/key&gt;&lt;/foreign-keys&gt;&lt;ref-type name="Journal Article"&gt;17&lt;/ref-type&gt;&lt;contributors&gt;&lt;authors&gt;&lt;author&gt;Bernal-Uruchurtu, M. I.&lt;/author&gt;&lt;author&gt;Ortega-Blake, I.&lt;/author&gt;&lt;/authors&gt;&lt;/contributors&gt;&lt;titles&gt;&lt;title&gt;A refined Monte Carlo study of Mg2+ and Ca2+ hydration&lt;/title&gt;&lt;secondary-title&gt;The Journal of Chemical Physics&lt;/secondary-title&gt;&lt;/titles&gt;&lt;periodical&gt;&lt;full-title&gt;The Journal of Chemical Physics&lt;/full-title&gt;&lt;/periodical&gt;&lt;pages&gt;1588-1598&lt;/pages&gt;&lt;volume&gt;103&lt;/volume&gt;&lt;number&gt;4&lt;/number&gt;&lt;dates&gt;&lt;year&gt;1995&lt;/year&gt;&lt;/dates&gt;&lt;urls&gt;&lt;related-urls&gt;&lt;url&gt;http://scitation.aip.org/content/aip/journal/jcp/103/4/10.1063/1.469781&lt;/url&gt;&lt;/related-urls&gt;&lt;/urls&gt;&lt;electronic-resource-num&gt;doi:http://dx.doi.org/10.1063/1.469781&lt;/electronic-resource-num&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4" w:tooltip="Bernal-Uruchurtu, 1995 #767" w:history="1">
        <w:r w:rsidR="008F209B">
          <w:rPr>
            <w:rFonts w:ascii="Times New Roman" w:hAnsi="Times New Roman" w:cs="Times New Roman"/>
            <w:noProof/>
            <w:sz w:val="24"/>
            <w:szCs w:val="24"/>
          </w:rPr>
          <w:t>Bernal-Uruchurtu and Ortega-Blake 1995</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sidRPr="00D23BDB">
        <w:rPr>
          <w:rFonts w:ascii="Times New Roman" w:hAnsi="Times New Roman" w:cs="Times New Roman"/>
          <w:sz w:val="24"/>
          <w:szCs w:val="24"/>
        </w:rPr>
        <w:t>.  The Ca</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ion had a greater number of water molecules present in its hydration layer than Mg</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but these were found to be more weakly interacting than with Mg</w:t>
      </w:r>
      <w:r w:rsidRPr="00D23BDB">
        <w:rPr>
          <w:rFonts w:ascii="Times New Roman" w:hAnsi="Times New Roman" w:cs="Times New Roman"/>
          <w:sz w:val="24"/>
          <w:szCs w:val="24"/>
          <w:vertAlign w:val="superscript"/>
        </w:rPr>
        <w:t>2+</w:t>
      </w:r>
      <w:r w:rsidRPr="00D23BDB">
        <w:rPr>
          <w:rFonts w:ascii="Times New Roman" w:hAnsi="Times New Roman" w:cs="Times New Roman"/>
          <w:sz w:val="24"/>
          <w:szCs w:val="24"/>
        </w:rPr>
        <w:t xml:space="preserve">. These MD simulations were carried out in relatively dilute solutions where there were hundreds of water molecules per ion. </w:t>
      </w:r>
    </w:p>
    <w:p w14:paraId="0D3647CD" w14:textId="77777777" w:rsidR="00F05B1A" w:rsidRDefault="00F05B1A" w:rsidP="00F05B1A">
      <w:pPr>
        <w:spacing w:line="480" w:lineRule="auto"/>
        <w:jc w:val="both"/>
        <w:rPr>
          <w:rFonts w:ascii="Times New Roman" w:hAnsi="Times New Roman" w:cs="Times New Roman"/>
          <w:sz w:val="24"/>
          <w:szCs w:val="24"/>
        </w:rPr>
      </w:pPr>
    </w:p>
    <w:p w14:paraId="766D3AC4" w14:textId="77777777" w:rsidR="00F05B1A" w:rsidRPr="001A199F" w:rsidRDefault="00F05B1A" w:rsidP="00DB7518">
      <w:pPr>
        <w:pStyle w:val="Heading3"/>
      </w:pPr>
      <w:bookmarkStart w:id="29" w:name="_Toc408225813"/>
      <w:r>
        <w:t>1.3.</w:t>
      </w:r>
      <w:r>
        <w:tab/>
        <w:t>Hydration of Small Organic Molecules</w:t>
      </w:r>
      <w:bookmarkEnd w:id="29"/>
    </w:p>
    <w:p w14:paraId="5774735A" w14:textId="77777777" w:rsidR="00F05B1A" w:rsidRDefault="00F05B1A" w:rsidP="00F05B1A">
      <w:pPr>
        <w:spacing w:line="480" w:lineRule="auto"/>
        <w:ind w:firstLine="720"/>
        <w:jc w:val="both"/>
        <w:rPr>
          <w:rFonts w:ascii="Times New Roman" w:hAnsi="Times New Roman" w:cs="Times New Roman"/>
          <w:sz w:val="24"/>
        </w:rPr>
      </w:pPr>
    </w:p>
    <w:p w14:paraId="297A312B" w14:textId="77777777" w:rsidR="00F05B1A" w:rsidRDefault="00F05B1A" w:rsidP="00F05B1A">
      <w:pPr>
        <w:spacing w:line="480" w:lineRule="auto"/>
        <w:ind w:firstLine="720"/>
        <w:jc w:val="both"/>
        <w:rPr>
          <w:rFonts w:ascii="Times New Roman" w:hAnsi="Times New Roman" w:cs="Times New Roman"/>
          <w:sz w:val="24"/>
        </w:rPr>
      </w:pPr>
      <w:r w:rsidRPr="00F43DDC">
        <w:rPr>
          <w:rFonts w:ascii="Times New Roman" w:hAnsi="Times New Roman" w:cs="Times New Roman"/>
          <w:sz w:val="24"/>
        </w:rPr>
        <w:t>Under</w:t>
      </w:r>
      <w:r>
        <w:rPr>
          <w:rFonts w:ascii="Times New Roman" w:hAnsi="Times New Roman" w:cs="Times New Roman"/>
          <w:sz w:val="24"/>
        </w:rPr>
        <w:t xml:space="preserve">standing how hydrophobic groups are hydrated is of great importance for biological systems. Hydrophobic groups are present on the surface and interior of proteins, understanding how water interacts with these groups could lead to a greater understanding of protein folding/ unfolding and how cosolutes interact with water around hydrophobic groups </w:t>
      </w:r>
      <w:r>
        <w:rPr>
          <w:rFonts w:ascii="Times New Roman" w:hAnsi="Times New Roman" w:cs="Times New Roman"/>
          <w:sz w:val="24"/>
        </w:rPr>
        <w:lastRenderedPageBreak/>
        <w:t xml:space="preserve">and the groups themselves. The first experiments conducted with the purpose of investigating hydrophobic hydration were conducted by Frank and Evans who developed the “iceberg” theory for hydrophobic hydration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&lt;EndNote&gt;&lt;Cite&gt;&lt;Author&gt;Frank&lt;/Author&gt;&lt;Year&gt;1945&lt;/Year&gt;&lt;RecNum&gt;871&lt;/RecNum&gt;&lt;DisplayText&gt;&lt;style font="Times New Roman"&gt;(Frank and Evans 1945)&lt;/style&gt;&lt;/DisplayText&gt;&lt;record&gt;&lt;rec-number&gt;871&lt;/rec-number&gt;&lt;foreign-keys&gt;&lt;key app="EN" db-id="55wftp5var9xtiezee7xdd9mzez2ztzt5efz"&gt;871&lt;/key&gt;&lt;/foreign-keys&gt;&lt;ref-type name="Journal Article"&gt;17&lt;/ref-type&gt;&lt;contributors&gt;&lt;authors&gt;&lt;author&gt;Frank, Henry S.&lt;/author&gt;&lt;author&gt;Evans, Marjorie W.&lt;/author&gt;&lt;/authors&gt;&lt;/contributors&gt;&lt;titles&gt;&lt;title&gt;Free volume and entropy in condensed systems III. Entropy in binary liquid mixtures; partial molal entropy in dilute solutions; structure and thermodynamics in aqueous electrolytes&lt;/title&gt;&lt;secondary-title&gt;The Journal of Chemical Physics&lt;/secondary-title&gt;&lt;/titles&gt;&lt;periodical&gt;&lt;full-title&gt;The Journal of Chemical Physics&lt;/full-title&gt;&lt;/periodical&gt;&lt;pages&gt;507-532&lt;/pages&gt;&lt;volume&gt;13&lt;/volume&gt;&lt;number&gt;11&lt;/number&gt;&lt;dates&gt;&lt;year&gt;1945&lt;/year&gt;&lt;/dates&gt;&lt;isbn&gt;0021-9606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01" w:tooltip="Frank, 1945 #871" w:history="1">
        <w:r w:rsidR="008F209B">
          <w:rPr>
            <w:rFonts w:ascii="Times New Roman" w:hAnsi="Times New Roman" w:cs="Times New Roman"/>
            <w:noProof/>
            <w:sz w:val="24"/>
          </w:rPr>
          <w:t>Frank and Evans 1945</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In their experiments they observed a decrease in entropy and an increase in the heat capacity of water when hydrophobic compounds were added. The iceberg term refers to the water nearby the hydrophobic group which was thought to have an “ice-like” structure (slower dynamics and highly ordered water compared to the bulk water). Neutron scattering experiments have suggested that the water dynamics near hydrophobic groups are controlled by the oxygen-oxygen correlation function which is similar to bulk water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&lt;EndNote&gt;&lt;Cite&gt;&lt;Author&gt;Soper&lt;/Author&gt;&lt;Year&gt;1993&lt;/Year&gt;&lt;RecNum&gt;782&lt;/RecNum&gt;&lt;DisplayText&gt;&lt;style font="Times New Roman"&gt;(Finney, Soper 1993; Turner and Soper 1994)&lt;/style&gt;&lt;/DisplayText&gt;&lt;record&gt;&lt;rec-number&gt;782&lt;/rec-number&gt;&lt;foreign-keys&gt;&lt;key app="EN" db-id="55wftp5var9xtiezee7xdd9mzez2ztzt5efz"&gt;782&lt;/key&gt;&lt;/foreign-keys&gt;&lt;ref-type name="Journal Article"&gt;17&lt;/ref-type&gt;&lt;contributors&gt;&lt;authors&gt;&lt;author&gt;Finney, J. L. &lt;/author&gt;&lt;author&gt;Soper, A. K. &lt;/author&gt;&lt;author&gt;Turner, J. Z.&lt;/author&gt;&lt;/authors&gt;&lt;/contributors&gt;&lt;titles&gt;&lt;title&gt;Water perturbation close to non-polar groups in aqueous solutions&lt;/title&gt;&lt;secondary-title&gt;Pure and Applied Chemistry&lt;/secondary-title&gt;&lt;/titles&gt;&lt;periodical&gt;&lt;full-title&gt;Pure and Applied Chemistry&lt;/full-title&gt;&lt;/periodical&gt;&lt;pages&gt;2521-2526&lt;/pages&gt;&lt;volume&gt;65&lt;/volume&gt;&lt;number&gt;12&lt;/number&gt;&lt;dates&gt;&lt;year&gt;1993&lt;/year&gt;&lt;/dates&gt;&lt;urls&gt;&lt;/urls&gt;&lt;/record&gt;&lt;/Cite&gt;&lt;Cite&gt;&lt;Author&gt;Turner&lt;/Author&gt;&lt;Year&gt;1994&lt;/Year&gt;&lt;RecNum&gt;781&lt;/RecNum&gt;&lt;record&gt;&lt;rec-number&gt;781&lt;/rec-number&gt;&lt;foreign-keys&gt;&lt;key app="EN" db-id="55wftp5var9xtiezee7xdd9mzez2ztzt5efz"&gt;781&lt;/key&gt;&lt;/foreign-keys&gt;&lt;ref-type name="Journal Article"&gt;17&lt;/ref-type&gt;&lt;contributors&gt;&lt;authors&gt;&lt;author&gt;Turner, J.&lt;/author&gt;&lt;author&gt;Soper, A. K.&lt;/author&gt;&lt;/authors&gt;&lt;/contributors&gt;&lt;titles&gt;&lt;title&gt;The effect of apolar solutes on water structure: Alcohols and tetraalkylammonium ions&lt;/title&gt;&lt;secondary-title&gt;The Journal of Chemical Physics&lt;/secondary-title&gt;&lt;/titles&gt;&lt;periodical&gt;&lt;full-title&gt;The Journal of Chemical Physics&lt;/full-title&gt;&lt;/periodical&gt;&lt;pages&gt;6116-6125&lt;/pages&gt;&lt;volume&gt;101&lt;/volume&gt;&lt;number&gt;7&lt;/number&gt;&lt;dates&gt;&lt;year&gt;1994&lt;/year&gt;&lt;/dates&gt;&lt;urls&gt;&lt;related-urls&gt;&lt;url&gt;http://scitation.aip.org/content/aip/journal/jcp/101/7/10.1063/1.467327&lt;/url&gt;&lt;/related-urls&gt;&lt;/urls&gt;&lt;electronic-resource-num&gt;doi:http://dx.doi.org/10.1063/1.467327&lt;/electronic-resource-num&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98" w:tooltip="Finney, 1993 #782" w:history="1">
        <w:r w:rsidR="008F209B">
          <w:rPr>
            <w:rFonts w:ascii="Times New Roman" w:hAnsi="Times New Roman" w:cs="Times New Roman"/>
            <w:noProof/>
            <w:sz w:val="24"/>
          </w:rPr>
          <w:t>Finney, Soper 1993</w:t>
        </w:r>
      </w:hyperlink>
      <w:r>
        <w:rPr>
          <w:rFonts w:ascii="Times New Roman" w:hAnsi="Times New Roman" w:cs="Times New Roman"/>
          <w:noProof/>
          <w:sz w:val="24"/>
        </w:rPr>
        <w:t xml:space="preserve">; </w:t>
      </w:r>
      <w:hyperlink w:anchor="_ENREF_292" w:tooltip="Turner, 1994 #781" w:history="1">
        <w:r w:rsidR="008F209B">
          <w:rPr>
            <w:rFonts w:ascii="Times New Roman" w:hAnsi="Times New Roman" w:cs="Times New Roman"/>
            <w:noProof/>
            <w:sz w:val="24"/>
          </w:rPr>
          <w:t>Turner and Soper 1994</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4FBD008F"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Vibrational sum-frequency (VSF) generation spectroscopy is ideal for studying water dynamics at an interface because it is sensitive towards molecules that have fixed dipole moments. Most water molecules in the bulk phase have a random orientation meaning their dipoles are not fixed. A higher absorbance is observed for water molecules in contact with a hydrophobic surface which is not air. This shows that water in contact with hydrophobic groups has a more fixed dipole moment compared to water molecules in the bulk and at the air-water interface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&lt;EndNote&gt;&lt;Cite&gt;&lt;Author&gt;Strazdaite&lt;/Author&gt;&lt;Year&gt;2014&lt;/Year&gt;&lt;RecNum&gt;865&lt;/RecNum&gt;&lt;DisplayText&gt;&lt;style font="Times New Roman"&gt;(Strazdaite, Versluis 2014)&lt;/style&gt;&lt;/DisplayText&gt;&lt;record&gt;&lt;rec-number&gt;865&lt;/rec-number&gt;&lt;foreign-keys&gt;&lt;key app="EN" db-id="55wftp5var9xtiezee7xdd9mzez2ztzt5efz"&gt;865&lt;/key&gt;&lt;/foreign-keys&gt;&lt;ref-type name="Journal Article"&gt;17&lt;/ref-type&gt;&lt;contributors&gt;&lt;authors&gt;&lt;author&gt;Strazdaite, Simona&lt;/author&gt;&lt;author&gt;Versluis, Jan&lt;/author&gt;&lt;author&gt;Backus, Ellen H. G.&lt;/author&gt;&lt;author&gt;Bakker, Huib J.&lt;/author&gt;&lt;/authors&gt;&lt;/contributors&gt;&lt;titles&gt;&lt;title&gt;Enhanced ordering of water at hydrophobic surfaces&lt;/title&gt;&lt;secondary-title&gt;The Journal of Chemical Physics&lt;/secondary-title&gt;&lt;/titles&gt;&lt;periodical&gt;&lt;full-title&gt;The Journal of Chemical Physics&lt;/full-title&gt;&lt;/periodical&gt;&lt;pages&gt;054711&lt;/pages&gt;&lt;volume&gt;140&lt;/volume&gt;&lt;number&gt;5&lt;/number&gt;&lt;dates&gt;&lt;year&gt;2014&lt;/year&gt;&lt;/dates&gt;&lt;isbn&gt;0021-9606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77" w:tooltip="Strazdaite, 2014 #865" w:history="1">
        <w:r w:rsidR="008F209B">
          <w:rPr>
            <w:rFonts w:ascii="Times New Roman" w:hAnsi="Times New Roman" w:cs="Times New Roman"/>
            <w:noProof/>
            <w:sz w:val="24"/>
          </w:rPr>
          <w:t>Strazdaite, Versluis 2014</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study also investigated how temperature increases affected the ordering of water at the hydrophobic surfaces consisting of heptane, hexane polydimethylsiloxane and the air-water interface. It was found that as the temperature of the sample increased the hydrogen bonding between water molecules became weaker. The main findings from this paper were that a population of water of unknown size with slower more ordered dynamics exists around hydrophobic groups at lower temperatures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&lt;EndNote&gt;&lt;Cite&gt;&lt;Author&gt;Strazdaite&lt;/Author&gt;&lt;Year&gt;2014&lt;/Year&gt;&lt;RecNum&gt;865&lt;/RecNum&gt;&lt;DisplayText&gt;&lt;style font="Times New Roman"&gt;(Strazdaite, Versluis 2014)&lt;/style&gt;&lt;/DisplayText&gt;&lt;record&gt;&lt;rec-number&gt;865&lt;/rec-number&gt;&lt;foreign-keys&gt;&lt;key app="EN" db-id="55wftp5var9xtiezee7xdd9mzez2ztzt5efz"&gt;865&lt;/key&gt;&lt;/foreign-keys&gt;&lt;ref-type name="Journal Article"&gt;17&lt;/ref-type&gt;&lt;contributors&gt;&lt;authors&gt;&lt;author&gt;Strazdaite, Simona&lt;/author&gt;&lt;author&gt;Versluis, Jan&lt;/author&gt;&lt;author&gt;Backus, Ellen H. G.&lt;/author&gt;&lt;author&gt;Bakker, Huib J.&lt;/author&gt;&lt;/authors&gt;&lt;/contributors&gt;&lt;titles&gt;&lt;title&gt;Enhanced ordering of water at hydrophobic surfaces&lt;/title&gt;&lt;secondary-title&gt;The Journal of Chemical Physics&lt;/secondary-title&gt;&lt;/titles&gt;&lt;periodical&gt;&lt;full-title&gt;The Journal of Chemical Physics&lt;/full-title&gt;&lt;/periodical&gt;&lt;pages&gt;054711&lt;/pages&gt;&lt;volume&gt;140&lt;/volume&gt;&lt;number&gt;5&lt;/number&gt;&lt;dates&gt;&lt;year&gt;2014&lt;/year&gt;&lt;/dates&gt;&lt;isbn&gt;0021-9606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77" w:tooltip="Strazdaite, 2014 #865" w:history="1">
        <w:r w:rsidR="008F209B">
          <w:rPr>
            <w:rFonts w:ascii="Times New Roman" w:hAnsi="Times New Roman" w:cs="Times New Roman"/>
            <w:noProof/>
            <w:sz w:val="24"/>
          </w:rPr>
          <w:t>Strazdaite, Versluis 2014</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hypothesis that water molecules near hydrophobic groups have stronger hydrogen bonds at room temperature and that their strength decreases with temperature is supported by previous Raman-MCR spectroscopy studies and molecular dynamic simulations </w:t>
      </w:r>
      <w:r>
        <w:rPr>
          <w:rFonts w:ascii="Times New Roman" w:hAnsi="Times New Roman" w:cs="Times New Roman"/>
          <w:sz w:val="24"/>
        </w:rPr>
        <w:lastRenderedPageBreak/>
        <w:t xml:space="preserve">that were also investigating hydrophobic hydration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&lt;EndNote&gt;&lt;Cite&gt;&lt;Author&gt;Davis&lt;/Author&gt;&lt;Year&gt;2012&lt;/Year&gt;&lt;RecNum&gt;812&lt;/RecNum&gt;&lt;DisplayText&gt;&lt;style font="Times New Roman"&gt;(Davis, Gierszal 2012; Vácha, Rick 2011)&lt;/style&gt;&lt;/DisplayText&gt;&lt;record&gt;&lt;rec-number&gt;812&lt;/rec-number&gt;&lt;foreign-keys&gt;&lt;key app="EN" db-id="55wftp5var9xtiezee7xdd9mzez2ztzt5efz"&gt;812&lt;/key&gt;&lt;/foreign-keys&gt;&lt;ref-type name="Journal Article"&gt;17&lt;/ref-type&gt;&lt;contributors&gt;&lt;authors&gt;&lt;author&gt;Davis, Joel G.&lt;/author&gt;&lt;author&gt;Gierszal, Kamil P.&lt;/author&gt;&lt;author&gt;Wang, Ping&lt;/author&gt;&lt;author&gt;Ben-Amotz, Dor&lt;/author&gt;&lt;/authors&gt;&lt;/contributors&gt;&lt;titles&gt;&lt;title&gt;Water structural transformation at molecular hydrophobic interfaces&lt;/title&gt;&lt;secondary-title&gt;Nature&lt;/secondary-title&gt;&lt;/titles&gt;&lt;periodical&gt;&lt;full-title&gt;Nature&lt;/full-title&gt;&lt;abbr-1&gt;Nature&lt;/abbr-1&gt;&lt;/periodical&gt;&lt;pages&gt;582-585&lt;/pages&gt;&lt;volume&gt;491&lt;/volume&gt;&lt;number&gt;7425&lt;/number&gt;&lt;dates&gt;&lt;year&gt;2012&lt;/year&gt;&lt;/dates&gt;&lt;isbn&gt;0028-0836&lt;/isbn&gt;&lt;urls&gt;&lt;/urls&gt;&lt;/record&gt;&lt;/Cite&gt;&lt;Cite&gt;&lt;Author&gt;Vácha&lt;/Author&gt;&lt;Year&gt;2011&lt;/Year&gt;&lt;RecNum&gt;872&lt;/RecNum&gt;&lt;record&gt;&lt;rec-number&gt;872&lt;/rec-number&gt;&lt;foreign-keys&gt;&lt;key app="EN" db-id="55wftp5var9xtiezee7xdd9mzez2ztzt5efz"&gt;872&lt;/key&gt;&lt;/foreign-keys&gt;&lt;ref-type name="Journal Article"&gt;17&lt;/ref-type&gt;&lt;contributors&gt;&lt;authors&gt;&lt;author&gt;Vácha, Robert&lt;/author&gt;&lt;author&gt;Rick, Steven W.&lt;/author&gt;&lt;author&gt;Jungwirth, Pavel&lt;/author&gt;&lt;author&gt;de Beer, Alex G. F.&lt;/author&gt;&lt;author&gt;de Aguiar, Hilton B.&lt;/author&gt;&lt;author&gt;Samson, Jean-Sebastien&lt;/author&gt;&lt;author&gt;Roke, Sylvie&lt;/author&gt;&lt;/authors&gt;&lt;/contributors&gt;&lt;titles&gt;&lt;title&gt;The orientation and charge of water at the hydrophobic oil droplet–water interface&lt;/title&gt;&lt;secondary-title&gt;Journal of the American Chemical Society&lt;/secondary-title&gt;&lt;/titles&gt;&lt;periodical&gt;&lt;full-title&gt;Journal of the American Chemical Society&lt;/full-title&gt;&lt;/periodical&gt;&lt;pages&gt;10204-10210&lt;/pages&gt;&lt;volume&gt;133&lt;/volume&gt;&lt;number&gt;26&lt;/number&gt;&lt;dates&gt;&lt;year&gt;2011&lt;/year&gt;&lt;/dates&gt;&lt;isbn&gt;0002-7863&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79" w:tooltip="Davis, 2012 #812" w:history="1">
        <w:r w:rsidR="008F209B">
          <w:rPr>
            <w:rFonts w:ascii="Times New Roman" w:hAnsi="Times New Roman" w:cs="Times New Roman"/>
            <w:noProof/>
            <w:sz w:val="24"/>
          </w:rPr>
          <w:t>Davis, Gierszal 2012</w:t>
        </w:r>
      </w:hyperlink>
      <w:r>
        <w:rPr>
          <w:rFonts w:ascii="Times New Roman" w:hAnsi="Times New Roman" w:cs="Times New Roman"/>
          <w:noProof/>
          <w:sz w:val="24"/>
        </w:rPr>
        <w:t xml:space="preserve">; </w:t>
      </w:r>
      <w:hyperlink w:anchor="_ENREF_294" w:tooltip="Vácha, 2011 #872" w:history="1">
        <w:r w:rsidR="008F209B">
          <w:rPr>
            <w:rFonts w:ascii="Times New Roman" w:hAnsi="Times New Roman" w:cs="Times New Roman"/>
            <w:noProof/>
            <w:sz w:val="24"/>
          </w:rPr>
          <w:t>Vácha, Rick 2011</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20CB41CC"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Using </w:t>
      </w:r>
      <w:r w:rsidRPr="007253A4">
        <w:rPr>
          <w:rFonts w:ascii="Times New Roman" w:hAnsi="Times New Roman" w:cs="Times New Roman"/>
          <w:sz w:val="24"/>
          <w:vertAlign w:val="superscript"/>
        </w:rPr>
        <w:t>2</w:t>
      </w:r>
      <w:r>
        <w:rPr>
          <w:rFonts w:ascii="Times New Roman" w:hAnsi="Times New Roman" w:cs="Times New Roman"/>
          <w:sz w:val="24"/>
        </w:rPr>
        <w:t xml:space="preserve">H NMR another group argued that water molecules in contact with hydrophobic groups have faster rotational correlation times (Ʈ) compared to bulk water when samples were cooled below 237 K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&lt;EndNote&gt;&lt;Cite&gt;&lt;Author&gt;Qvist&lt;/Author&gt;&lt;Year&gt;2008&lt;/Year&gt;&lt;RecNum&gt;743&lt;/RecNum&gt;&lt;DisplayText&gt;&lt;style font="Times New Roman"&gt;(Qvist and Halle 2008)&lt;/style&gt;&lt;/DisplayText&gt;&lt;record&gt;&lt;rec-number&gt;743&lt;/rec-number&gt;&lt;foreign-keys&gt;&lt;key app="EN" db-id="55wftp5var9xtiezee7xdd9mzez2ztzt5efz"&gt;743&lt;/key&gt;&lt;/foreign-keys&gt;&lt;ref-type name="Journal Article"&gt;17&lt;/ref-type&gt;&lt;contributors&gt;&lt;authors&gt;&lt;author&gt;Qvist, Johan&lt;/author&gt;&lt;author&gt;Halle, Bertil&lt;/author&gt;&lt;/authors&gt;&lt;/contributors&gt;&lt;titles&gt;&lt;title&gt;Thermal Signature of Hydrophobic Hydration Dynamics&lt;/title&gt;&lt;secondary-title&gt;Journal of the American Chemical Society&lt;/secondary-title&gt;&lt;/titles&gt;&lt;periodical&gt;&lt;full-title&gt;Journal of the American Chemical Society&lt;/full-title&gt;&lt;/periodical&gt;&lt;pages&gt;10345-10353&lt;/pages&gt;&lt;volume&gt;130&lt;/volume&gt;&lt;number&gt;31&lt;/number&gt;&lt;dates&gt;&lt;year&gt;2008&lt;/year&gt;&lt;pub-dates&gt;&lt;date&gt;2008/08/01&lt;/date&gt;&lt;/pub-dates&gt;&lt;/dates&gt;&lt;publisher&gt;American Chemical Society&lt;/publisher&gt;&lt;isbn&gt;0002-7863&lt;/isbn&gt;&lt;urls&gt;&lt;related-urls&gt;&lt;url&gt;http://dx.doi.org/10.1021/ja802668w&lt;/url&gt;&lt;/related-urls&gt;&lt;/urls&gt;&lt;electronic-resource-num&gt;10.1021/ja802668w&lt;/electronic-resource-num&gt;&lt;access-date&gt;2013/12/02&lt;/access-date&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41" w:tooltip="Qvist, 2008 #743" w:history="1">
        <w:r w:rsidR="008F209B">
          <w:rPr>
            <w:rFonts w:ascii="Times New Roman" w:hAnsi="Times New Roman" w:cs="Times New Roman"/>
            <w:noProof/>
            <w:sz w:val="24"/>
          </w:rPr>
          <w:t>Qvist and Halle 2008</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Measurements of Ʈ at 298 K agree with the hypothesis that water molecules have slower reorientation times if they are in contact with a hydrophobic surface. The authors discovered that upon cooling a sample containing water and a hydrophobic group Ʈ slowed down faster for bulk water than it did for water in contact with the hydrophobic group. As a solution of water is cooled the number of possible hydrogen bonding partners a water molecule can have decreases, it becomes more tetrahedral. From the results it can be suggested that there is no true favourable way for water to interact with a hydrophobic group and that they have limited dynamical properties compared to the bulk water. The water molecules will try to reduce the amount they interact with a hydrophobic solute at any temperature, which is why their reorientation times do not slow down as fast as water in the bulk upon cooling.</w:t>
      </w:r>
    </w:p>
    <w:p w14:paraId="30A7EC67"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Molecular dynamic simulations were used to investigate how different salts affect the solubility of hydrophobic solutes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&lt;EndNote&gt;&lt;Cite&gt;&lt;Author&gt;Kalra&lt;/Author&gt;&lt;Year&gt;2001&lt;/Year&gt;&lt;RecNum&gt;873&lt;/RecNum&gt;&lt;DisplayText&gt;&lt;style font="Times New Roman"&gt;(Kalra, Tugcu 2001)&lt;/style&gt;&lt;/DisplayText&gt;&lt;record&gt;&lt;rec-number&gt;873&lt;/rec-number&gt;&lt;foreign-keys&gt;&lt;key app="EN" db-id="55wftp5var9xtiezee7xdd9mzez2ztzt5efz"&gt;873&lt;/key&gt;&lt;/foreign-keys&gt;&lt;ref-type name="Journal Article"&gt;17&lt;/ref-type&gt;&lt;contributors&gt;&lt;authors&gt;&lt;author&gt;Kalra, Amrit&lt;/author&gt;&lt;author&gt;Tugcu, Nihal&lt;/author&gt;&lt;author&gt;Cramer, Steven M.&lt;/author&gt;&lt;author&gt;Garde, Shekhar&lt;/author&gt;&lt;/authors&gt;&lt;/contributors&gt;&lt;titles&gt;&lt;title&gt;Salting-in and salting-out of hydrophobic solutes in aqueous salt solutions&lt;/title&gt;&lt;secondary-title&gt;The Journal of Physical Chemistry B&lt;/secondary-title&gt;&lt;/titles&gt;&lt;periodical&gt;&lt;full-title&gt;The Journal of Physical Chemistry B&lt;/full-title&gt;&lt;/periodical&gt;&lt;pages&gt;6380-6386&lt;/pages&gt;&lt;volume&gt;105&lt;/volume&gt;&lt;number&gt;27&lt;/number&gt;&lt;dates&gt;&lt;year&gt;2001&lt;/year&gt;&lt;/dates&gt;&lt;isbn&gt;1520-6106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50" w:tooltip="Kalra, 2001 #873" w:history="1">
        <w:r w:rsidR="008F209B">
          <w:rPr>
            <w:rFonts w:ascii="Times New Roman" w:hAnsi="Times New Roman" w:cs="Times New Roman"/>
            <w:noProof/>
            <w:sz w:val="24"/>
          </w:rPr>
          <w:t>Kalra, Tugcu 2001</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It was found that the high charge density ion fluoride did not interact with the hydrophobic groups which caused water density around the hydrophobic groups to increase leading to “preferential hydration” of the hydrophobic solute which lead to the salting-out of the hydrophobic solutes as the concentration of fluoride was increased. The opposite effect was observed for low charge density anions. The authors attributed these effects to the energy required to create a cavity for the hydrophobic group to occupy next to the ion within its hydration shell. For high charge density ions this would be unfavourable as the water interacts strongly with the ion. For lower charge density ions this process would be more favourable, which were described </w:t>
      </w:r>
      <w:r>
        <w:rPr>
          <w:rFonts w:ascii="Times New Roman" w:hAnsi="Times New Roman" w:cs="Times New Roman"/>
          <w:sz w:val="24"/>
        </w:rPr>
        <w:lastRenderedPageBreak/>
        <w:t xml:space="preserve">as having a strong association tendency for hydrophobic solutes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&lt;EndNote&gt;&lt;Cite&gt;&lt;Author&gt;Kalra&lt;/Author&gt;&lt;Year&gt;2001&lt;/Year&gt;&lt;RecNum&gt;873&lt;/RecNum&gt;&lt;DisplayText&gt;&lt;style font="Times New Roman"&gt;(Kalra, Tugcu 2001)&lt;/style&gt;&lt;/DisplayText&gt;&lt;record&gt;&lt;rec-number&gt;873&lt;/rec-number&gt;&lt;foreign-keys&gt;&lt;key app="EN" db-id="55wftp5var9xtiezee7xdd9mzez2ztzt5efz"&gt;873&lt;/key&gt;&lt;/foreign-keys&gt;&lt;ref-type name="Journal Article"&gt;17&lt;/ref-type&gt;&lt;contributors&gt;&lt;authors&gt;&lt;author&gt;Kalra, Amrit&lt;/author&gt;&lt;author&gt;Tugcu, Nihal&lt;/author&gt;&lt;author&gt;Cramer, Steven M.&lt;/author&gt;&lt;author&gt;Garde, Shekhar&lt;/author&gt;&lt;/authors&gt;&lt;/contributors&gt;&lt;titles&gt;&lt;title&gt;Salting-in and salting-out of hydrophobic solutes in aqueous salt solutions&lt;/title&gt;&lt;secondary-title&gt;The Journal of Physical Chemistry B&lt;/secondary-title&gt;&lt;/titles&gt;&lt;periodical&gt;&lt;full-title&gt;The Journal of Physical Chemistry B&lt;/full-title&gt;&lt;/periodical&gt;&lt;pages&gt;6380-6386&lt;/pages&gt;&lt;volume&gt;105&lt;/volume&gt;&lt;number&gt;27&lt;/number&gt;&lt;dates&gt;&lt;year&gt;2001&lt;/year&gt;&lt;/dates&gt;&lt;isbn&gt;1520-6106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50" w:tooltip="Kalra, 2001 #873" w:history="1">
        <w:r w:rsidR="008F209B">
          <w:rPr>
            <w:rFonts w:ascii="Times New Roman" w:hAnsi="Times New Roman" w:cs="Times New Roman"/>
            <w:noProof/>
            <w:sz w:val="24"/>
          </w:rPr>
          <w:t>Kalra, Tugcu 2001</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theory that low charge density ions are able to interact with hydrophobic groups has also been supported with </w:t>
      </w:r>
      <w:r w:rsidRPr="006F6C83">
        <w:rPr>
          <w:rFonts w:ascii="Times New Roman" w:hAnsi="Times New Roman" w:cs="Times New Roman"/>
          <w:sz w:val="24"/>
          <w:vertAlign w:val="superscript"/>
        </w:rPr>
        <w:t>1</w:t>
      </w:r>
      <w:r>
        <w:rPr>
          <w:rFonts w:ascii="Times New Roman" w:hAnsi="Times New Roman" w:cs="Times New Roman"/>
          <w:sz w:val="24"/>
        </w:rPr>
        <w:t xml:space="preserve">H NMR experiments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&lt;EndNote&gt;&lt;Cite&gt;&lt;Author&gt;Freire&lt;/Author&gt;&lt;Year&gt;2010&lt;/Year&gt;&lt;RecNum&gt;875&lt;/RecNum&gt;&lt;DisplayText&gt;&lt;style font="Times New Roman"&gt;(Freire, Neves 2010)&lt;/style&gt;&lt;/DisplayText&gt;&lt;record&gt;&lt;rec-number&gt;875&lt;/rec-number&gt;&lt;foreign-keys&gt;&lt;key app="EN" db-id="55wftp5var9xtiezee7xdd9mzez2ztzt5efz"&gt;875&lt;/key&gt;&lt;/foreign-keys&gt;&lt;ref-type name="Journal Article"&gt;17&lt;/ref-type&gt;&lt;contributors&gt;&lt;authors&gt;&lt;author&gt;Freire, Mara G.&lt;/author&gt;&lt;author&gt;Neves, Catarina MSS&lt;/author&gt;&lt;author&gt;Silva, Artur MS&lt;/author&gt;&lt;author&gt;Santos, Luís MNBF&lt;/author&gt;&lt;author&gt;Marrucho, Isabel M&lt;/author&gt;&lt;author&gt;Rebelo, Luis PN&lt;/author&gt;&lt;author&gt;Shah, Jindal K&lt;/author&gt;&lt;author&gt;Maginn, Edward J&lt;/author&gt;&lt;author&gt;Coutinho, Joao AP&lt;/author&gt;&lt;/authors&gt;&lt;/contributors&gt;&lt;titles&gt;&lt;title&gt;1H NMR and molecular dynamics evidence for an unexpected interaction on the origin of salting-in/salting-out phenomena&lt;/title&gt;&lt;secondary-title&gt;The Journal of Physical Chemistry B&lt;/secondary-title&gt;&lt;/titles&gt;&lt;periodical&gt;&lt;full-title&gt;The Journal of Physical Chemistry B&lt;/full-title&gt;&lt;/periodical&gt;&lt;pages&gt;2004-2014&lt;/pages&gt;&lt;volume&gt;114&lt;/volume&gt;&lt;number&gt;5&lt;/number&gt;&lt;dates&gt;&lt;year&gt;2010&lt;/year&gt;&lt;/dates&gt;&lt;isbn&gt;1520-6106&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02" w:tooltip="Freire, 2010 #875" w:history="1">
        <w:r w:rsidR="008F209B">
          <w:rPr>
            <w:rFonts w:ascii="Times New Roman" w:hAnsi="Times New Roman" w:cs="Times New Roman"/>
            <w:noProof/>
            <w:sz w:val="24"/>
          </w:rPr>
          <w:t>Freire, Neves 2010</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3524F539"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Using Raman-MRC spectroscopy it was found that low charge density ions (iodide) are able to interact with hydrophobic groups and that higher charge density ions such as sodium and fluoride cannot interact with hydrophobic groups and are expelled from them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&lt;EndNote&gt;&lt;Cite&gt;&lt;Author&gt;Rankin&lt;/Author&gt;&lt;Year&gt;2013&lt;/Year&gt;&lt;RecNum&gt;808&lt;/RecNum&gt;&lt;DisplayText&gt;&lt;style font="Times New Roman"&gt;(Rankin and Ben-Amotz 2013)&lt;/style&gt;&lt;/DisplayText&gt;&lt;record&gt;&lt;rec-number&gt;808&lt;/rec-number&gt;&lt;foreign-keys&gt;&lt;key app="EN" db-id="55wftp5var9xtiezee7xdd9mzez2ztzt5efz"&gt;808&lt;/key&gt;&lt;/foreign-keys&gt;&lt;ref-type name="Journal Article"&gt;17&lt;/ref-type&gt;&lt;contributors&gt;&lt;authors&gt;&lt;author&gt;Rankin, Blake M.&lt;/author&gt;&lt;author&gt;Ben-Amotz, Dor&lt;/author&gt;&lt;/authors&gt;&lt;/contributors&gt;&lt;titles&gt;&lt;title&gt;Expulsion of Ions from Hydrophobic Hydration Shells&lt;/title&gt;&lt;secondary-title&gt;Journal of the American Chemical Society&lt;/secondary-title&gt;&lt;/titles&gt;&lt;periodical&gt;&lt;full-title&gt;Journal of the American Chemical Society&lt;/full-title&gt;&lt;/periodical&gt;&lt;pages&gt;8818-8821&lt;/pages&gt;&lt;volume&gt;135&lt;/volume&gt;&lt;number&gt;24&lt;/number&gt;&lt;dates&gt;&lt;year&gt;2013&lt;/year&gt;&lt;pub-dates&gt;&lt;date&gt;2013/06/19&lt;/date&gt;&lt;/pub-dates&gt;&lt;/dates&gt;&lt;publisher&gt;American Chemical Society&lt;/publisher&gt;&lt;isbn&gt;0002-7863&lt;/isbn&gt;&lt;urls&gt;&lt;related-urls&gt;&lt;url&gt;http://dx.doi.org/10.1021/ja4036303&lt;/url&gt;&lt;/related-urls&gt;&lt;/urls&gt;&lt;electronic-resource-num&gt;10.1021/ja4036303&lt;/electronic-resource-num&gt;&lt;access-date&gt;2014/02/07&lt;/access-date&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45" w:tooltip="Rankin, 2013 #808" w:history="1">
        <w:r w:rsidR="008F209B">
          <w:rPr>
            <w:rFonts w:ascii="Times New Roman" w:hAnsi="Times New Roman" w:cs="Times New Roman"/>
            <w:noProof/>
            <w:sz w:val="24"/>
          </w:rPr>
          <w:t>Rankin and Ben-Amotz 2013</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authors suggested that low charge density ions cannot be thought to have a true affinity for hydrophobic groups as their results indicated that iodide was present in higher concentrations in the bulk water rather than in the hydration shells of the hydrophobic solute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&lt;EndNote&gt;&lt;Cite&gt;&lt;Author&gt;Rankin&lt;/Author&gt;&lt;Year&gt;2013&lt;/Year&gt;&lt;RecNum&gt;808&lt;/RecNum&gt;&lt;DisplayText&gt;&lt;style font="Times New Roman"&gt;(Rankin and Ben-Amotz 2013)&lt;/style&gt;&lt;/DisplayText&gt;&lt;record&gt;&lt;rec-number&gt;808&lt;/rec-number&gt;&lt;foreign-keys&gt;&lt;key app="EN" db-id="55wftp5var9xtiezee7xdd9mzez2ztzt5efz"&gt;808&lt;/key&gt;&lt;/foreign-keys&gt;&lt;ref-type name="Journal Article"&gt;17&lt;/ref-type&gt;&lt;contributors&gt;&lt;authors&gt;&lt;author&gt;Rankin, Blake M.&lt;/author&gt;&lt;author&gt;Ben-Amotz, Dor&lt;/author&gt;&lt;/authors&gt;&lt;/contributors&gt;&lt;titles&gt;&lt;title&gt;Expulsion of Ions from Hydrophobic Hydration Shells&lt;/title&gt;&lt;secondary-title&gt;Journal of the American Chemical Society&lt;/secondary-title&gt;&lt;/titles&gt;&lt;periodical&gt;&lt;full-title&gt;Journal of the American Chemical Society&lt;/full-title&gt;&lt;/periodical&gt;&lt;pages&gt;8818-8821&lt;/pages&gt;&lt;volume&gt;135&lt;/volume&gt;&lt;number&gt;24&lt;/number&gt;&lt;dates&gt;&lt;year&gt;2013&lt;/year&gt;&lt;pub-dates&gt;&lt;date&gt;2013/06/19&lt;/date&gt;&lt;/pub-dates&gt;&lt;/dates&gt;&lt;publisher&gt;American Chemical Society&lt;/publisher&gt;&lt;isbn&gt;0002-7863&lt;/isbn&gt;&lt;urls&gt;&lt;related-urls&gt;&lt;url&gt;http://dx.doi.org/10.1021/ja4036303&lt;/url&gt;&lt;/related-urls&gt;&lt;/urls&gt;&lt;electronic-resource-num&gt;10.1021/ja4036303&lt;/electronic-resource-num&gt;&lt;access-date&gt;2014/02/07&lt;/access-date&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45" w:tooltip="Rankin, 2013 #808" w:history="1">
        <w:r w:rsidR="008F209B">
          <w:rPr>
            <w:rFonts w:ascii="Times New Roman" w:hAnsi="Times New Roman" w:cs="Times New Roman"/>
            <w:noProof/>
            <w:sz w:val="24"/>
          </w:rPr>
          <w:t>Rankin and Ben-Amotz 2013</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65E06252" w14:textId="77777777" w:rsidR="00F05B1A" w:rsidRPr="002B4464"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From these findings it seems reasonable to suggest that low charge density anions are able to interact with hydrophobic molecules which potentially include hydrophobic groups on proteins. Low charge density ions have to ability to redistribute their electron clouds leading to the formation of temporary dipole moments. If a low charge density ion approaches a hydrophobic solute it can redistribute its electron cloud so that the δ</w:t>
      </w:r>
      <w:r w:rsidRPr="005900C0">
        <w:rPr>
          <w:rFonts w:ascii="Times New Roman" w:hAnsi="Times New Roman" w:cs="Times New Roman"/>
          <w:sz w:val="24"/>
          <w:vertAlign w:val="superscript"/>
        </w:rPr>
        <w:t>+</w:t>
      </w:r>
      <w:r>
        <w:rPr>
          <w:rFonts w:ascii="Times New Roman" w:hAnsi="Times New Roman" w:cs="Times New Roman"/>
          <w:sz w:val="24"/>
        </w:rPr>
        <w:t xml:space="preserve"> area of the ion is interacting with the hydrophobic group and the δ</w:t>
      </w:r>
      <w:r w:rsidRPr="005900C0">
        <w:rPr>
          <w:rFonts w:ascii="Times New Roman" w:hAnsi="Times New Roman" w:cs="Times New Roman"/>
          <w:sz w:val="24"/>
          <w:vertAlign w:val="superscript"/>
        </w:rPr>
        <w:t>-</w:t>
      </w:r>
      <w:r>
        <w:rPr>
          <w:rFonts w:ascii="Times New Roman" w:hAnsi="Times New Roman" w:cs="Times New Roman"/>
          <w:sz w:val="24"/>
        </w:rPr>
        <w:t xml:space="preserve"> area of the ion is interacting with the water. High charge density ions are not able to redistribute their charge as effectively, meaning they cannot form a δ</w:t>
      </w:r>
      <w:r w:rsidRPr="005900C0">
        <w:rPr>
          <w:rFonts w:ascii="Times New Roman" w:hAnsi="Times New Roman" w:cs="Times New Roman"/>
          <w:sz w:val="24"/>
          <w:vertAlign w:val="superscript"/>
        </w:rPr>
        <w:t>+</w:t>
      </w:r>
      <w:r>
        <w:rPr>
          <w:rFonts w:ascii="Times New Roman" w:hAnsi="Times New Roman" w:cs="Times New Roman"/>
          <w:sz w:val="24"/>
        </w:rPr>
        <w:t xml:space="preserve"> region which is able to interact with the hydrophobic molecule. These findings have important implications for biological systems as it suggests that low charge density ions could interact with hydrophobic groups on proteins which could have important implications on protein stability and solubility. This idea is discussed in more detail in </w:t>
      </w:r>
      <w:r w:rsidRPr="00E87143">
        <w:rPr>
          <w:rFonts w:ascii="Times New Roman" w:hAnsi="Times New Roman" w:cs="Times New Roman"/>
          <w:i/>
          <w:sz w:val="24"/>
        </w:rPr>
        <w:t>section 1.4</w:t>
      </w:r>
      <w:r>
        <w:rPr>
          <w:rFonts w:ascii="Times New Roman" w:hAnsi="Times New Roman" w:cs="Times New Roman"/>
          <w:sz w:val="24"/>
        </w:rPr>
        <w:t xml:space="preserve"> of this literature review. </w:t>
      </w:r>
    </w:p>
    <w:p w14:paraId="6C28E317" w14:textId="77777777" w:rsidR="00F05B1A" w:rsidRPr="00E62584" w:rsidRDefault="00F05B1A" w:rsidP="00F05B1A">
      <w:pPr>
        <w:spacing w:line="480" w:lineRule="auto"/>
        <w:ind w:firstLine="720"/>
        <w:jc w:val="both"/>
        <w:rPr>
          <w:rFonts w:ascii="Times New Roman" w:hAnsi="Times New Roman" w:cs="Times New Roman"/>
          <w:sz w:val="24"/>
          <w:szCs w:val="24"/>
        </w:rPr>
      </w:pPr>
      <w:r w:rsidRPr="00E62584">
        <w:rPr>
          <w:rFonts w:ascii="Times New Roman" w:hAnsi="Times New Roman" w:cs="Times New Roman"/>
          <w:sz w:val="24"/>
          <w:szCs w:val="24"/>
        </w:rPr>
        <w:t xml:space="preserve">The partial molar heat capacities of peptides and organic compounds mimicking free amino acid side chains in an aqueous solution were determined by </w:t>
      </w:r>
      <w:r>
        <w:rPr>
          <w:rFonts w:ascii="Times New Roman" w:hAnsi="Times New Roman" w:cs="Times New Roman"/>
          <w:sz w:val="24"/>
          <w:szCs w:val="24"/>
        </w:rPr>
        <w:t xml:space="preserve">differential </w:t>
      </w:r>
      <w:r w:rsidRPr="00E62584">
        <w:rPr>
          <w:rFonts w:ascii="Times New Roman" w:hAnsi="Times New Roman" w:cs="Times New Roman"/>
          <w:sz w:val="24"/>
          <w:szCs w:val="24"/>
        </w:rPr>
        <w:t xml:space="preserve">scanning </w:t>
      </w:r>
      <w:r w:rsidRPr="00E62584">
        <w:rPr>
          <w:rFonts w:ascii="Times New Roman" w:hAnsi="Times New Roman" w:cs="Times New Roman"/>
          <w:sz w:val="24"/>
          <w:szCs w:val="24"/>
        </w:rPr>
        <w:lastRenderedPageBreak/>
        <w:t xml:space="preserve">microcalorimetry </w:t>
      </w:r>
      <w:r w:rsidRPr="00E6258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&lt;EndNote&gt;&lt;Cite&gt;&lt;Author&gt;Makhatadze&lt;/Author&gt;&lt;Year&gt;1990&lt;/Year&gt;&lt;RecNum&gt;690&lt;/RecNum&gt;&lt;DisplayText&gt;&lt;style font="Times New Roman"&gt;(Makhatadze and Privalov 1990)&lt;/style&gt;&lt;/DisplayText&gt;&lt;record&gt;&lt;rec-number&gt;690&lt;/rec-number&gt;&lt;foreign-keys&gt;&lt;key app="EN" db-id="55wftp5var9xtiezee7xdd9mzez2ztzt5efz"&gt;690&lt;/key&gt;&lt;/foreign-keys&gt;&lt;ref-type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Biol&lt;/abbr-1&gt;&lt;/periodical&gt;&lt;pages&gt;375-384&lt;/pages&gt;&lt;volume&gt;213&lt;/volume&gt;&lt;dates&gt;&lt;year&gt;1990&lt;/year&gt;&lt;/dates&gt;&lt;urls&gt;&lt;/urls&gt;&lt;/record&gt;&lt;/Cite&gt;&lt;/EndNote&gt;</w:instrText>
      </w:r>
      <w:r w:rsidRPr="00E6258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93" w:tooltip="Makhatadze, 1990 #690" w:history="1">
        <w:r w:rsidR="008F209B">
          <w:rPr>
            <w:rFonts w:ascii="Times New Roman" w:hAnsi="Times New Roman" w:cs="Times New Roman"/>
            <w:noProof/>
            <w:sz w:val="24"/>
            <w:szCs w:val="24"/>
          </w:rPr>
          <w:t>Makhatadze and Privalov 1990</w:t>
        </w:r>
      </w:hyperlink>
      <w:r>
        <w:rPr>
          <w:rFonts w:ascii="Times New Roman" w:hAnsi="Times New Roman" w:cs="Times New Roman"/>
          <w:noProof/>
          <w:sz w:val="24"/>
          <w:szCs w:val="24"/>
        </w:rPr>
        <w:t>)</w:t>
      </w:r>
      <w:r w:rsidRPr="00E62584">
        <w:rPr>
          <w:rFonts w:ascii="Times New Roman" w:hAnsi="Times New Roman" w:cs="Times New Roman"/>
          <w:sz w:val="24"/>
          <w:szCs w:val="24"/>
        </w:rPr>
        <w:fldChar w:fldCharType="end"/>
      </w:r>
      <w:r w:rsidRPr="00E62584">
        <w:rPr>
          <w:rFonts w:ascii="Times New Roman" w:hAnsi="Times New Roman" w:cs="Times New Roman"/>
          <w:sz w:val="24"/>
          <w:szCs w:val="24"/>
        </w:rPr>
        <w:t xml:space="preserve">. This data was applied to a peptide to work out the molar heat capacity of the peptide. </w:t>
      </w:r>
      <w:r w:rsidRPr="00E6258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&lt;EndNote&gt;&lt;Cite&gt;&lt;Author&gt;Privalov&lt;/Author&gt;&lt;Year&gt;1990&lt;/Year&gt;&lt;RecNum&gt;691&lt;/RecNum&gt;&lt;DisplayText&gt;&lt;style font="Times New Roman"&gt;(Privalov and Makhatadze 1990)&lt;/style&gt;&lt;/DisplayText&gt;&lt;record&gt;&lt;rec-number&gt;691&lt;/rec-number&gt;&lt;foreign-keys&gt;&lt;key app="EN" db-id="55wftp5var9xtiezee7xdd9mzez2ztzt5efz"&gt;691&lt;/key&gt;&lt;/foreign-keys&gt;&lt;ref-type name="Journal Article"&gt;17&lt;/ref-type&gt;&lt;contributors&gt;&lt;authors&gt;&lt;author&gt;Privalov, P. L. &lt;/author&gt;&lt;author&gt;Makhatadze, G. I &lt;/author&gt;&lt;/authors&gt;&lt;/contributors&gt;&lt;titles&gt;&lt;title&gt;Partial Molar Heat Capacity of the Unfolded Polypeptide Chain of Proteins: Protein Unfolding Effects &lt;/title&gt;&lt;secondary-title&gt;Journal of Molecular Biology&lt;/secondary-title&gt;&lt;/titles&gt;&lt;periodical&gt;&lt;full-title&gt;Journal of Molecular Biology&lt;/full-title&gt;&lt;abbr-1&gt;J Mol Biol&lt;/abbr-1&gt;&lt;/periodical&gt;&lt;pages&gt;385-391&lt;/pages&gt;&lt;volume&gt;213&lt;/volume&gt;&lt;dates&gt;&lt;year&gt;1990&lt;/year&gt;&lt;/dates&gt;&lt;urls&gt;&lt;/urls&gt;&lt;/record&gt;&lt;/Cite&gt;&lt;/EndNote&gt;</w:instrText>
      </w:r>
      <w:r w:rsidRPr="00E6258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38" w:tooltip="Privalov, 1990 #691" w:history="1">
        <w:r w:rsidR="008F209B">
          <w:rPr>
            <w:rFonts w:ascii="Times New Roman" w:hAnsi="Times New Roman" w:cs="Times New Roman"/>
            <w:noProof/>
            <w:sz w:val="24"/>
            <w:szCs w:val="24"/>
          </w:rPr>
          <w:t>Privalov and Makhatadze 1990</w:t>
        </w:r>
      </w:hyperlink>
      <w:r>
        <w:rPr>
          <w:rFonts w:ascii="Times New Roman" w:hAnsi="Times New Roman" w:cs="Times New Roman"/>
          <w:noProof/>
          <w:sz w:val="24"/>
          <w:szCs w:val="24"/>
        </w:rPr>
        <w:t>)</w:t>
      </w:r>
      <w:r w:rsidRPr="00E62584">
        <w:rPr>
          <w:rFonts w:ascii="Times New Roman" w:hAnsi="Times New Roman" w:cs="Times New Roman"/>
          <w:sz w:val="24"/>
          <w:szCs w:val="24"/>
        </w:rPr>
        <w:fldChar w:fldCharType="end"/>
      </w:r>
      <w:r w:rsidRPr="00E62584">
        <w:rPr>
          <w:rFonts w:ascii="Times New Roman" w:hAnsi="Times New Roman" w:cs="Times New Roman"/>
          <w:sz w:val="24"/>
          <w:szCs w:val="24"/>
        </w:rPr>
        <w:t xml:space="preserve">. The partial heat capacity for non-polar groups was initially positive at low temperatures and slowly decreased as the temperature was increased. The exact opposite was seen for polar and charged residues </w:t>
      </w:r>
      <w:r w:rsidRPr="00E62584">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&lt;EndNote&gt;&lt;Cite&gt;&lt;Author&gt;Makhatadze&lt;/Author&gt;&lt;Year&gt;1990&lt;/Year&gt;&lt;RecNum&gt;690&lt;/RecNum&gt;&lt;DisplayText&gt;&lt;style font="Times New Roman"&gt;(Makhatadze and Privalov 1990)&lt;/style&gt;&lt;/DisplayText&gt;&lt;record&gt;&lt;rec-number&gt;690&lt;/rec-number&gt;&lt;foreign-keys&gt;&lt;key app="EN" db-id="55wftp5var9xtiezee7xdd9mzez2ztzt5efz"&gt;690&lt;/key&gt;&lt;/foreign-keys&gt;&lt;ref-type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Biol&lt;/abbr-1&gt;&lt;/periodical&gt;&lt;pages&gt;375-384&lt;/pages&gt;&lt;volume&gt;213&lt;/volume&gt;&lt;dates&gt;&lt;year&gt;1990&lt;/year&gt;&lt;/dates&gt;&lt;urls&gt;&lt;/urls&gt;&lt;/record&gt;&lt;/Cite&gt;&lt;/EndNote&gt;</w:instrText>
      </w:r>
      <w:r w:rsidRPr="00E62584">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93" w:tooltip="Makhatadze, 1990 #690" w:history="1">
        <w:r w:rsidR="008F209B">
          <w:rPr>
            <w:rFonts w:ascii="Times New Roman" w:hAnsi="Times New Roman" w:cs="Times New Roman"/>
            <w:noProof/>
            <w:sz w:val="24"/>
            <w:szCs w:val="24"/>
          </w:rPr>
          <w:t>Makhatadze and Privalov 1990</w:t>
        </w:r>
      </w:hyperlink>
      <w:r>
        <w:rPr>
          <w:rFonts w:ascii="Times New Roman" w:hAnsi="Times New Roman" w:cs="Times New Roman"/>
          <w:noProof/>
          <w:sz w:val="24"/>
          <w:szCs w:val="24"/>
        </w:rPr>
        <w:t>)</w:t>
      </w:r>
      <w:r w:rsidRPr="00E62584">
        <w:rPr>
          <w:rFonts w:ascii="Times New Roman" w:hAnsi="Times New Roman" w:cs="Times New Roman"/>
          <w:sz w:val="24"/>
          <w:szCs w:val="24"/>
        </w:rPr>
        <w:fldChar w:fldCharType="end"/>
      </w:r>
      <w:r w:rsidRPr="00E62584">
        <w:rPr>
          <w:rFonts w:ascii="Times New Roman" w:hAnsi="Times New Roman" w:cs="Times New Roman"/>
          <w:sz w:val="24"/>
          <w:szCs w:val="24"/>
        </w:rPr>
        <w:t xml:space="preserve">. When the calculated molar heat capacity values were calculated for proteins and compared against calorimetry data for the four chosen proteins a good correlation was seen in the molar heat capacities calculated </w:t>
      </w:r>
      <w:r>
        <w:rPr>
          <w:rFonts w:ascii="Times New Roman" w:hAnsi="Times New Roman" w:cs="Times New Roman"/>
          <w:sz w:val="24"/>
          <w:szCs w:val="24"/>
        </w:rPr>
        <w:t>and experimentally observed. Th</w:t>
      </w:r>
      <w:r w:rsidRPr="00E62584">
        <w:rPr>
          <w:rFonts w:ascii="Times New Roman" w:hAnsi="Times New Roman" w:cs="Times New Roman"/>
          <w:sz w:val="24"/>
          <w:szCs w:val="24"/>
        </w:rPr>
        <w:t xml:space="preserve">e hydration of non-polar amino acids exposed after </w:t>
      </w:r>
      <w:r>
        <w:rPr>
          <w:rFonts w:ascii="Times New Roman" w:hAnsi="Times New Roman" w:cs="Times New Roman"/>
          <w:sz w:val="24"/>
          <w:szCs w:val="24"/>
        </w:rPr>
        <w:t xml:space="preserve">protein </w:t>
      </w:r>
      <w:r w:rsidRPr="00E62584">
        <w:rPr>
          <w:rFonts w:ascii="Times New Roman" w:hAnsi="Times New Roman" w:cs="Times New Roman"/>
          <w:sz w:val="24"/>
          <w:szCs w:val="24"/>
        </w:rPr>
        <w:t>unfolding</w:t>
      </w:r>
      <w:r>
        <w:rPr>
          <w:rFonts w:ascii="Times New Roman" w:hAnsi="Times New Roman" w:cs="Times New Roman"/>
          <w:sz w:val="24"/>
          <w:szCs w:val="24"/>
        </w:rPr>
        <w:t xml:space="preserve"> was determined to cause the increased heat capacity of the proteins unfolded state compared to the folded state</w:t>
      </w:r>
      <w:r w:rsidRPr="00E62584">
        <w:rPr>
          <w:rFonts w:ascii="Times New Roman" w:hAnsi="Times New Roman" w:cs="Times New Roman"/>
          <w:sz w:val="24"/>
          <w:szCs w:val="24"/>
        </w:rPr>
        <w:t>. The increase of configuration freedom of the peptide chain in its unfolded state only contributed to a small part of heat capacity increase due to unfolding.</w:t>
      </w:r>
    </w:p>
    <w:p w14:paraId="779CDA7E" w14:textId="77777777" w:rsidR="00F05B1A" w:rsidRDefault="00F05B1A" w:rsidP="00F05B1A">
      <w:pPr>
        <w:pStyle w:val="Heading3"/>
      </w:pPr>
    </w:p>
    <w:p w14:paraId="57771EC4" w14:textId="77777777" w:rsidR="00F05B1A" w:rsidRDefault="00F05B1A" w:rsidP="00F05B1A">
      <w:pPr>
        <w:pStyle w:val="Heading3"/>
      </w:pPr>
    </w:p>
    <w:p w14:paraId="0FE41CF3" w14:textId="77777777" w:rsidR="00F05B1A" w:rsidRPr="0068057B" w:rsidRDefault="00F05B1A" w:rsidP="00DB7518">
      <w:pPr>
        <w:pStyle w:val="Heading3"/>
      </w:pPr>
      <w:bookmarkStart w:id="30" w:name="_Toc408225814"/>
      <w:r>
        <w:t>1.4.</w:t>
      </w:r>
      <w:r>
        <w:tab/>
        <w:t>T</w:t>
      </w:r>
      <w:r w:rsidRPr="0068057B">
        <w:t>he</w:t>
      </w:r>
      <w:r>
        <w:t xml:space="preserve"> Effect</w:t>
      </w:r>
      <w:r w:rsidRPr="0068057B">
        <w:t xml:space="preserve"> Hofmeister Series</w:t>
      </w:r>
      <w:r>
        <w:t xml:space="preserve"> Ions have on Protein Stability and Solubility</w:t>
      </w:r>
      <w:bookmarkEnd w:id="30"/>
    </w:p>
    <w:p w14:paraId="3D373E4A" w14:textId="77777777" w:rsidR="00F05B1A" w:rsidRDefault="00F05B1A" w:rsidP="00F05B1A">
      <w:pPr>
        <w:spacing w:line="480" w:lineRule="auto"/>
        <w:ind w:firstLine="720"/>
        <w:jc w:val="both"/>
        <w:rPr>
          <w:rFonts w:ascii="Times New Roman" w:hAnsi="Times New Roman" w:cs="Times New Roman"/>
          <w:sz w:val="24"/>
          <w:szCs w:val="24"/>
        </w:rPr>
      </w:pPr>
    </w:p>
    <w:p w14:paraId="0B5D7693" w14:textId="77777777" w:rsidR="00F05B1A" w:rsidRPr="00A12F39" w:rsidRDefault="00F05B1A" w:rsidP="00F05B1A">
      <w:pPr>
        <w:spacing w:line="480" w:lineRule="auto"/>
        <w:ind w:firstLine="720"/>
        <w:jc w:val="both"/>
        <w:rPr>
          <w:rFonts w:ascii="Times New Roman" w:hAnsi="Times New Roman" w:cs="Times New Roman"/>
          <w:color w:val="000000"/>
          <w:sz w:val="24"/>
          <w:szCs w:val="24"/>
        </w:rPr>
      </w:pPr>
      <w:r w:rsidRPr="00A12F39">
        <w:rPr>
          <w:rFonts w:ascii="Times New Roman" w:hAnsi="Times New Roman" w:cs="Times New Roman"/>
          <w:color w:val="000000"/>
          <w:sz w:val="24"/>
          <w:szCs w:val="24"/>
        </w:rPr>
        <w:t xml:space="preserve">Proteins are chains of amino acids linked by peptide bonds. </w:t>
      </w:r>
      <w:r>
        <w:rPr>
          <w:rFonts w:ascii="Times New Roman" w:hAnsi="Times New Roman" w:cs="Times New Roman"/>
          <w:color w:val="000000"/>
          <w:sz w:val="24"/>
          <w:szCs w:val="24"/>
        </w:rPr>
        <w:t>Proteins</w:t>
      </w:r>
      <w:r w:rsidRPr="00A12F39">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are involved in </w:t>
      </w:r>
      <w:r w:rsidRPr="00A12F39">
        <w:rPr>
          <w:rFonts w:ascii="Times New Roman" w:hAnsi="Times New Roman" w:cs="Times New Roman"/>
          <w:color w:val="000000"/>
          <w:sz w:val="24"/>
          <w:szCs w:val="24"/>
        </w:rPr>
        <w:t>many</w:t>
      </w:r>
      <w:r>
        <w:rPr>
          <w:rFonts w:ascii="Times New Roman" w:hAnsi="Times New Roman" w:cs="Times New Roman"/>
          <w:color w:val="000000"/>
          <w:sz w:val="24"/>
          <w:szCs w:val="24"/>
        </w:rPr>
        <w:t xml:space="preserve"> biological functions</w:t>
      </w:r>
      <w:r w:rsidRPr="00A12F39">
        <w:rPr>
          <w:rFonts w:ascii="Times New Roman" w:hAnsi="Times New Roman" w:cs="Times New Roman"/>
          <w:color w:val="000000"/>
          <w:sz w:val="24"/>
          <w:szCs w:val="24"/>
        </w:rPr>
        <w:t xml:space="preserve"> ranging from structural elements, signalling molecules, ion channels and enzymes</w:t>
      </w:r>
      <w:r>
        <w:rPr>
          <w:rFonts w:ascii="Times New Roman" w:hAnsi="Times New Roman" w:cs="Times New Roman"/>
          <w:color w:val="000000"/>
          <w:sz w:val="24"/>
          <w:szCs w:val="24"/>
        </w:rPr>
        <w:t>. The amino acid sequence of a protein will define the secondary, tertiary and quaternary folded structures that it can adopt. It should be noted that the folded state of a protein represents its</w:t>
      </w:r>
      <w:r w:rsidRPr="00A12F39">
        <w:rPr>
          <w:rFonts w:ascii="Times New Roman" w:hAnsi="Times New Roman" w:cs="Times New Roman"/>
          <w:color w:val="000000"/>
          <w:sz w:val="24"/>
          <w:szCs w:val="24"/>
        </w:rPr>
        <w:t xml:space="preserve"> lowest energy conformation</w:t>
      </w:r>
      <w:r>
        <w:rPr>
          <w:rFonts w:ascii="Times New Roman" w:hAnsi="Times New Roman" w:cs="Times New Roman"/>
          <w:color w:val="000000"/>
          <w:sz w:val="24"/>
          <w:szCs w:val="24"/>
        </w:rPr>
        <w:t xml:space="preserve"> as this gives the protein </w:t>
      </w:r>
      <w:r w:rsidRPr="00A12F39">
        <w:rPr>
          <w:rFonts w:ascii="Times New Roman" w:hAnsi="Times New Roman" w:cs="Times New Roman"/>
          <w:color w:val="000000"/>
          <w:sz w:val="24"/>
          <w:szCs w:val="24"/>
        </w:rPr>
        <w:t>the greatest stability, enabling them to carry out their pre-designed ta</w:t>
      </w:r>
      <w:r>
        <w:rPr>
          <w:rFonts w:ascii="Times New Roman" w:hAnsi="Times New Roman" w:cs="Times New Roman"/>
          <w:color w:val="000000"/>
          <w:sz w:val="24"/>
          <w:szCs w:val="24"/>
        </w:rPr>
        <w:t>sk. Correct folding is critical</w:t>
      </w:r>
      <w:r w:rsidRPr="00A12F39">
        <w:rPr>
          <w:rFonts w:ascii="Times New Roman" w:hAnsi="Times New Roman" w:cs="Times New Roman"/>
          <w:color w:val="000000"/>
          <w:sz w:val="24"/>
          <w:szCs w:val="24"/>
        </w:rPr>
        <w:t xml:space="preserve"> for full enzyme activity and protein function; a single amino acid mutation can result in incorrect folding causing complete loss of enzymatic activity and incapacitating the protein from carrying out its function</w:t>
      </w:r>
      <w:r>
        <w:rPr>
          <w:rFonts w:ascii="Times New Roman" w:hAnsi="Times New Roman" w:cs="Times New Roman"/>
          <w:color w:val="000000"/>
          <w:sz w:val="24"/>
          <w:szCs w:val="24"/>
        </w:rPr>
        <w:t xml:space="preserve">, examples of this are the genetic disorders sickle cell disease and cystic fibrosis </w:t>
      </w:r>
      <w:r>
        <w:rPr>
          <w:rFonts w:ascii="Times New Roman" w:hAnsi="Times New Roman" w:cs="Times New Roman"/>
          <w:color w:val="000000"/>
          <w:sz w:val="24"/>
          <w:szCs w:val="24"/>
        </w:rPr>
        <w:fldChar w:fldCharType="begin"/>
      </w:r>
      <w:r>
        <w:rPr>
          <w:rFonts w:ascii="Times New Roman" w:hAnsi="Times New Roman" w:cs="Times New Roman"/>
          <w:color w:val="000000"/>
          <w:sz w:val="24"/>
          <w:szCs w:val="24"/>
        </w:rPr>
        <w:instrText xml:space="preserve"> ADDIN EN.CITE &lt;EndNote&gt;&lt;Cite&gt;&lt;Author&gt;Ingram&lt;/Author&gt;&lt;Year&gt;1959&lt;/Year&gt;&lt;RecNum&gt;857&lt;/RecNum&gt;&lt;DisplayText&gt;&lt;style font="Times New Roman"&gt;(Ingram 1959; Kerem, Rommens 1989)&lt;/style&gt;&lt;/DisplayText&gt;&lt;record&gt;&lt;rec-number&gt;857&lt;/rec-number&gt;&lt;foreign-keys&gt;&lt;key app="EN" db-id="55wftp5var9xtiezee7xdd9mzez2ztzt5efz"&gt;857&lt;/key&gt;&lt;/foreign-keys&gt;&lt;ref-type name="Journal Article"&gt;17&lt;/ref-type&gt;&lt;contributors&gt;&lt;authors&gt;&lt;author&gt;Ingram, V. M.&lt;/author&gt;&lt;/authors&gt;&lt;/contributors&gt;&lt;titles&gt;&lt;title&gt;Abnormal human haemoglobins. III the chemical difference between normal and sickle cell haemoglobins&lt;/title&gt;&lt;secondary-title&gt;Biochimica et Biophysica Acta&lt;/secondary-title&gt;&lt;/titles&gt;&lt;periodical&gt;&lt;full-title&gt;Biochimica et Biophysica Acta&lt;/full-title&gt;&lt;/periodical&gt;&lt;pages&gt;402-411&lt;/pages&gt;&lt;volume&gt;36&lt;/volume&gt;&lt;number&gt;2&lt;/number&gt;&lt;dates&gt;&lt;year&gt;1959&lt;/year&gt;&lt;/dates&gt;&lt;isbn&gt;0006-3002&lt;/isbn&gt;&lt;urls&gt;&lt;related-urls&gt;&lt;url&gt;http://www.sciencedirect.com/science/article/pii/0006300259901830&lt;/url&gt;&lt;/related-urls&gt;&lt;/urls&gt;&lt;electronic-resource-num&gt;http://dx.doi.org/10.1016/0006-3002(59)90183-0&lt;/electronic-resource-num&gt;&lt;/record&gt;&lt;/Cite&gt;&lt;Cite&gt;&lt;Author&gt;Kerem&lt;/Author&gt;&lt;Year&gt;1989&lt;/Year&gt;&lt;RecNum&gt;889&lt;/RecNum&gt;&lt;record&gt;&lt;rec-number&gt;889&lt;/rec-number&gt;&lt;foreign-keys&gt;&lt;key app="EN" db-id="55wftp5var9xtiezee7xdd9mzez2ztzt5efz"&gt;889&lt;/key&gt;&lt;/foreign-keys&gt;&lt;ref-type name="Journal Article"&gt;17&lt;/ref-type&gt;&lt;contributors&gt;&lt;authors&gt;&lt;author&gt;Kerem, Bat-Sheva.&lt;/author&gt;&lt;author&gt;Rommens, Johanna M.&lt;/author&gt;&lt;author&gt;Buchanan, Janet A.&lt;/author&gt;&lt;author&gt;Markiewicz, Danuta&lt;/author&gt;&lt;author&gt;Cox, Tara K.&lt;/author&gt;&lt;author&gt;Chakravarti, Aravinda&lt;/author&gt;&lt;author&gt;Buchwald, Manuel&lt;/author&gt;&lt;author&gt;Tsui, Lap-Chee&lt;/author&gt;&lt;/authors&gt;&lt;/contributors&gt;&lt;titles&gt;&lt;title&gt;Identification of the cystic fibrosis gene: genetic analysis&lt;/title&gt;&lt;secondary-title&gt;Science&lt;/secondary-title&gt;&lt;/titles&gt;&lt;periodical&gt;&lt;full-title&gt;Science&lt;/full-title&gt;&lt;/periodical&gt;&lt;pages&gt;1073-1080&lt;/pages&gt;&lt;volume&gt;245&lt;/volume&gt;&lt;number&gt;4922&lt;/number&gt;&lt;dates&gt;&lt;year&gt;1989&lt;/year&gt;&lt;/dates&gt;&lt;isbn&gt;0036-8075&lt;/isbn&gt;&lt;urls&gt;&lt;/urls&gt;&lt;/record&gt;&lt;/Cite&gt;&lt;/EndNote&gt;</w:instrText>
      </w:r>
      <w:r>
        <w:rPr>
          <w:rFonts w:ascii="Times New Roman" w:hAnsi="Times New Roman" w:cs="Times New Roman"/>
          <w:color w:val="000000"/>
          <w:sz w:val="24"/>
          <w:szCs w:val="24"/>
        </w:rPr>
        <w:fldChar w:fldCharType="separate"/>
      </w:r>
      <w:r>
        <w:rPr>
          <w:rFonts w:ascii="Times New Roman" w:hAnsi="Times New Roman" w:cs="Times New Roman"/>
          <w:noProof/>
          <w:color w:val="000000"/>
          <w:sz w:val="24"/>
          <w:szCs w:val="24"/>
        </w:rPr>
        <w:t>(</w:t>
      </w:r>
      <w:hyperlink w:anchor="_ENREF_134" w:tooltip="Ingram, 1959 #857" w:history="1">
        <w:r w:rsidR="008F209B">
          <w:rPr>
            <w:rFonts w:ascii="Times New Roman" w:hAnsi="Times New Roman" w:cs="Times New Roman"/>
            <w:noProof/>
            <w:color w:val="000000"/>
            <w:sz w:val="24"/>
            <w:szCs w:val="24"/>
          </w:rPr>
          <w:t>Ingram 1959</w:t>
        </w:r>
      </w:hyperlink>
      <w:r>
        <w:rPr>
          <w:rFonts w:ascii="Times New Roman" w:hAnsi="Times New Roman" w:cs="Times New Roman"/>
          <w:noProof/>
          <w:color w:val="000000"/>
          <w:sz w:val="24"/>
          <w:szCs w:val="24"/>
        </w:rPr>
        <w:t xml:space="preserve">; </w:t>
      </w:r>
      <w:hyperlink w:anchor="_ENREF_159" w:tooltip="Kerem, 1989 #889" w:history="1">
        <w:r w:rsidR="008F209B">
          <w:rPr>
            <w:rFonts w:ascii="Times New Roman" w:hAnsi="Times New Roman" w:cs="Times New Roman"/>
            <w:noProof/>
            <w:color w:val="000000"/>
            <w:sz w:val="24"/>
            <w:szCs w:val="24"/>
          </w:rPr>
          <w:t>Kerem, Rommens 1989</w:t>
        </w:r>
      </w:hyperlink>
      <w:r>
        <w:rPr>
          <w:rFonts w:ascii="Times New Roman" w:hAnsi="Times New Roman" w:cs="Times New Roman"/>
          <w:noProof/>
          <w:color w:val="000000"/>
          <w:sz w:val="24"/>
          <w:szCs w:val="24"/>
        </w:rPr>
        <w:t>)</w:t>
      </w:r>
      <w:r>
        <w:rPr>
          <w:rFonts w:ascii="Times New Roman" w:hAnsi="Times New Roman" w:cs="Times New Roman"/>
          <w:color w:val="000000"/>
          <w:sz w:val="24"/>
          <w:szCs w:val="24"/>
        </w:rPr>
        <w:fldChar w:fldCharType="end"/>
      </w:r>
      <w:r>
        <w:rPr>
          <w:rFonts w:ascii="Times New Roman" w:hAnsi="Times New Roman" w:cs="Times New Roman"/>
          <w:color w:val="000000"/>
          <w:sz w:val="24"/>
          <w:szCs w:val="24"/>
        </w:rPr>
        <w:t>.</w:t>
      </w:r>
      <w:r w:rsidRPr="00A12F39">
        <w:rPr>
          <w:rFonts w:ascii="Times New Roman" w:hAnsi="Times New Roman" w:cs="Times New Roman"/>
          <w:color w:val="000000"/>
          <w:sz w:val="24"/>
          <w:szCs w:val="24"/>
        </w:rPr>
        <w:t xml:space="preserve"> </w:t>
      </w:r>
    </w:p>
    <w:p w14:paraId="1B9AA924" w14:textId="77777777" w:rsidR="00F05B1A" w:rsidRDefault="00F05B1A" w:rsidP="00F05B1A">
      <w:pPr>
        <w:spacing w:line="480" w:lineRule="auto"/>
        <w:ind w:firstLine="720"/>
        <w:jc w:val="both"/>
        <w:rPr>
          <w:rFonts w:ascii="Times New Roman" w:hAnsi="Times New Roman" w:cs="Times New Roman"/>
          <w:sz w:val="24"/>
        </w:rPr>
      </w:pPr>
      <w:r w:rsidRPr="00BB08E3">
        <w:rPr>
          <w:rFonts w:ascii="Times New Roman" w:hAnsi="Times New Roman" w:cs="Times New Roman"/>
          <w:sz w:val="24"/>
        </w:rPr>
        <w:lastRenderedPageBreak/>
        <w:t xml:space="preserve">In 1888 Franz Hofmeister </w:t>
      </w:r>
      <w:r>
        <w:rPr>
          <w:rFonts w:ascii="Times New Roman" w:hAnsi="Times New Roman" w:cs="Times New Roman"/>
          <w:sz w:val="24"/>
        </w:rPr>
        <w:t>released a series of papers discussing</w:t>
      </w:r>
      <w:r w:rsidRPr="00BB08E3">
        <w:rPr>
          <w:rFonts w:ascii="Times New Roman" w:hAnsi="Times New Roman" w:cs="Times New Roman"/>
          <w:sz w:val="24"/>
        </w:rPr>
        <w:t xml:space="preserve"> a series of experiments </w:t>
      </w:r>
      <w:r>
        <w:rPr>
          <w:rFonts w:ascii="Times New Roman" w:hAnsi="Times New Roman" w:cs="Times New Roman"/>
          <w:sz w:val="24"/>
        </w:rPr>
        <w:t xml:space="preserve">showing </w:t>
      </w:r>
      <w:r w:rsidRPr="00BB08E3">
        <w:rPr>
          <w:rFonts w:ascii="Times New Roman" w:hAnsi="Times New Roman" w:cs="Times New Roman"/>
          <w:sz w:val="24"/>
        </w:rPr>
        <w:t>that salts</w:t>
      </w:r>
      <w:r>
        <w:rPr>
          <w:rFonts w:ascii="Times New Roman" w:hAnsi="Times New Roman" w:cs="Times New Roman"/>
          <w:sz w:val="24"/>
        </w:rPr>
        <w:t xml:space="preserve"> maintaining a constant cation component</w:t>
      </w:r>
      <w:r w:rsidRPr="00BB08E3">
        <w:rPr>
          <w:rFonts w:ascii="Times New Roman" w:hAnsi="Times New Roman" w:cs="Times New Roman"/>
          <w:sz w:val="24"/>
        </w:rPr>
        <w:t xml:space="preserve"> but</w:t>
      </w:r>
      <w:r>
        <w:rPr>
          <w:rFonts w:ascii="Times New Roman" w:hAnsi="Times New Roman" w:cs="Times New Roman"/>
          <w:sz w:val="24"/>
        </w:rPr>
        <w:t xml:space="preserve"> variable anion component</w:t>
      </w:r>
      <w:r w:rsidRPr="00BB08E3">
        <w:rPr>
          <w:rFonts w:ascii="Times New Roman" w:hAnsi="Times New Roman" w:cs="Times New Roman"/>
          <w:sz w:val="24"/>
        </w:rPr>
        <w:t xml:space="preserve"> had different effects on </w:t>
      </w:r>
      <w:r>
        <w:rPr>
          <w:rFonts w:ascii="Times New Roman" w:hAnsi="Times New Roman" w:cs="Times New Roman"/>
          <w:sz w:val="24"/>
        </w:rPr>
        <w:t>the solubility</w:t>
      </w:r>
      <w:r w:rsidRPr="00BB08E3">
        <w:rPr>
          <w:rFonts w:ascii="Times New Roman" w:hAnsi="Times New Roman" w:cs="Times New Roman"/>
          <w:sz w:val="24"/>
        </w:rPr>
        <w:t xml:space="preserve"> of the protein ensembles found in </w:t>
      </w:r>
      <w:r>
        <w:rPr>
          <w:rFonts w:ascii="Times New Roman" w:hAnsi="Times New Roman" w:cs="Times New Roman"/>
          <w:sz w:val="24"/>
        </w:rPr>
        <w:t xml:space="preserve">hen egg white </w:t>
      </w:r>
      <w:r w:rsidRPr="001F1943">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&lt;EndNote&gt;&lt;Cite&gt;&lt;Author&gt;Hofmeister&lt;/Author&gt;&lt;Year&gt;1888&lt;/Year&gt;&lt;RecNum&gt;138&lt;/RecNum&gt;&lt;DisplayText&gt;&lt;style font="Times New Roman"&gt;(Kunz, Henle 2004; Mittheilung and Hofmeister 1888)&lt;/style&gt;&lt;/DisplayText&gt;&lt;record&gt;&lt;rec-number&gt;138&lt;/rec-number&gt;&lt;foreign-keys&gt;&lt;key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Cite&gt;&lt;Author&gt;Kunz&lt;/Author&gt;&lt;Year&gt;2004&lt;/Year&gt;&lt;RecNum&gt;139&lt;/RecNum&gt;&lt;record&gt;&lt;rec-number&gt;139&lt;/rec-number&gt;&lt;foreign-keys&gt;&lt;key app="EN" db-id="55wftp5var9xtiezee7xdd9mzez2ztzt5efz"&gt;139&lt;/key&gt;&lt;/foreign-keys&gt;&lt;ref-type name="Journal Article"&gt;17&lt;/ref-type&gt;&lt;contributors&gt;&lt;authors&gt;&lt;author&gt;Kunz, W. &lt;/author&gt;&lt;author&gt;Henle, J. &lt;/author&gt;&lt;author&gt;Ninham, B. W. &lt;/author&gt;&lt;/authors&gt;&lt;/contributors&gt;&lt;titles&gt;&lt;title&gt;‘Zur Lehre von der Wirkung der Salze’ (about the science of the effect of salts): Franz Hofmeister&amp;apos;s historical papers&lt;/title&gt;&lt;secondary-title&gt;Current Opinion in Colloid and Interface Science&lt;/secondary-title&gt;&lt;/titles&gt;&lt;periodical&gt;&lt;full-title&gt;Current Opinion in Colloid and Interface Science&lt;/full-title&gt;&lt;/periodical&gt;&lt;pages&gt;19-37&lt;/pages&gt;&lt;volume&gt;9&lt;/volume&gt;&lt;number&gt;1-2&lt;/number&gt;&lt;dates&gt;&lt;year&gt;2004&lt;/year&gt;&lt;/dates&gt;&lt;isbn&gt;13590294&lt;/isbn&gt;&lt;urls&gt;&lt;/urls&gt;&lt;electronic-resource-num&gt;10.1016/j.cocis.2004.05.005&lt;/electronic-resource-num&gt;&lt;/record&gt;&lt;/Cite&gt;&lt;/EndNote&gt;</w:instrText>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172" w:tooltip="Kunz, 2004 #139" w:history="1">
        <w:r w:rsidR="008F209B">
          <w:rPr>
            <w:rFonts w:ascii="Times New Roman" w:hAnsi="Times New Roman" w:cs="Times New Roman"/>
            <w:noProof/>
            <w:sz w:val="24"/>
          </w:rPr>
          <w:t>Kunz, Henle 2004</w:t>
        </w:r>
      </w:hyperlink>
      <w:r>
        <w:rPr>
          <w:rFonts w:ascii="Times New Roman" w:hAnsi="Times New Roman" w:cs="Times New Roman"/>
          <w:noProof/>
          <w:sz w:val="24"/>
        </w:rPr>
        <w:t xml:space="preserve">; </w:t>
      </w:r>
      <w:hyperlink w:anchor="_ENREF_210" w:tooltip="Mittheilung, 1888 #138" w:history="1">
        <w:r w:rsidR="008F209B">
          <w:rPr>
            <w:rFonts w:ascii="Times New Roman" w:hAnsi="Times New Roman" w:cs="Times New Roman"/>
            <w:noProof/>
            <w:sz w:val="24"/>
          </w:rPr>
          <w:t>Mittheilung and Hofmeister 1888</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w:t>
      </w:r>
      <w:r>
        <w:rPr>
          <w:rFonts w:ascii="Times New Roman" w:hAnsi="Times New Roman" w:cs="Times New Roman"/>
          <w:sz w:val="24"/>
        </w:rPr>
        <w:t>The magnitude</w:t>
      </w:r>
      <w:r w:rsidRPr="00BB08E3">
        <w:rPr>
          <w:rFonts w:ascii="Times New Roman" w:hAnsi="Times New Roman" w:cs="Times New Roman"/>
          <w:sz w:val="24"/>
        </w:rPr>
        <w:t xml:space="preserve"> of </w:t>
      </w:r>
      <w:r>
        <w:rPr>
          <w:rFonts w:ascii="Times New Roman" w:hAnsi="Times New Roman" w:cs="Times New Roman"/>
          <w:sz w:val="24"/>
        </w:rPr>
        <w:t>the salt effects was found to be consistent</w:t>
      </w:r>
      <w:r w:rsidRPr="00BB08E3">
        <w:rPr>
          <w:rFonts w:ascii="Times New Roman" w:hAnsi="Times New Roman" w:cs="Times New Roman"/>
          <w:sz w:val="24"/>
        </w:rPr>
        <w:t xml:space="preserve"> for</w:t>
      </w:r>
      <w:r>
        <w:rPr>
          <w:rFonts w:ascii="Times New Roman" w:hAnsi="Times New Roman" w:cs="Times New Roman"/>
          <w:sz w:val="24"/>
        </w:rPr>
        <w:t xml:space="preserve"> a number of</w:t>
      </w:r>
      <w:r w:rsidRPr="00BB08E3">
        <w:rPr>
          <w:rFonts w:ascii="Times New Roman" w:hAnsi="Times New Roman" w:cs="Times New Roman"/>
          <w:sz w:val="24"/>
        </w:rPr>
        <w:t xml:space="preserve"> protein ensembles</w:t>
      </w:r>
      <w:r>
        <w:rPr>
          <w:rFonts w:ascii="Times New Roman" w:hAnsi="Times New Roman" w:cs="Times New Roman"/>
          <w:sz w:val="24"/>
        </w:rPr>
        <w:t xml:space="preserve">. This allowed the salts to be ordered into the “Hofmeister Series” in terms of their ability to modulate protein solubility, as shown in </w:t>
      </w:r>
      <w:r w:rsidR="000E211A">
        <w:rPr>
          <w:rFonts w:ascii="Times New Roman" w:hAnsi="Times New Roman" w:cs="Times New Roman"/>
          <w:i/>
          <w:sz w:val="24"/>
        </w:rPr>
        <w:t>figure 1.1</w:t>
      </w:r>
      <w:r>
        <w:rPr>
          <w:rFonts w:ascii="Times New Roman" w:hAnsi="Times New Roman" w:cs="Times New Roman"/>
          <w:sz w:val="24"/>
        </w:rPr>
        <w:t>.</w:t>
      </w:r>
      <w:r w:rsidRPr="00BB08E3">
        <w:rPr>
          <w:rFonts w:ascii="Times New Roman" w:hAnsi="Times New Roman" w:cs="Times New Roman"/>
          <w:sz w:val="24"/>
        </w:rPr>
        <w:t xml:space="preserve"> A Hofmeister series exists for both anions and cations. </w:t>
      </w:r>
      <w:r>
        <w:rPr>
          <w:rFonts w:ascii="Times New Roman" w:hAnsi="Times New Roman" w:cs="Times New Roman"/>
          <w:sz w:val="24"/>
        </w:rPr>
        <w:t>Ions that decreased protein solubility</w:t>
      </w:r>
      <w:r w:rsidRPr="00BB08E3">
        <w:rPr>
          <w:rFonts w:ascii="Times New Roman" w:hAnsi="Times New Roman" w:cs="Times New Roman"/>
          <w:sz w:val="24"/>
        </w:rPr>
        <w:t xml:space="preserve"> </w:t>
      </w:r>
      <w:r>
        <w:rPr>
          <w:rFonts w:ascii="Times New Roman" w:hAnsi="Times New Roman" w:cs="Times New Roman"/>
          <w:sz w:val="24"/>
        </w:rPr>
        <w:t xml:space="preserve">(salt-out or precipitate) were termed </w:t>
      </w:r>
      <w:r w:rsidRPr="00BB08E3">
        <w:rPr>
          <w:rFonts w:ascii="Times New Roman" w:hAnsi="Times New Roman" w:cs="Times New Roman"/>
          <w:sz w:val="24"/>
        </w:rPr>
        <w:t>kosmotropes (water structure makers)</w:t>
      </w:r>
      <w:r>
        <w:rPr>
          <w:rFonts w:ascii="Times New Roman" w:hAnsi="Times New Roman" w:cs="Times New Roman"/>
          <w:sz w:val="24"/>
        </w:rPr>
        <w:t>. I</w:t>
      </w:r>
      <w:r w:rsidRPr="00BB08E3">
        <w:rPr>
          <w:rFonts w:ascii="Times New Roman" w:hAnsi="Times New Roman" w:cs="Times New Roman"/>
          <w:sz w:val="24"/>
        </w:rPr>
        <w:t xml:space="preserve">ons that </w:t>
      </w:r>
      <w:r>
        <w:rPr>
          <w:rFonts w:ascii="Times New Roman" w:hAnsi="Times New Roman" w:cs="Times New Roman"/>
          <w:sz w:val="24"/>
        </w:rPr>
        <w:t>increased protein solubility (salt</w:t>
      </w:r>
      <w:r w:rsidRPr="00BB08E3">
        <w:rPr>
          <w:rFonts w:ascii="Times New Roman" w:hAnsi="Times New Roman" w:cs="Times New Roman"/>
          <w:sz w:val="24"/>
        </w:rPr>
        <w:t xml:space="preserve">-in) </w:t>
      </w:r>
      <w:r>
        <w:rPr>
          <w:rFonts w:ascii="Times New Roman" w:hAnsi="Times New Roman" w:cs="Times New Roman"/>
          <w:sz w:val="24"/>
        </w:rPr>
        <w:t xml:space="preserve">were termed </w:t>
      </w:r>
      <w:r w:rsidRPr="00BB08E3">
        <w:rPr>
          <w:rFonts w:ascii="Times New Roman" w:hAnsi="Times New Roman" w:cs="Times New Roman"/>
          <w:sz w:val="24"/>
        </w:rPr>
        <w:t>chaotropes (water structure breakers)</w:t>
      </w:r>
      <w:r>
        <w:rPr>
          <w:rFonts w:ascii="Times New Roman" w:hAnsi="Times New Roman" w:cs="Times New Roman"/>
          <w:sz w:val="24"/>
        </w:rPr>
        <w:t xml:space="preserve"> </w:t>
      </w:r>
      <w:r w:rsidRPr="001F1943">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&lt;EndNote&gt;&lt;Cite&gt;&lt;Author&gt;Gurney&lt;/Author&gt;&lt;Year&gt;1953&lt;/Year&gt;&lt;RecNum&gt;769&lt;/RecNum&gt;&lt;DisplayText&gt;&lt;style font="Times New Roman"&gt;(Cox and Wolfenden 1934; Gurney 1953)&lt;/style&gt;&lt;/DisplayText&gt;&lt;record&gt;&lt;rec-number&gt;769&lt;/rec-number&gt;&lt;foreign-keys&gt;&lt;key app="EN" db-id="55wftp5var9xtiezee7xdd9mzez2ztzt5efz"&gt;769&lt;/key&gt;&lt;/foreign-keys&gt;&lt;ref-type name="Journal Article"&gt;17&lt;/ref-type&gt;&lt;contributors&gt;&lt;authors&gt;&lt;author&gt;Gurney, Ronald Wilfrid&lt;/author&gt;&lt;/authors&gt;&lt;/contributors&gt;&lt;titles&gt;&lt;title&gt;Ionic processes in solution&lt;/title&gt;&lt;/titles&gt;&lt;dates&gt;&lt;year&gt;1953&lt;/year&gt;&lt;/dates&gt;&lt;urls&gt;&lt;/urls&gt;&lt;/record&gt;&lt;/Cite&gt;&lt;Cite&gt;&lt;Author&gt;Cox&lt;/Author&gt;&lt;Year&gt;1934&lt;/Year&gt;&lt;RecNum&gt;679&lt;/RecNum&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EndNote&gt;</w:instrText>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74" w:tooltip="Cox, 1934 #679" w:history="1">
        <w:r w:rsidR="008F209B">
          <w:rPr>
            <w:rFonts w:ascii="Times New Roman" w:hAnsi="Times New Roman" w:cs="Times New Roman"/>
            <w:noProof/>
            <w:sz w:val="24"/>
          </w:rPr>
          <w:t>Cox and Wolfenden 1934</w:t>
        </w:r>
      </w:hyperlink>
      <w:r>
        <w:rPr>
          <w:rFonts w:ascii="Times New Roman" w:hAnsi="Times New Roman" w:cs="Times New Roman"/>
          <w:noProof/>
          <w:sz w:val="24"/>
        </w:rPr>
        <w:t xml:space="preserve">; </w:t>
      </w:r>
      <w:hyperlink w:anchor="_ENREF_118" w:tooltip="Gurney, 1953 #769" w:history="1">
        <w:r w:rsidR="008F209B">
          <w:rPr>
            <w:rFonts w:ascii="Times New Roman" w:hAnsi="Times New Roman" w:cs="Times New Roman"/>
            <w:noProof/>
            <w:sz w:val="24"/>
          </w:rPr>
          <w:t>Gurney 1953</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1F1943">
        <w:rPr>
          <w:rFonts w:ascii="Times New Roman" w:hAnsi="Times New Roman" w:cs="Times New Roman"/>
          <w:sz w:val="24"/>
        </w:rPr>
        <w:t xml:space="preserve"> </w:t>
      </w:r>
      <w:r w:rsidRPr="00BB08E3">
        <w:rPr>
          <w:rFonts w:ascii="Times New Roman" w:hAnsi="Times New Roman" w:cs="Times New Roman"/>
          <w:sz w:val="24"/>
        </w:rPr>
        <w:t>In 1969 Peter von Hippel sho</w:t>
      </w:r>
      <w:r>
        <w:rPr>
          <w:rFonts w:ascii="Times New Roman" w:hAnsi="Times New Roman" w:cs="Times New Roman"/>
          <w:sz w:val="24"/>
        </w:rPr>
        <w:t>wed</w:t>
      </w:r>
      <w:r w:rsidRPr="00BB08E3">
        <w:rPr>
          <w:rFonts w:ascii="Times New Roman" w:hAnsi="Times New Roman" w:cs="Times New Roman"/>
          <w:sz w:val="24"/>
        </w:rPr>
        <w:t xml:space="preserve"> the Hofmeister series salts also</w:t>
      </w:r>
      <w:r>
        <w:rPr>
          <w:rFonts w:ascii="Times New Roman" w:hAnsi="Times New Roman" w:cs="Times New Roman"/>
          <w:sz w:val="24"/>
        </w:rPr>
        <w:t xml:space="preserve"> affected protein stability in a predictable manner. Kosmotropic ions</w:t>
      </w:r>
      <w:r w:rsidRPr="00BB08E3">
        <w:rPr>
          <w:rFonts w:ascii="Times New Roman" w:hAnsi="Times New Roman" w:cs="Times New Roman"/>
          <w:sz w:val="24"/>
        </w:rPr>
        <w:t xml:space="preserve"> were shown to stabilise protein</w:t>
      </w:r>
      <w:r>
        <w:rPr>
          <w:rFonts w:ascii="Times New Roman" w:hAnsi="Times New Roman" w:cs="Times New Roman"/>
          <w:sz w:val="24"/>
        </w:rPr>
        <w:t>s and chaotropic ions</w:t>
      </w:r>
      <w:r w:rsidRPr="00BB08E3">
        <w:rPr>
          <w:rFonts w:ascii="Times New Roman" w:hAnsi="Times New Roman" w:cs="Times New Roman"/>
          <w:sz w:val="24"/>
        </w:rPr>
        <w:t xml:space="preserve"> were shown destabilise protei</w:t>
      </w:r>
      <w:r>
        <w:rPr>
          <w:rFonts w:ascii="Times New Roman" w:hAnsi="Times New Roman" w:cs="Times New Roman"/>
          <w:sz w:val="24"/>
        </w:rPr>
        <w:t xml:space="preserve">ns at molar salt concentrations </w:t>
      </w:r>
      <w:r w:rsidRPr="001F1943">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&lt;EndNote&gt;&lt;Cite&gt;&lt;Author&gt;Von Hippel&lt;/Author&gt;&lt;Year&gt;1969&lt;/Year&gt;&lt;RecNum&gt;27&lt;/RecNum&gt;&lt;DisplayText&gt;&lt;style font="Times New Roman"&gt;(Von Hippel and Schleich 1969)&lt;/style&gt;&lt;/DisplayText&gt;&lt;record&gt;&lt;rec-number&gt;27&lt;/rec-number&gt;&lt;foreign-keys&gt;&lt;key app="EN" db-id="55wftp5var9xtiezee7xdd9mzez2ztzt5efz"&gt;27&lt;/key&gt;&lt;/foreign-keys&gt;&lt;ref-type name="Journal Article"&gt;17&lt;/ref-type&gt;&lt;contributors&gt;&lt;authors&gt;&lt;author&gt;Von Hippel, P. H. &lt;/author&gt;&lt;author&gt;Schleich, T. &lt;/author&gt;&lt;/authors&gt;&lt;/contributors&gt;&lt;titles&gt;&lt;title&gt;Ion Effects on the Solution Structure of Biological Macromolecules&lt;/title&gt;&lt;secondary-title&gt;Accounts of Chemical Research&lt;/secondary-title&gt;&lt;/titles&gt;&lt;periodical&gt;&lt;full-title&gt;Accounts of Chemical Research&lt;/full-title&gt;&lt;/periodical&gt;&lt;pages&gt;257-265&lt;/pages&gt;&lt;volume&gt;2&lt;/volume&gt;&lt;number&gt;9&lt;/number&gt;&lt;dates&gt;&lt;year&gt;1969&lt;/year&gt;&lt;/dates&gt;&lt;urls&gt;&lt;/urls&gt;&lt;/record&gt;&lt;/Cite&gt;&lt;/EndNote&gt;</w:instrText>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301" w:tooltip="Von Hippel, 1969 #27" w:history="1">
        <w:r w:rsidR="008F209B">
          <w:rPr>
            <w:rFonts w:ascii="Times New Roman" w:hAnsi="Times New Roman" w:cs="Times New Roman"/>
            <w:noProof/>
            <w:sz w:val="24"/>
          </w:rPr>
          <w:t>Von Hippel and Schleich 1969</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w:t>
      </w:r>
    </w:p>
    <w:p w14:paraId="17578559" w14:textId="77777777" w:rsidR="00F05B1A" w:rsidRPr="00BB08E3"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Anions are able to modulate</w:t>
      </w:r>
      <w:r w:rsidRPr="00BB08E3">
        <w:rPr>
          <w:rFonts w:ascii="Times New Roman" w:hAnsi="Times New Roman" w:cs="Times New Roman"/>
          <w:sz w:val="24"/>
        </w:rPr>
        <w:t xml:space="preserve"> </w:t>
      </w:r>
      <w:r>
        <w:rPr>
          <w:rFonts w:ascii="Times New Roman" w:hAnsi="Times New Roman" w:cs="Times New Roman"/>
          <w:sz w:val="24"/>
        </w:rPr>
        <w:t>protein stability and solubility</w:t>
      </w:r>
      <w:r w:rsidR="00D06D01">
        <w:rPr>
          <w:rFonts w:ascii="Times New Roman" w:hAnsi="Times New Roman" w:cs="Times New Roman"/>
          <w:sz w:val="24"/>
        </w:rPr>
        <w:t xml:space="preserve"> more</w:t>
      </w:r>
      <w:r>
        <w:rPr>
          <w:rFonts w:ascii="Times New Roman" w:hAnsi="Times New Roman" w:cs="Times New Roman"/>
          <w:sz w:val="24"/>
        </w:rPr>
        <w:t xml:space="preserve"> than cations </w:t>
      </w:r>
      <w:r w:rsidRPr="001F1943">
        <w:rPr>
          <w:rFonts w:ascii="Times New Roman" w:hAnsi="Times New Roman" w:cs="Times New Roman"/>
          <w:sz w:val="24"/>
        </w:rPr>
        <w:fldChar w:fldCharType="begin">
          <w:fldData xml:space="preserve">PEVuZE5vdGU+PENpdGU+PEF1dGhvcj5DcmVtZXI8L0F1dGhvcj48WWVhcj4yMDA2PC9ZZWFyPjxS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</w:fldData>
        </w:fldChar>
      </w:r>
      <w:r w:rsidR="009420AA">
        <w:rPr>
          <w:rFonts w:ascii="Times New Roman" w:hAnsi="Times New Roman" w:cs="Times New Roman"/>
          <w:sz w:val="24"/>
        </w:rPr>
        <w:instrText xml:space="preserve"> ADDIN EN.CITE </w:instrText>
      </w:r>
      <w:r w:rsidR="009420AA">
        <w:rPr>
          <w:rFonts w:ascii="Times New Roman" w:hAnsi="Times New Roman" w:cs="Times New Roman"/>
          <w:sz w:val="24"/>
        </w:rPr>
        <w:fldChar w:fldCharType="begin">
          <w:fldData xml:space="preserve">PEVuZE5vdGU+PENpdGU+PEF1dGhvcj5DcmVtZXI8L0F1dGhvcj48WWVhcj4yMDA2PC9ZZWFyPjxS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</w:fldData>
        </w:fldChar>
      </w:r>
      <w:r w:rsidR="009420AA">
        <w:rPr>
          <w:rFonts w:ascii="Times New Roman" w:hAnsi="Times New Roman" w:cs="Times New Roman"/>
          <w:sz w:val="24"/>
        </w:rPr>
        <w:instrText xml:space="preserve"> ADDIN EN.CITE.DATA </w:instrText>
      </w:r>
      <w:r w:rsidR="009420AA">
        <w:rPr>
          <w:rFonts w:ascii="Times New Roman" w:hAnsi="Times New Roman" w:cs="Times New Roman"/>
          <w:sz w:val="24"/>
        </w:rPr>
      </w:r>
      <w:r w:rsidR="009420AA">
        <w:rPr>
          <w:rFonts w:ascii="Times New Roman" w:hAnsi="Times New Roman" w:cs="Times New Roman"/>
          <w:sz w:val="24"/>
        </w:rPr>
        <w:fldChar w:fldCharType="end"/>
      </w:r>
      <w:r w:rsidRPr="001F1943">
        <w:rPr>
          <w:rFonts w:ascii="Times New Roman" w:hAnsi="Times New Roman" w:cs="Times New Roman"/>
          <w:sz w:val="24"/>
        </w:rPr>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320" w:tooltip="Zhang, 2006 #107" w:history="1">
        <w:r w:rsidR="008F209B">
          <w:rPr>
            <w:rFonts w:ascii="Times New Roman" w:hAnsi="Times New Roman" w:cs="Times New Roman"/>
            <w:noProof/>
            <w:sz w:val="24"/>
          </w:rPr>
          <w:t>Zhang and Cremer 2006</w:t>
        </w:r>
      </w:hyperlink>
      <w:r>
        <w:rPr>
          <w:rFonts w:ascii="Times New Roman" w:hAnsi="Times New Roman" w:cs="Times New Roman"/>
          <w:noProof/>
          <w:sz w:val="24"/>
        </w:rPr>
        <w:t xml:space="preserve">; </w:t>
      </w:r>
      <w:hyperlink w:anchor="_ENREF_323" w:tooltip="Zhang, 2005 #125" w:history="1">
        <w:r w:rsidR="008F209B">
          <w:rPr>
            <w:rFonts w:ascii="Times New Roman" w:hAnsi="Times New Roman" w:cs="Times New Roman"/>
            <w:noProof/>
            <w:sz w:val="24"/>
          </w:rPr>
          <w:t>Zhang, Furyk 2005</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 xml:space="preserve">. This was illustrated in experiments where a salt containing the chaotropic guanidinium cation paired with the kosmotropic sulphate anion was seen to stabilise ribonuclease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&lt;EndNote&gt;&lt;Cite&gt;&lt;Author&gt;Von Hippel&lt;/Author&gt;&lt;Year&gt;1965&lt;/Year&gt;&lt;RecNum&gt;696&lt;/RecNum&gt;&lt;DisplayText&gt;&lt;style font="Times New Roman"&gt;(Von Hippel and Wong 1965)&lt;/style&gt;&lt;/DisplayText&gt;&lt;record&gt;&lt;rec-number&gt;696&lt;/rec-number&gt;&lt;foreign-keys&gt;&lt;key app="EN" db-id="55wftp5var9xtiezee7xdd9mzez2ztzt5efz"&gt;696&lt;/key&gt;&lt;/foreign-keys&gt;&lt;ref-type name="Journal Article"&gt;17&lt;/ref-type&gt;&lt;contributors&gt;&lt;authors&gt;&lt;author&gt;Von Hippel, P. H. &lt;/author&gt;&lt;author&gt;Wong, K. &lt;/author&gt;&lt;/authors&gt;&lt;/contributors&gt;&lt;titles&gt;&lt;title&gt;On the Conformational Stability of Globular Proteins: The Effect of Various Electrolytes and Non-electrolytes on the Thermal Ribonuclease Transition &lt;/title&gt;&lt;secondary-title&gt;The Journal of Biological Chemistry&lt;/secondary-title&gt;&lt;/titles&gt;&lt;periodical&gt;&lt;full-title&gt;The Journal of Biological Chemistry&lt;/full-title&gt;&lt;/periodical&gt;&lt;pages&gt;3909-3923&lt;/pages&gt;&lt;volume&gt;240&lt;/volume&gt;&lt;number&gt;10&lt;/number&gt;&lt;dates&gt;&lt;year&gt;1965&lt;/year&gt;&lt;/dates&gt;&lt;urls&gt;&lt;/urls&gt;&lt;/record&gt;&lt;/Cite&gt;&lt;/EndNote&gt;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02" w:tooltip="Von Hippel, 1965 #696" w:history="1">
        <w:r w:rsidR="008F209B">
          <w:rPr>
            <w:rFonts w:ascii="Times New Roman" w:hAnsi="Times New Roman" w:cs="Times New Roman"/>
            <w:noProof/>
            <w:sz w:val="24"/>
          </w:rPr>
          <w:t>Von Hippel and Wong 1965</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The larger overriding effect of anions over cations has been attributed to the strength of the ion-water interactions</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PEVuZE5vdGU+PENpdGU+PEF1dGhvcj5Db21iYXJpemE8L0F1dGhvcj48WWVhcj4xOTk0PC9ZZWFy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PEVuZE5vdGU+PENpdGU+PEF1dGhvcj5Db21iYXJpemE8L0F1dGhvcj48WWVhcj4xOTk0PC9ZZWFy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63" w:tooltip="Combariza, 1994 #157" w:history="1">
        <w:r w:rsidR="008F209B">
          <w:rPr>
            <w:rFonts w:ascii="Times New Roman" w:hAnsi="Times New Roman" w:cs="Times New Roman"/>
            <w:noProof/>
            <w:sz w:val="24"/>
          </w:rPr>
          <w:t>Combariza, Kestner 1994</w:t>
        </w:r>
      </w:hyperlink>
      <w:r>
        <w:rPr>
          <w:rFonts w:ascii="Times New Roman" w:hAnsi="Times New Roman" w:cs="Times New Roman"/>
          <w:noProof/>
          <w:sz w:val="24"/>
        </w:rPr>
        <w:t xml:space="preserve">; </w:t>
      </w:r>
      <w:hyperlink w:anchor="_ENREF_262" w:tooltip="Schmidt, 2009 #988" w:history="1">
        <w:r w:rsidR="008F209B">
          <w:rPr>
            <w:rFonts w:ascii="Times New Roman" w:hAnsi="Times New Roman" w:cs="Times New Roman"/>
            <w:noProof/>
            <w:sz w:val="24"/>
          </w:rPr>
          <w:t>Schmidt, Birer 2009</w:t>
        </w:r>
      </w:hyperlink>
      <w:r>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w:t>
      </w:r>
      <w:r>
        <w:rPr>
          <w:rFonts w:ascii="Times New Roman" w:hAnsi="Times New Roman" w:cs="Times New Roman"/>
          <w:sz w:val="24"/>
        </w:rPr>
        <w:t xml:space="preserve"> It was suggested that the hydrogen atoms on a water molecule are better able to accept the excess negative charge from anions than cations can accept the excess negative charge from the oxygen atom on a water molecule. This effect can be related to the amount of charge that the ions are able to transfer. Lower charge density </w:t>
      </w:r>
      <w:r w:rsidRPr="00BB08E3">
        <w:rPr>
          <w:rFonts w:ascii="Times New Roman" w:hAnsi="Times New Roman" w:cs="Times New Roman"/>
          <w:sz w:val="24"/>
        </w:rPr>
        <w:t xml:space="preserve">chaotropic anions have </w:t>
      </w:r>
      <w:r>
        <w:rPr>
          <w:rFonts w:ascii="Times New Roman" w:hAnsi="Times New Roman" w:cs="Times New Roman"/>
          <w:sz w:val="24"/>
        </w:rPr>
        <w:t>less</w:t>
      </w:r>
      <w:r w:rsidRPr="00BB08E3">
        <w:rPr>
          <w:rFonts w:ascii="Times New Roman" w:hAnsi="Times New Roman" w:cs="Times New Roman"/>
          <w:sz w:val="24"/>
        </w:rPr>
        <w:t xml:space="preserve"> charge to be accepted by the hydrogen atoms </w:t>
      </w:r>
      <w:r>
        <w:rPr>
          <w:rFonts w:ascii="Times New Roman" w:hAnsi="Times New Roman" w:cs="Times New Roman"/>
          <w:sz w:val="24"/>
        </w:rPr>
        <w:t xml:space="preserve">on water molecules which </w:t>
      </w:r>
      <w:r w:rsidRPr="00BB08E3">
        <w:rPr>
          <w:rFonts w:ascii="Times New Roman" w:hAnsi="Times New Roman" w:cs="Times New Roman"/>
          <w:sz w:val="24"/>
        </w:rPr>
        <w:t>lead</w:t>
      </w:r>
      <w:r>
        <w:rPr>
          <w:rFonts w:ascii="Times New Roman" w:hAnsi="Times New Roman" w:cs="Times New Roman"/>
          <w:sz w:val="24"/>
        </w:rPr>
        <w:t>s</w:t>
      </w:r>
      <w:r w:rsidRPr="00BB08E3">
        <w:rPr>
          <w:rFonts w:ascii="Times New Roman" w:hAnsi="Times New Roman" w:cs="Times New Roman"/>
          <w:sz w:val="24"/>
        </w:rPr>
        <w:t xml:space="preserve"> to a weaker</w:t>
      </w:r>
      <w:r>
        <w:rPr>
          <w:rFonts w:ascii="Times New Roman" w:hAnsi="Times New Roman" w:cs="Times New Roman"/>
          <w:sz w:val="24"/>
        </w:rPr>
        <w:t xml:space="preserve"> electrostatic</w:t>
      </w:r>
      <w:r w:rsidRPr="00BB08E3">
        <w:rPr>
          <w:rFonts w:ascii="Times New Roman" w:hAnsi="Times New Roman" w:cs="Times New Roman"/>
          <w:sz w:val="24"/>
        </w:rPr>
        <w:t xml:space="preserve"> interaction </w:t>
      </w:r>
      <w:r>
        <w:rPr>
          <w:rFonts w:ascii="Times New Roman" w:hAnsi="Times New Roman" w:cs="Times New Roman"/>
          <w:sz w:val="24"/>
        </w:rPr>
        <w:t xml:space="preserve">between the ion and </w:t>
      </w:r>
      <w:r w:rsidRPr="00BB08E3">
        <w:rPr>
          <w:rFonts w:ascii="Times New Roman" w:hAnsi="Times New Roman" w:cs="Times New Roman"/>
          <w:sz w:val="24"/>
        </w:rPr>
        <w:t>the water m</w:t>
      </w:r>
      <w:r>
        <w:rPr>
          <w:rFonts w:ascii="Times New Roman" w:hAnsi="Times New Roman" w:cs="Times New Roman"/>
          <w:sz w:val="24"/>
        </w:rPr>
        <w:t xml:space="preserve">olecules. Higher charge density kosmotropic ions have more charge to be accepted by </w:t>
      </w:r>
      <w:r>
        <w:rPr>
          <w:rFonts w:ascii="Times New Roman" w:hAnsi="Times New Roman" w:cs="Times New Roman"/>
          <w:sz w:val="24"/>
        </w:rPr>
        <w:lastRenderedPageBreak/>
        <w:t xml:space="preserve">the hydrogen atoms on a water molecule, which causes the formation of a stronger electrostatic interaction between the water molecule and the kosmotropic ion </w:t>
      </w:r>
      <w:r w:rsidRPr="001F1943">
        <w:rPr>
          <w:rFonts w:ascii="Times New Roman" w:hAnsi="Times New Roman" w:cs="Times New Roman"/>
          <w:sz w:val="24"/>
        </w:rPr>
        <w:fldChar w:fldCharType="begin">
          <w:fldData xml:space="preserve">PEVuZE5vdGU+PENpdGU+PEF1dGhvcj5Db2xsaW5zPC9BdXRob3I+PFllYXI+MjAwNzwvWWVhcj48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PEVuZE5vdGU+PENpdGU+PEF1dGhvcj5Db2xsaW5zPC9BdXRob3I+PFllYXI+MjAwNzwvWWVhcj48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Pr="001F1943">
        <w:rPr>
          <w:rFonts w:ascii="Times New Roman" w:hAnsi="Times New Roman" w:cs="Times New Roman"/>
          <w:sz w:val="24"/>
        </w:rPr>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61" w:tooltip="Collins, 2007 #725" w:history="1">
        <w:r w:rsidR="008F209B">
          <w:rPr>
            <w:rFonts w:ascii="Times New Roman" w:hAnsi="Times New Roman" w:cs="Times New Roman"/>
            <w:noProof/>
            <w:sz w:val="24"/>
          </w:rPr>
          <w:t>Collins, Neilson 2007</w:t>
        </w:r>
      </w:hyperlink>
      <w:r>
        <w:rPr>
          <w:rFonts w:ascii="Times New Roman" w:hAnsi="Times New Roman" w:cs="Times New Roman"/>
          <w:noProof/>
          <w:sz w:val="24"/>
        </w:rPr>
        <w:t xml:space="preserve">; </w:t>
      </w:r>
      <w:hyperlink w:anchor="_ENREF_63" w:tooltip="Combariza, 1994 #157" w:history="1">
        <w:r w:rsidR="008F209B">
          <w:rPr>
            <w:rFonts w:ascii="Times New Roman" w:hAnsi="Times New Roman" w:cs="Times New Roman"/>
            <w:noProof/>
            <w:sz w:val="24"/>
          </w:rPr>
          <w:t>Combariza, Kestner 1994</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w:t>
      </w:r>
      <w:r>
        <w:rPr>
          <w:rFonts w:ascii="Times New Roman" w:hAnsi="Times New Roman" w:cs="Times New Roman"/>
          <w:sz w:val="24"/>
        </w:rPr>
        <w:t>These effects</w:t>
      </w:r>
      <w:r w:rsidRPr="00BB08E3">
        <w:rPr>
          <w:rFonts w:ascii="Times New Roman" w:hAnsi="Times New Roman" w:cs="Times New Roman"/>
          <w:sz w:val="24"/>
        </w:rPr>
        <w:t xml:space="preserve"> can be summed up by </w:t>
      </w:r>
      <w:r>
        <w:rPr>
          <w:rFonts w:ascii="Times New Roman" w:hAnsi="Times New Roman" w:cs="Times New Roman"/>
          <w:sz w:val="24"/>
        </w:rPr>
        <w:t>stating</w:t>
      </w:r>
      <w:r w:rsidRPr="00BB08E3">
        <w:rPr>
          <w:rFonts w:ascii="Times New Roman" w:hAnsi="Times New Roman" w:cs="Times New Roman"/>
          <w:sz w:val="24"/>
        </w:rPr>
        <w:t xml:space="preserve"> that the kosmotropic anion-water </w:t>
      </w:r>
      <w:r>
        <w:rPr>
          <w:rFonts w:ascii="Times New Roman" w:hAnsi="Times New Roman" w:cs="Times New Roman"/>
          <w:sz w:val="24"/>
        </w:rPr>
        <w:t>interaction is stronger than water-water interactions and t</w:t>
      </w:r>
      <w:r w:rsidRPr="00BB08E3">
        <w:rPr>
          <w:rFonts w:ascii="Times New Roman" w:hAnsi="Times New Roman" w:cs="Times New Roman"/>
          <w:sz w:val="24"/>
        </w:rPr>
        <w:t>he chaotropic anion-water and kosmotropic/ chaotropic cation-water interactions are weaker than the water-water interactions.</w:t>
      </w:r>
    </w:p>
    <w:p w14:paraId="13A374D0" w14:textId="77777777" w:rsidR="00F05B1A" w:rsidRPr="00BB08E3"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The Hofmeister series ions</w:t>
      </w:r>
      <w:r w:rsidRPr="00BB08E3">
        <w:rPr>
          <w:rFonts w:ascii="Times New Roman" w:hAnsi="Times New Roman" w:cs="Times New Roman"/>
          <w:sz w:val="24"/>
        </w:rPr>
        <w:t xml:space="preserve"> </w:t>
      </w:r>
      <w:r>
        <w:rPr>
          <w:rFonts w:ascii="Times New Roman" w:hAnsi="Times New Roman" w:cs="Times New Roman"/>
          <w:sz w:val="24"/>
        </w:rPr>
        <w:t>most likely exert their effect on protein</w:t>
      </w:r>
      <w:r w:rsidRPr="00BB08E3">
        <w:rPr>
          <w:rFonts w:ascii="Times New Roman" w:hAnsi="Times New Roman" w:cs="Times New Roman"/>
          <w:sz w:val="24"/>
        </w:rPr>
        <w:t xml:space="preserve"> stability and solubilit</w:t>
      </w:r>
      <w:r>
        <w:rPr>
          <w:rFonts w:ascii="Times New Roman" w:hAnsi="Times New Roman" w:cs="Times New Roman"/>
          <w:sz w:val="24"/>
        </w:rPr>
        <w:t xml:space="preserve">y through two mechanisms </w:t>
      </w:r>
      <w:r w:rsidRPr="001F1943">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&lt;EndNote&gt;&lt;Cite&gt;&lt;Author&gt;Shimizu&lt;/Author&gt;&lt;Year&gt;2006&lt;/Year&gt;&lt;RecNum&gt;717&lt;/RecNum&gt;&lt;DisplayText&gt;&lt;style font="Times New Roman"&gt;(Shimizu, McLaren 2006)&lt;/style&gt;&lt;/DisplayText&gt;&lt;record&gt;&lt;rec-number&gt;717&lt;/rec-number&gt;&lt;foreign-keys&gt;&lt;key app="EN" db-id="55wftp5var9xtiezee7xdd9mzez2ztzt5efz"&gt;717&lt;/key&gt;&lt;/foreign-keys&gt;&lt;ref-type name="Journal Article"&gt;17&lt;/ref-type&gt;&lt;contributors&gt;&lt;authors&gt;&lt;author&gt;Shimizu, S.&lt;/author&gt;&lt;author&gt;McLaren, W. M.&lt;/author&gt;&lt;author&gt;Matubayasi, N.&lt;/author&gt;&lt;/authors&gt;&lt;/contributors&gt;&lt;auth-address&gt;York Structural Biology Laboratory, Department of Chemistry, University of York-Heslington, York, North Yorkshire YO10 5YW, United Kingdom. shimizu@ysbl.york.ac.uk&lt;/auth-address&gt;&lt;titles&gt;&lt;title&gt;The Hofmeister series and protein-salt interactions&lt;/title&gt;&lt;secondary-title&gt;The Journal of Chemical Physics&lt;/secondary-title&gt;&lt;alt-title&gt;The Journal of chemical physics&lt;/alt-title&gt;&lt;/titles&gt;&lt;periodical&gt;&lt;full-title&gt;The Journal of Chemical Physics&lt;/full-title&gt;&lt;/periodical&gt;&lt;alt-periodical&gt;&lt;full-title&gt;The Journal of Chemical Physics&lt;/full-title&gt;&lt;/alt-periodical&gt;&lt;pages&gt;234905&lt;/pages&gt;&lt;volume&gt;124&lt;/volume&gt;&lt;number&gt;23&lt;/number&gt;&lt;edition&gt;2006/07/11&lt;/edition&gt;&lt;keywords&gt;&lt;keyword&gt;Cations, Divalent/chemistry&lt;/keyword&gt;&lt;keyword&gt;Linear Models&lt;/keyword&gt;&lt;keyword&gt;*Models, Theoretical&lt;/keyword&gt;&lt;keyword&gt;Proteins/*chemistry&lt;/keyword&gt;&lt;keyword&gt;Salts/*chemistry&lt;/keyword&gt;&lt;keyword&gt;Water/*chemistry&lt;/keyword&gt;&lt;/keywords&gt;&lt;dates&gt;&lt;year&gt;2006&lt;/year&gt;&lt;pub-dates&gt;&lt;date&gt;Jun 21&lt;/date&gt;&lt;/pub-dates&gt;&lt;/dates&gt;&lt;isbn&gt;0021-9606 (Print)&amp;#xD;0021-9606 (Linking)&lt;/isbn&gt;&lt;accession-num&gt;16821951&lt;/accession-num&gt;&lt;work-type&gt;Research Support, Non-U.S. Gov&amp;apos;t&lt;/work-type&gt;&lt;urls&gt;&lt;related-urls&gt;&lt;url&gt;http://www.ncbi.nlm.nih.gov/pubmed/16821951&lt;/url&gt;&lt;/related-urls&gt;&lt;/urls&gt;&lt;electronic-resource-num&gt;10.1063/1.2206174&lt;/electronic-resource-num&gt;&lt;language&gt;eng&lt;/language&gt;&lt;/record&gt;&lt;/Cite&gt;&lt;/EndNote&gt;</w:instrText>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269" w:tooltip="Shimizu, 2006 #717" w:history="1">
        <w:r w:rsidR="008F209B">
          <w:rPr>
            <w:rFonts w:ascii="Times New Roman" w:hAnsi="Times New Roman" w:cs="Times New Roman"/>
            <w:noProof/>
            <w:sz w:val="24"/>
          </w:rPr>
          <w:t>Shimizu, McLaren 2006</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A direct e</w:t>
      </w:r>
      <w:r>
        <w:rPr>
          <w:rFonts w:ascii="Times New Roman" w:hAnsi="Times New Roman" w:cs="Times New Roman"/>
          <w:sz w:val="24"/>
        </w:rPr>
        <w:t xml:space="preserve">ffect where the ions are able to interact </w:t>
      </w:r>
      <w:r w:rsidRPr="00BB08E3">
        <w:rPr>
          <w:rFonts w:ascii="Times New Roman" w:hAnsi="Times New Roman" w:cs="Times New Roman"/>
          <w:sz w:val="24"/>
        </w:rPr>
        <w:t>with the protein</w:t>
      </w:r>
      <w:r>
        <w:rPr>
          <w:rFonts w:ascii="Times New Roman" w:hAnsi="Times New Roman" w:cs="Times New Roman"/>
          <w:sz w:val="24"/>
        </w:rPr>
        <w:t xml:space="preserve"> molecule or by</w:t>
      </w:r>
      <w:r w:rsidRPr="00BB08E3">
        <w:rPr>
          <w:rFonts w:ascii="Times New Roman" w:hAnsi="Times New Roman" w:cs="Times New Roman"/>
          <w:sz w:val="24"/>
        </w:rPr>
        <w:t xml:space="preserve"> an</w:t>
      </w:r>
      <w:r>
        <w:rPr>
          <w:rFonts w:ascii="Times New Roman" w:hAnsi="Times New Roman" w:cs="Times New Roman"/>
          <w:sz w:val="24"/>
        </w:rPr>
        <w:t xml:space="preserve"> indirect effect where the ions</w:t>
      </w:r>
      <w:r w:rsidRPr="00BB08E3">
        <w:rPr>
          <w:rFonts w:ascii="Times New Roman" w:hAnsi="Times New Roman" w:cs="Times New Roman"/>
          <w:sz w:val="24"/>
        </w:rPr>
        <w:t xml:space="preserve"> interact with the water around the protein </w:t>
      </w:r>
      <w:r w:rsidRPr="001F1943">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&lt;EndNote&gt;&lt;Cite&gt;&lt;Author&gt;Pegram&lt;/Author&gt;&lt;Year&gt;2008&lt;/Year&gt;&lt;RecNum&gt;665&lt;/RecNum&gt;&lt;DisplayText&gt;&lt;style font="Times New Roman"&gt;(Baldwin 1996; Pegram and Record 2008)&lt;/style&gt;&lt;/DisplayText&gt;&lt;record&gt;&lt;rec-number&gt;665&lt;/rec-number&gt;&lt;foreign-keys&gt;&lt;key app="EN" db-id="55wftp5var9xtiezee7xdd9mzez2ztzt5efz"&gt;665&lt;/key&gt;&lt;/foreign-keys&gt;&lt;ref-type name="Journal Article"&gt;17&lt;/ref-type&gt;&lt;contributors&gt;&lt;authors&gt;&lt;author&gt;Pegram, L. M. &lt;/author&gt;&lt;author&gt;Record, M. T. Jr&lt;/author&gt;&lt;/authors&gt;&lt;/contributors&gt;&lt;titles&gt;&lt;title&gt;Thermodynamic Origin of Hofmeister Ion Effects&lt;/title&gt;&lt;secondary-title&gt;The Journal of Physical Chemistry B&lt;/secondary-title&gt;&lt;/titles&gt;&lt;periodical&gt;&lt;full-title&gt;The Journal of Physical Chemistry B&lt;/full-title&gt;&lt;/periodical&gt;&lt;pages&gt;9428-9436&lt;/pages&gt;&lt;volume&gt;112&lt;/volume&gt;&lt;dates&gt;&lt;year&gt;2008&lt;/year&gt;&lt;/dates&gt;&lt;urls&gt;&lt;/urls&gt;&lt;/record&gt;&lt;/Cite&gt;&lt;Cite&gt;&lt;Author&gt;Baldwin&lt;/Author&gt;&lt;Year&gt;1996&lt;/Year&gt;&lt;RecNum&gt;88&lt;/RecNum&gt;&lt;record&gt;&lt;rec-number&gt;88&lt;/rec-number&gt;&lt;foreign-keys&gt;&lt;key app="EN" db-id="55wftp5var9xtiezee7xdd9mzez2ztzt5efz"&gt;88&lt;/key&gt;&lt;/foreign-keys&gt;&lt;ref-type name="Journal Article"&gt;17&lt;/ref-type&gt;&lt;contributors&gt;&lt;authors&gt;&lt;author&gt;Baldwin, R. L. &lt;/author&gt;&lt;/authors&gt;&lt;/contributors&gt;&lt;titles&gt;&lt;title&gt;How Hofmeister Ion Interactions Affect Protein Stability&lt;/title&gt;&lt;secondary-title&gt;Biophysical Journal&lt;/secondary-title&gt;&lt;/titles&gt;&lt;pages&gt;2056-2063&lt;/pages&gt;&lt;volume&gt;71&lt;/volume&gt;&lt;dates&gt;&lt;year&gt;1996&lt;/year&gt;&lt;/dates&gt;&lt;urls&gt;&lt;/urls&gt;&lt;/record&gt;&lt;/Cite&gt;&lt;/EndNote&gt;</w:instrText>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17" w:tooltip="Baldwin, 1996 #88" w:history="1">
        <w:r w:rsidR="008F209B">
          <w:rPr>
            <w:rFonts w:ascii="Times New Roman" w:hAnsi="Times New Roman" w:cs="Times New Roman"/>
            <w:noProof/>
            <w:sz w:val="24"/>
          </w:rPr>
          <w:t>Baldwin 1996</w:t>
        </w:r>
      </w:hyperlink>
      <w:r>
        <w:rPr>
          <w:rFonts w:ascii="Times New Roman" w:hAnsi="Times New Roman" w:cs="Times New Roman"/>
          <w:noProof/>
          <w:sz w:val="24"/>
        </w:rPr>
        <w:t xml:space="preserve">; </w:t>
      </w:r>
      <w:hyperlink w:anchor="_ENREF_228" w:tooltip="Pegram, 2008 #665" w:history="1">
        <w:r w:rsidR="008F209B">
          <w:rPr>
            <w:rFonts w:ascii="Times New Roman" w:hAnsi="Times New Roman" w:cs="Times New Roman"/>
            <w:noProof/>
            <w:sz w:val="24"/>
          </w:rPr>
          <w:t>Pegram and Record 2008</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w:t>
      </w:r>
      <w:r>
        <w:rPr>
          <w:rFonts w:ascii="Times New Roman" w:hAnsi="Times New Roman" w:cs="Times New Roman"/>
          <w:sz w:val="24"/>
        </w:rPr>
        <w:t>Experimental evidence has been found suggesting that kosmotropic ions are</w:t>
      </w:r>
      <w:r w:rsidRPr="00BB08E3">
        <w:rPr>
          <w:rFonts w:ascii="Times New Roman" w:hAnsi="Times New Roman" w:cs="Times New Roman"/>
          <w:sz w:val="24"/>
        </w:rPr>
        <w:t xml:space="preserve"> excluded from the protein surface</w:t>
      </w:r>
      <w:r>
        <w:rPr>
          <w:rFonts w:ascii="Times New Roman" w:hAnsi="Times New Roman" w:cs="Times New Roman"/>
          <w:sz w:val="24"/>
        </w:rPr>
        <w:t>,</w:t>
      </w:r>
      <w:r w:rsidRPr="00BB08E3">
        <w:rPr>
          <w:rFonts w:ascii="Times New Roman" w:hAnsi="Times New Roman" w:cs="Times New Roman"/>
          <w:sz w:val="24"/>
        </w:rPr>
        <w:t xml:space="preserve"> whereas</w:t>
      </w:r>
      <w:r>
        <w:rPr>
          <w:rFonts w:ascii="Times New Roman" w:hAnsi="Times New Roman" w:cs="Times New Roman"/>
          <w:sz w:val="24"/>
        </w:rPr>
        <w:t xml:space="preserve"> chaotropic anions interact with the protein surface displacing water. </w:t>
      </w:r>
      <w:r w:rsidRPr="001F1943">
        <w:rPr>
          <w:rFonts w:ascii="Times New Roman" w:hAnsi="Times New Roman" w:cs="Times New Roman"/>
          <w:sz w:val="24"/>
        </w:rPr>
        <w:fldChar w:fldCharType="begin">
          <w:fldData xml:space="preserve">PEVuZE5vdGU+PENpdGU+PEF1dGhvcj5CYWxkd2luPC9BdXRob3I+PFllYXI+MTk5NjwvWWVhcj48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PEVuZE5vdGU+PENpdGU+PEF1dGhvcj5CYWxkd2luPC9BdXRob3I+PFllYXI+MTk5NjwvWWVhcj48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Pr="001F1943">
        <w:rPr>
          <w:rFonts w:ascii="Times New Roman" w:hAnsi="Times New Roman" w:cs="Times New Roman"/>
          <w:sz w:val="24"/>
        </w:rPr>
      </w:r>
      <w:r w:rsidRPr="001F1943">
        <w:rPr>
          <w:rFonts w:ascii="Times New Roman" w:hAnsi="Times New Roman" w:cs="Times New Roman"/>
          <w:sz w:val="24"/>
        </w:rPr>
        <w:fldChar w:fldCharType="separate"/>
      </w:r>
      <w:r>
        <w:rPr>
          <w:rFonts w:ascii="Times New Roman" w:hAnsi="Times New Roman" w:cs="Times New Roman"/>
          <w:noProof/>
          <w:sz w:val="24"/>
        </w:rPr>
        <w:t>(</w:t>
      </w:r>
      <w:hyperlink w:anchor="_ENREF_9" w:tooltip="Arakawa, 1982 #35" w:history="1">
        <w:r w:rsidR="008F209B">
          <w:rPr>
            <w:rFonts w:ascii="Times New Roman" w:hAnsi="Times New Roman" w:cs="Times New Roman"/>
            <w:noProof/>
            <w:sz w:val="24"/>
          </w:rPr>
          <w:t>Arakawa and Timasheff 1982</w:t>
        </w:r>
      </w:hyperlink>
      <w:r>
        <w:rPr>
          <w:rFonts w:ascii="Times New Roman" w:hAnsi="Times New Roman" w:cs="Times New Roman"/>
          <w:noProof/>
          <w:sz w:val="24"/>
        </w:rPr>
        <w:t xml:space="preserve">; </w:t>
      </w:r>
      <w:hyperlink w:anchor="_ENREF_17" w:tooltip="Baldwin, 1996 #88" w:history="1">
        <w:r w:rsidR="008F209B">
          <w:rPr>
            <w:rFonts w:ascii="Times New Roman" w:hAnsi="Times New Roman" w:cs="Times New Roman"/>
            <w:noProof/>
            <w:sz w:val="24"/>
          </w:rPr>
          <w:t>Baldwin 1996</w:t>
        </w:r>
      </w:hyperlink>
      <w:r>
        <w:rPr>
          <w:rFonts w:ascii="Times New Roman" w:hAnsi="Times New Roman" w:cs="Times New Roman"/>
          <w:noProof/>
          <w:sz w:val="24"/>
        </w:rPr>
        <w:t xml:space="preserve">; </w:t>
      </w:r>
      <w:hyperlink w:anchor="_ENREF_62" w:tooltip="Collins, 1985 #158" w:history="1">
        <w:r w:rsidR="008F209B">
          <w:rPr>
            <w:rFonts w:ascii="Times New Roman" w:hAnsi="Times New Roman" w:cs="Times New Roman"/>
            <w:noProof/>
            <w:sz w:val="24"/>
          </w:rPr>
          <w:t>Collins and Wasabaugh 1985</w:t>
        </w:r>
      </w:hyperlink>
      <w:r>
        <w:rPr>
          <w:rFonts w:ascii="Times New Roman" w:hAnsi="Times New Roman" w:cs="Times New Roman"/>
          <w:noProof/>
          <w:sz w:val="24"/>
        </w:rPr>
        <w:t xml:space="preserve">; </w:t>
      </w:r>
      <w:hyperlink w:anchor="_ENREF_84" w:tooltip="Dill, 2005 #719" w:history="1">
        <w:r w:rsidR="008F209B">
          <w:rPr>
            <w:rFonts w:ascii="Times New Roman" w:hAnsi="Times New Roman" w:cs="Times New Roman"/>
            <w:noProof/>
            <w:sz w:val="24"/>
          </w:rPr>
          <w:t>Dill, Truskett 2005</w:t>
        </w:r>
      </w:hyperlink>
      <w:r>
        <w:rPr>
          <w:rFonts w:ascii="Times New Roman" w:hAnsi="Times New Roman" w:cs="Times New Roman"/>
          <w:noProof/>
          <w:sz w:val="24"/>
        </w:rPr>
        <w:t>)</w:t>
      </w:r>
      <w:r w:rsidRPr="001F1943">
        <w:rPr>
          <w:rFonts w:ascii="Times New Roman" w:hAnsi="Times New Roman" w:cs="Times New Roman"/>
          <w:sz w:val="24"/>
        </w:rPr>
        <w:fldChar w:fldCharType="end"/>
      </w:r>
      <w:r>
        <w:rPr>
          <w:rFonts w:ascii="Times New Roman" w:hAnsi="Times New Roman" w:cs="Times New Roman"/>
          <w:sz w:val="24"/>
        </w:rPr>
        <w:t xml:space="preserve">. </w:t>
      </w:r>
      <w:r w:rsidR="00092F04">
        <w:rPr>
          <w:rFonts w:ascii="Times New Roman" w:hAnsi="Times New Roman" w:cs="Times New Roman"/>
          <w:sz w:val="24"/>
        </w:rPr>
        <w:t>This h</w:t>
      </w:r>
      <w:r>
        <w:rPr>
          <w:rFonts w:ascii="Times New Roman" w:hAnsi="Times New Roman" w:cs="Times New Roman"/>
          <w:sz w:val="24"/>
        </w:rPr>
        <w:t>ighlight</w:t>
      </w:r>
      <w:r w:rsidR="00092F04">
        <w:rPr>
          <w:rFonts w:ascii="Times New Roman" w:hAnsi="Times New Roman" w:cs="Times New Roman"/>
          <w:sz w:val="24"/>
        </w:rPr>
        <w:t xml:space="preserve">s </w:t>
      </w:r>
      <w:r>
        <w:rPr>
          <w:rFonts w:ascii="Times New Roman" w:hAnsi="Times New Roman" w:cs="Times New Roman"/>
          <w:sz w:val="24"/>
        </w:rPr>
        <w:t>that protein stabilising ions interact with water and protein destabilising ions interact with the protein.</w:t>
      </w:r>
    </w:p>
    <w:p w14:paraId="00C4FC00" w14:textId="77777777" w:rsidR="00F05B1A" w:rsidRDefault="00F05B1A" w:rsidP="00F05B1A">
      <w:pPr>
        <w:spacing w:line="480" w:lineRule="auto"/>
        <w:ind w:firstLine="720"/>
        <w:jc w:val="both"/>
        <w:rPr>
          <w:rFonts w:ascii="Times New Roman" w:hAnsi="Times New Roman" w:cs="Times New Roman"/>
          <w:sz w:val="24"/>
        </w:rPr>
      </w:pPr>
      <w:r w:rsidRPr="00BB08E3">
        <w:rPr>
          <w:rFonts w:ascii="Times New Roman" w:hAnsi="Times New Roman" w:cs="Times New Roman"/>
          <w:sz w:val="24"/>
        </w:rPr>
        <w:t>Despite the</w:t>
      </w:r>
      <w:r>
        <w:rPr>
          <w:rFonts w:ascii="Times New Roman" w:hAnsi="Times New Roman" w:cs="Times New Roman"/>
          <w:sz w:val="24"/>
        </w:rPr>
        <w:t xml:space="preserve"> effects of the Hofmeister ions</w:t>
      </w:r>
      <w:r w:rsidRPr="00BB08E3">
        <w:rPr>
          <w:rFonts w:ascii="Times New Roman" w:hAnsi="Times New Roman" w:cs="Times New Roman"/>
          <w:sz w:val="24"/>
        </w:rPr>
        <w:t xml:space="preserve"> being known for </w:t>
      </w:r>
      <w:r>
        <w:rPr>
          <w:rFonts w:ascii="Times New Roman" w:hAnsi="Times New Roman" w:cs="Times New Roman"/>
          <w:sz w:val="24"/>
        </w:rPr>
        <w:t>125 years</w:t>
      </w:r>
      <w:r w:rsidRPr="00BB08E3">
        <w:rPr>
          <w:rFonts w:ascii="Times New Roman" w:hAnsi="Times New Roman" w:cs="Times New Roman"/>
          <w:sz w:val="24"/>
        </w:rPr>
        <w:t xml:space="preserve"> </w:t>
      </w:r>
      <w:r>
        <w:rPr>
          <w:rFonts w:ascii="Times New Roman" w:hAnsi="Times New Roman" w:cs="Times New Roman"/>
          <w:sz w:val="24"/>
        </w:rPr>
        <w:t xml:space="preserve">a definitive mechanism describing how they influence protein stability and solubility does not exist. </w:t>
      </w:r>
      <w:r w:rsidRPr="00BB08E3">
        <w:rPr>
          <w:rFonts w:ascii="Times New Roman" w:hAnsi="Times New Roman" w:cs="Times New Roman"/>
          <w:sz w:val="24"/>
        </w:rPr>
        <w:t xml:space="preserve">It is </w:t>
      </w:r>
      <w:r>
        <w:rPr>
          <w:rFonts w:ascii="Times New Roman" w:hAnsi="Times New Roman" w:cs="Times New Roman"/>
          <w:sz w:val="24"/>
        </w:rPr>
        <w:t>still not apparent whether the mechanism of the Hofmeister ions is through interacting with the water present with the protein or by interacting directly with the protein.</w:t>
      </w:r>
      <w:r w:rsidRPr="00BB08E3">
        <w:rPr>
          <w:rFonts w:ascii="Times New Roman" w:hAnsi="Times New Roman" w:cs="Times New Roman"/>
          <w:sz w:val="24"/>
        </w:rPr>
        <w:t xml:space="preserve"> </w:t>
      </w:r>
      <w:r w:rsidRPr="008A0AED">
        <w:rPr>
          <w:rFonts w:ascii="Times New Roman" w:hAnsi="Times New Roman" w:cs="Times New Roman"/>
          <w:sz w:val="24"/>
          <w:szCs w:val="24"/>
        </w:rPr>
        <w:t>C</w:t>
      </w:r>
      <w:r>
        <w:rPr>
          <w:rFonts w:ascii="Times New Roman" w:hAnsi="Times New Roman" w:cs="Times New Roman"/>
          <w:sz w:val="24"/>
          <w:szCs w:val="24"/>
        </w:rPr>
        <w:t>urrently there is</w:t>
      </w:r>
      <w:r w:rsidRPr="008A0AED">
        <w:rPr>
          <w:rFonts w:ascii="Times New Roman" w:hAnsi="Times New Roman" w:cs="Times New Roman"/>
          <w:sz w:val="24"/>
          <w:szCs w:val="24"/>
        </w:rPr>
        <w:t xml:space="preserve"> a debate </w:t>
      </w:r>
      <w:r>
        <w:rPr>
          <w:rFonts w:ascii="Times New Roman" w:hAnsi="Times New Roman" w:cs="Times New Roman"/>
          <w:sz w:val="24"/>
          <w:szCs w:val="24"/>
        </w:rPr>
        <w:t xml:space="preserve">as to whether the </w:t>
      </w:r>
      <w:r w:rsidRPr="008A0AED">
        <w:rPr>
          <w:rFonts w:ascii="Times New Roman" w:hAnsi="Times New Roman" w:cs="Times New Roman"/>
          <w:sz w:val="24"/>
          <w:szCs w:val="24"/>
        </w:rPr>
        <w:t>ability of Hofmeister ions to influence</w:t>
      </w:r>
      <w:r>
        <w:rPr>
          <w:rFonts w:ascii="Times New Roman" w:hAnsi="Times New Roman" w:cs="Times New Roman"/>
          <w:sz w:val="24"/>
          <w:szCs w:val="24"/>
        </w:rPr>
        <w:t xml:space="preserve"> protein stability or solubility can be attributed to just one effect and that it might be a mixture of multiple effects</w:t>
      </w:r>
      <w:r>
        <w:rPr>
          <w:rFonts w:ascii="Times New Roman" w:hAnsi="Times New Roman" w:cs="Times New Roman"/>
          <w:sz w:val="24"/>
        </w:rPr>
        <w:t xml:space="preserve">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&lt;EndNote&gt;&lt;Cite&gt;&lt;Author&gt;Jungwirth&lt;/Author&gt;&lt;Year&gt;2014&lt;/Year&gt;&lt;RecNum&gt;839&lt;/RecNum&gt;&lt;DisplayText&gt;&lt;style font="Times New Roman"&gt;(Jungwirth and Cremer 2014)&lt;/style&gt;&lt;/DisplayText&gt;&lt;record&gt;&lt;rec-number&gt;839&lt;/rec-number&gt;&lt;foreign-keys&gt;&lt;key app="EN" db-id="55wftp5var9xtiezee7xdd9mzez2ztzt5efz"&gt;839&lt;/key&gt;&lt;/foreign-keys&gt;&lt;ref-type name="Journal Article"&gt;17&lt;/ref-type&gt;&lt;contributors&gt;&lt;authors&gt;&lt;author&gt;Jungwirth, Pavel&lt;/author&gt;&lt;author&gt;Cremer, Paul S.&lt;/author&gt;&lt;/authors&gt;&lt;/contributors&gt;&lt;titles&gt;&lt;title&gt;Beyond Hofmeister&lt;/title&gt;&lt;secondary-title&gt;Nature Chemistry&lt;/secondary-title&gt;&lt;/titles&gt;&lt;periodical&gt;&lt;full-title&gt;Nature Chemistry&lt;/full-title&gt;&lt;abbr-1&gt;N&lt;/abbr-1&gt;&lt;/periodical&gt;&lt;pages&gt;261-263&lt;/pages&gt;&lt;volume&gt;6&lt;/volume&gt;&lt;number&gt;4&lt;/number&gt;&lt;dates&gt;&lt;year&gt;2014&lt;/year&gt;&lt;/dates&gt;&lt;isbn&gt;1755-4330&lt;/isbn&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46" w:tooltip="Jungwirth, 2014 #839" w:history="1">
        <w:r w:rsidR="008F209B">
          <w:rPr>
            <w:rFonts w:ascii="Times New Roman" w:hAnsi="Times New Roman" w:cs="Times New Roman"/>
            <w:noProof/>
            <w:sz w:val="24"/>
          </w:rPr>
          <w:t>Jungwirth and Cremer 2014</w:t>
        </w:r>
      </w:hyperlink>
      <w:r>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xml:space="preserve">. </w:t>
      </w:r>
      <w:r>
        <w:rPr>
          <w:rFonts w:ascii="Times New Roman" w:hAnsi="Times New Roman" w:cs="Times New Roman"/>
          <w:sz w:val="24"/>
        </w:rPr>
        <w:t xml:space="preserve">The most recent papers published investigating Hofmeister ions have focused on studying ion hydration. These studies challenged the structure maker/ breaker theory of the Hofmeister ions which was developed in the 1930s and 1950s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&lt;EndNote&gt;&lt;Cite&gt;&lt;Author&gt;Gurney&lt;/Author&gt;&lt;Year&gt;1953&lt;/Year&gt;&lt;RecNum&gt;769&lt;/RecNum&gt;&lt;DisplayText&gt;&lt;style font="Times New Roman"&gt;(Cox and Wolfenden 1934; Gurney 1953)&lt;/style&gt;&lt;/DisplayText&gt;&lt;record&gt;&lt;rec-number&gt;769&lt;/rec-number&gt;&lt;foreign-keys&gt;&lt;key app="EN" db-id="55wftp5var9xtiezee7xdd9mzez2ztzt5efz"&gt;769&lt;/key&gt;&lt;/foreign-keys&gt;&lt;ref-type name="Journal Article"&gt;17&lt;/ref-type&gt;&lt;contributors&gt;&lt;authors&gt;&lt;author&gt;Gurney, Ronald Wilfrid&lt;/author&gt;&lt;/authors&gt;&lt;/contributors&gt;&lt;titles&gt;&lt;title&gt;Ionic processes in solution&lt;/title&gt;&lt;/titles&gt;&lt;dates&gt;&lt;year&gt;1953&lt;/year&gt;&lt;/dates&gt;&lt;urls&gt;&lt;/urls&gt;&lt;/record&gt;&lt;/Cite&gt;&lt;Cite&gt;&lt;Author&gt;Cox&lt;/Author&gt;&lt;Year&gt;1934&lt;/Year&gt;&lt;RecNum&gt;679&lt;/RecNum&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74" w:tooltip="Cox, 1934 #679" w:history="1">
        <w:r w:rsidR="008F209B">
          <w:rPr>
            <w:rFonts w:ascii="Times New Roman" w:hAnsi="Times New Roman" w:cs="Times New Roman"/>
            <w:noProof/>
            <w:sz w:val="24"/>
          </w:rPr>
          <w:t>Cox and Wolfenden 1934</w:t>
        </w:r>
      </w:hyperlink>
      <w:r>
        <w:rPr>
          <w:rFonts w:ascii="Times New Roman" w:hAnsi="Times New Roman" w:cs="Times New Roman"/>
          <w:noProof/>
          <w:sz w:val="24"/>
        </w:rPr>
        <w:t xml:space="preserve">; </w:t>
      </w:r>
      <w:hyperlink w:anchor="_ENREF_118" w:tooltip="Gurney, 1953 #769" w:history="1">
        <w:r w:rsidR="008F209B">
          <w:rPr>
            <w:rFonts w:ascii="Times New Roman" w:hAnsi="Times New Roman" w:cs="Times New Roman"/>
            <w:noProof/>
            <w:sz w:val="24"/>
          </w:rPr>
          <w:t>Gurney 1953</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results from these experiments effectively disproved the </w:t>
      </w:r>
      <w:r>
        <w:rPr>
          <w:rFonts w:ascii="Times New Roman" w:hAnsi="Times New Roman" w:cs="Times New Roman"/>
          <w:sz w:val="24"/>
        </w:rPr>
        <w:lastRenderedPageBreak/>
        <w:t xml:space="preserve">structure maker/ breaker theory, suggesting that ions were not able to influence water dynamics beyond those in immediate contact with the ion </w:t>
      </w:r>
      <w:r>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PihCYXRjaGVsb3IsIE9sdGVhbnUgMjAwNDsgT210YSwgS3JvcG1hbiAyMDAzYTsgT210YSwgS3Jv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PihCYXRjaGVsb3IsIE9sdGVhbnUgMjAwNDsgT210YSwgS3JvcG1hbiAyMDAzYTsgT210YSwgS3Jv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Pr>
          <w:rFonts w:ascii="Times New Roman" w:hAnsi="Times New Roman" w:cs="Times New Roman"/>
          <w:noProof/>
          <w:sz w:val="24"/>
        </w:rPr>
        <w:t xml:space="preserve">; </w:t>
      </w:r>
      <w:hyperlink w:anchor="_ENREF_222" w:tooltip="Omta, 2003 #678" w:history="1">
        <w:r w:rsidR="008F209B">
          <w:rPr>
            <w:rFonts w:ascii="Times New Roman" w:hAnsi="Times New Roman" w:cs="Times New Roman"/>
            <w:noProof/>
            <w:sz w:val="24"/>
          </w:rPr>
          <w:t>Omta, Kropman 2003a</w:t>
        </w:r>
      </w:hyperlink>
      <w:r>
        <w:rPr>
          <w:rFonts w:ascii="Times New Roman" w:hAnsi="Times New Roman" w:cs="Times New Roman"/>
          <w:noProof/>
          <w:sz w:val="24"/>
        </w:rPr>
        <w:t xml:space="preserve">; </w:t>
      </w:r>
      <w:hyperlink w:anchor="_ENREF_223" w:tooltip="Omta, 2003 #11" w:history="1">
        <w:r w:rsidR="008F209B">
          <w:rPr>
            <w:rFonts w:ascii="Times New Roman" w:hAnsi="Times New Roman" w:cs="Times New Roman"/>
            <w:noProof/>
            <w:sz w:val="24"/>
          </w:rPr>
          <w:t>Omta, Kropman 2003b</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20043477" w14:textId="77777777" w:rsidR="00F05B1A" w:rsidRDefault="00F05B1A" w:rsidP="00F05B1A">
      <w:pPr>
        <w:spacing w:line="480" w:lineRule="auto"/>
        <w:jc w:val="both"/>
        <w:rPr>
          <w:rFonts w:ascii="Times New Roman" w:hAnsi="Times New Roman" w:cs="Times New Roman"/>
          <w:sz w:val="24"/>
          <w:szCs w:val="24"/>
        </w:rPr>
      </w:pPr>
    </w:p>
    <w:p w14:paraId="5C5D7001" w14:textId="77777777" w:rsidR="00F05B1A" w:rsidRDefault="00F05B1A" w:rsidP="00DB7518">
      <w:pPr>
        <w:pStyle w:val="Heading4"/>
      </w:pPr>
      <w:bookmarkStart w:id="31" w:name="_Toc408225815"/>
      <w:r>
        <w:t>1.4.1</w:t>
      </w:r>
      <w:r>
        <w:tab/>
        <w:t>Surface Tension Effect of Electrolytes Related to Proteins</w:t>
      </w:r>
      <w:bookmarkEnd w:id="31"/>
    </w:p>
    <w:p w14:paraId="079EB33E" w14:textId="77777777" w:rsidR="00DB7518" w:rsidRPr="00DB7518" w:rsidRDefault="00DB7518" w:rsidP="00DB7518"/>
    <w:p w14:paraId="6E4EF749"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bCs/>
          <w:sz w:val="24"/>
          <w:szCs w:val="24"/>
        </w:rPr>
        <w:t xml:space="preserve">This section follows on from </w:t>
      </w:r>
      <w:r w:rsidRPr="000C423D">
        <w:rPr>
          <w:rFonts w:ascii="Times New Roman" w:hAnsi="Times New Roman" w:cs="Times New Roman"/>
          <w:bCs/>
          <w:i/>
          <w:sz w:val="24"/>
          <w:szCs w:val="24"/>
        </w:rPr>
        <w:t>section 1.2.1.2</w:t>
      </w:r>
      <w:r>
        <w:rPr>
          <w:rFonts w:ascii="Times New Roman" w:hAnsi="Times New Roman" w:cs="Times New Roman"/>
          <w:bCs/>
          <w:sz w:val="24"/>
          <w:szCs w:val="24"/>
        </w:rPr>
        <w:t xml:space="preserve"> by applying </w:t>
      </w:r>
      <w:r>
        <w:rPr>
          <w:rFonts w:ascii="Times New Roman" w:hAnsi="Times New Roman" w:cs="Times New Roman"/>
          <w:sz w:val="24"/>
          <w:szCs w:val="24"/>
        </w:rPr>
        <w:t xml:space="preserve">the hypotheses developed to explain how Hofmeister ions modulate water surface tension to the mechanism of how Hofmeister ions modulate protein solubility and stability.  </w:t>
      </w:r>
    </w:p>
    <w:p w14:paraId="66719A56"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sz w:val="24"/>
          <w:szCs w:val="24"/>
        </w:rPr>
      </w:pPr>
    </w:p>
    <w:p w14:paraId="2F3AC7F5" w14:textId="77777777" w:rsidR="00F05B1A" w:rsidRDefault="00F05B1A" w:rsidP="00F05B1A">
      <w:pPr>
        <w:spacing w:line="480" w:lineRule="auto"/>
        <w:ind w:firstLine="720"/>
        <w:jc w:val="both"/>
        <w:rPr>
          <w:rFonts w:ascii="Times New Roman" w:hAnsi="Times New Roman" w:cs="Times New Roman"/>
          <w:sz w:val="24"/>
          <w:szCs w:val="24"/>
        </w:rPr>
      </w:pPr>
      <w:r w:rsidRPr="0012750B">
        <w:rPr>
          <w:rFonts w:ascii="Times New Roman" w:hAnsi="Times New Roman" w:cs="Times New Roman"/>
          <w:sz w:val="24"/>
          <w:szCs w:val="24"/>
        </w:rPr>
        <w:t>The</w:t>
      </w:r>
      <w:r>
        <w:rPr>
          <w:rFonts w:ascii="Times New Roman" w:hAnsi="Times New Roman" w:cs="Times New Roman"/>
          <w:sz w:val="24"/>
          <w:szCs w:val="24"/>
        </w:rPr>
        <w:t xml:space="preserve"> properties of the </w:t>
      </w:r>
      <w:r w:rsidRPr="0012750B">
        <w:rPr>
          <w:rFonts w:ascii="Times New Roman" w:hAnsi="Times New Roman" w:cs="Times New Roman"/>
          <w:sz w:val="24"/>
          <w:szCs w:val="24"/>
        </w:rPr>
        <w:t xml:space="preserve">populations of </w:t>
      </w:r>
      <w:r>
        <w:rPr>
          <w:rFonts w:ascii="Times New Roman" w:hAnsi="Times New Roman" w:cs="Times New Roman"/>
          <w:sz w:val="24"/>
          <w:szCs w:val="24"/>
        </w:rPr>
        <w:t>water</w:t>
      </w:r>
      <w:r w:rsidRPr="0012750B">
        <w:rPr>
          <w:rFonts w:ascii="Times New Roman" w:hAnsi="Times New Roman" w:cs="Times New Roman"/>
          <w:sz w:val="24"/>
          <w:szCs w:val="24"/>
        </w:rPr>
        <w:t xml:space="preserve"> around the protein will depend on the amino acid groups</w:t>
      </w:r>
      <w:r>
        <w:rPr>
          <w:rFonts w:ascii="Times New Roman" w:hAnsi="Times New Roman" w:cs="Times New Roman"/>
          <w:sz w:val="24"/>
          <w:szCs w:val="24"/>
        </w:rPr>
        <w:t xml:space="preserve"> exposed</w:t>
      </w:r>
      <w:r w:rsidRPr="0012750B">
        <w:rPr>
          <w:rFonts w:ascii="Times New Roman" w:hAnsi="Times New Roman" w:cs="Times New Roman"/>
          <w:sz w:val="24"/>
          <w:szCs w:val="24"/>
        </w:rPr>
        <w:t xml:space="preserve"> </w:t>
      </w:r>
      <w:r>
        <w:rPr>
          <w:rFonts w:ascii="Times New Roman" w:hAnsi="Times New Roman" w:cs="Times New Roman"/>
          <w:sz w:val="24"/>
          <w:szCs w:val="24"/>
        </w:rPr>
        <w:t>on the protein surface</w:t>
      </w:r>
      <w:r w:rsidRPr="0012750B">
        <w:rPr>
          <w:rFonts w:ascii="Times New Roman" w:hAnsi="Times New Roman" w:cs="Times New Roman"/>
          <w:sz w:val="24"/>
          <w:szCs w:val="24"/>
        </w:rPr>
        <w:t xml:space="preserve">. </w:t>
      </w:r>
      <w:r>
        <w:rPr>
          <w:rFonts w:ascii="Times New Roman" w:hAnsi="Times New Roman" w:cs="Times New Roman"/>
          <w:sz w:val="24"/>
          <w:szCs w:val="24"/>
        </w:rPr>
        <w:t xml:space="preserve">It was proposed that </w:t>
      </w:r>
      <w:r w:rsidRPr="0012750B">
        <w:rPr>
          <w:rFonts w:ascii="Times New Roman" w:hAnsi="Times New Roman" w:cs="Times New Roman"/>
          <w:sz w:val="24"/>
          <w:szCs w:val="24"/>
        </w:rPr>
        <w:t xml:space="preserve">Hofmeister effects </w:t>
      </w:r>
      <w:r>
        <w:rPr>
          <w:rFonts w:ascii="Times New Roman" w:hAnsi="Times New Roman" w:cs="Times New Roman"/>
          <w:sz w:val="24"/>
          <w:szCs w:val="24"/>
        </w:rPr>
        <w:t>could be due to t</w:t>
      </w:r>
      <w:r w:rsidRPr="0012750B">
        <w:rPr>
          <w:rFonts w:ascii="Times New Roman" w:hAnsi="Times New Roman" w:cs="Times New Roman"/>
          <w:sz w:val="24"/>
          <w:szCs w:val="24"/>
        </w:rPr>
        <w:t>he ability of the</w:t>
      </w:r>
      <w:r>
        <w:rPr>
          <w:rFonts w:ascii="Times New Roman" w:hAnsi="Times New Roman" w:cs="Times New Roman"/>
          <w:sz w:val="24"/>
          <w:szCs w:val="24"/>
        </w:rPr>
        <w:t xml:space="preserve"> ions</w:t>
      </w:r>
      <w:r w:rsidRPr="0012750B">
        <w:rPr>
          <w:rFonts w:ascii="Times New Roman" w:hAnsi="Times New Roman" w:cs="Times New Roman"/>
          <w:sz w:val="24"/>
          <w:szCs w:val="24"/>
        </w:rPr>
        <w:t xml:space="preserve"> to alter the </w:t>
      </w:r>
      <w:r>
        <w:rPr>
          <w:rFonts w:ascii="Times New Roman" w:hAnsi="Times New Roman" w:cs="Times New Roman"/>
          <w:sz w:val="24"/>
          <w:szCs w:val="24"/>
        </w:rPr>
        <w:t xml:space="preserve">surface tension </w:t>
      </w:r>
      <w:r w:rsidRPr="0012750B">
        <w:rPr>
          <w:rFonts w:ascii="Times New Roman" w:hAnsi="Times New Roman" w:cs="Times New Roman"/>
          <w:sz w:val="24"/>
          <w:szCs w:val="24"/>
        </w:rPr>
        <w:t xml:space="preserve">around the protein </w:t>
      </w:r>
      <w:r w:rsidRPr="0012750B">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&lt;EndNote&gt;&lt;Cite&gt;&lt;Author&gt;Melander&lt;/Author&gt;&lt;Year&gt;1977&lt;/Year&gt;&lt;RecNum&gt;169&lt;/RecNum&gt;&lt;DisplayText&gt;&lt;style font="Times New Roman"&gt;(Melander and Horvath 1977)&lt;/style&gt;&lt;/DisplayText&gt;&lt;record&gt;&lt;rec-number&gt;169&lt;/rec-number&gt;&lt;foreign-keys&gt;&lt;key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 xml:space="preserve">. </w:t>
      </w:r>
      <w:r>
        <w:rPr>
          <w:rFonts w:ascii="Times New Roman" w:hAnsi="Times New Roman" w:cs="Times New Roman"/>
          <w:sz w:val="24"/>
          <w:szCs w:val="24"/>
        </w:rPr>
        <w:t>It was hypothesised that a</w:t>
      </w:r>
      <w:r w:rsidRPr="0012750B">
        <w:rPr>
          <w:rFonts w:ascii="Times New Roman" w:hAnsi="Times New Roman" w:cs="Times New Roman"/>
          <w:sz w:val="24"/>
          <w:szCs w:val="24"/>
        </w:rPr>
        <w:t>n understanding of the</w:t>
      </w:r>
      <w:r>
        <w:rPr>
          <w:rFonts w:ascii="Times New Roman" w:hAnsi="Times New Roman" w:cs="Times New Roman"/>
          <w:sz w:val="24"/>
          <w:szCs w:val="24"/>
        </w:rPr>
        <w:t xml:space="preserve"> surface tension increment</w:t>
      </w:r>
      <w:r w:rsidRPr="0012750B">
        <w:rPr>
          <w:rFonts w:ascii="Times New Roman" w:hAnsi="Times New Roman" w:cs="Times New Roman"/>
          <w:sz w:val="24"/>
          <w:szCs w:val="24"/>
        </w:rPr>
        <w:t xml:space="preserve"> </w:t>
      </w:r>
      <w:r>
        <w:rPr>
          <w:rFonts w:ascii="Times New Roman" w:hAnsi="Times New Roman" w:cs="Times New Roman"/>
          <w:sz w:val="24"/>
          <w:szCs w:val="24"/>
        </w:rPr>
        <w:t xml:space="preserve">(STI) </w:t>
      </w:r>
      <w:r w:rsidRPr="0012750B">
        <w:rPr>
          <w:rFonts w:ascii="Times New Roman" w:hAnsi="Times New Roman" w:cs="Times New Roman"/>
          <w:sz w:val="24"/>
          <w:szCs w:val="24"/>
        </w:rPr>
        <w:t>could be used to quantify the salting-in and salting-out effects of t</w:t>
      </w:r>
      <w:r>
        <w:rPr>
          <w:rFonts w:ascii="Times New Roman" w:hAnsi="Times New Roman" w:cs="Times New Roman"/>
          <w:sz w:val="24"/>
          <w:szCs w:val="24"/>
        </w:rPr>
        <w:t>he Hofmeister ions</w:t>
      </w:r>
      <w:r w:rsidRPr="0012750B">
        <w:rPr>
          <w:rFonts w:ascii="Times New Roman" w:hAnsi="Times New Roman" w:cs="Times New Roman"/>
          <w:sz w:val="24"/>
          <w:szCs w:val="24"/>
        </w:rPr>
        <w:t xml:space="preserve"> </w:t>
      </w:r>
      <w:r w:rsidRPr="0012750B">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&lt;EndNote&gt;&lt;Cite&gt;&lt;Author&gt;Melander&lt;/Author&gt;&lt;Year&gt;1977&lt;/Year&gt;&lt;RecNum&gt;169&lt;/RecNum&gt;&lt;DisplayText&gt;&lt;style font="Times New Roman"&gt;(Melander and Horvath 1977)&lt;/style&gt;&lt;/DisplayText&gt;&lt;record&gt;&lt;rec-number&gt;169&lt;/rec-number&gt;&lt;foreign-keys&gt;&lt;key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w:t>
      </w:r>
      <w:r>
        <w:rPr>
          <w:rFonts w:ascii="Times New Roman" w:hAnsi="Times New Roman" w:cs="Times New Roman"/>
          <w:sz w:val="24"/>
          <w:szCs w:val="24"/>
        </w:rPr>
        <w:t xml:space="preserve"> </w:t>
      </w:r>
      <w:r w:rsidRPr="0012750B">
        <w:rPr>
          <w:rFonts w:ascii="Times New Roman" w:hAnsi="Times New Roman" w:cs="Times New Roman"/>
          <w:sz w:val="24"/>
          <w:szCs w:val="24"/>
        </w:rPr>
        <w:t>The addition of a</w:t>
      </w:r>
      <w:r>
        <w:rPr>
          <w:rFonts w:ascii="Times New Roman" w:hAnsi="Times New Roman" w:cs="Times New Roman"/>
          <w:sz w:val="24"/>
          <w:szCs w:val="24"/>
        </w:rPr>
        <w:t xml:space="preserve"> molecule</w:t>
      </w:r>
      <w:r w:rsidRPr="0012750B">
        <w:rPr>
          <w:rFonts w:ascii="Times New Roman" w:hAnsi="Times New Roman" w:cs="Times New Roman"/>
          <w:sz w:val="24"/>
          <w:szCs w:val="24"/>
        </w:rPr>
        <w:t xml:space="preserve"> to an aqueous solution requires the format</w:t>
      </w:r>
      <w:r>
        <w:rPr>
          <w:rFonts w:ascii="Times New Roman" w:hAnsi="Times New Roman" w:cs="Times New Roman"/>
          <w:sz w:val="24"/>
          <w:szCs w:val="24"/>
        </w:rPr>
        <w:t xml:space="preserve">ion of a cavity for the </w:t>
      </w:r>
      <w:r w:rsidRPr="0012750B">
        <w:rPr>
          <w:rFonts w:ascii="Times New Roman" w:hAnsi="Times New Roman" w:cs="Times New Roman"/>
          <w:sz w:val="24"/>
          <w:szCs w:val="24"/>
        </w:rPr>
        <w:t>molecule to exist in</w:t>
      </w:r>
      <w:r>
        <w:rPr>
          <w:rFonts w:ascii="Times New Roman" w:hAnsi="Times New Roman" w:cs="Times New Roman"/>
          <w:sz w:val="24"/>
          <w:szCs w:val="24"/>
        </w:rPr>
        <w:t xml:space="preserve"> and then the creation of bonds between the two interfaces</w:t>
      </w:r>
      <w:r w:rsidRPr="0012750B">
        <w:rPr>
          <w:rFonts w:ascii="Times New Roman" w:hAnsi="Times New Roman" w:cs="Times New Roman"/>
          <w:sz w:val="24"/>
          <w:szCs w:val="24"/>
        </w:rPr>
        <w:t xml:space="preserve">. </w:t>
      </w:r>
      <w:r>
        <w:rPr>
          <w:rFonts w:ascii="Times New Roman" w:hAnsi="Times New Roman" w:cs="Times New Roman"/>
          <w:sz w:val="24"/>
          <w:szCs w:val="24"/>
        </w:rPr>
        <w:t xml:space="preserve">The thermodynamic properties of the water at the interface will depend on the molecule and have been quantified by the STI values. The STI value takes into account the free energy required to transfer unperturbed water from the bulk to per unit area of the cavity interface </w:t>
      </w:r>
      <w:r>
        <w:rPr>
          <w:rFonts w:ascii="Times New Roman" w:hAnsi="Times New Roman" w:cs="Times New Roman"/>
          <w:sz w:val="24"/>
          <w:szCs w:val="24"/>
        </w:rPr>
        <w:fldChar w:fldCharType="begin">
          <w:fldData xml:space="preserve">PEVuZE5vdGU+PENpdGU+PEF1dGhvcj5SZWNvcmQ8L0F1dGhvcj48WWVhcj4yMDEzPC9ZZWFyPjxS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PEVuZE5vdGU+PENpdGU+PEF1dGhvcj5SZWNvcmQ8L0F1dGhvcj48WWVhcj4yMDEzPC9ZZWFyPjxS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1" w:tooltip="Marcus, 2013 #971" w:history="1">
        <w:r w:rsidR="008F209B">
          <w:rPr>
            <w:rFonts w:ascii="Times New Roman" w:hAnsi="Times New Roman" w:cs="Times New Roman"/>
            <w:noProof/>
            <w:sz w:val="24"/>
            <w:szCs w:val="24"/>
          </w:rPr>
          <w:t>Marcus 2013</w:t>
        </w:r>
      </w:hyperlink>
      <w:r>
        <w:rPr>
          <w:rFonts w:ascii="Times New Roman" w:hAnsi="Times New Roman" w:cs="Times New Roman"/>
          <w:noProof/>
          <w:sz w:val="24"/>
          <w:szCs w:val="24"/>
        </w:rPr>
        <w:t xml:space="preserve">; </w:t>
      </w:r>
      <w:hyperlink w:anchor="_ENREF_249" w:tooltip="Record, 2013 #756" w:history="1">
        <w:r w:rsidR="008F209B">
          <w:rPr>
            <w:rFonts w:ascii="Times New Roman" w:hAnsi="Times New Roman" w:cs="Times New Roman"/>
            <w:noProof/>
            <w:sz w:val="24"/>
            <w:szCs w:val="24"/>
          </w:rPr>
          <w:t>Record, Guinn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2750B">
        <w:rPr>
          <w:rFonts w:ascii="Times New Roman" w:hAnsi="Times New Roman" w:cs="Times New Roman"/>
          <w:sz w:val="24"/>
          <w:szCs w:val="24"/>
        </w:rPr>
        <w:t>The w</w:t>
      </w:r>
      <w:r>
        <w:rPr>
          <w:rFonts w:ascii="Times New Roman" w:hAnsi="Times New Roman" w:cs="Times New Roman"/>
          <w:sz w:val="24"/>
          <w:szCs w:val="24"/>
        </w:rPr>
        <w:t>ater making up the edge of the cavity around a</w:t>
      </w:r>
      <w:r w:rsidRPr="0012750B">
        <w:rPr>
          <w:rFonts w:ascii="Times New Roman" w:hAnsi="Times New Roman" w:cs="Times New Roman"/>
          <w:sz w:val="24"/>
          <w:szCs w:val="24"/>
        </w:rPr>
        <w:t xml:space="preserve"> protein will consist of different populations of water</w:t>
      </w:r>
      <w:r>
        <w:rPr>
          <w:rFonts w:ascii="Times New Roman" w:hAnsi="Times New Roman" w:cs="Times New Roman"/>
          <w:sz w:val="24"/>
          <w:szCs w:val="24"/>
        </w:rPr>
        <w:t>, as the surface is not chemically uniform</w:t>
      </w:r>
      <w:r w:rsidRPr="0012750B">
        <w:rPr>
          <w:rFonts w:ascii="Times New Roman" w:hAnsi="Times New Roman" w:cs="Times New Roman"/>
          <w:sz w:val="24"/>
          <w:szCs w:val="24"/>
        </w:rPr>
        <w:t xml:space="preserve"> </w:t>
      </w:r>
      <w:r w:rsidRPr="0012750B">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&lt;EndNote&gt;&lt;Cite&gt;&lt;Author&gt;Melander&lt;/Author&gt;&lt;Year&gt;1977&lt;/Year&gt;&lt;RecNum&gt;169&lt;/RecNum&gt;&lt;DisplayText&gt;&lt;style font="Times New Roman"&gt;(Lin and Timasheff 1995; Melander and Horvath 1977)&lt;/style&gt;&lt;/DisplayText&gt;&lt;record&gt;&lt;rec-number&gt;169&lt;/rec-number&gt;&lt;foreign-keys&gt;&lt;key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Cite&gt;&lt;Author&gt;Lin&lt;/Author&gt;&lt;Year&gt;1995&lt;/Year&gt;&lt;RecNum&gt;677&lt;/RecNum&gt;&lt;record&gt;&lt;rec-number&gt;677&lt;/rec-number&gt;&lt;foreign-keys&gt;&lt;key app="EN" db-id="55wftp5var9xtiezee7xdd9mzez2ztzt5efz"&gt;677&lt;/key&gt;&lt;/foreign-keys&gt;&lt;ref-type name="Journal Article"&gt;17&lt;/ref-type&gt;&lt;contributors&gt;&lt;authors&gt;&lt;author&gt;Lin, T. &lt;/author&gt;&lt;author&gt;Timasheff, S. N. &lt;/author&gt;&lt;/authors&gt;&lt;/contributors&gt;&lt;titles&gt;&lt;title&gt;On the role of surface tension in the stabilization of globular proteins&lt;/title&gt;&lt;secondary-title&gt;Protein Science &lt;/secondary-title&gt;&lt;/titles&gt;&lt;periodical&gt;&lt;full-title&gt;Protein Science&lt;/full-title&gt;&lt;/periodical&gt;&lt;pages&gt;372-381&lt;/pages&gt;&lt;volume&gt;5&lt;/volume&gt;&lt;dates&gt;&lt;year&gt;1995&lt;/year&gt;&lt;/dates&gt;&lt;urls&gt;&lt;/urls&gt;&lt;/record&gt;&lt;/Cite&gt;&lt;/EndNote&gt;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1" w:tooltip="Lin, 1995 #677" w:history="1">
        <w:r w:rsidR="008F209B">
          <w:rPr>
            <w:rFonts w:ascii="Times New Roman" w:hAnsi="Times New Roman" w:cs="Times New Roman"/>
            <w:noProof/>
            <w:sz w:val="24"/>
            <w:szCs w:val="24"/>
          </w:rPr>
          <w:t>Lin and Timasheff 1995</w:t>
        </w:r>
      </w:hyperlink>
      <w:r>
        <w:rPr>
          <w:rFonts w:ascii="Times New Roman" w:hAnsi="Times New Roman" w:cs="Times New Roman"/>
          <w:noProof/>
          <w:sz w:val="24"/>
          <w:szCs w:val="24"/>
        </w:rPr>
        <w:t xml:space="preserve">; </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 xml:space="preserve">. </w:t>
      </w:r>
    </w:p>
    <w:p w14:paraId="7D15DF5C"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w:t>
      </w:r>
      <w:r w:rsidRPr="0012750B">
        <w:rPr>
          <w:rFonts w:ascii="Times New Roman" w:hAnsi="Times New Roman" w:cs="Times New Roman"/>
          <w:sz w:val="24"/>
          <w:szCs w:val="24"/>
        </w:rPr>
        <w:t>osmotropes tend to have</w:t>
      </w:r>
      <w:r>
        <w:rPr>
          <w:rFonts w:ascii="Times New Roman" w:hAnsi="Times New Roman" w:cs="Times New Roman"/>
          <w:sz w:val="24"/>
          <w:szCs w:val="24"/>
        </w:rPr>
        <w:t xml:space="preserve"> </w:t>
      </w:r>
      <w:r w:rsidRPr="0012750B">
        <w:rPr>
          <w:rFonts w:ascii="Times New Roman" w:hAnsi="Times New Roman" w:cs="Times New Roman"/>
          <w:sz w:val="24"/>
          <w:szCs w:val="24"/>
        </w:rPr>
        <w:t>large</w:t>
      </w:r>
      <w:r>
        <w:rPr>
          <w:rFonts w:ascii="Times New Roman" w:hAnsi="Times New Roman" w:cs="Times New Roman"/>
          <w:sz w:val="24"/>
          <w:szCs w:val="24"/>
        </w:rPr>
        <w:t>r</w:t>
      </w:r>
      <w:r w:rsidRPr="0012750B">
        <w:rPr>
          <w:rFonts w:ascii="Times New Roman" w:hAnsi="Times New Roman" w:cs="Times New Roman"/>
          <w:sz w:val="24"/>
          <w:szCs w:val="24"/>
        </w:rPr>
        <w:t xml:space="preserve"> </w:t>
      </w:r>
      <w:r>
        <w:rPr>
          <w:rFonts w:ascii="Times New Roman" w:hAnsi="Times New Roman" w:cs="Times New Roman"/>
          <w:sz w:val="24"/>
          <w:szCs w:val="24"/>
        </w:rPr>
        <w:t>STI values and chaotropes have</w:t>
      </w:r>
      <w:r w:rsidRPr="0012750B">
        <w:rPr>
          <w:rFonts w:ascii="Times New Roman" w:hAnsi="Times New Roman" w:cs="Times New Roman"/>
          <w:sz w:val="24"/>
          <w:szCs w:val="24"/>
        </w:rPr>
        <w:t xml:space="preserve"> smaller</w:t>
      </w:r>
      <w:r>
        <w:rPr>
          <w:rFonts w:ascii="Times New Roman" w:hAnsi="Times New Roman" w:cs="Times New Roman"/>
          <w:sz w:val="24"/>
          <w:szCs w:val="24"/>
        </w:rPr>
        <w:t xml:space="preserve"> STI values. This way of describing the ability of ions to manipulate surface tension is in agreement with </w:t>
      </w:r>
      <w:r>
        <w:rPr>
          <w:rFonts w:ascii="Times New Roman" w:hAnsi="Times New Roman" w:cs="Times New Roman"/>
          <w:sz w:val="24"/>
          <w:szCs w:val="24"/>
        </w:rPr>
        <w:lastRenderedPageBreak/>
        <w:t xml:space="preserve">previous descriptions where higher charge density ions increased water surface tension to a greater extent than lower charge density ions. Molal surface tension increments for potassium and sodium salts are presented </w:t>
      </w:r>
      <w:r w:rsidRPr="00281E45">
        <w:rPr>
          <w:rFonts w:ascii="Times New Roman" w:hAnsi="Times New Roman" w:cs="Times New Roman"/>
          <w:sz w:val="24"/>
          <w:szCs w:val="24"/>
        </w:rPr>
        <w:t xml:space="preserve">in </w:t>
      </w:r>
      <w:r w:rsidR="000E211A">
        <w:rPr>
          <w:rFonts w:ascii="Times New Roman" w:hAnsi="Times New Roman" w:cs="Times New Roman"/>
          <w:i/>
          <w:sz w:val="24"/>
          <w:szCs w:val="24"/>
        </w:rPr>
        <w:t>table 1.5</w:t>
      </w:r>
      <w:r>
        <w:rPr>
          <w:rFonts w:ascii="Times New Roman" w:hAnsi="Times New Roman" w:cs="Times New Roman"/>
          <w:sz w:val="24"/>
          <w:szCs w:val="24"/>
        </w:rPr>
        <w:t xml:space="preserve">, the authors stated that only the anion component of the salts were represented because the effect cations have on surface tension is minimal and was taken into account by subtracting 0.15 from the σ value obtained for anions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&lt;EndNote&gt;&lt;Cite&gt;&lt;Author&gt;Melander&lt;/Author&gt;&lt;Year&gt;1977&lt;/Year&gt;&lt;RecNum&gt;169&lt;/RecNum&gt;&lt;DisplayText&gt;&lt;style font="Times New Roman"&gt;(Melander and Horvath 1977)&lt;/style&gt;&lt;/DisplayText&gt;&lt;record&gt;&lt;rec-number&gt;169&lt;/rec-number&gt;&lt;foreign-keys&gt;&lt;key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4B26D910"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Simulations</w:t>
      </w:r>
      <w:r w:rsidRPr="00D23BDB">
        <w:rPr>
          <w:rFonts w:ascii="Times New Roman" w:hAnsi="Times New Roman" w:cs="Times New Roman"/>
          <w:sz w:val="24"/>
          <w:szCs w:val="24"/>
        </w:rPr>
        <w:t xml:space="preserve"> have shown that the composition of the protein surface has a large effect on the type of ions that w</w:t>
      </w:r>
      <w:r>
        <w:rPr>
          <w:rFonts w:ascii="Times New Roman" w:hAnsi="Times New Roman" w:cs="Times New Roman"/>
          <w:sz w:val="24"/>
          <w:szCs w:val="24"/>
        </w:rPr>
        <w:t>ill interact with it. Large low charge density</w:t>
      </w:r>
      <w:r w:rsidRPr="00D23BDB">
        <w:rPr>
          <w:rFonts w:ascii="Times New Roman" w:hAnsi="Times New Roman" w:cs="Times New Roman"/>
          <w:sz w:val="24"/>
          <w:szCs w:val="24"/>
        </w:rPr>
        <w:t xml:space="preserve"> anions such as iodide w</w:t>
      </w:r>
      <w:r>
        <w:rPr>
          <w:rFonts w:ascii="Times New Roman" w:hAnsi="Times New Roman" w:cs="Times New Roman"/>
          <w:sz w:val="24"/>
          <w:szCs w:val="24"/>
        </w:rPr>
        <w:t>ere shown to</w:t>
      </w:r>
      <w:r w:rsidRPr="00D23BDB">
        <w:rPr>
          <w:rFonts w:ascii="Times New Roman" w:hAnsi="Times New Roman" w:cs="Times New Roman"/>
          <w:sz w:val="24"/>
          <w:szCs w:val="24"/>
        </w:rPr>
        <w:t xml:space="preserve"> interact </w:t>
      </w:r>
      <w:r>
        <w:rPr>
          <w:rFonts w:ascii="Times New Roman" w:hAnsi="Times New Roman" w:cs="Times New Roman"/>
          <w:sz w:val="24"/>
          <w:szCs w:val="24"/>
        </w:rPr>
        <w:t>with</w:t>
      </w:r>
      <w:r w:rsidRPr="00D23BDB">
        <w:rPr>
          <w:rFonts w:ascii="Times New Roman" w:hAnsi="Times New Roman" w:cs="Times New Roman"/>
          <w:sz w:val="24"/>
          <w:szCs w:val="24"/>
        </w:rPr>
        <w:t xml:space="preserve"> a non-polar </w:t>
      </w:r>
      <w:r>
        <w:rPr>
          <w:rFonts w:ascii="Times New Roman" w:hAnsi="Times New Roman" w:cs="Times New Roman"/>
          <w:sz w:val="24"/>
          <w:szCs w:val="24"/>
        </w:rPr>
        <w:t>sphere because they are able to redistribute their charge density to give a</w:t>
      </w:r>
      <w:r w:rsidRPr="00D23BDB">
        <w:rPr>
          <w:rFonts w:ascii="Times New Roman" w:hAnsi="Times New Roman" w:cs="Times New Roman"/>
          <w:sz w:val="24"/>
          <w:szCs w:val="24"/>
        </w:rPr>
        <w:t xml:space="preserve"> temporary dipole moment. The non-polar δ</w:t>
      </w:r>
      <w:r w:rsidRPr="00D23BDB">
        <w:rPr>
          <w:rFonts w:ascii="Times New Roman" w:hAnsi="Times New Roman" w:cs="Times New Roman"/>
          <w:sz w:val="24"/>
          <w:szCs w:val="24"/>
          <w:vertAlign w:val="superscript"/>
        </w:rPr>
        <w:t>+</w:t>
      </w:r>
      <w:r>
        <w:rPr>
          <w:rFonts w:ascii="Times New Roman" w:hAnsi="Times New Roman" w:cs="Times New Roman"/>
          <w:sz w:val="24"/>
          <w:szCs w:val="24"/>
        </w:rPr>
        <w:t xml:space="preserve"> area</w:t>
      </w:r>
      <w:r w:rsidRPr="00D23BDB">
        <w:rPr>
          <w:rFonts w:ascii="Times New Roman" w:hAnsi="Times New Roman" w:cs="Times New Roman"/>
          <w:sz w:val="24"/>
          <w:szCs w:val="24"/>
        </w:rPr>
        <w:t xml:space="preserve"> interact</w:t>
      </w:r>
      <w:r>
        <w:rPr>
          <w:rFonts w:ascii="Times New Roman" w:hAnsi="Times New Roman" w:cs="Times New Roman"/>
          <w:sz w:val="24"/>
          <w:szCs w:val="24"/>
        </w:rPr>
        <w:t>s</w:t>
      </w:r>
      <w:r w:rsidRPr="00D23BDB">
        <w:rPr>
          <w:rFonts w:ascii="Times New Roman" w:hAnsi="Times New Roman" w:cs="Times New Roman"/>
          <w:sz w:val="24"/>
          <w:szCs w:val="24"/>
        </w:rPr>
        <w:t xml:space="preserve"> with the hydrophobic area and the δ</w:t>
      </w:r>
      <w:r w:rsidRPr="00D23BDB">
        <w:rPr>
          <w:rFonts w:ascii="Times New Roman" w:hAnsi="Times New Roman" w:cs="Times New Roman"/>
          <w:sz w:val="24"/>
          <w:szCs w:val="24"/>
          <w:vertAlign w:val="superscript"/>
        </w:rPr>
        <w:t>-</w:t>
      </w:r>
      <w:r>
        <w:rPr>
          <w:rFonts w:ascii="Times New Roman" w:hAnsi="Times New Roman" w:cs="Times New Roman"/>
          <w:sz w:val="24"/>
          <w:szCs w:val="24"/>
        </w:rPr>
        <w:t xml:space="preserve"> area</w:t>
      </w:r>
      <w:r w:rsidRPr="00D23BDB">
        <w:rPr>
          <w:rFonts w:ascii="Times New Roman" w:hAnsi="Times New Roman" w:cs="Times New Roman"/>
          <w:sz w:val="24"/>
          <w:szCs w:val="24"/>
        </w:rPr>
        <w:t xml:space="preserve"> interact</w:t>
      </w:r>
      <w:r>
        <w:rPr>
          <w:rFonts w:ascii="Times New Roman" w:hAnsi="Times New Roman" w:cs="Times New Roman"/>
          <w:sz w:val="24"/>
          <w:szCs w:val="24"/>
        </w:rPr>
        <w:t>s</w:t>
      </w:r>
      <w:r w:rsidRPr="00D23BDB">
        <w:rPr>
          <w:rFonts w:ascii="Times New Roman" w:hAnsi="Times New Roman" w:cs="Times New Roman"/>
          <w:sz w:val="24"/>
          <w:szCs w:val="24"/>
        </w:rPr>
        <w:t xml:space="preserve"> with the water molecules in solution </w:t>
      </w:r>
      <w:r w:rsidRPr="00D23BDB">
        <w:rPr>
          <w:rFonts w:ascii="Times New Roman" w:hAnsi="Times New Roman" w:cs="Times New Roman"/>
          <w:sz w:val="24"/>
          <w:szCs w:val="24"/>
        </w:rPr>
        <w:fldChar w:fldCharType="begin"/>
      </w:r>
      <w:r w:rsidR="009420AA">
        <w:rPr>
          <w:rFonts w:ascii="Times New Roman" w:hAnsi="Times New Roman" w:cs="Times New Roman"/>
          <w:sz w:val="24"/>
          <w:szCs w:val="24"/>
        </w:rPr>
        <w:instrText xml:space="preserve"> ADDIN EN.CITE &lt;EndNote&gt;&lt;Cite&gt;&lt;Author&gt;Zhang&lt;/Author&gt;&lt;Year&gt;2006&lt;/Year&gt;&lt;RecNum&gt;107&lt;/RecNum&gt;&lt;DisplayText&gt;&lt;style font="Times New Roman"&gt;(Zhang and Cremer 2006)&lt;/style&gt;&lt;/DisplayText&gt;&lt;record&gt;&lt;rec-number&gt;107&lt;/rec-number&gt;&lt;foreign-keys&gt;&lt;key app="EN" db-id="55wftp5var9xtiezee7xdd9mzez2ztzt5efz"&gt;107&lt;/key&gt;&lt;/foreign-keys&gt;&lt;ref-type name="Journal Article"&gt;17&lt;/ref-type&gt;&lt;contributors&gt;&lt;authors&gt;&lt;author&gt;Zhang, Y. &lt;/author&gt;&lt;author&gt;Cremer, P. S. &lt;/author&gt;&lt;/authors&gt;&lt;/contributors&gt;&lt;auth-address&gt;Department of Chemistry, Texas A&amp;amp;M University, College Station, TX 77843, USA.&lt;/auth-address&gt;&lt;titles&gt;&lt;title&gt;Interactions between macromolecules and ions: The Hofmeister Series&lt;/title&gt;&lt;secondary-title&gt;Current Opinion in Chemical Biology&lt;/secondary-title&gt;&lt;alt-title&gt;Current opinion in chemical biology&lt;/alt-title&gt;&lt;/titles&gt;&lt;periodical&gt;&lt;full-title&gt;Current Opinion in Chemical Biology&lt;/full-title&gt;&lt;abbr-1&gt;Curr Opin Chem Biol&lt;/abbr-1&gt;&lt;/periodical&gt;&lt;alt-periodical&gt;&lt;full-title&gt;Current Opinion in Chemical Biology&lt;/full-title&gt;&lt;abbr-1&gt;Curr Opin Chem Biol&lt;/abbr-1&gt;&lt;/alt-periodical&gt;&lt;pages&gt;658-663&lt;/pages&gt;&lt;volume&gt;10&lt;/volume&gt;&lt;number&gt;6&lt;/number&gt;&lt;edition&gt;2006/10/13&lt;/edition&gt;&lt;keywords&gt;&lt;keyword&gt;Acrylamides/chemistry&lt;/keyword&gt;&lt;keyword&gt;Biopolymers/*chemistry&lt;/keyword&gt;&lt;keyword&gt;Solubility&lt;/keyword&gt;&lt;keyword&gt;Thermodynamics&lt;/keyword&gt;&lt;keyword&gt;Water/chemistry&lt;/keyword&gt;&lt;/keywords&gt;&lt;dates&gt;&lt;year&gt;2006&lt;/year&gt;&lt;pub-dates&gt;&lt;date&gt;Dec&lt;/date&gt;&lt;/pub-dates&gt;&lt;/dates&gt;&lt;isbn&gt;1367-5931 (Print)&amp;#xD;1367-5931 (Linking)&lt;/isbn&gt;&lt;accession-num&gt;17035073&lt;/accession-num&gt;&lt;work-type&gt;Research Support, Non-U.S. Gov&amp;apos;t&amp;#xD;Research Support, U.S. Gov&amp;apos;t, Non-P.H.S.&amp;#xD;Review&lt;/work-type&gt;&lt;urls&gt;&lt;related-urls&gt;&lt;url&gt;http://www.ncbi.nlm.nih.gov/pubmed/17035073&lt;/url&gt;&lt;/related-urls&gt;&lt;/urls&gt;&lt;electronic-resource-num&gt;10.1016/j.cbpa.2006.09.020&lt;/electronic-resource-num&gt;&lt;language&gt;eng&lt;/language&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20" w:tooltip="Zhang, 2006 #107" w:history="1">
        <w:r w:rsidR="008F209B">
          <w:rPr>
            <w:rFonts w:ascii="Times New Roman" w:hAnsi="Times New Roman" w:cs="Times New Roman"/>
            <w:noProof/>
            <w:sz w:val="24"/>
            <w:szCs w:val="24"/>
          </w:rPr>
          <w:t>Zhang and Cremer 2006</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sidRPr="00D23BDB">
        <w:rPr>
          <w:rFonts w:ascii="Times New Roman" w:hAnsi="Times New Roman" w:cs="Times New Roman"/>
          <w:sz w:val="24"/>
          <w:szCs w:val="24"/>
        </w:rPr>
        <w:t>. The hydrophobic surface and the low charge density anion have weakl</w:t>
      </w:r>
      <w:r>
        <w:rPr>
          <w:rFonts w:ascii="Times New Roman" w:hAnsi="Times New Roman" w:cs="Times New Roman"/>
          <w:sz w:val="24"/>
          <w:szCs w:val="24"/>
        </w:rPr>
        <w:t>y</w:t>
      </w:r>
    </w:p>
    <w:p w14:paraId="2C621268" w14:textId="77777777" w:rsidR="00F05B1A" w:rsidRDefault="00F05B1A" w:rsidP="00F05B1A">
      <w:pPr>
        <w:spacing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248064" behindDoc="0" locked="0" layoutInCell="1" allowOverlap="1" wp14:anchorId="536692E9" wp14:editId="211ED24F">
                <wp:simplePos x="0" y="0"/>
                <wp:positionH relativeFrom="column">
                  <wp:posOffset>-81280</wp:posOffset>
                </wp:positionH>
                <wp:positionV relativeFrom="paragraph">
                  <wp:posOffset>34290</wp:posOffset>
                </wp:positionV>
                <wp:extent cx="5862955" cy="284480"/>
                <wp:effectExtent l="0" t="0" r="23495" b="2032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284480"/>
                        </a:xfrm>
                        <a:prstGeom prst="rect">
                          <a:avLst/>
                        </a:prstGeom>
                        <a:solidFill>
                          <a:srgbClr val="FFFFFF"/>
                        </a:solidFill>
                        <a:ln w="25400">
                          <a:solidFill>
                            <a:srgbClr val="000000"/>
                          </a:solidFill>
                          <a:miter lim="800000"/>
                          <a:headEnd/>
                          <a:tailEnd/>
                        </a:ln>
                      </wps:spPr>
                      <wps:txbx>
                        <w:txbxContent>
                          <w:p w14:paraId="172163BD"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rPr>
                              <w:t>Table 1.5</w:t>
                            </w:r>
                            <w:r>
                              <w:rPr>
                                <w:rFonts w:ascii="Times New Roman" w:hAnsi="Times New Roman" w:cs="Times New Roman"/>
                                <w:b/>
                                <w:sz w:val="18"/>
                              </w:rPr>
                              <w:t>: Calculated molal surface tension increments for various sodium and potassium salts.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692E9" id="_x0000_s1032" type="#_x0000_t202" style="position:absolute;left:0;text-align:left;margin-left:-6.4pt;margin-top:2.7pt;width:461.65pt;height:22.4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" strokeweight="2pt">
                <v:textbox>
                  <w:txbxContent>
                    <w:p w14:paraId="172163BD" w14:textId="77777777" w:rsidR="0044584E" w:rsidRPr="00CB7AF5" w:rsidRDefault="0044584E" w:rsidP="00F05B1A">
                      <w:pPr>
                        <w:jc w:val="center"/>
                        <w:rPr>
                          <w:rFonts w:ascii="Times New Roman" w:hAnsi="Times New Roman" w:cs="Times New Roman"/>
                          <w:b/>
                          <w:sz w:val="18"/>
                        </w:rPr>
                      </w:pPr>
                      <w:r>
                        <w:rPr>
                          <w:rFonts w:ascii="Times New Roman" w:hAnsi="Times New Roman" w:cs="Times New Roman"/>
                          <w:b/>
                          <w:i/>
                          <w:sz w:val="18"/>
                        </w:rPr>
                        <w:t>Table 1.5</w:t>
                      </w:r>
                      <w:r>
                        <w:rPr>
                          <w:rFonts w:ascii="Times New Roman" w:hAnsi="Times New Roman" w:cs="Times New Roman"/>
                          <w:b/>
                          <w:sz w:val="18"/>
                        </w:rPr>
                        <w:t>: Calculated molal surface tension increments for various sodium and potassium salts.</w:t>
                      </w:r>
                    </w:p>
                  </w:txbxContent>
                </v:textbox>
              </v:shape>
            </w:pict>
          </mc:Fallback>
        </mc:AlternateContent>
      </w:r>
    </w:p>
    <w:tbl>
      <w:tblPr>
        <w:tblStyle w:val="MediumList1-Accent1"/>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4489"/>
        <w:gridCol w:w="4491"/>
      </w:tblGrid>
      <w:tr w:rsidR="00F05B1A" w14:paraId="4AEDB4C7"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tcBorders>
              <w:top w:val="none" w:sz="0" w:space="0" w:color="auto"/>
              <w:bottom w:val="none" w:sz="0" w:space="0" w:color="auto"/>
            </w:tcBorders>
            <w:vAlign w:val="bottom"/>
          </w:tcPr>
          <w:p w14:paraId="4968E038" w14:textId="77777777" w:rsidR="00F05B1A" w:rsidRPr="00D46770" w:rsidRDefault="00F05B1A" w:rsidP="00853350">
            <w:pPr>
              <w:spacing w:line="480" w:lineRule="auto"/>
              <w:jc w:val="center"/>
              <w:rPr>
                <w:rFonts w:ascii="Times New Roman" w:hAnsi="Times New Roman" w:cs="Times New Roman"/>
                <w:sz w:val="24"/>
                <w:szCs w:val="24"/>
              </w:rPr>
            </w:pPr>
            <w:r w:rsidRPr="00D46770">
              <w:rPr>
                <w:rFonts w:ascii="Times New Roman" w:hAnsi="Times New Roman" w:cs="Times New Roman"/>
                <w:sz w:val="24"/>
                <w:szCs w:val="24"/>
              </w:rPr>
              <w:t>Salt</w:t>
            </w:r>
          </w:p>
        </w:tc>
        <w:tc>
          <w:tcPr>
            <w:tcW w:w="4621" w:type="dxa"/>
            <w:tcBorders>
              <w:top w:val="none" w:sz="0" w:space="0" w:color="auto"/>
              <w:bottom w:val="none" w:sz="0" w:space="0" w:color="auto"/>
            </w:tcBorders>
            <w:vAlign w:val="bottom"/>
          </w:tcPr>
          <w:p w14:paraId="576EA646" w14:textId="77777777" w:rsidR="00F05B1A" w:rsidRPr="00D46770" w:rsidRDefault="00F05B1A" w:rsidP="0085335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D46770">
              <w:rPr>
                <w:rFonts w:ascii="Times New Roman" w:hAnsi="Times New Roman" w:cs="Times New Roman"/>
                <w:b/>
                <w:sz w:val="24"/>
                <w:szCs w:val="24"/>
              </w:rPr>
              <w:t>Molal Surface Tension Increment</w:t>
            </w:r>
            <w:r>
              <w:rPr>
                <w:rFonts w:ascii="Times New Roman" w:hAnsi="Times New Roman" w:cs="Times New Roman"/>
                <w:b/>
                <w:sz w:val="24"/>
                <w:szCs w:val="24"/>
              </w:rPr>
              <w:t xml:space="preserve"> (σ)</w:t>
            </w:r>
          </w:p>
        </w:tc>
      </w:tr>
      <w:tr w:rsidR="00F05B1A" w14:paraId="148337EC"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vAlign w:val="bottom"/>
          </w:tcPr>
          <w:p w14:paraId="1C3D1EF8"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Potassium thiocyanate (KSCN)</w:t>
            </w:r>
          </w:p>
        </w:tc>
        <w:tc>
          <w:tcPr>
            <w:tcW w:w="4621" w:type="dxa"/>
            <w:vAlign w:val="bottom"/>
          </w:tcPr>
          <w:p w14:paraId="6FD9E06A" w14:textId="77777777" w:rsidR="00F05B1A" w:rsidRPr="00FF3FD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0.45</w:t>
            </w:r>
          </w:p>
        </w:tc>
      </w:tr>
      <w:tr w:rsidR="00F05B1A" w14:paraId="603705D8" w14:textId="77777777" w:rsidTr="00853350">
        <w:tc>
          <w:tcPr>
            <w:cnfStyle w:val="001000000000" w:firstRow="0" w:lastRow="0" w:firstColumn="1" w:lastColumn="0" w:oddVBand="0" w:evenVBand="0" w:oddHBand="0" w:evenHBand="0" w:firstRowFirstColumn="0" w:firstRowLastColumn="0" w:lastRowFirstColumn="0" w:lastRowLastColumn="0"/>
            <w:tcW w:w="4621" w:type="dxa"/>
            <w:vAlign w:val="bottom"/>
          </w:tcPr>
          <w:p w14:paraId="0905247E"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Potassium / Sodium iodide (KI / NaI)</w:t>
            </w:r>
          </w:p>
        </w:tc>
        <w:tc>
          <w:tcPr>
            <w:tcW w:w="4621" w:type="dxa"/>
            <w:vAlign w:val="bottom"/>
          </w:tcPr>
          <w:p w14:paraId="25559B64" w14:textId="77777777" w:rsidR="00F05B1A" w:rsidRPr="00FF3FD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0.84 / 1.02</w:t>
            </w:r>
          </w:p>
        </w:tc>
      </w:tr>
      <w:tr w:rsidR="00F05B1A" w14:paraId="102098B0"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vAlign w:val="bottom"/>
          </w:tcPr>
          <w:p w14:paraId="39E82A5A"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Potassium / Sodium Bromide (KBr / NaBr)</w:t>
            </w:r>
          </w:p>
        </w:tc>
        <w:tc>
          <w:tcPr>
            <w:tcW w:w="4621" w:type="dxa"/>
            <w:vAlign w:val="bottom"/>
          </w:tcPr>
          <w:p w14:paraId="1AAD9457" w14:textId="77777777" w:rsidR="00F05B1A" w:rsidRPr="00FF3FD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1.31 / 1.32</w:t>
            </w:r>
          </w:p>
        </w:tc>
      </w:tr>
      <w:tr w:rsidR="00F05B1A" w14:paraId="7ADDD8E1" w14:textId="77777777" w:rsidTr="00853350">
        <w:tc>
          <w:tcPr>
            <w:cnfStyle w:val="001000000000" w:firstRow="0" w:lastRow="0" w:firstColumn="1" w:lastColumn="0" w:oddVBand="0" w:evenVBand="0" w:oddHBand="0" w:evenHBand="0" w:firstRowFirstColumn="0" w:firstRowLastColumn="0" w:lastRowFirstColumn="0" w:lastRowLastColumn="0"/>
            <w:tcW w:w="4621" w:type="dxa"/>
            <w:vAlign w:val="bottom"/>
          </w:tcPr>
          <w:p w14:paraId="4D8E4B90"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Potassium Perchlorate (KClO</w:t>
            </w:r>
            <w:r w:rsidRPr="00FF3FDD">
              <w:rPr>
                <w:rFonts w:ascii="Times New Roman" w:hAnsi="Times New Roman" w:cs="Times New Roman"/>
                <w:sz w:val="20"/>
                <w:szCs w:val="20"/>
                <w:vertAlign w:val="subscript"/>
              </w:rPr>
              <w:t>4</w:t>
            </w:r>
            <w:r w:rsidRPr="00FF3FDD">
              <w:rPr>
                <w:rFonts w:ascii="Times New Roman" w:hAnsi="Times New Roman" w:cs="Times New Roman"/>
                <w:sz w:val="20"/>
                <w:szCs w:val="20"/>
              </w:rPr>
              <w:t>)</w:t>
            </w:r>
          </w:p>
        </w:tc>
        <w:tc>
          <w:tcPr>
            <w:tcW w:w="4621" w:type="dxa"/>
            <w:vAlign w:val="bottom"/>
          </w:tcPr>
          <w:p w14:paraId="66F5B2EB" w14:textId="77777777" w:rsidR="00F05B1A" w:rsidRPr="00FF3FD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1.4</w:t>
            </w:r>
          </w:p>
        </w:tc>
      </w:tr>
      <w:tr w:rsidR="00F05B1A" w14:paraId="6657E3B1"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vAlign w:val="bottom"/>
          </w:tcPr>
          <w:p w14:paraId="2BD62514"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Sodium Chloride (NaCl)</w:t>
            </w:r>
          </w:p>
        </w:tc>
        <w:tc>
          <w:tcPr>
            <w:tcW w:w="4621" w:type="dxa"/>
            <w:vAlign w:val="bottom"/>
          </w:tcPr>
          <w:p w14:paraId="51593520" w14:textId="77777777" w:rsidR="00F05B1A" w:rsidRPr="00FF3FD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1.64</w:t>
            </w:r>
          </w:p>
        </w:tc>
      </w:tr>
      <w:tr w:rsidR="00F05B1A" w14:paraId="0FFF1C6D" w14:textId="77777777" w:rsidTr="00853350">
        <w:tc>
          <w:tcPr>
            <w:cnfStyle w:val="001000000000" w:firstRow="0" w:lastRow="0" w:firstColumn="1" w:lastColumn="0" w:oddVBand="0" w:evenVBand="0" w:oddHBand="0" w:evenHBand="0" w:firstRowFirstColumn="0" w:firstRowLastColumn="0" w:lastRowFirstColumn="0" w:lastRowLastColumn="0"/>
            <w:tcW w:w="4621" w:type="dxa"/>
            <w:vAlign w:val="bottom"/>
          </w:tcPr>
          <w:p w14:paraId="54C6D9B0" w14:textId="77777777" w:rsidR="00F05B1A" w:rsidRPr="00112675" w:rsidRDefault="00F05B1A" w:rsidP="00853350">
            <w:pPr>
              <w:spacing w:line="480" w:lineRule="auto"/>
              <w:jc w:val="center"/>
              <w:rPr>
                <w:rFonts w:ascii="Times New Roman" w:hAnsi="Times New Roman" w:cs="Times New Roman"/>
                <w:sz w:val="20"/>
                <w:szCs w:val="20"/>
                <w:lang w:val="de-DE"/>
              </w:rPr>
            </w:pPr>
            <w:r w:rsidRPr="00112675">
              <w:rPr>
                <w:rFonts w:ascii="Times New Roman" w:hAnsi="Times New Roman" w:cs="Times New Roman"/>
                <w:sz w:val="20"/>
                <w:szCs w:val="20"/>
                <w:lang w:val="de-DE"/>
              </w:rPr>
              <w:t>Potassium / Sodium Sulphate (K</w:t>
            </w:r>
            <w:r w:rsidRPr="00112675">
              <w:rPr>
                <w:rFonts w:ascii="Times New Roman" w:hAnsi="Times New Roman" w:cs="Times New Roman"/>
                <w:sz w:val="20"/>
                <w:szCs w:val="20"/>
                <w:vertAlign w:val="subscript"/>
                <w:lang w:val="de-DE"/>
              </w:rPr>
              <w:t>2</w:t>
            </w:r>
            <w:r w:rsidRPr="00112675">
              <w:rPr>
                <w:rFonts w:ascii="Times New Roman" w:hAnsi="Times New Roman" w:cs="Times New Roman"/>
                <w:sz w:val="20"/>
                <w:szCs w:val="20"/>
                <w:lang w:val="de-DE"/>
              </w:rPr>
              <w:t>SO</w:t>
            </w:r>
            <w:r w:rsidRPr="00112675">
              <w:rPr>
                <w:rFonts w:ascii="Times New Roman" w:hAnsi="Times New Roman" w:cs="Times New Roman"/>
                <w:sz w:val="20"/>
                <w:szCs w:val="20"/>
                <w:vertAlign w:val="subscript"/>
                <w:lang w:val="de-DE"/>
              </w:rPr>
              <w:t>4</w:t>
            </w:r>
            <w:r w:rsidRPr="00112675">
              <w:rPr>
                <w:rFonts w:ascii="Times New Roman" w:hAnsi="Times New Roman" w:cs="Times New Roman"/>
                <w:sz w:val="20"/>
                <w:szCs w:val="20"/>
                <w:lang w:val="de-DE"/>
              </w:rPr>
              <w:t xml:space="preserve"> / Na</w:t>
            </w:r>
            <w:r w:rsidRPr="00112675">
              <w:rPr>
                <w:rFonts w:ascii="Times New Roman" w:hAnsi="Times New Roman" w:cs="Times New Roman"/>
                <w:sz w:val="20"/>
                <w:szCs w:val="20"/>
                <w:vertAlign w:val="subscript"/>
                <w:lang w:val="de-DE"/>
              </w:rPr>
              <w:t>2</w:t>
            </w:r>
            <w:r w:rsidRPr="00112675">
              <w:rPr>
                <w:rFonts w:ascii="Times New Roman" w:hAnsi="Times New Roman" w:cs="Times New Roman"/>
                <w:sz w:val="20"/>
                <w:szCs w:val="20"/>
                <w:lang w:val="de-DE"/>
              </w:rPr>
              <w:t>SO</w:t>
            </w:r>
            <w:r w:rsidRPr="00112675">
              <w:rPr>
                <w:rFonts w:ascii="Times New Roman" w:hAnsi="Times New Roman" w:cs="Times New Roman"/>
                <w:sz w:val="20"/>
                <w:szCs w:val="20"/>
                <w:vertAlign w:val="subscript"/>
                <w:lang w:val="de-DE"/>
              </w:rPr>
              <w:t>4</w:t>
            </w:r>
            <w:r w:rsidRPr="00112675">
              <w:rPr>
                <w:rFonts w:ascii="Times New Roman" w:hAnsi="Times New Roman" w:cs="Times New Roman"/>
                <w:sz w:val="20"/>
                <w:szCs w:val="20"/>
                <w:lang w:val="de-DE"/>
              </w:rPr>
              <w:t>)</w:t>
            </w:r>
          </w:p>
        </w:tc>
        <w:tc>
          <w:tcPr>
            <w:tcW w:w="4621" w:type="dxa"/>
            <w:vAlign w:val="bottom"/>
          </w:tcPr>
          <w:p w14:paraId="6B9A0D5A" w14:textId="77777777" w:rsidR="00F05B1A" w:rsidRPr="00FF3FDD" w:rsidRDefault="00F05B1A" w:rsidP="0085335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2.58 / 2.73</w:t>
            </w:r>
          </w:p>
        </w:tc>
      </w:tr>
      <w:tr w:rsidR="00F05B1A" w14:paraId="49C2DE0B"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1" w:type="dxa"/>
            <w:vAlign w:val="bottom"/>
          </w:tcPr>
          <w:p w14:paraId="48F23646" w14:textId="77777777" w:rsidR="00F05B1A" w:rsidRPr="00FF3FDD" w:rsidRDefault="00F05B1A" w:rsidP="00853350">
            <w:pPr>
              <w:spacing w:line="480" w:lineRule="auto"/>
              <w:jc w:val="center"/>
              <w:rPr>
                <w:rFonts w:ascii="Times New Roman" w:hAnsi="Times New Roman" w:cs="Times New Roman"/>
                <w:sz w:val="20"/>
                <w:szCs w:val="20"/>
              </w:rPr>
            </w:pPr>
            <w:r w:rsidRPr="00FF3FDD">
              <w:rPr>
                <w:rFonts w:ascii="Times New Roman" w:hAnsi="Times New Roman" w:cs="Times New Roman"/>
                <w:sz w:val="20"/>
                <w:szCs w:val="20"/>
              </w:rPr>
              <w:t>Sodium phosphate (Na</w:t>
            </w:r>
            <w:r w:rsidRPr="00FF3FDD">
              <w:rPr>
                <w:rFonts w:ascii="Times New Roman" w:hAnsi="Times New Roman" w:cs="Times New Roman"/>
                <w:sz w:val="20"/>
                <w:szCs w:val="20"/>
                <w:vertAlign w:val="subscript"/>
              </w:rPr>
              <w:t>3</w:t>
            </w:r>
            <w:r w:rsidRPr="00FF3FDD">
              <w:rPr>
                <w:rFonts w:ascii="Times New Roman" w:hAnsi="Times New Roman" w:cs="Times New Roman"/>
                <w:sz w:val="20"/>
                <w:szCs w:val="20"/>
              </w:rPr>
              <w:t>PO</w:t>
            </w:r>
            <w:r w:rsidRPr="00FF3FDD">
              <w:rPr>
                <w:rFonts w:ascii="Times New Roman" w:hAnsi="Times New Roman" w:cs="Times New Roman"/>
                <w:sz w:val="20"/>
                <w:szCs w:val="20"/>
                <w:vertAlign w:val="subscript"/>
              </w:rPr>
              <w:t>4</w:t>
            </w:r>
            <w:r w:rsidRPr="00FF3FDD">
              <w:rPr>
                <w:rFonts w:ascii="Times New Roman" w:hAnsi="Times New Roman" w:cs="Times New Roman"/>
                <w:sz w:val="20"/>
                <w:szCs w:val="20"/>
              </w:rPr>
              <w:t>)</w:t>
            </w:r>
          </w:p>
        </w:tc>
        <w:tc>
          <w:tcPr>
            <w:tcW w:w="4621" w:type="dxa"/>
            <w:vAlign w:val="bottom"/>
          </w:tcPr>
          <w:p w14:paraId="0F18E982" w14:textId="77777777" w:rsidR="00F05B1A" w:rsidRPr="00FF3FDD" w:rsidRDefault="00F05B1A" w:rsidP="0085335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FF3FDD">
              <w:rPr>
                <w:rFonts w:ascii="Times New Roman" w:hAnsi="Times New Roman" w:cs="Times New Roman"/>
                <w:sz w:val="20"/>
                <w:szCs w:val="20"/>
              </w:rPr>
              <w:t>2.66</w:t>
            </w:r>
          </w:p>
        </w:tc>
      </w:tr>
    </w:tbl>
    <w:p w14:paraId="53CD2037"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sz w:val="24"/>
          <w:szCs w:val="24"/>
        </w:rPr>
      </w:pPr>
    </w:p>
    <w:p w14:paraId="7F59BE1C" w14:textId="77777777" w:rsidR="00F05B1A" w:rsidRPr="00872627" w:rsidRDefault="00F05B1A" w:rsidP="00F05B1A">
      <w:pPr>
        <w:spacing w:line="480" w:lineRule="auto"/>
        <w:jc w:val="both"/>
        <w:rPr>
          <w:rFonts w:ascii="Times New Roman" w:hAnsi="Times New Roman" w:cs="Times New Roman"/>
          <w:sz w:val="24"/>
          <w:szCs w:val="24"/>
        </w:rPr>
      </w:pPr>
      <w:r>
        <w:rPr>
          <w:rFonts w:ascii="Times New Roman" w:hAnsi="Times New Roman" w:cs="Times New Roman"/>
          <w:sz w:val="24"/>
          <w:szCs w:val="24"/>
        </w:rPr>
        <w:t>interacting water around them</w:t>
      </w:r>
      <w:r w:rsidRPr="00D23BDB">
        <w:rPr>
          <w:rFonts w:ascii="Times New Roman" w:hAnsi="Times New Roman" w:cs="Times New Roman"/>
          <w:sz w:val="24"/>
          <w:szCs w:val="24"/>
        </w:rPr>
        <w:t xml:space="preserve"> which is unfavourable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&lt;EndNote&gt;&lt;Cite&gt;&lt;Author&gt;Lund&lt;/Author&gt;&lt;Year&gt;2008&lt;/Year&gt;&lt;RecNum&gt;712&lt;/RecNum&gt;&lt;DisplayText&gt;&lt;style font="Times New Roman"&gt;(Lund and Jungwirth 2008a)&lt;/style&gt;&lt;/DisplayText&gt;&lt;record&gt;&lt;rec-number&gt;712&lt;/rec-number&gt;&lt;foreign-keys&gt;&lt;key app="EN" db-id="55wftp5var9xtiezee7xdd9mzez2ztzt5efz"&gt;712&lt;/key&gt;&lt;/foreign-keys&gt;&lt;ref-type name="Journal Article"&gt;17&lt;/ref-type&gt;&lt;contributors&gt;&lt;authors&gt;&lt;author&gt;Lund, Mikael&lt;/author&gt;&lt;author&gt;Jungwirth, Pavel&lt;/author&gt;&lt;/authors&gt;&lt;/contributors&gt;&lt;titles&gt;&lt;title&gt;Ion Specific Protein Assembly and Hydrophobic Surface Forces&lt;/title&gt;&lt;secondary-title&gt;Physical Review Letters&lt;/secondary-title&gt;&lt;/titles&gt;&lt;periodical&gt;&lt;full-title&gt;Physical Review Letters&lt;/full-title&gt;&lt;/periodical&gt;&lt;pages&gt;258105-258109&lt;/pages&gt;&lt;volume&gt;100&lt;/volume&gt;&lt;number&gt;25&lt;/number&gt;&lt;dates&gt;&lt;year&gt;2008&lt;/year&gt;&lt;/dates&gt;&lt;isbn&gt;0031-9007&amp;#xD;1079-7114&lt;/isbn&gt;&lt;urls&gt;&lt;/urls&gt;&lt;electronic-resource-num&gt;10.1103/PhysRevLett.100.258105&lt;/electronic-resource-num&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6" w:tooltip="Lund, 2008 #712" w:history="1">
        <w:r w:rsidR="008F209B">
          <w:rPr>
            <w:rFonts w:ascii="Times New Roman" w:hAnsi="Times New Roman" w:cs="Times New Roman"/>
            <w:noProof/>
            <w:sz w:val="24"/>
            <w:szCs w:val="24"/>
          </w:rPr>
          <w:t>Lund and Jungwirth 2008a</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Pr>
          <w:rFonts w:ascii="Times New Roman" w:hAnsi="Times New Roman" w:cs="Times New Roman"/>
          <w:sz w:val="24"/>
          <w:szCs w:val="24"/>
        </w:rPr>
        <w:t xml:space="preserve">. When the non-polar sphere and low charge density ions </w:t>
      </w:r>
      <w:r w:rsidRPr="00D23BDB">
        <w:rPr>
          <w:rFonts w:ascii="Times New Roman" w:hAnsi="Times New Roman" w:cs="Times New Roman"/>
          <w:sz w:val="24"/>
          <w:szCs w:val="24"/>
        </w:rPr>
        <w:t>interact with each other it reduces the number of weak</w:t>
      </w:r>
      <w:r>
        <w:rPr>
          <w:rFonts w:ascii="Times New Roman" w:hAnsi="Times New Roman" w:cs="Times New Roman"/>
          <w:sz w:val="24"/>
          <w:szCs w:val="24"/>
        </w:rPr>
        <w:t>ly</w:t>
      </w:r>
      <w:r w:rsidRPr="00D23BDB">
        <w:rPr>
          <w:rFonts w:ascii="Times New Roman" w:hAnsi="Times New Roman" w:cs="Times New Roman"/>
          <w:sz w:val="24"/>
          <w:szCs w:val="24"/>
        </w:rPr>
        <w:t xml:space="preserve"> interacting water m</w:t>
      </w:r>
      <w:r>
        <w:rPr>
          <w:rFonts w:ascii="Times New Roman" w:hAnsi="Times New Roman" w:cs="Times New Roman"/>
          <w:sz w:val="24"/>
          <w:szCs w:val="24"/>
        </w:rPr>
        <w:t>olecules</w:t>
      </w:r>
      <w:r w:rsidRPr="00D23BDB">
        <w:rPr>
          <w:rFonts w:ascii="Times New Roman" w:hAnsi="Times New Roman" w:cs="Times New Roman"/>
          <w:sz w:val="24"/>
          <w:szCs w:val="24"/>
        </w:rPr>
        <w:t xml:space="preserve"> which is energetically favourable. High charge density </w:t>
      </w:r>
      <w:r>
        <w:rPr>
          <w:rFonts w:ascii="Times New Roman" w:hAnsi="Times New Roman" w:cs="Times New Roman"/>
          <w:sz w:val="24"/>
          <w:szCs w:val="24"/>
        </w:rPr>
        <w:lastRenderedPageBreak/>
        <w:t xml:space="preserve">anions that strongly interact with water molecules </w:t>
      </w:r>
      <w:r w:rsidRPr="00D23BDB">
        <w:rPr>
          <w:rFonts w:ascii="Times New Roman" w:hAnsi="Times New Roman" w:cs="Times New Roman"/>
          <w:sz w:val="24"/>
          <w:szCs w:val="24"/>
        </w:rPr>
        <w:t xml:space="preserve">like fluoride are less likely to interact with hydrophobic areas because they </w:t>
      </w:r>
      <w:r>
        <w:rPr>
          <w:rFonts w:ascii="Times New Roman" w:hAnsi="Times New Roman" w:cs="Times New Roman"/>
          <w:sz w:val="24"/>
          <w:szCs w:val="24"/>
        </w:rPr>
        <w:t>are not</w:t>
      </w:r>
      <w:r w:rsidR="001C3911">
        <w:rPr>
          <w:rFonts w:ascii="Times New Roman" w:hAnsi="Times New Roman" w:cs="Times New Roman"/>
          <w:sz w:val="24"/>
          <w:szCs w:val="24"/>
        </w:rPr>
        <w:t xml:space="preserve"> as well</w:t>
      </w:r>
      <w:r>
        <w:rPr>
          <w:rFonts w:ascii="Times New Roman" w:hAnsi="Times New Roman" w:cs="Times New Roman"/>
          <w:sz w:val="24"/>
          <w:szCs w:val="24"/>
        </w:rPr>
        <w:t xml:space="preserve"> able to</w:t>
      </w:r>
      <w:r w:rsidRPr="00D23BDB">
        <w:rPr>
          <w:rFonts w:ascii="Times New Roman" w:hAnsi="Times New Roman" w:cs="Times New Roman"/>
          <w:sz w:val="24"/>
          <w:szCs w:val="24"/>
        </w:rPr>
        <w:t xml:space="preserve"> redistribute their charge and there would be a positive desolvation energy associated with</w:t>
      </w:r>
      <w:r>
        <w:rPr>
          <w:rFonts w:ascii="Times New Roman" w:hAnsi="Times New Roman" w:cs="Times New Roman"/>
          <w:sz w:val="24"/>
          <w:szCs w:val="24"/>
        </w:rPr>
        <w:t xml:space="preserve"> shedding their water molecules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&lt;EndNote&gt;&lt;Cite&gt;&lt;Author&gt;Lund&lt;/Author&gt;&lt;Year&gt;2008&lt;/Year&gt;&lt;RecNum&gt;713&lt;/RecNum&gt;&lt;DisplayText&gt;&lt;style font="Times New Roman"&gt;(Lund, Vrbka 2008)&lt;/style&gt;&lt;/DisplayText&gt;&lt;record&gt;&lt;rec-number&gt;713&lt;/rec-number&gt;&lt;foreign-keys&gt;&lt;key app="EN" db-id="55wftp5var9xtiezee7xdd9mzez2ztzt5efz"&gt;713&lt;/key&gt;&lt;/foreign-keys&gt;&lt;ref-type name="Journal Article"&gt;17&lt;/ref-type&gt;&lt;contributors&gt;&lt;authors&gt;&lt;author&gt;Lund, Mikael &lt;/author&gt;&lt;author&gt;Vrbka, Lubos &lt;/author&gt;&lt;author&gt;Jungwirth, Pavel &lt;/author&gt;&lt;/authors&gt;&lt;/contributors&gt;&lt;titles&gt;&lt;title&gt;Speciﬁc Ion Binding to Nonpolar Surface Patches of Proteins&lt;/title&gt;&lt;secondary-title&gt;Journal of the American Chemical Society Communications&lt;/secondary-title&gt;&lt;/titles&gt;&lt;periodical&gt;&lt;full-title&gt;Journal of the American Chemical Society Communications&lt;/full-title&gt;&lt;/periodical&gt;&lt;pages&gt;11582-11583&lt;/pages&gt;&lt;volume&gt;130&lt;/volume&gt;&lt;dates&gt;&lt;year&gt;2008&lt;/year&gt;&lt;/dates&gt;&lt;urls&gt;&lt;/urls&gt;&lt;/record&gt;&lt;/Cite&gt;&lt;/EndNote&gt;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9" w:tooltip="Lund, 2008 #713" w:history="1">
        <w:r w:rsidR="008F209B">
          <w:rPr>
            <w:rFonts w:ascii="Times New Roman" w:hAnsi="Times New Roman" w:cs="Times New Roman"/>
            <w:noProof/>
            <w:sz w:val="24"/>
            <w:szCs w:val="24"/>
          </w:rPr>
          <w:t>Lund, Vrbka 2008</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Pr>
          <w:rFonts w:ascii="Times New Roman" w:hAnsi="Times New Roman" w:cs="Times New Roman"/>
          <w:sz w:val="24"/>
          <w:szCs w:val="24"/>
        </w:rPr>
        <w:t>. W</w:t>
      </w:r>
      <w:r w:rsidRPr="00D23BDB">
        <w:rPr>
          <w:rFonts w:ascii="Times New Roman" w:hAnsi="Times New Roman" w:cs="Times New Roman"/>
          <w:sz w:val="24"/>
          <w:szCs w:val="24"/>
        </w:rPr>
        <w:t>hen the hydrophobic sphere had positively charged points placed on it to represent basic side chains o</w:t>
      </w:r>
      <w:r>
        <w:rPr>
          <w:rFonts w:ascii="Times New Roman" w:hAnsi="Times New Roman" w:cs="Times New Roman"/>
          <w:sz w:val="24"/>
          <w:szCs w:val="24"/>
        </w:rPr>
        <w:t>f amino acids t</w:t>
      </w:r>
      <w:r w:rsidRPr="00D23BDB">
        <w:rPr>
          <w:rFonts w:ascii="Times New Roman" w:hAnsi="Times New Roman" w:cs="Times New Roman"/>
          <w:sz w:val="24"/>
          <w:szCs w:val="24"/>
        </w:rPr>
        <w:t>he high charge density ions interacted with the charged groups</w:t>
      </w:r>
      <w:r>
        <w:rPr>
          <w:rFonts w:ascii="Times New Roman" w:hAnsi="Times New Roman" w:cs="Times New Roman"/>
          <w:sz w:val="24"/>
          <w:szCs w:val="24"/>
        </w:rPr>
        <w:t xml:space="preserve"> by an ion pairing interaction. T</w:t>
      </w:r>
      <w:r w:rsidRPr="00D23BDB">
        <w:rPr>
          <w:rFonts w:ascii="Times New Roman" w:hAnsi="Times New Roman" w:cs="Times New Roman"/>
          <w:sz w:val="24"/>
          <w:szCs w:val="24"/>
        </w:rPr>
        <w:t xml:space="preserve">he low density anions also interacted with the charged groups but to a lesser extent </w:t>
      </w:r>
      <w:r w:rsidRPr="00D23BD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&lt;EndNote&gt;&lt;Cite&gt;&lt;Author&gt;Lund&lt;/Author&gt;&lt;Year&gt;2008&lt;/Year&gt;&lt;RecNum&gt;164&lt;/RecNum&gt;&lt;DisplayText&gt;&lt;style font="Times New Roman"&gt;(Lund and Jungwirth 2008b; Lund, Vacha 2008)&lt;/style&gt;&lt;/DisplayText&gt;&lt;record&gt;&lt;rec-number&gt;164&lt;/rec-number&gt;&lt;foreign-keys&gt;&lt;key app="EN" db-id="55wftp5var9xtiezee7xdd9mzez2ztzt5efz"&gt;164&lt;/key&gt;&lt;/foreign-keys&gt;&lt;ref-type name="Journal Article"&gt;17&lt;/ref-type&gt;&lt;contributors&gt;&lt;authors&gt;&lt;author&gt;Lund, M. &lt;/author&gt;&lt;author&gt;Jungwirth, P. &lt;/author&gt;&lt;/authors&gt;&lt;/contributors&gt;&lt;titles&gt;&lt;title&gt;Patchy proteins, anions and the Hofmeister series&lt;/title&gt;&lt;secondary-title&gt;Journal of Physics: Condensed Matter&lt;/secondary-title&gt;&lt;/titles&gt;&lt;periodical&gt;&lt;full-title&gt;Journal of Physics: Condensed Matter&lt;/full-title&gt;&lt;/periodical&gt;&lt;pages&gt;494218-494222&lt;/pages&gt;&lt;volume&gt;20&lt;/volume&gt;&lt;number&gt;49&lt;/number&gt;&lt;dates&gt;&lt;year&gt;2008&lt;/year&gt;&lt;/dates&gt;&lt;isbn&gt;0953-8984&amp;#xD;1361-648X&lt;/isbn&gt;&lt;urls&gt;&lt;/urls&gt;&lt;electronic-resource-num&gt;10.1088/0953-8984/20/49/494218&lt;/electronic-resource-num&gt;&lt;/record&gt;&lt;/Cite&gt;&lt;Cite&gt;&lt;Author&gt;Lund&lt;/Author&gt;&lt;Year&gt;2008&lt;/Year&gt;&lt;RecNum&gt;714&lt;/RecNum&gt;&lt;record&gt;&lt;rec-number&gt;714&lt;/rec-number&gt;&lt;foreign-keys&gt;&lt;key app="EN" db-id="55wftp5var9xtiezee7xdd9mzez2ztzt5efz"&gt;714&lt;/key&gt;&lt;/foreign-keys&gt;&lt;ref-type name="Journal Article"&gt;17&lt;/ref-type&gt;&lt;contributors&gt;&lt;authors&gt;&lt;author&gt;Lund, Mikael &lt;/author&gt;&lt;author&gt;Vacha, Robert &lt;/author&gt;&lt;author&gt;Jungwirth, Pavel&lt;/author&gt;&lt;/authors&gt;&lt;/contributors&gt;&lt;titles&gt;&lt;title&gt;Specific Ion Binding to Macromolecules: Effects of Hydrophobicity and Ion Pairing&lt;/title&gt;&lt;secondary-title&gt;Langmuir&lt;/secondary-title&gt;&lt;/titles&gt;&lt;periodical&gt;&lt;full-title&gt;Langmuir&lt;/full-title&gt;&lt;abbr-1&gt;Langmuir : the ACS journal of surfaces and colloids&lt;/abbr-1&gt;&lt;/periodical&gt;&lt;pages&gt;3387-3391&lt;/pages&gt;&lt;volume&gt;24&lt;/volume&gt;&lt;dates&gt;&lt;year&gt;2008&lt;/year&gt;&lt;/dates&gt;&lt;urls&gt;&lt;/urls&gt;&lt;/record&gt;&lt;/Cite&gt;&lt;/EndNote&gt;</w:instrText>
      </w:r>
      <w:r w:rsidRPr="00D23BD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7" w:tooltip="Lund, 2008 #164" w:history="1">
        <w:r w:rsidR="008F209B">
          <w:rPr>
            <w:rFonts w:ascii="Times New Roman" w:hAnsi="Times New Roman" w:cs="Times New Roman"/>
            <w:noProof/>
            <w:sz w:val="24"/>
            <w:szCs w:val="24"/>
          </w:rPr>
          <w:t>Lund and Jungwirth 2008b</w:t>
        </w:r>
      </w:hyperlink>
      <w:r>
        <w:rPr>
          <w:rFonts w:ascii="Times New Roman" w:hAnsi="Times New Roman" w:cs="Times New Roman"/>
          <w:noProof/>
          <w:sz w:val="24"/>
          <w:szCs w:val="24"/>
        </w:rPr>
        <w:t xml:space="preserve">; </w:t>
      </w:r>
      <w:hyperlink w:anchor="_ENREF_188" w:tooltip="Lund, 2008 #714" w:history="1">
        <w:r w:rsidR="008F209B">
          <w:rPr>
            <w:rFonts w:ascii="Times New Roman" w:hAnsi="Times New Roman" w:cs="Times New Roman"/>
            <w:noProof/>
            <w:sz w:val="24"/>
            <w:szCs w:val="24"/>
          </w:rPr>
          <w:t>Lund, Vacha 2008</w:t>
        </w:r>
      </w:hyperlink>
      <w:r>
        <w:rPr>
          <w:rFonts w:ascii="Times New Roman" w:hAnsi="Times New Roman" w:cs="Times New Roman"/>
          <w:noProof/>
          <w:sz w:val="24"/>
          <w:szCs w:val="24"/>
        </w:rPr>
        <w:t>)</w:t>
      </w:r>
      <w:r w:rsidRPr="00D23BDB">
        <w:rPr>
          <w:rFonts w:ascii="Times New Roman" w:hAnsi="Times New Roman" w:cs="Times New Roman"/>
          <w:sz w:val="24"/>
          <w:szCs w:val="24"/>
        </w:rPr>
        <w:fldChar w:fldCharType="end"/>
      </w:r>
      <w:r w:rsidRPr="00D23BDB">
        <w:rPr>
          <w:rFonts w:ascii="Times New Roman" w:hAnsi="Times New Roman" w:cs="Times New Roman"/>
          <w:sz w:val="24"/>
          <w:szCs w:val="24"/>
        </w:rPr>
        <w:t>.</w:t>
      </w:r>
    </w:p>
    <w:p w14:paraId="30DF3A19" w14:textId="77777777" w:rsidR="00F05B1A" w:rsidRPr="00943AE3"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Dos Santos and Diehl calculated the surface tensions and</w:t>
      </w:r>
      <w:r w:rsidRPr="0012750B">
        <w:rPr>
          <w:rFonts w:ascii="Times New Roman" w:hAnsi="Times New Roman" w:cs="Times New Roman"/>
          <w:sz w:val="24"/>
          <w:szCs w:val="24"/>
        </w:rPr>
        <w:t xml:space="preserve"> surface potentials of electrolyte solutions by taking</w:t>
      </w:r>
      <w:r>
        <w:rPr>
          <w:rFonts w:ascii="Times New Roman" w:hAnsi="Times New Roman" w:cs="Times New Roman"/>
          <w:sz w:val="24"/>
          <w:szCs w:val="24"/>
        </w:rPr>
        <w:t xml:space="preserve"> into account</w:t>
      </w:r>
      <w:r w:rsidRPr="0012750B">
        <w:rPr>
          <w:rFonts w:ascii="Times New Roman" w:hAnsi="Times New Roman" w:cs="Times New Roman"/>
          <w:sz w:val="24"/>
          <w:szCs w:val="24"/>
        </w:rPr>
        <w:t xml:space="preserve"> ionic hydration and </w:t>
      </w:r>
      <w:r>
        <w:rPr>
          <w:rFonts w:ascii="Times New Roman" w:hAnsi="Times New Roman" w:cs="Times New Roman"/>
          <w:sz w:val="24"/>
          <w:szCs w:val="24"/>
        </w:rPr>
        <w:t xml:space="preserve">ion </w:t>
      </w:r>
      <w:r w:rsidRPr="0012750B">
        <w:rPr>
          <w:rFonts w:ascii="Times New Roman" w:hAnsi="Times New Roman" w:cs="Times New Roman"/>
          <w:sz w:val="24"/>
          <w:szCs w:val="24"/>
        </w:rPr>
        <w:t xml:space="preserve">polarisability </w:t>
      </w:r>
      <w:r w:rsidRPr="0012750B">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12750B">
        <w:rPr>
          <w:rFonts w:ascii="Times New Roman" w:hAnsi="Times New Roman" w:cs="Times New Roman"/>
          <w:sz w:val="24"/>
          <w:szCs w:val="24"/>
        </w:rPr>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87" w:tooltip="dos Santos, 2013 #943" w:history="1">
        <w:r w:rsidR="008F209B">
          <w:rPr>
            <w:rFonts w:ascii="Times New Roman" w:hAnsi="Times New Roman" w:cs="Times New Roman"/>
            <w:noProof/>
            <w:sz w:val="24"/>
            <w:szCs w:val="24"/>
          </w:rPr>
          <w:t>dos Santos and Levin 2013</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w:t>
      </w:r>
      <w:r>
        <w:rPr>
          <w:rFonts w:ascii="Times New Roman" w:hAnsi="Times New Roman" w:cs="Times New Roman"/>
          <w:sz w:val="24"/>
          <w:szCs w:val="24"/>
        </w:rPr>
        <w:t xml:space="preserve"> Their results were in agreement with previous work discussed in </w:t>
      </w:r>
      <w:r w:rsidRPr="000F00BB">
        <w:rPr>
          <w:rFonts w:ascii="Times New Roman" w:hAnsi="Times New Roman" w:cs="Times New Roman"/>
          <w:i/>
          <w:sz w:val="24"/>
          <w:szCs w:val="24"/>
        </w:rPr>
        <w:t>section 1.2.1.2</w:t>
      </w:r>
      <w:r>
        <w:rPr>
          <w:rFonts w:ascii="Times New Roman" w:hAnsi="Times New Roman" w:cs="Times New Roman"/>
          <w:sz w:val="24"/>
          <w:szCs w:val="24"/>
        </w:rPr>
        <w:t xml:space="preserve"> which states that high charge density (kosmotropic) anions such as fluoride, iodate, sulphate and carbonate are strongly hydrated and repelled from the air-water interface when paired with sodium. Low charge density (chaotropic) anions were found to be present at the air-water interface to a greater extent when paired with sodium. The extent to which the ions influenced surface tension and surface potentials was found to correlate to the Hofmeister series. The theoretical model developed helped</w:t>
      </w:r>
      <w:r w:rsidRPr="0012750B">
        <w:rPr>
          <w:rFonts w:ascii="Times New Roman" w:hAnsi="Times New Roman" w:cs="Times New Roman"/>
          <w:sz w:val="24"/>
          <w:szCs w:val="24"/>
        </w:rPr>
        <w:t xml:space="preserve"> </w:t>
      </w:r>
      <w:r>
        <w:rPr>
          <w:rFonts w:ascii="Times New Roman" w:hAnsi="Times New Roman" w:cs="Times New Roman"/>
          <w:sz w:val="24"/>
          <w:szCs w:val="24"/>
        </w:rPr>
        <w:t xml:space="preserve">to </w:t>
      </w:r>
      <w:r w:rsidRPr="0012750B">
        <w:rPr>
          <w:rFonts w:ascii="Times New Roman" w:hAnsi="Times New Roman" w:cs="Times New Roman"/>
          <w:sz w:val="24"/>
          <w:szCs w:val="24"/>
        </w:rPr>
        <w:t>explain why the Hofmeister series is</w:t>
      </w:r>
      <w:r>
        <w:rPr>
          <w:rFonts w:ascii="Times New Roman" w:hAnsi="Times New Roman" w:cs="Times New Roman"/>
          <w:sz w:val="24"/>
          <w:szCs w:val="24"/>
        </w:rPr>
        <w:t xml:space="preserve"> also</w:t>
      </w:r>
      <w:r w:rsidRPr="0012750B">
        <w:rPr>
          <w:rFonts w:ascii="Times New Roman" w:hAnsi="Times New Roman" w:cs="Times New Roman"/>
          <w:sz w:val="24"/>
          <w:szCs w:val="24"/>
        </w:rPr>
        <w:t xml:space="preserve"> important to </w:t>
      </w:r>
      <w:r>
        <w:rPr>
          <w:rFonts w:ascii="Times New Roman" w:hAnsi="Times New Roman" w:cs="Times New Roman"/>
          <w:sz w:val="24"/>
          <w:szCs w:val="24"/>
        </w:rPr>
        <w:t xml:space="preserve">biological macromolecules. The authors </w:t>
      </w:r>
      <w:r w:rsidRPr="0012750B">
        <w:rPr>
          <w:rFonts w:ascii="Times New Roman" w:hAnsi="Times New Roman" w:cs="Times New Roman"/>
          <w:sz w:val="24"/>
          <w:szCs w:val="24"/>
        </w:rPr>
        <w:t>explain</w:t>
      </w:r>
      <w:r>
        <w:rPr>
          <w:rFonts w:ascii="Times New Roman" w:hAnsi="Times New Roman" w:cs="Times New Roman"/>
          <w:sz w:val="24"/>
          <w:szCs w:val="24"/>
        </w:rPr>
        <w:t>ed</w:t>
      </w:r>
      <w:r w:rsidRPr="0012750B">
        <w:rPr>
          <w:rFonts w:ascii="Times New Roman" w:hAnsi="Times New Roman" w:cs="Times New Roman"/>
          <w:sz w:val="24"/>
          <w:szCs w:val="24"/>
        </w:rPr>
        <w:t xml:space="preserve"> that if a protein surface </w:t>
      </w:r>
      <w:r>
        <w:rPr>
          <w:rFonts w:ascii="Times New Roman" w:hAnsi="Times New Roman" w:cs="Times New Roman"/>
          <w:sz w:val="24"/>
          <w:szCs w:val="24"/>
        </w:rPr>
        <w:t xml:space="preserve">partially </w:t>
      </w:r>
      <w:r w:rsidRPr="0012750B">
        <w:rPr>
          <w:rFonts w:ascii="Times New Roman" w:hAnsi="Times New Roman" w:cs="Times New Roman"/>
          <w:sz w:val="24"/>
          <w:szCs w:val="24"/>
        </w:rPr>
        <w:t>consists of hydrophobic groups the protein will lose almost all interactions with the water molecules</w:t>
      </w:r>
      <w:r>
        <w:rPr>
          <w:rFonts w:ascii="Times New Roman" w:hAnsi="Times New Roman" w:cs="Times New Roman"/>
          <w:sz w:val="24"/>
          <w:szCs w:val="24"/>
        </w:rPr>
        <w:t xml:space="preserve"> becoming “dewetted”</w:t>
      </w:r>
      <w:r w:rsidRPr="0012750B">
        <w:rPr>
          <w:rFonts w:ascii="Times New Roman" w:hAnsi="Times New Roman" w:cs="Times New Roman"/>
          <w:sz w:val="24"/>
          <w:szCs w:val="24"/>
        </w:rPr>
        <w:t>, creating a “v</w:t>
      </w:r>
      <w:r>
        <w:rPr>
          <w:rFonts w:ascii="Times New Roman" w:hAnsi="Times New Roman" w:cs="Times New Roman"/>
          <w:sz w:val="24"/>
          <w:szCs w:val="24"/>
        </w:rPr>
        <w:t>apour-like film” that chaotropic anions</w:t>
      </w:r>
      <w:r w:rsidRPr="0012750B">
        <w:rPr>
          <w:rFonts w:ascii="Times New Roman" w:hAnsi="Times New Roman" w:cs="Times New Roman"/>
          <w:sz w:val="24"/>
          <w:szCs w:val="24"/>
        </w:rPr>
        <w:t xml:space="preserve"> can interact with </w:t>
      </w:r>
      <w:r w:rsidRPr="0012750B">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12750B">
        <w:rPr>
          <w:rFonts w:ascii="Times New Roman" w:hAnsi="Times New Roman" w:cs="Times New Roman"/>
          <w:sz w:val="24"/>
          <w:szCs w:val="24"/>
        </w:rPr>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87" w:tooltip="dos Santos, 2013 #943" w:history="1">
        <w:r w:rsidR="008F209B">
          <w:rPr>
            <w:rFonts w:ascii="Times New Roman" w:hAnsi="Times New Roman" w:cs="Times New Roman"/>
            <w:noProof/>
            <w:sz w:val="24"/>
            <w:szCs w:val="24"/>
          </w:rPr>
          <w:t>dos Santos and Levin 2013</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 This effect helps to salt-in proteins, increasing their solubility but</w:t>
      </w:r>
      <w:r>
        <w:rPr>
          <w:rFonts w:ascii="Times New Roman" w:hAnsi="Times New Roman" w:cs="Times New Roman"/>
          <w:sz w:val="24"/>
          <w:szCs w:val="24"/>
        </w:rPr>
        <w:t xml:space="preserve"> causes loss of stability. C</w:t>
      </w:r>
      <w:r w:rsidRPr="0012750B">
        <w:rPr>
          <w:rFonts w:ascii="Times New Roman" w:hAnsi="Times New Roman" w:cs="Times New Roman"/>
          <w:sz w:val="24"/>
          <w:szCs w:val="24"/>
        </w:rPr>
        <w:t xml:space="preserve">haotropic </w:t>
      </w:r>
      <w:r>
        <w:rPr>
          <w:rFonts w:ascii="Times New Roman" w:hAnsi="Times New Roman" w:cs="Times New Roman"/>
          <w:sz w:val="24"/>
          <w:szCs w:val="24"/>
        </w:rPr>
        <w:t>an</w:t>
      </w:r>
      <w:r w:rsidRPr="0012750B">
        <w:rPr>
          <w:rFonts w:ascii="Times New Roman" w:hAnsi="Times New Roman" w:cs="Times New Roman"/>
          <w:sz w:val="24"/>
          <w:szCs w:val="24"/>
        </w:rPr>
        <w:t xml:space="preserve">ions </w:t>
      </w:r>
      <w:r>
        <w:rPr>
          <w:rFonts w:ascii="Times New Roman" w:hAnsi="Times New Roman" w:cs="Times New Roman"/>
          <w:sz w:val="24"/>
          <w:szCs w:val="24"/>
        </w:rPr>
        <w:t>are not able to i</w:t>
      </w:r>
      <w:r w:rsidRPr="0012750B">
        <w:rPr>
          <w:rFonts w:ascii="Times New Roman" w:hAnsi="Times New Roman" w:cs="Times New Roman"/>
          <w:sz w:val="24"/>
          <w:szCs w:val="24"/>
        </w:rPr>
        <w:t>nteract favourably with water molecules,</w:t>
      </w:r>
      <w:r>
        <w:rPr>
          <w:rFonts w:ascii="Times New Roman" w:hAnsi="Times New Roman" w:cs="Times New Roman"/>
          <w:sz w:val="24"/>
          <w:szCs w:val="24"/>
        </w:rPr>
        <w:t xml:space="preserve"> explaining that they would interact with hydrophobic groups to minimise the amount of hydration they experience.</w:t>
      </w:r>
      <w:r w:rsidRPr="0012750B">
        <w:rPr>
          <w:rFonts w:ascii="Times New Roman" w:hAnsi="Times New Roman" w:cs="Times New Roman"/>
          <w:sz w:val="24"/>
          <w:szCs w:val="24"/>
        </w:rPr>
        <w:t xml:space="preserve"> The kosmotropic ions have the opposite effect; they interact with water molecules, cre</w:t>
      </w:r>
      <w:r>
        <w:rPr>
          <w:rFonts w:ascii="Times New Roman" w:hAnsi="Times New Roman" w:cs="Times New Roman"/>
          <w:sz w:val="24"/>
          <w:szCs w:val="24"/>
        </w:rPr>
        <w:t>ating their own hydration shell;</w:t>
      </w:r>
      <w:r w:rsidRPr="0012750B">
        <w:rPr>
          <w:rFonts w:ascii="Times New Roman" w:hAnsi="Times New Roman" w:cs="Times New Roman"/>
          <w:sz w:val="24"/>
          <w:szCs w:val="24"/>
        </w:rPr>
        <w:t xml:space="preserve"> removing water </w:t>
      </w:r>
      <w:r>
        <w:rPr>
          <w:rFonts w:ascii="Times New Roman" w:hAnsi="Times New Roman" w:cs="Times New Roman"/>
          <w:sz w:val="24"/>
          <w:szCs w:val="24"/>
        </w:rPr>
        <w:t xml:space="preserve">from the </w:t>
      </w:r>
      <w:r w:rsidRPr="0012750B">
        <w:rPr>
          <w:rFonts w:ascii="Times New Roman" w:hAnsi="Times New Roman" w:cs="Times New Roman"/>
          <w:sz w:val="24"/>
          <w:szCs w:val="24"/>
        </w:rPr>
        <w:t>hydrophobic resid</w:t>
      </w:r>
      <w:r>
        <w:rPr>
          <w:rFonts w:ascii="Times New Roman" w:hAnsi="Times New Roman" w:cs="Times New Roman"/>
          <w:sz w:val="24"/>
          <w:szCs w:val="24"/>
        </w:rPr>
        <w:t xml:space="preserve">ues </w:t>
      </w:r>
      <w:r>
        <w:rPr>
          <w:rFonts w:ascii="Times New Roman" w:hAnsi="Times New Roman" w:cs="Times New Roman"/>
          <w:sz w:val="24"/>
          <w:szCs w:val="24"/>
        </w:rPr>
        <w:lastRenderedPageBreak/>
        <w:t>on the protein that are unable to favourably interact water which increases protein</w:t>
      </w:r>
      <w:r w:rsidRPr="0012750B">
        <w:rPr>
          <w:rFonts w:ascii="Times New Roman" w:hAnsi="Times New Roman" w:cs="Times New Roman"/>
          <w:sz w:val="24"/>
          <w:szCs w:val="24"/>
        </w:rPr>
        <w:t xml:space="preserve"> stability. The kosmotropes </w:t>
      </w:r>
      <w:r>
        <w:rPr>
          <w:rFonts w:ascii="Times New Roman" w:hAnsi="Times New Roman" w:cs="Times New Roman"/>
          <w:sz w:val="24"/>
          <w:szCs w:val="24"/>
        </w:rPr>
        <w:t xml:space="preserve">were said to </w:t>
      </w:r>
      <w:r w:rsidRPr="0012750B">
        <w:rPr>
          <w:rFonts w:ascii="Times New Roman" w:hAnsi="Times New Roman" w:cs="Times New Roman"/>
          <w:sz w:val="24"/>
          <w:szCs w:val="24"/>
        </w:rPr>
        <w:t>screen charges found on hydrophilic groups o</w:t>
      </w:r>
      <w:r>
        <w:rPr>
          <w:rFonts w:ascii="Times New Roman" w:hAnsi="Times New Roman" w:cs="Times New Roman"/>
          <w:sz w:val="24"/>
          <w:szCs w:val="24"/>
        </w:rPr>
        <w:t>n the surface of the protein which would</w:t>
      </w:r>
      <w:r w:rsidRPr="0012750B">
        <w:rPr>
          <w:rFonts w:ascii="Times New Roman" w:hAnsi="Times New Roman" w:cs="Times New Roman"/>
          <w:sz w:val="24"/>
          <w:szCs w:val="24"/>
        </w:rPr>
        <w:t xml:space="preserve"> facilitat</w:t>
      </w:r>
      <w:r>
        <w:rPr>
          <w:rFonts w:ascii="Times New Roman" w:hAnsi="Times New Roman" w:cs="Times New Roman"/>
          <w:sz w:val="24"/>
          <w:szCs w:val="24"/>
        </w:rPr>
        <w:t xml:space="preserve">e protein-protein interactions </w:t>
      </w:r>
      <w:r w:rsidRPr="0012750B">
        <w:rPr>
          <w:rFonts w:ascii="Times New Roman" w:hAnsi="Times New Roman" w:cs="Times New Roman"/>
          <w:sz w:val="24"/>
          <w:szCs w:val="24"/>
        </w:rPr>
        <w:t>decreasing solub</w:t>
      </w:r>
      <w:r>
        <w:rPr>
          <w:rFonts w:ascii="Times New Roman" w:hAnsi="Times New Roman" w:cs="Times New Roman"/>
          <w:sz w:val="24"/>
          <w:szCs w:val="24"/>
        </w:rPr>
        <w:t xml:space="preserve">ility </w:t>
      </w:r>
      <w:r>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PEVuZE5vdGU+PENpdGU+PEF1dGhvcj5kb3MgU2FudG9zPC9BdXRob3I+PFllYXI+MjAxMDwvWWVh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87" w:tooltip="dos Santos, 2013 #943" w:history="1">
        <w:r w:rsidR="008F209B">
          <w:rPr>
            <w:rFonts w:ascii="Times New Roman" w:hAnsi="Times New Roman" w:cs="Times New Roman"/>
            <w:noProof/>
            <w:sz w:val="24"/>
            <w:szCs w:val="24"/>
          </w:rPr>
          <w:t>dos Santos and Levin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7EC4A9B8" w14:textId="77777777" w:rsidR="00F05B1A" w:rsidRPr="006A7C2B"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bCs/>
          <w:sz w:val="24"/>
          <w:szCs w:val="24"/>
        </w:rPr>
        <w:t xml:space="preserve">Results from surface tension experiments by Pegram suggested where certain ions might interact </w:t>
      </w:r>
      <w:r w:rsidR="001C3911">
        <w:rPr>
          <w:rFonts w:ascii="Times New Roman" w:hAnsi="Times New Roman" w:cs="Times New Roman"/>
          <w:bCs/>
          <w:sz w:val="24"/>
          <w:szCs w:val="24"/>
        </w:rPr>
        <w:t xml:space="preserve">with </w:t>
      </w:r>
      <w:r>
        <w:rPr>
          <w:rFonts w:ascii="Times New Roman" w:hAnsi="Times New Roman" w:cs="Times New Roman"/>
          <w:bCs/>
          <w:sz w:val="24"/>
          <w:szCs w:val="24"/>
        </w:rPr>
        <w:t xml:space="preserve">protein surfaces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&lt;EndNote&gt;&lt;Cite&gt;&lt;Author&gt;Pegram&lt;/Author&gt;&lt;Year&gt;2007&lt;/Year&gt;&lt;RecNum&gt;664&lt;/RecNum&gt;&lt;DisplayText&gt;&lt;style font="Times New Roman"&gt;(Pegram and Record 2007)&lt;/style&gt;&lt;/DisplayText&gt;&lt;record&gt;&lt;rec-number&gt;664&lt;/rec-number&gt;&lt;foreign-keys&gt;&lt;key app="EN" db-id="55wftp5var9xtiezee7xdd9mzez2ztzt5efz"&gt;664&lt;/key&gt;&lt;/foreign-keys&gt;&lt;ref-type name="Journal Article"&gt;17&lt;/ref-type&gt;&lt;contributors&gt;&lt;authors&gt;&lt;author&gt;Pegram, L. M. &lt;/author&gt;&lt;author&gt;Record, M. T. Jr&lt;/author&gt;&lt;/authors&gt;&lt;/contributors&gt;&lt;titles&gt;&lt;title&gt;Hofmeister Salt Effects on Surface Tension Arise from Partitioning of Anions and Cations between Bulk Water and the Air-water Interface&lt;/title&gt;&lt;secondary-title&gt;The Journal of Physical Chemistry B&lt;/secondary-title&gt;&lt;/titles&gt;&lt;periodical&gt;&lt;full-title&gt;The Journal of Physical Chemistry B&lt;/full-title&gt;&lt;/periodical&gt;&lt;pages&gt;5411-5417&lt;/pages&gt;&lt;volume&gt;111&lt;/volume&gt;&lt;dates&gt;&lt;year&gt;2007&lt;/year&gt;&lt;/dates&gt;&lt;urls&gt;&lt;/urls&gt;&lt;/record&gt;&lt;/Cite&gt;&lt;/EndNote&gt;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7" w:tooltip="Pegram, 2007 #664" w:history="1">
        <w:r w:rsidR="008F209B">
          <w:rPr>
            <w:rFonts w:ascii="Times New Roman" w:hAnsi="Times New Roman" w:cs="Times New Roman"/>
            <w:bCs/>
            <w:noProof/>
            <w:sz w:val="24"/>
            <w:szCs w:val="24"/>
          </w:rPr>
          <w:t>Pegram and Record 2007</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xml:space="preserve">. The more polarisable (chaotropic) anions could interact with </w:t>
      </w:r>
      <w:r w:rsidR="001C3911">
        <w:rPr>
          <w:rFonts w:ascii="Times New Roman" w:hAnsi="Times New Roman" w:cs="Times New Roman"/>
          <w:bCs/>
          <w:sz w:val="24"/>
          <w:szCs w:val="24"/>
        </w:rPr>
        <w:t>un</w:t>
      </w:r>
      <w:r>
        <w:rPr>
          <w:rFonts w:ascii="Times New Roman" w:hAnsi="Times New Roman" w:cs="Times New Roman"/>
          <w:bCs/>
          <w:sz w:val="24"/>
          <w:szCs w:val="24"/>
        </w:rPr>
        <w:t xml:space="preserve">charged and hydrophobic groups, whereas the higher charge density anions (kosmotropes) are more likely to only interact with charged groups. The mechanism by which these interactions with the protein and water could affect protein stability and solubility was described by dos Santos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&lt;EndNote&gt;&lt;Cite&gt;&lt;Author&gt;dos Santos&lt;/Author&gt;&lt;Year&gt;2010&lt;/Year&gt;&lt;RecNum&gt;675&lt;/RecNum&gt;&lt;DisplayText&gt;&lt;style font="Times New Roman"&gt;(dos Santos, Diehl 2010)&lt;/style&gt;&lt;/DisplayText&gt;&lt;record&gt;&lt;rec-number&gt;675&lt;/rec-number&gt;&lt;foreign-keys&gt;&lt;key app="EN" db-id="55wftp5var9xtiezee7xdd9mzez2ztzt5efz"&gt;675&lt;/key&gt;&lt;/foreign-keys&gt;&lt;ref-type name="Journal Article"&gt;17&lt;/ref-type&gt;&lt;contributors&gt;&lt;authors&gt;&lt;author&gt;dos Santos, A. P.&lt;/author&gt;&lt;author&gt;Diehl, A.&lt;/author&gt;&lt;author&gt;Levin, Y.&lt;/author&gt;&lt;/authors&gt;&lt;/contributors&gt;&lt;auth-address&gt;Instituto de Fisica, Universidade Federal do Rio Grande do Sul, Caixa Postal 15051, CEP 91501-970, Porto Alegre, RS, Brazil.&lt;/auth-address&gt;&lt;titles&gt;&lt;title&gt;Surface tensions, surface potentials, and the Hofmeister series of electrolyte solutions&lt;/title&gt;&lt;secondary-title&gt;Langmuir&lt;/secondary-title&gt;&lt;alt-title&gt;Langmuir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colloids&lt;/abbr-1&gt;&lt;/alt-periodical&gt;&lt;pages&gt;10778-83&lt;/pages&gt;&lt;volume&gt;26&lt;/volume&gt;&lt;number&gt;13&lt;/number&gt;&lt;edition&gt;2010/04/07&lt;/edition&gt;&lt;dates&gt;&lt;year&gt;2010&lt;/year&gt;&lt;pub-dates&gt;&lt;date&gt;Jul 6&lt;/date&gt;&lt;/pub-dates&gt;&lt;/dates&gt;&lt;isbn&gt;1520-5827 (Electronic)&amp;#xD;0743-7463 (Linking)&lt;/isbn&gt;&lt;accession-num&gt;20361733&lt;/accession-num&gt;&lt;urls&gt;&lt;related-urls&gt;&lt;url&gt;http://www.ncbi.nlm.nih.gov/pubmed/20361733&lt;/url&gt;&lt;/related-urls&gt;&lt;/urls&gt;&lt;electronic-resource-num&gt;10.1021/la100604k&lt;/electronic-resource-num&gt;&lt;language&gt;eng&lt;/language&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86" w:tooltip="dos Santos, 2010 #675" w:history="1">
        <w:r w:rsidR="008F209B">
          <w:rPr>
            <w:rFonts w:ascii="Times New Roman" w:hAnsi="Times New Roman" w:cs="Times New Roman"/>
            <w:bCs/>
            <w:noProof/>
            <w:sz w:val="24"/>
            <w:szCs w:val="24"/>
          </w:rPr>
          <w:t>dos Santos, Diehl 2010</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w:t>
      </w:r>
    </w:p>
    <w:p w14:paraId="59AFF379"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r w:rsidRPr="0012750B">
        <w:rPr>
          <w:rFonts w:ascii="Times New Roman" w:hAnsi="Times New Roman" w:cs="Times New Roman"/>
          <w:bCs/>
          <w:sz w:val="24"/>
          <w:szCs w:val="24"/>
        </w:rPr>
        <w:t xml:space="preserve">The ability to interpret and predict the Hofmeister salts effects by measuring the amount of water accessible surface area on a protein exposed or buried by the presence of the different Hofmeister salts has been investigated </w:t>
      </w:r>
      <w:r>
        <w:rPr>
          <w:rFonts w:ascii="Times New Roman" w:hAnsi="Times New Roman" w:cs="Times New Roman"/>
          <w:bCs/>
          <w:sz w:val="24"/>
          <w:szCs w:val="24"/>
        </w:rPr>
        <w:t xml:space="preserve">by Pegram and Record </w:t>
      </w:r>
      <w:r w:rsidRPr="0012750B">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&lt;EndNote&gt;&lt;Cite&gt;&lt;Author&gt;Pegram&lt;/Author&gt;&lt;Year&gt;2007&lt;/Year&gt;&lt;RecNum&gt;664&lt;/RecNum&gt;&lt;DisplayText&gt;&lt;style font="Times New Roman"&gt;(Pegram and Record 2007)&lt;/style&gt;&lt;/DisplayText&gt;&lt;record&gt;&lt;rec-number&gt;664&lt;/rec-number&gt;&lt;foreign-keys&gt;&lt;key app="EN" db-id="55wftp5var9xtiezee7xdd9mzez2ztzt5efz"&gt;664&lt;/key&gt;&lt;/foreign-keys&gt;&lt;ref-type name="Journal Article"&gt;17&lt;/ref-type&gt;&lt;contributors&gt;&lt;authors&gt;&lt;author&gt;Pegram, L. M. &lt;/author&gt;&lt;author&gt;Record, M. T. Jr&lt;/author&gt;&lt;/authors&gt;&lt;/contributors&gt;&lt;titles&gt;&lt;title&gt;Hofmeister Salt Effects on Surface Tension Arise from Partitioning of Anions and Cations between Bulk Water and the Air-water Interface&lt;/title&gt;&lt;secondary-title&gt;The Journal of Physical Chemistry B&lt;/secondary-title&gt;&lt;/titles&gt;&lt;periodical&gt;&lt;full-title&gt;The Journal of Physical Chemistry B&lt;/full-title&gt;&lt;/periodical&gt;&lt;pages&gt;5411-5417&lt;/pages&gt;&lt;volume&gt;111&lt;/volume&gt;&lt;dates&gt;&lt;year&gt;2007&lt;/year&gt;&lt;/dates&gt;&lt;urls&gt;&lt;/urls&gt;&lt;/record&gt;&lt;/Cite&gt;&lt;/EndNote&gt;</w:instrText>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7" w:tooltip="Pegram, 2007 #664" w:history="1">
        <w:r w:rsidR="008F209B">
          <w:rPr>
            <w:rFonts w:ascii="Times New Roman" w:hAnsi="Times New Roman" w:cs="Times New Roman"/>
            <w:bCs/>
            <w:noProof/>
            <w:sz w:val="24"/>
            <w:szCs w:val="24"/>
          </w:rPr>
          <w:t>Pegram and Record 2007</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sidRPr="0012750B">
        <w:rPr>
          <w:rFonts w:ascii="Times New Roman" w:hAnsi="Times New Roman" w:cs="Times New Roman"/>
          <w:bCs/>
          <w:sz w:val="24"/>
          <w:szCs w:val="24"/>
        </w:rPr>
        <w:t>. These values were predicted using the individual thermodynamic contributions of each salt with the differen</w:t>
      </w:r>
      <w:r>
        <w:rPr>
          <w:rFonts w:ascii="Times New Roman" w:hAnsi="Times New Roman" w:cs="Times New Roman"/>
          <w:bCs/>
          <w:sz w:val="24"/>
          <w:szCs w:val="24"/>
        </w:rPr>
        <w:t>t exposed areas of the protein and were presented as STI values. STI</w:t>
      </w:r>
      <w:r w:rsidRPr="0012750B">
        <w:rPr>
          <w:rFonts w:ascii="Times New Roman" w:hAnsi="Times New Roman" w:cs="Times New Roman"/>
          <w:bCs/>
          <w:sz w:val="24"/>
          <w:szCs w:val="24"/>
        </w:rPr>
        <w:t xml:space="preserve"> values were </w:t>
      </w:r>
      <w:r>
        <w:rPr>
          <w:rFonts w:ascii="Times New Roman" w:hAnsi="Times New Roman" w:cs="Times New Roman"/>
          <w:bCs/>
          <w:sz w:val="24"/>
          <w:szCs w:val="24"/>
        </w:rPr>
        <w:t>found to be largest for kosmotropic ions</w:t>
      </w:r>
      <w:r w:rsidRPr="0012750B">
        <w:rPr>
          <w:rFonts w:ascii="Times New Roman" w:hAnsi="Times New Roman" w:cs="Times New Roman"/>
          <w:bCs/>
          <w:sz w:val="24"/>
          <w:szCs w:val="24"/>
        </w:rPr>
        <w:t xml:space="preserve"> which </w:t>
      </w:r>
      <w:r>
        <w:rPr>
          <w:rFonts w:ascii="Times New Roman" w:hAnsi="Times New Roman" w:cs="Times New Roman"/>
          <w:bCs/>
          <w:sz w:val="24"/>
          <w:szCs w:val="24"/>
        </w:rPr>
        <w:t xml:space="preserve">were taken to be </w:t>
      </w:r>
      <w:r w:rsidRPr="0012750B">
        <w:rPr>
          <w:rFonts w:ascii="Times New Roman" w:hAnsi="Times New Roman" w:cs="Times New Roman"/>
          <w:bCs/>
          <w:sz w:val="24"/>
          <w:szCs w:val="24"/>
        </w:rPr>
        <w:t xml:space="preserve">excluded from the </w:t>
      </w:r>
      <w:r>
        <w:rPr>
          <w:rFonts w:ascii="Times New Roman" w:hAnsi="Times New Roman" w:cs="Times New Roman"/>
          <w:bCs/>
          <w:sz w:val="24"/>
          <w:szCs w:val="24"/>
        </w:rPr>
        <w:t>air-water interface</w:t>
      </w:r>
      <w:r w:rsidRPr="0012750B">
        <w:rPr>
          <w:rFonts w:ascii="Times New Roman" w:hAnsi="Times New Roman" w:cs="Times New Roman"/>
          <w:bCs/>
          <w:sz w:val="24"/>
          <w:szCs w:val="24"/>
        </w:rPr>
        <w:t xml:space="preserve"> and smallest </w:t>
      </w:r>
      <w:r>
        <w:rPr>
          <w:rFonts w:ascii="Times New Roman" w:hAnsi="Times New Roman" w:cs="Times New Roman"/>
          <w:bCs/>
          <w:sz w:val="24"/>
          <w:szCs w:val="24"/>
        </w:rPr>
        <w:t>STI</w:t>
      </w:r>
      <w:r w:rsidRPr="0012750B">
        <w:rPr>
          <w:rFonts w:ascii="Times New Roman" w:hAnsi="Times New Roman" w:cs="Times New Roman"/>
          <w:bCs/>
          <w:sz w:val="24"/>
          <w:szCs w:val="24"/>
        </w:rPr>
        <w:t xml:space="preserve"> values</w:t>
      </w:r>
      <w:r>
        <w:rPr>
          <w:rFonts w:ascii="Times New Roman" w:hAnsi="Times New Roman" w:cs="Times New Roman"/>
          <w:bCs/>
          <w:sz w:val="24"/>
          <w:szCs w:val="24"/>
        </w:rPr>
        <w:t xml:space="preserve"> were seen for the chaotropic ions</w:t>
      </w:r>
      <w:r w:rsidRPr="0012750B">
        <w:rPr>
          <w:rFonts w:ascii="Times New Roman" w:hAnsi="Times New Roman" w:cs="Times New Roman"/>
          <w:bCs/>
          <w:sz w:val="24"/>
          <w:szCs w:val="24"/>
        </w:rPr>
        <w:t xml:space="preserve"> which</w:t>
      </w:r>
      <w:r>
        <w:rPr>
          <w:rFonts w:ascii="Times New Roman" w:hAnsi="Times New Roman" w:cs="Times New Roman"/>
          <w:bCs/>
          <w:sz w:val="24"/>
          <w:szCs w:val="24"/>
        </w:rPr>
        <w:t xml:space="preserve"> were taken to</w:t>
      </w:r>
      <w:r w:rsidRPr="0012750B">
        <w:rPr>
          <w:rFonts w:ascii="Times New Roman" w:hAnsi="Times New Roman" w:cs="Times New Roman"/>
          <w:bCs/>
          <w:sz w:val="24"/>
          <w:szCs w:val="24"/>
        </w:rPr>
        <w:t xml:space="preserve"> associate and accumulate at the air-water interface and the apolar groups on the protein</w:t>
      </w:r>
      <w:r>
        <w:rPr>
          <w:rFonts w:ascii="Times New Roman" w:hAnsi="Times New Roman" w:cs="Times New Roman"/>
          <w:bCs/>
          <w:sz w:val="24"/>
          <w:szCs w:val="24"/>
        </w:rPr>
        <w:t xml:space="preserve">, agreeing with previous work </w:t>
      </w:r>
      <w:r>
        <w:rPr>
          <w:rFonts w:ascii="Times New Roman" w:hAnsi="Times New Roman" w:cs="Times New Roman"/>
          <w:bCs/>
          <w:sz w:val="24"/>
          <w:szCs w:val="24"/>
        </w:rPr>
        <w:fldChar w:fldCharType="begin">
          <w:fldData xml:space="preserve">PEVuZE5vdGU+PENpdGU+PEF1dGhvcj5NZWxhbmRlcjwvQXV0aG9yPjxZZWFyPjE5Nzc8L1llYXI+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</w:fldData>
        </w:fldChar>
      </w:r>
      <w:r w:rsidR="00A41D36">
        <w:rPr>
          <w:rFonts w:ascii="Times New Roman" w:hAnsi="Times New Roman" w:cs="Times New Roman"/>
          <w:bCs/>
          <w:sz w:val="24"/>
          <w:szCs w:val="24"/>
        </w:rPr>
        <w:instrText xml:space="preserve"> ADDIN EN.CITE </w:instrText>
      </w:r>
      <w:r w:rsidR="00A41D36">
        <w:rPr>
          <w:rFonts w:ascii="Times New Roman" w:hAnsi="Times New Roman" w:cs="Times New Roman"/>
          <w:bCs/>
          <w:sz w:val="24"/>
          <w:szCs w:val="24"/>
        </w:rPr>
        <w:fldChar w:fldCharType="begin">
          <w:fldData xml:space="preserve">PEVuZE5vdGU+PENpdGU+PEF1dGhvcj5NZWxhbmRlcjwvQXV0aG9yPjxZZWFyPjE5Nzc8L1llYXI+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</w:fldData>
        </w:fldChar>
      </w:r>
      <w:r w:rsidR="00A41D36">
        <w:rPr>
          <w:rFonts w:ascii="Times New Roman" w:hAnsi="Times New Roman" w:cs="Times New Roman"/>
          <w:bCs/>
          <w:sz w:val="24"/>
          <w:szCs w:val="24"/>
        </w:rPr>
        <w:instrText xml:space="preserve"> ADDIN EN.CITE.DATA </w:instrText>
      </w:r>
      <w:r w:rsidR="00A41D36">
        <w:rPr>
          <w:rFonts w:ascii="Times New Roman" w:hAnsi="Times New Roman" w:cs="Times New Roman"/>
          <w:bCs/>
          <w:sz w:val="24"/>
          <w:szCs w:val="24"/>
        </w:rPr>
      </w:r>
      <w:r w:rsidR="00A41D36">
        <w:rPr>
          <w:rFonts w:ascii="Times New Roman" w:hAnsi="Times New Roman" w:cs="Times New Roman"/>
          <w:bCs/>
          <w:sz w:val="24"/>
          <w:szCs w:val="24"/>
        </w:rPr>
        <w:fldChar w:fldCharType="end"/>
      </w:r>
      <w:r>
        <w:rPr>
          <w:rFonts w:ascii="Times New Roman" w:hAnsi="Times New Roman" w:cs="Times New Roman"/>
          <w:bCs/>
          <w:sz w:val="24"/>
          <w:szCs w:val="24"/>
        </w:rPr>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86" w:tooltip="dos Santos, 2010 #675" w:history="1">
        <w:r w:rsidR="008F209B">
          <w:rPr>
            <w:rFonts w:ascii="Times New Roman" w:hAnsi="Times New Roman" w:cs="Times New Roman"/>
            <w:bCs/>
            <w:noProof/>
            <w:sz w:val="24"/>
            <w:szCs w:val="24"/>
          </w:rPr>
          <w:t>dos Santos, Diehl 2010</w:t>
        </w:r>
      </w:hyperlink>
      <w:r>
        <w:rPr>
          <w:rFonts w:ascii="Times New Roman" w:hAnsi="Times New Roman" w:cs="Times New Roman"/>
          <w:bCs/>
          <w:noProof/>
          <w:sz w:val="24"/>
          <w:szCs w:val="24"/>
        </w:rPr>
        <w:t xml:space="preserve">; </w:t>
      </w:r>
      <w:hyperlink w:anchor="_ENREF_207" w:tooltip="Melander, 1977 #169" w:history="1">
        <w:r w:rsidR="008F209B">
          <w:rPr>
            <w:rFonts w:ascii="Times New Roman" w:hAnsi="Times New Roman" w:cs="Times New Roman"/>
            <w:bCs/>
            <w:noProof/>
            <w:sz w:val="24"/>
            <w:szCs w:val="24"/>
          </w:rPr>
          <w:t>Melander and Horvath 1977</w:t>
        </w:r>
      </w:hyperlink>
      <w:r>
        <w:rPr>
          <w:rFonts w:ascii="Times New Roman" w:hAnsi="Times New Roman" w:cs="Times New Roman"/>
          <w:bCs/>
          <w:noProof/>
          <w:sz w:val="24"/>
          <w:szCs w:val="24"/>
        </w:rPr>
        <w:t xml:space="preserve">; </w:t>
      </w:r>
      <w:hyperlink w:anchor="_ENREF_227" w:tooltip="Pegram, 2007 #664" w:history="1">
        <w:r w:rsidR="008F209B">
          <w:rPr>
            <w:rFonts w:ascii="Times New Roman" w:hAnsi="Times New Roman" w:cs="Times New Roman"/>
            <w:bCs/>
            <w:noProof/>
            <w:sz w:val="24"/>
            <w:szCs w:val="24"/>
          </w:rPr>
          <w:t>Pegram and Record 2007</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sidRPr="0012750B">
        <w:rPr>
          <w:rFonts w:ascii="Times New Roman" w:hAnsi="Times New Roman" w:cs="Times New Roman"/>
          <w:bCs/>
          <w:sz w:val="24"/>
          <w:szCs w:val="24"/>
        </w:rPr>
        <w:t>.</w:t>
      </w:r>
    </w:p>
    <w:p w14:paraId="4E1C5E12"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r w:rsidRPr="0012750B">
        <w:rPr>
          <w:rFonts w:ascii="Times New Roman" w:hAnsi="Times New Roman" w:cs="Times New Roman"/>
          <w:bCs/>
          <w:sz w:val="24"/>
          <w:szCs w:val="24"/>
        </w:rPr>
        <w:t>Single-ion partition coefficients</w:t>
      </w:r>
      <w:r>
        <w:rPr>
          <w:rFonts w:ascii="Times New Roman" w:hAnsi="Times New Roman" w:cs="Times New Roman"/>
          <w:bCs/>
          <w:sz w:val="24"/>
          <w:szCs w:val="24"/>
        </w:rPr>
        <w:t xml:space="preserve"> </w:t>
      </w:r>
      <w:r w:rsidRPr="0012750B">
        <w:rPr>
          <w:rFonts w:ascii="Times New Roman" w:hAnsi="Times New Roman" w:cs="Times New Roman"/>
          <w:bCs/>
          <w:sz w:val="24"/>
          <w:szCs w:val="24"/>
        </w:rPr>
        <w:t>(</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Pr>
          <w:rFonts w:ascii="Times New Roman" w:hAnsi="Times New Roman" w:cs="Times New Roman"/>
          <w:bCs/>
          <w:sz w:val="24"/>
          <w:szCs w:val="24"/>
        </w:rPr>
        <w:t xml:space="preserve">) have been </w:t>
      </w:r>
      <w:r w:rsidRPr="0012750B">
        <w:rPr>
          <w:rFonts w:ascii="Times New Roman" w:hAnsi="Times New Roman" w:cs="Times New Roman"/>
          <w:bCs/>
          <w:sz w:val="24"/>
          <w:szCs w:val="24"/>
        </w:rPr>
        <w:t>developed</w:t>
      </w:r>
      <w:r>
        <w:rPr>
          <w:rFonts w:ascii="Times New Roman" w:hAnsi="Times New Roman" w:cs="Times New Roman"/>
          <w:bCs/>
          <w:sz w:val="24"/>
          <w:szCs w:val="24"/>
        </w:rPr>
        <w:t xml:space="preserve"> using the solute partition model (SPM), which predict the </w:t>
      </w:r>
      <w:r w:rsidRPr="0012750B">
        <w:rPr>
          <w:rFonts w:ascii="Times New Roman" w:hAnsi="Times New Roman" w:cs="Times New Roman"/>
          <w:bCs/>
          <w:sz w:val="24"/>
          <w:szCs w:val="24"/>
        </w:rPr>
        <w:t>thermodynamic consequences for burying or exposing an amount of hydr</w:t>
      </w:r>
      <w:r>
        <w:rPr>
          <w:rFonts w:ascii="Times New Roman" w:hAnsi="Times New Roman" w:cs="Times New Roman"/>
          <w:bCs/>
          <w:sz w:val="24"/>
          <w:szCs w:val="24"/>
        </w:rPr>
        <w:t>ocarbon or peptide chain</w:t>
      </w:r>
      <w:r w:rsidRPr="0012750B">
        <w:rPr>
          <w:rFonts w:ascii="Times New Roman" w:hAnsi="Times New Roman" w:cs="Times New Roman"/>
          <w:bCs/>
          <w:sz w:val="24"/>
          <w:szCs w:val="24"/>
        </w:rPr>
        <w:t xml:space="preserve"> into the solvent with </w:t>
      </w:r>
      <w:r>
        <w:rPr>
          <w:rFonts w:ascii="Times New Roman" w:hAnsi="Times New Roman" w:cs="Times New Roman"/>
          <w:bCs/>
          <w:sz w:val="24"/>
          <w:szCs w:val="24"/>
        </w:rPr>
        <w:t xml:space="preserve">a </w:t>
      </w:r>
      <w:r w:rsidRPr="0012750B">
        <w:rPr>
          <w:rFonts w:ascii="Times New Roman" w:hAnsi="Times New Roman" w:cs="Times New Roman"/>
          <w:bCs/>
          <w:sz w:val="24"/>
          <w:szCs w:val="24"/>
        </w:rPr>
        <w:t xml:space="preserve">salt present </w:t>
      </w:r>
      <w:r w:rsidRPr="0012750B">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&lt;EndNote&gt;&lt;Cite&gt;&lt;Author&gt;Pegram&lt;/Author&gt;&lt;Year&gt;2008&lt;/Year&gt;&lt;RecNum&gt;665&lt;/RecNum&gt;&lt;DisplayText&gt;&lt;style font="Times New Roman"&gt;(Pegram and Record 2008)&lt;/style&gt;&lt;/DisplayText&gt;&lt;record&gt;&lt;rec-number&gt;665&lt;/rec-number&gt;&lt;foreign-keys&gt;&lt;key app="EN" db-id="55wftp5var9xtiezee7xdd9mzez2ztzt5efz"&gt;665&lt;/key&gt;&lt;/foreign-keys&gt;&lt;ref-type name="Journal Article"&gt;17&lt;/ref-type&gt;&lt;contributors&gt;&lt;authors&gt;&lt;author&gt;Pegram, L. M. &lt;/author&gt;&lt;author&gt;Record, M. T. Jr&lt;/author&gt;&lt;/authors&gt;&lt;/contributors&gt;&lt;titles&gt;&lt;title&gt;Thermodynamic Origin of Hofmeister Ion Effects&lt;/title&gt;&lt;secondary-title&gt;The Journal of Physical Chemistry B&lt;/secondary-title&gt;&lt;/titles&gt;&lt;periodical&gt;&lt;full-title&gt;The Journal of Physical Chemistry B&lt;/full-title&gt;&lt;/periodical&gt;&lt;pages&gt;9428-9436&lt;/pages&gt;&lt;volume&gt;112&lt;/volume&gt;&lt;dates&gt;&lt;year&gt;2008&lt;/year&gt;&lt;/dates&gt;&lt;urls&gt;&lt;/urls&gt;&lt;/record&gt;&lt;/Cite&gt;&lt;/EndNote&gt;</w:instrText>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8" w:tooltip="Pegram, 2008 #665" w:history="1">
        <w:r w:rsidR="008F209B">
          <w:rPr>
            <w:rFonts w:ascii="Times New Roman" w:hAnsi="Times New Roman" w:cs="Times New Roman"/>
            <w:bCs/>
            <w:noProof/>
            <w:sz w:val="24"/>
            <w:szCs w:val="24"/>
          </w:rPr>
          <w:t>Pegram and Record 2008</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sidRPr="0012750B">
        <w:rPr>
          <w:rFonts w:ascii="Times New Roman" w:hAnsi="Times New Roman" w:cs="Times New Roman"/>
          <w:bCs/>
          <w:sz w:val="24"/>
          <w:szCs w:val="24"/>
        </w:rPr>
        <w:t>.</w:t>
      </w:r>
      <w:r>
        <w:rPr>
          <w:rFonts w:ascii="Times New Roman" w:hAnsi="Times New Roman" w:cs="Times New Roman"/>
          <w:bCs/>
          <w:sz w:val="24"/>
          <w:szCs w:val="24"/>
        </w:rPr>
        <w:t xml:space="preserve"> </w:t>
      </w:r>
      <w:r w:rsidRPr="0012750B">
        <w:rPr>
          <w:rFonts w:ascii="Times New Roman" w:hAnsi="Times New Roman" w:cs="Times New Roman"/>
          <w:sz w:val="24"/>
          <w:szCs w:val="24"/>
        </w:rPr>
        <w:t>SPM does this by taking into account the surface hydration of a solute and the surface partition coefficient (SPC). The SPC is ratio of bulk water (</w:t>
      </w:r>
      <w:r>
        <w:rPr>
          <w:rFonts w:ascii="Times New Roman" w:hAnsi="Times New Roman" w:cs="Times New Roman"/>
          <w:sz w:val="24"/>
          <w:szCs w:val="24"/>
        </w:rPr>
        <w:t xml:space="preserve">water which is </w:t>
      </w:r>
      <w:r w:rsidRPr="0012750B">
        <w:rPr>
          <w:rFonts w:ascii="Times New Roman" w:hAnsi="Times New Roman" w:cs="Times New Roman"/>
          <w:sz w:val="24"/>
          <w:szCs w:val="24"/>
        </w:rPr>
        <w:lastRenderedPageBreak/>
        <w:t>unperturbed by the solute) and hydration water (</w:t>
      </w:r>
      <w:r>
        <w:rPr>
          <w:rFonts w:ascii="Times New Roman" w:hAnsi="Times New Roman" w:cs="Times New Roman"/>
          <w:sz w:val="24"/>
          <w:szCs w:val="24"/>
        </w:rPr>
        <w:t xml:space="preserve">water which is </w:t>
      </w:r>
      <w:r w:rsidRPr="0012750B">
        <w:rPr>
          <w:rFonts w:ascii="Times New Roman" w:hAnsi="Times New Roman" w:cs="Times New Roman"/>
          <w:sz w:val="24"/>
          <w:szCs w:val="24"/>
        </w:rPr>
        <w:t>perturbed by the solute</w:t>
      </w:r>
      <w:r>
        <w:rPr>
          <w:rFonts w:ascii="Times New Roman" w:hAnsi="Times New Roman" w:cs="Times New Roman"/>
          <w:sz w:val="24"/>
          <w:szCs w:val="24"/>
        </w:rPr>
        <w:t xml:space="preserve"> directly</w:t>
      </w:r>
      <w:r w:rsidRPr="0012750B">
        <w:rPr>
          <w:rFonts w:ascii="Times New Roman" w:hAnsi="Times New Roman" w:cs="Times New Roman"/>
          <w:sz w:val="24"/>
          <w:szCs w:val="24"/>
        </w:rPr>
        <w:t>). This assumes that the effects of solutes are independent of each other and additive. This assump</w:t>
      </w:r>
      <w:r>
        <w:rPr>
          <w:rFonts w:ascii="Times New Roman" w:hAnsi="Times New Roman" w:cs="Times New Roman"/>
          <w:sz w:val="24"/>
          <w:szCs w:val="24"/>
        </w:rPr>
        <w:t>tion starts to break down as</w:t>
      </w:r>
      <w:r w:rsidRPr="0012750B">
        <w:rPr>
          <w:rFonts w:ascii="Times New Roman" w:hAnsi="Times New Roman" w:cs="Times New Roman"/>
          <w:sz w:val="24"/>
          <w:szCs w:val="24"/>
        </w:rPr>
        <w:t xml:space="preserve"> solutes become larger and more highly charged. This breakdown is due to solute-solute interactions, excluded volume effects and preferential interactions </w:t>
      </w:r>
      <w:r w:rsidRPr="0012750B">
        <w:rPr>
          <w:rFonts w:ascii="Times New Roman" w:hAnsi="Times New Roman" w:cs="Times New Roman"/>
          <w:sz w:val="24"/>
          <w:szCs w:val="24"/>
        </w:rPr>
        <w:fldChar w:fldCharType="begin">
          <w:fldData xml:space="preserve">PEVuZE5vdGU+PENpdGU+PEF1dGhvcj5Lbm93bGVzPC9BdXRob3I+PFllYXI+MjAxMTwvWWVhcj48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=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PEVuZE5vdGU+PENpdGU+PEF1dGhvcj5Lbm93bGVzPC9BdXRob3I+PFllYXI+MjAxMTwvWWVhcj48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=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12750B">
        <w:rPr>
          <w:rFonts w:ascii="Times New Roman" w:hAnsi="Times New Roman" w:cs="Times New Roman"/>
          <w:sz w:val="24"/>
          <w:szCs w:val="24"/>
        </w:rPr>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5" w:tooltip="Knowles, 2011 #760" w:history="1">
        <w:r w:rsidR="008F209B">
          <w:rPr>
            <w:rFonts w:ascii="Times New Roman" w:hAnsi="Times New Roman" w:cs="Times New Roman"/>
            <w:noProof/>
            <w:sz w:val="24"/>
            <w:szCs w:val="24"/>
          </w:rPr>
          <w:t>Knowles, LaCroix 2011</w:t>
        </w:r>
      </w:hyperlink>
      <w:r>
        <w:rPr>
          <w:rFonts w:ascii="Times New Roman" w:hAnsi="Times New Roman" w:cs="Times New Roman"/>
          <w:noProof/>
          <w:sz w:val="24"/>
          <w:szCs w:val="24"/>
        </w:rPr>
        <w:t xml:space="preserve">; </w:t>
      </w:r>
      <w:hyperlink w:anchor="_ENREF_229" w:tooltip="Pegram, 2010 #761" w:history="1">
        <w:r w:rsidR="008F209B">
          <w:rPr>
            <w:rFonts w:ascii="Times New Roman" w:hAnsi="Times New Roman" w:cs="Times New Roman"/>
            <w:noProof/>
            <w:sz w:val="24"/>
            <w:szCs w:val="24"/>
          </w:rPr>
          <w:t>Pegram, Wendorff 2010a</w:t>
        </w:r>
      </w:hyperlink>
      <w:r>
        <w:rPr>
          <w:rFonts w:ascii="Times New Roman" w:hAnsi="Times New Roman" w:cs="Times New Roman"/>
          <w:noProof/>
          <w:sz w:val="24"/>
          <w:szCs w:val="24"/>
        </w:rPr>
        <w:t xml:space="preserve">; </w:t>
      </w:r>
      <w:hyperlink w:anchor="_ENREF_249" w:tooltip="Record, 2013 #756" w:history="1">
        <w:r w:rsidR="008F209B">
          <w:rPr>
            <w:rFonts w:ascii="Times New Roman" w:hAnsi="Times New Roman" w:cs="Times New Roman"/>
            <w:noProof/>
            <w:sz w:val="24"/>
            <w:szCs w:val="24"/>
          </w:rPr>
          <w:t>Record, Guinn 2013</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bCs/>
          <w:sz w:val="24"/>
          <w:szCs w:val="24"/>
        </w:rPr>
        <w:t xml:space="preserve">The effect Hofmeister salts have on the surface tension of water was applied to solubility data for small hydrocarbons and model peptides </w:t>
      </w:r>
      <w:r w:rsidRPr="0012750B">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&lt;EndNote&gt;&lt;Cite&gt;&lt;Author&gt;Pegram&lt;/Author&gt;&lt;Year&gt;2008&lt;/Year&gt;&lt;RecNum&gt;665&lt;/RecNum&gt;&lt;DisplayText&gt;&lt;style font="Times New Roman"&gt;(Pegram and Record 2008)&lt;/style&gt;&lt;/DisplayText&gt;&lt;record&gt;&lt;rec-number&gt;665&lt;/rec-number&gt;&lt;foreign-keys&gt;&lt;key app="EN" db-id="55wftp5var9xtiezee7xdd9mzez2ztzt5efz"&gt;665&lt;/key&gt;&lt;/foreign-keys&gt;&lt;ref-type name="Journal Article"&gt;17&lt;/ref-type&gt;&lt;contributors&gt;&lt;authors&gt;&lt;author&gt;Pegram, L. M. &lt;/author&gt;&lt;author&gt;Record, M. T. Jr&lt;/author&gt;&lt;/authors&gt;&lt;/contributors&gt;&lt;titles&gt;&lt;title&gt;Thermodynamic Origin of Hofmeister Ion Effects&lt;/title&gt;&lt;secondary-title&gt;The Journal of Physical Chemistry B&lt;/secondary-title&gt;&lt;/titles&gt;&lt;periodical&gt;&lt;full-title&gt;The Journal of Physical Chemistry B&lt;/full-title&gt;&lt;/periodical&gt;&lt;pages&gt;9428-9436&lt;/pages&gt;&lt;volume&gt;112&lt;/volume&gt;&lt;dates&gt;&lt;year&gt;2008&lt;/year&gt;&lt;/dates&gt;&lt;urls&gt;&lt;/urls&gt;&lt;/record&gt;&lt;/Cite&gt;&lt;/EndNote&gt;</w:instrText>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8" w:tooltip="Pegram, 2008 #665" w:history="1">
        <w:r w:rsidR="008F209B">
          <w:rPr>
            <w:rFonts w:ascii="Times New Roman" w:hAnsi="Times New Roman" w:cs="Times New Roman"/>
            <w:bCs/>
            <w:noProof/>
            <w:sz w:val="24"/>
            <w:szCs w:val="24"/>
          </w:rPr>
          <w:t>Pegram and Record 2008</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sidRPr="0012750B">
        <w:rPr>
          <w:rFonts w:ascii="Times New Roman" w:hAnsi="Times New Roman" w:cs="Times New Roman"/>
          <w:bCs/>
          <w:sz w:val="24"/>
          <w:szCs w:val="24"/>
        </w:rPr>
        <w:t xml:space="preserve">.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Pr>
          <w:rFonts w:ascii="Times New Roman" w:hAnsi="Times New Roman" w:cs="Times New Roman"/>
          <w:bCs/>
          <w:sz w:val="24"/>
          <w:szCs w:val="24"/>
        </w:rPr>
        <w:t xml:space="preserve"> values indicate how excluded an ion is from a hydrocarbon surface, Na</w:t>
      </w:r>
      <w:r>
        <w:rPr>
          <w:rFonts w:ascii="Times New Roman" w:hAnsi="Times New Roman" w:cs="Times New Roman"/>
          <w:bCs/>
          <w:sz w:val="24"/>
          <w:szCs w:val="24"/>
          <w:vertAlign w:val="superscript"/>
        </w:rPr>
        <w:t>+</w:t>
      </w:r>
      <w:r>
        <w:rPr>
          <w:rFonts w:ascii="Times New Roman" w:hAnsi="Times New Roman" w:cs="Times New Roman"/>
          <w:bCs/>
          <w:sz w:val="24"/>
          <w:szCs w:val="24"/>
        </w:rPr>
        <w:t xml:space="preserve"> and SO</w:t>
      </w:r>
      <w:r>
        <w:rPr>
          <w:rFonts w:ascii="Times New Roman" w:hAnsi="Times New Roman" w:cs="Times New Roman"/>
          <w:bCs/>
          <w:sz w:val="24"/>
          <w:szCs w:val="24"/>
          <w:vertAlign w:val="subscript"/>
        </w:rPr>
        <w:t>4</w:t>
      </w:r>
      <w:r>
        <w:rPr>
          <w:rFonts w:ascii="Times New Roman" w:hAnsi="Times New Roman" w:cs="Times New Roman"/>
          <w:bCs/>
          <w:sz w:val="24"/>
          <w:szCs w:val="24"/>
          <w:vertAlign w:val="superscript"/>
        </w:rPr>
        <w:t>2-</w:t>
      </w:r>
      <w:r>
        <w:rPr>
          <w:rFonts w:ascii="Times New Roman" w:hAnsi="Times New Roman" w:cs="Times New Roman"/>
          <w:bCs/>
          <w:sz w:val="24"/>
          <w:szCs w:val="24"/>
        </w:rPr>
        <w:t xml:space="preserve"> were assumed to be entirely excluded from the hydrocarbon surface so their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Pr>
          <w:rFonts w:ascii="Times New Roman" w:hAnsi="Times New Roman" w:cs="Times New Roman"/>
          <w:bCs/>
          <w:sz w:val="24"/>
          <w:szCs w:val="24"/>
        </w:rPr>
        <w:t xml:space="preserve"> values were designated as 0.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Pr>
          <w:rFonts w:ascii="Times New Roman" w:hAnsi="Times New Roman" w:cs="Times New Roman"/>
          <w:bCs/>
          <w:sz w:val="24"/>
          <w:szCs w:val="24"/>
        </w:rPr>
        <w:t xml:space="preserve"> values for different ions are presented in </w:t>
      </w:r>
      <w:r w:rsidR="000E211A">
        <w:rPr>
          <w:rFonts w:ascii="Times New Roman" w:hAnsi="Times New Roman" w:cs="Times New Roman"/>
          <w:bCs/>
          <w:i/>
          <w:sz w:val="24"/>
          <w:szCs w:val="24"/>
        </w:rPr>
        <w:t>table 1.6</w:t>
      </w:r>
      <w:r>
        <w:rPr>
          <w:rFonts w:ascii="Times New Roman" w:hAnsi="Times New Roman" w:cs="Times New Roman"/>
          <w:bCs/>
          <w:sz w:val="24"/>
          <w:szCs w:val="24"/>
        </w:rPr>
        <w:t xml:space="preserve"> with small hydrocarbons and the air-water interface (smaller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Pr>
          <w:rFonts w:ascii="Times New Roman" w:hAnsi="Times New Roman" w:cs="Times New Roman"/>
          <w:bCs/>
          <w:sz w:val="24"/>
          <w:szCs w:val="24"/>
        </w:rPr>
        <w:t xml:space="preserve"> values represent ions which are more excluded from the group). The results from this data are potentially useful in predicting where ions could interact with protein surfaces. Ions which were shown to be excluded from the hydrocarbon surface would be less likely to interact with hydrophobic groups on protein molecules than ions which are less excluded.  From the data in </w:t>
      </w:r>
      <w:r w:rsidR="000E211A">
        <w:rPr>
          <w:rFonts w:ascii="Times New Roman" w:hAnsi="Times New Roman" w:cs="Times New Roman"/>
          <w:bCs/>
          <w:i/>
          <w:sz w:val="24"/>
          <w:szCs w:val="24"/>
        </w:rPr>
        <w:t>table 1.6</w:t>
      </w:r>
      <w:r>
        <w:rPr>
          <w:rFonts w:ascii="Times New Roman" w:hAnsi="Times New Roman" w:cs="Times New Roman"/>
          <w:bCs/>
          <w:sz w:val="24"/>
          <w:szCs w:val="24"/>
        </w:rPr>
        <w:t xml:space="preserve"> it can be seen that if an ion is more excluded from a hydrocarbon surface then it is also more likely to be excluded from the air-water interface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&lt;EndNote&gt;&lt;Cite&gt;&lt;Author&gt;Jungwirth&lt;/Author&gt;&lt;Year&gt;2001&lt;/Year&gt;&lt;RecNum&gt;722&lt;/RecNum&gt;&lt;DisplayText&gt;&lt;style font="Times New Roman"&gt;(Jungwirth and Tobias 2001; Pegram and Record 2007)&lt;/style&gt;&lt;/DisplayText&gt;&lt;record&gt;&lt;rec-number&gt;722&lt;/rec-number&gt;&lt;foreign-keys&gt;&lt;key app="EN" db-id="55wftp5var9xtiezee7xdd9mzez2ztzt5efz"&gt;722&lt;/key&gt;&lt;/foreign-keys&gt;&lt;ref-type name="Journal Article"&gt;17&lt;/ref-type&gt;&lt;contributors&gt;&lt;authors&gt;&lt;author&gt;Jungwirth, Pavel&lt;/author&gt;&lt;author&gt;Tobias, Douglas J.&lt;/author&gt;&lt;/authors&gt;&lt;/contributors&gt;&lt;titles&gt;&lt;title&gt;Molecular Structure of Salt Solutions:  A New View of the Interface with Implications for Heterogeneous Atmospheric Chemistry&lt;/title&gt;&lt;secondary-title&gt;The Journal of Physical Chemistry B&lt;/secondary-title&gt;&lt;/titles&gt;&lt;periodical&gt;&lt;full-title&gt;The Journal of Physical Chemistry B&lt;/full-title&gt;&lt;/periodical&gt;&lt;pages&gt;10468-10472&lt;/pages&gt;&lt;volume&gt;105&lt;/volume&gt;&lt;number&gt;43&lt;/number&gt;&lt;dates&gt;&lt;year&gt;2001&lt;/year&gt;&lt;pub-dates&gt;&lt;date&gt;2001/11/01&lt;/date&gt;&lt;/pub-dates&gt;&lt;/dates&gt;&lt;publisher&gt;American Chemical Society&lt;/publisher&gt;&lt;isbn&gt;1520-6106&lt;/isbn&gt;&lt;urls&gt;&lt;related-urls&gt;&lt;url&gt;http://dx.doi.org/10.1021/jp012750g&lt;/url&gt;&lt;/related-urls&gt;&lt;/urls&gt;&lt;electronic-resource-num&gt;10.1021/jp012750g&lt;/electronic-resource-num&gt;&lt;access-date&gt;2013/09/25&lt;/access-date&gt;&lt;/record&gt;&lt;/Cite&gt;&lt;Cite&gt;&lt;Author&gt;Pegram&lt;/Author&gt;&lt;Year&gt;2007&lt;/Year&gt;&lt;RecNum&gt;664&lt;/RecNum&gt;&lt;record&gt;&lt;rec-number&gt;664&lt;/rec-number&gt;&lt;foreign-keys&gt;&lt;key app="EN" db-id="55wftp5var9xtiezee7xdd9mzez2ztzt5efz"&gt;664&lt;/key&gt;&lt;/foreign-keys&gt;&lt;ref-type name="Journal Article"&gt;17&lt;/ref-type&gt;&lt;contributors&gt;&lt;authors&gt;&lt;author&gt;Pegram, L. M. &lt;/author&gt;&lt;author&gt;Record, M. T. Jr&lt;/author&gt;&lt;/authors&gt;&lt;/contributors&gt;&lt;titles&gt;&lt;title&gt;Hofmeister Salt Effects on Surface Tension Arise from Partitioning of Anions and Cations between Bulk Water and the Air-water Interface&lt;/title&gt;&lt;secondary-title&gt;The Journal of Physical Chemistry B&lt;/secondary-title&gt;&lt;/titles&gt;&lt;periodical&gt;&lt;full-title&gt;The Journal of Physical Chemistry B&lt;/full-title&gt;&lt;/periodical&gt;&lt;pages&gt;5411-5417&lt;/pages&gt;&lt;volume&gt;111&lt;/volume&gt;&lt;dates&gt;&lt;year&gt;2007&lt;/year&gt;&lt;/dates&gt;&lt;urls&gt;&lt;/urls&gt;&lt;/record&gt;&lt;/Cite&gt;&lt;/EndNote&gt;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147" w:tooltip="Jungwirth, 2001 #722" w:history="1">
        <w:r w:rsidR="008F209B">
          <w:rPr>
            <w:rFonts w:ascii="Times New Roman" w:hAnsi="Times New Roman" w:cs="Times New Roman"/>
            <w:bCs/>
            <w:noProof/>
            <w:sz w:val="24"/>
            <w:szCs w:val="24"/>
          </w:rPr>
          <w:t>Jungwirth and Tobias 2001</w:t>
        </w:r>
      </w:hyperlink>
      <w:r>
        <w:rPr>
          <w:rFonts w:ascii="Times New Roman" w:hAnsi="Times New Roman" w:cs="Times New Roman"/>
          <w:bCs/>
          <w:noProof/>
          <w:sz w:val="24"/>
          <w:szCs w:val="24"/>
        </w:rPr>
        <w:t xml:space="preserve">; </w:t>
      </w:r>
      <w:hyperlink w:anchor="_ENREF_227" w:tooltip="Pegram, 2007 #664" w:history="1">
        <w:r w:rsidR="008F209B">
          <w:rPr>
            <w:rFonts w:ascii="Times New Roman" w:hAnsi="Times New Roman" w:cs="Times New Roman"/>
            <w:bCs/>
            <w:noProof/>
            <w:sz w:val="24"/>
            <w:szCs w:val="24"/>
          </w:rPr>
          <w:t>Pegram and Record 2007</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The authors proceeded to investigate how a series of ions interact with the calculated accessible surface areas of ester and amide groups which are commonly found on the exterior of proteins. C</w:t>
      </w:r>
      <w:r w:rsidRPr="0012750B">
        <w:rPr>
          <w:rFonts w:ascii="Times New Roman" w:hAnsi="Times New Roman" w:cs="Times New Roman"/>
          <w:bCs/>
          <w:sz w:val="24"/>
          <w:szCs w:val="24"/>
        </w:rPr>
        <w:t xml:space="preserve">ations were found to accumulate at the amide surface with most of the kosmotropic anions being excluded from </w:t>
      </w:r>
      <w:r>
        <w:rPr>
          <w:rFonts w:ascii="Times New Roman" w:hAnsi="Times New Roman" w:cs="Times New Roman"/>
          <w:bCs/>
          <w:sz w:val="24"/>
          <w:szCs w:val="24"/>
        </w:rPr>
        <w:t>the surface amide groups</w:t>
      </w:r>
      <w:r w:rsidRPr="0012750B">
        <w:rPr>
          <w:rFonts w:ascii="Times New Roman" w:hAnsi="Times New Roman" w:cs="Times New Roman"/>
          <w:bCs/>
          <w:sz w:val="24"/>
          <w:szCs w:val="24"/>
        </w:rPr>
        <w:t xml:space="preserve">. </w:t>
      </w:r>
      <w:r>
        <w:rPr>
          <w:rFonts w:ascii="Times New Roman" w:hAnsi="Times New Roman" w:cs="Times New Roman"/>
          <w:bCs/>
          <w:sz w:val="24"/>
          <w:szCs w:val="24"/>
        </w:rPr>
        <w:t>It was found that lower charge density ions were less excluded from exposed ester groups. Lower charge density ions (I</w:t>
      </w:r>
      <w:r>
        <w:rPr>
          <w:rFonts w:ascii="Times New Roman" w:hAnsi="Times New Roman" w:cs="Times New Roman"/>
          <w:bCs/>
          <w:sz w:val="24"/>
          <w:szCs w:val="24"/>
          <w:vertAlign w:val="superscript"/>
        </w:rPr>
        <w:t>-</w:t>
      </w:r>
      <w:r>
        <w:rPr>
          <w:rFonts w:ascii="Times New Roman" w:hAnsi="Times New Roman" w:cs="Times New Roman"/>
          <w:bCs/>
          <w:sz w:val="24"/>
          <w:szCs w:val="24"/>
        </w:rPr>
        <w:t xml:space="preserve"> and SCN</w:t>
      </w:r>
      <w:r>
        <w:rPr>
          <w:rFonts w:ascii="Times New Roman" w:hAnsi="Times New Roman" w:cs="Times New Roman"/>
          <w:bCs/>
          <w:sz w:val="24"/>
          <w:szCs w:val="24"/>
          <w:vertAlign w:val="superscript"/>
        </w:rPr>
        <w:t>-</w:t>
      </w:r>
      <w:r>
        <w:rPr>
          <w:rFonts w:ascii="Times New Roman" w:hAnsi="Times New Roman" w:cs="Times New Roman"/>
          <w:bCs/>
          <w:sz w:val="24"/>
          <w:szCs w:val="24"/>
        </w:rPr>
        <w:t>) were more able to interact with hydrophobic groups than higher charge density ions (SO</w:t>
      </w:r>
      <w:r>
        <w:rPr>
          <w:rFonts w:ascii="Times New Roman" w:hAnsi="Times New Roman" w:cs="Times New Roman"/>
          <w:bCs/>
          <w:sz w:val="24"/>
          <w:szCs w:val="24"/>
          <w:vertAlign w:val="subscript"/>
        </w:rPr>
        <w:t>4</w:t>
      </w:r>
      <w:r>
        <w:rPr>
          <w:rFonts w:ascii="Times New Roman" w:hAnsi="Times New Roman" w:cs="Times New Roman"/>
          <w:bCs/>
          <w:sz w:val="24"/>
          <w:szCs w:val="24"/>
          <w:vertAlign w:val="superscript"/>
        </w:rPr>
        <w:t>2-</w:t>
      </w:r>
      <w:r>
        <w:rPr>
          <w:rFonts w:ascii="Times New Roman" w:hAnsi="Times New Roman" w:cs="Times New Roman"/>
          <w:bCs/>
          <w:sz w:val="24"/>
          <w:szCs w:val="24"/>
        </w:rPr>
        <w:t xml:space="preserve"> and F</w:t>
      </w:r>
      <w:r>
        <w:rPr>
          <w:rFonts w:ascii="Times New Roman" w:hAnsi="Times New Roman" w:cs="Times New Roman"/>
          <w:bCs/>
          <w:sz w:val="24"/>
          <w:szCs w:val="24"/>
          <w:vertAlign w:val="superscript"/>
        </w:rPr>
        <w:t>-</w:t>
      </w:r>
      <w:r>
        <w:rPr>
          <w:rFonts w:ascii="Times New Roman" w:hAnsi="Times New Roman" w:cs="Times New Roman"/>
          <w:bCs/>
          <w:sz w:val="24"/>
          <w:szCs w:val="24"/>
        </w:rPr>
        <w:t xml:space="preserve">)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&lt;EndNote&gt;&lt;Cite&gt;&lt;Author&gt;Pegram&lt;/Author&gt;&lt;Year&gt;2008&lt;/Year&gt;&lt;RecNum&gt;665&lt;/RecNum&gt;&lt;DisplayText&gt;&lt;style font="Times New Roman"&gt;(Pegram and Record 2008)&lt;/style&gt;&lt;/DisplayText&gt;&lt;record&gt;&lt;rec-number&gt;665&lt;/rec-number&gt;&lt;foreign-keys&gt;&lt;key app="EN" db-id="55wftp5var9xtiezee7xdd9mzez2ztzt5efz"&gt;665&lt;/key&gt;&lt;/foreign-keys&gt;&lt;ref-type name="Journal Article"&gt;17&lt;/ref-type&gt;&lt;contributors&gt;&lt;authors&gt;&lt;author&gt;Pegram, L. M. &lt;/author&gt;&lt;author&gt;Record, M. T. Jr&lt;/author&gt;&lt;/authors&gt;&lt;/contributors&gt;&lt;titles&gt;&lt;title&gt;Thermodynamic Origin of Hofmeister Ion Effects&lt;/title&gt;&lt;secondary-title&gt;The Journal of Physical Chemistry B&lt;/secondary-title&gt;&lt;/titles&gt;&lt;periodical&gt;&lt;full-title&gt;The Journal of Physical Chemistry B&lt;/full-title&gt;&lt;/periodical&gt;&lt;pages&gt;9428-9436&lt;/pages&gt;&lt;volume&gt;112&lt;/volume&gt;&lt;dates&gt;&lt;year&gt;2008&lt;/year&gt;&lt;/dates&gt;&lt;urls&gt;&lt;/urls&gt;&lt;/record&gt;&lt;/Cite&gt;&lt;/EndNote&gt;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8" w:tooltip="Pegram, 2008 #665" w:history="1">
        <w:r w:rsidR="008F209B">
          <w:rPr>
            <w:rFonts w:ascii="Times New Roman" w:hAnsi="Times New Roman" w:cs="Times New Roman"/>
            <w:bCs/>
            <w:noProof/>
            <w:sz w:val="24"/>
            <w:szCs w:val="24"/>
          </w:rPr>
          <w:t>Pegram and Record 2008</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T</w:t>
      </w:r>
      <w:r w:rsidRPr="0012750B">
        <w:rPr>
          <w:rFonts w:ascii="Times New Roman" w:hAnsi="Times New Roman" w:cs="Times New Roman"/>
          <w:bCs/>
          <w:sz w:val="24"/>
          <w:szCs w:val="24"/>
        </w:rPr>
        <w:t xml:space="preserve">he ranking of the Hofmeister anions and cations based on their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sidRPr="0012750B">
        <w:rPr>
          <w:rFonts w:ascii="Times New Roman" w:hAnsi="Times New Roman" w:cs="Times New Roman"/>
          <w:bCs/>
          <w:sz w:val="24"/>
          <w:szCs w:val="24"/>
        </w:rPr>
        <w:t xml:space="preserve"> </w:t>
      </w:r>
      <w:r>
        <w:rPr>
          <w:rFonts w:ascii="Times New Roman" w:hAnsi="Times New Roman" w:cs="Times New Roman"/>
          <w:bCs/>
          <w:sz w:val="24"/>
          <w:szCs w:val="24"/>
        </w:rPr>
        <w:t>values</w:t>
      </w:r>
      <w:r w:rsidRPr="0012750B">
        <w:rPr>
          <w:rFonts w:ascii="Times New Roman" w:hAnsi="Times New Roman" w:cs="Times New Roman"/>
          <w:bCs/>
          <w:sz w:val="24"/>
          <w:szCs w:val="24"/>
        </w:rPr>
        <w:t xml:space="preserve"> for non-pol</w:t>
      </w:r>
      <w:r>
        <w:rPr>
          <w:rFonts w:ascii="Times New Roman" w:hAnsi="Times New Roman" w:cs="Times New Roman"/>
          <w:bCs/>
          <w:sz w:val="24"/>
          <w:szCs w:val="24"/>
        </w:rPr>
        <w:t xml:space="preserve">ar surfaces was shown to follow </w:t>
      </w:r>
      <w:r w:rsidRPr="0012750B">
        <w:rPr>
          <w:rFonts w:ascii="Times New Roman" w:hAnsi="Times New Roman" w:cs="Times New Roman"/>
          <w:bCs/>
          <w:sz w:val="24"/>
          <w:szCs w:val="24"/>
        </w:rPr>
        <w:t xml:space="preserve">the Hofmeister series </w:t>
      </w:r>
      <w:r w:rsidRPr="0012750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&lt;EndNote&gt;&lt;Cite&gt;&lt;Author&gt;Pegram&lt;/Author&gt;&lt;Year&gt;2008&lt;/Year&gt;&lt;RecNum&gt;665&lt;/RecNum&gt;&lt;DisplayText&gt;&lt;style font="Times New Roman"&gt;(Pegram and Record 2008)&lt;/style&gt;&lt;/DisplayText&gt;&lt;record&gt;&lt;rec-number&gt;665&lt;/rec-number&gt;&lt;foreign-keys&gt;&lt;key app="EN" db-id="55wftp5var9xtiezee7xdd9mzez2ztzt5efz"&gt;665&lt;/key&gt;&lt;/foreign-keys&gt;&lt;ref-type name="Journal Article"&gt;17&lt;/ref-type&gt;&lt;contributors&gt;&lt;authors&gt;&lt;author&gt;Pegram, L. M. &lt;/author&gt;&lt;author&gt;Record, M. T. Jr&lt;/author&gt;&lt;/authors&gt;&lt;/contributors&gt;&lt;titles&gt;&lt;title&gt;Thermodynamic Origin of Hofmeister Ion Effects&lt;/title&gt;&lt;secondary-title&gt;The Journal of Physical Chemistry B&lt;/secondary-title&gt;&lt;/titles&gt;&lt;periodical&gt;&lt;full-title&gt;The Journal of Physical Chemistry B&lt;/full-title&gt;&lt;/periodical&gt;&lt;pages&gt;9428-9436&lt;/pages&gt;&lt;volume&gt;112&lt;/volume&gt;&lt;dates&gt;&lt;year&gt;2008&lt;/year&gt;&lt;/dates&gt;&lt;urls&gt;&lt;/urls&gt;&lt;/record&gt;&lt;/Cite&gt;&lt;/EndNote&gt;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8" w:tooltip="Pegram, 2008 #665" w:history="1">
        <w:r w:rsidR="008F209B">
          <w:rPr>
            <w:rFonts w:ascii="Times New Roman" w:hAnsi="Times New Roman" w:cs="Times New Roman"/>
            <w:noProof/>
            <w:sz w:val="24"/>
            <w:szCs w:val="24"/>
          </w:rPr>
          <w:t>Pegram and Record 2008</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bCs/>
          <w:sz w:val="24"/>
          <w:szCs w:val="24"/>
        </w:rPr>
        <w:lastRenderedPageBreak/>
        <w:t>The g</w:t>
      </w:r>
      <w:r w:rsidRPr="0012750B">
        <w:rPr>
          <w:rFonts w:ascii="Times New Roman" w:hAnsi="Times New Roman" w:cs="Times New Roman"/>
          <w:bCs/>
          <w:sz w:val="24"/>
          <w:szCs w:val="24"/>
        </w:rPr>
        <w:t>uanidinium catio</w:t>
      </w:r>
      <w:r>
        <w:rPr>
          <w:rFonts w:ascii="Times New Roman" w:hAnsi="Times New Roman" w:cs="Times New Roman"/>
          <w:bCs/>
          <w:sz w:val="24"/>
          <w:szCs w:val="24"/>
        </w:rPr>
        <w:t>n is a strong chaotrope and was</w:t>
      </w:r>
      <w:r w:rsidRPr="0012750B">
        <w:rPr>
          <w:rFonts w:ascii="Times New Roman" w:hAnsi="Times New Roman" w:cs="Times New Roman"/>
          <w:bCs/>
          <w:sz w:val="24"/>
          <w:szCs w:val="24"/>
        </w:rPr>
        <w:t xml:space="preserve"> excluded from the air-water interface</w:t>
      </w:r>
      <w:r>
        <w:rPr>
          <w:rFonts w:ascii="Times New Roman" w:hAnsi="Times New Roman" w:cs="Times New Roman"/>
          <w:bCs/>
          <w:sz w:val="24"/>
          <w:szCs w:val="24"/>
        </w:rPr>
        <w:t xml:space="preserve"> which was not expected as ions that destabilise proteins usually interact with the air-water interface</w:t>
      </w:r>
      <w:r w:rsidRPr="0012750B">
        <w:rPr>
          <w:rFonts w:ascii="Times New Roman" w:hAnsi="Times New Roman" w:cs="Times New Roman"/>
          <w:bCs/>
          <w:sz w:val="24"/>
          <w:szCs w:val="24"/>
        </w:rPr>
        <w:t>.</w:t>
      </w:r>
      <w:r>
        <w:rPr>
          <w:rFonts w:ascii="Times New Roman" w:hAnsi="Times New Roman" w:cs="Times New Roman"/>
          <w:bCs/>
          <w:sz w:val="24"/>
          <w:szCs w:val="24"/>
        </w:rPr>
        <w:t xml:space="preserve"> To explain this observation t</w:t>
      </w:r>
      <w:r w:rsidRPr="0012750B">
        <w:rPr>
          <w:rFonts w:ascii="Times New Roman" w:hAnsi="Times New Roman" w:cs="Times New Roman"/>
          <w:bCs/>
          <w:sz w:val="24"/>
          <w:szCs w:val="24"/>
        </w:rPr>
        <w:t xml:space="preserve">he authors suggested that the </w:t>
      </w:r>
      <w:r w:rsidRPr="0012750B">
        <w:rPr>
          <w:rFonts w:ascii="Times New Roman" w:hAnsi="Times New Roman" w:cs="Times New Roman"/>
          <w:bCs/>
          <w:i/>
          <w:sz w:val="24"/>
          <w:szCs w:val="24"/>
        </w:rPr>
        <w:t>K</w:t>
      </w:r>
      <w:r w:rsidRPr="0012750B">
        <w:rPr>
          <w:rFonts w:ascii="Times New Roman" w:hAnsi="Times New Roman" w:cs="Times New Roman"/>
          <w:bCs/>
          <w:i/>
          <w:sz w:val="24"/>
          <w:szCs w:val="24"/>
          <w:vertAlign w:val="subscript"/>
        </w:rPr>
        <w:t>pi</w:t>
      </w:r>
      <w:r w:rsidRPr="0012750B">
        <w:rPr>
          <w:rFonts w:ascii="Times New Roman" w:hAnsi="Times New Roman" w:cs="Times New Roman"/>
          <w:bCs/>
          <w:sz w:val="24"/>
          <w:szCs w:val="24"/>
        </w:rPr>
        <w:t xml:space="preserve"> values for cations</w:t>
      </w:r>
      <w:r>
        <w:rPr>
          <w:rFonts w:ascii="Times New Roman" w:hAnsi="Times New Roman" w:cs="Times New Roman"/>
          <w:bCs/>
          <w:sz w:val="24"/>
          <w:szCs w:val="24"/>
        </w:rPr>
        <w:t xml:space="preserve"> at the air-water interface</w:t>
      </w:r>
      <w:r w:rsidRPr="0012750B">
        <w:rPr>
          <w:rFonts w:ascii="Times New Roman" w:hAnsi="Times New Roman" w:cs="Times New Roman"/>
          <w:bCs/>
          <w:sz w:val="24"/>
          <w:szCs w:val="24"/>
        </w:rPr>
        <w:t xml:space="preserve"> are shifted </w:t>
      </w:r>
      <w:r>
        <w:rPr>
          <w:rFonts w:ascii="Times New Roman" w:hAnsi="Times New Roman" w:cs="Times New Roman"/>
          <w:bCs/>
          <w:sz w:val="24"/>
          <w:szCs w:val="24"/>
        </w:rPr>
        <w:t xml:space="preserve">more towards exclusion than the anions are </w:t>
      </w:r>
      <w:r w:rsidRPr="0012750B">
        <w:rPr>
          <w:rFonts w:ascii="Times New Roman" w:hAnsi="Times New Roman" w:cs="Times New Roman"/>
          <w:bCs/>
          <w:sz w:val="24"/>
          <w:szCs w:val="24"/>
        </w:rPr>
        <w:fldChar w:fldCharType="begin">
          <w:fldData xml:space="preserve">PEVuZE5vdGU+PENpdGU+PEF1dGhvcj5QZWdyYW08L0F1dGhvcj48WWVhcj4yMDA3PC9ZZWFyPjxS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</w:fldData>
        </w:fldChar>
      </w:r>
      <w:r>
        <w:rPr>
          <w:rFonts w:ascii="Times New Roman" w:hAnsi="Times New Roman" w:cs="Times New Roman"/>
          <w:bCs/>
          <w:sz w:val="24"/>
          <w:szCs w:val="24"/>
        </w:rPr>
        <w:instrText xml:space="preserve"> ADDIN EN.CITE </w:instrText>
      </w:r>
      <w:r>
        <w:rPr>
          <w:rFonts w:ascii="Times New Roman" w:hAnsi="Times New Roman" w:cs="Times New Roman"/>
          <w:bCs/>
          <w:sz w:val="24"/>
          <w:szCs w:val="24"/>
        </w:rPr>
        <w:fldChar w:fldCharType="begin">
          <w:fldData xml:space="preserve">PEVuZE5vdGU+PENpdGU+PEF1dGhvcj5QZWdyYW08L0F1dGhvcj48WWVhcj4yMDA3PC9ZZWFyPjxS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</w:fldData>
        </w:fldChar>
      </w:r>
      <w:r>
        <w:rPr>
          <w:rFonts w:ascii="Times New Roman" w:hAnsi="Times New Roman" w:cs="Times New Roman"/>
          <w:bCs/>
          <w:sz w:val="24"/>
          <w:szCs w:val="24"/>
        </w:rPr>
        <w:instrText xml:space="preserve"> ADDIN EN.CITE.DATA </w:instrText>
      </w:r>
      <w:r>
        <w:rPr>
          <w:rFonts w:ascii="Times New Roman" w:hAnsi="Times New Roman" w:cs="Times New Roman"/>
          <w:bCs/>
          <w:sz w:val="24"/>
          <w:szCs w:val="24"/>
        </w:rPr>
      </w:r>
      <w:r>
        <w:rPr>
          <w:rFonts w:ascii="Times New Roman" w:hAnsi="Times New Roman" w:cs="Times New Roman"/>
          <w:bCs/>
          <w:sz w:val="24"/>
          <w:szCs w:val="24"/>
        </w:rPr>
        <w:fldChar w:fldCharType="end"/>
      </w:r>
      <w:r w:rsidRPr="0012750B">
        <w:rPr>
          <w:rFonts w:ascii="Times New Roman" w:hAnsi="Times New Roman" w:cs="Times New Roman"/>
          <w:bCs/>
          <w:sz w:val="24"/>
          <w:szCs w:val="24"/>
        </w:rPr>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148" w:tooltip="Jungwirth, 2006 #793" w:history="1">
        <w:r w:rsidR="008F209B">
          <w:rPr>
            <w:rFonts w:ascii="Times New Roman" w:hAnsi="Times New Roman" w:cs="Times New Roman"/>
            <w:bCs/>
            <w:noProof/>
            <w:sz w:val="24"/>
            <w:szCs w:val="24"/>
          </w:rPr>
          <w:t>Jungwirth and Tobias 2006</w:t>
        </w:r>
      </w:hyperlink>
      <w:r>
        <w:rPr>
          <w:rFonts w:ascii="Times New Roman" w:hAnsi="Times New Roman" w:cs="Times New Roman"/>
          <w:bCs/>
          <w:noProof/>
          <w:sz w:val="24"/>
          <w:szCs w:val="24"/>
        </w:rPr>
        <w:t xml:space="preserve">; </w:t>
      </w:r>
      <w:hyperlink w:anchor="_ENREF_227" w:tooltip="Pegram, 2007 #664" w:history="1">
        <w:r w:rsidR="008F209B">
          <w:rPr>
            <w:rFonts w:ascii="Times New Roman" w:hAnsi="Times New Roman" w:cs="Times New Roman"/>
            <w:bCs/>
            <w:noProof/>
            <w:sz w:val="24"/>
            <w:szCs w:val="24"/>
          </w:rPr>
          <w:t>Pegram and Record 2007</w:t>
        </w:r>
      </w:hyperlink>
      <w:r>
        <w:rPr>
          <w:rFonts w:ascii="Times New Roman" w:hAnsi="Times New Roman" w:cs="Times New Roman"/>
          <w:bCs/>
          <w:noProof/>
          <w:sz w:val="24"/>
          <w:szCs w:val="24"/>
        </w:rPr>
        <w:t xml:space="preserve">; </w:t>
      </w:r>
      <w:hyperlink w:anchor="_ENREF_228" w:tooltip="Pegram, 2008 #665" w:history="1">
        <w:r w:rsidR="008F209B">
          <w:rPr>
            <w:rFonts w:ascii="Times New Roman" w:hAnsi="Times New Roman" w:cs="Times New Roman"/>
            <w:bCs/>
            <w:noProof/>
            <w:sz w:val="24"/>
            <w:szCs w:val="24"/>
          </w:rPr>
          <w:t>Pegram and Record 2008</w:t>
        </w:r>
      </w:hyperlink>
      <w:r>
        <w:rPr>
          <w:rFonts w:ascii="Times New Roman" w:hAnsi="Times New Roman" w:cs="Times New Roman"/>
          <w:bCs/>
          <w:noProof/>
          <w:sz w:val="24"/>
          <w:szCs w:val="24"/>
        </w:rPr>
        <w:t xml:space="preserve">; </w:t>
      </w:r>
      <w:hyperlink w:anchor="_ENREF_289" w:tooltip="Tobias, 2008 #967" w:history="1">
        <w:r w:rsidR="008F209B">
          <w:rPr>
            <w:rFonts w:ascii="Times New Roman" w:hAnsi="Times New Roman" w:cs="Times New Roman"/>
            <w:bCs/>
            <w:noProof/>
            <w:sz w:val="24"/>
            <w:szCs w:val="24"/>
          </w:rPr>
          <w:t>Tobias and Hemminger 2008</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sidRPr="0012750B">
        <w:rPr>
          <w:rFonts w:ascii="Times New Roman" w:hAnsi="Times New Roman" w:cs="Times New Roman"/>
          <w:bCs/>
          <w:sz w:val="24"/>
          <w:szCs w:val="24"/>
        </w:rPr>
        <w:t>.</w:t>
      </w:r>
      <w:r>
        <w:rPr>
          <w:rFonts w:ascii="Times New Roman" w:hAnsi="Times New Roman" w:cs="Times New Roman"/>
          <w:bCs/>
          <w:sz w:val="24"/>
          <w:szCs w:val="24"/>
        </w:rPr>
        <w:t xml:space="preserve"> This is most likely due to cations having higher charge densities than anions.</w:t>
      </w:r>
    </w:p>
    <w:p w14:paraId="3151AEB5"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25A82B40" w14:textId="77777777" w:rsidR="00F05B1A" w:rsidRDefault="00F05B1A" w:rsidP="00450991">
      <w:pPr>
        <w:autoSpaceDE w:val="0"/>
        <w:autoSpaceDN w:val="0"/>
        <w:adjustRightInd w:val="0"/>
        <w:spacing w:after="0" w:line="480" w:lineRule="auto"/>
        <w:ind w:firstLine="720"/>
        <w:jc w:val="both"/>
        <w:rPr>
          <w:rFonts w:ascii="Times New Roman" w:hAnsi="Times New Roman" w:cs="Times New Roman"/>
          <w:bCs/>
          <w:sz w:val="24"/>
          <w:szCs w:val="24"/>
        </w:rPr>
      </w:pPr>
      <w:r>
        <w:rPr>
          <w:rFonts w:ascii="Times New Roman" w:hAnsi="Times New Roman" w:cs="Times New Roman"/>
          <w:bCs/>
          <w:sz w:val="24"/>
          <w:szCs w:val="24"/>
        </w:rPr>
        <w:t>The effect</w:t>
      </w:r>
      <w:r w:rsidRPr="0012750B">
        <w:rPr>
          <w:rFonts w:ascii="Times New Roman" w:hAnsi="Times New Roman" w:cs="Times New Roman"/>
          <w:bCs/>
          <w:sz w:val="24"/>
          <w:szCs w:val="24"/>
        </w:rPr>
        <w:t xml:space="preserve"> some Hofmeister salts</w:t>
      </w:r>
      <w:r>
        <w:rPr>
          <w:rFonts w:ascii="Times New Roman" w:hAnsi="Times New Roman" w:cs="Times New Roman"/>
          <w:bCs/>
          <w:sz w:val="24"/>
          <w:szCs w:val="24"/>
        </w:rPr>
        <w:t xml:space="preserve"> (Na</w:t>
      </w:r>
      <w:r w:rsidRPr="00072BFA">
        <w:rPr>
          <w:rFonts w:ascii="Times New Roman" w:hAnsi="Times New Roman" w:cs="Times New Roman"/>
          <w:bCs/>
          <w:sz w:val="24"/>
          <w:szCs w:val="24"/>
          <w:vertAlign w:val="subscript"/>
        </w:rPr>
        <w:t>2</w:t>
      </w:r>
      <w:r>
        <w:rPr>
          <w:rFonts w:ascii="Times New Roman" w:hAnsi="Times New Roman" w:cs="Times New Roman"/>
          <w:bCs/>
          <w:sz w:val="24"/>
          <w:szCs w:val="24"/>
        </w:rPr>
        <w:t>SO</w:t>
      </w:r>
      <w:r w:rsidRPr="00072BFA">
        <w:rPr>
          <w:rFonts w:ascii="Times New Roman" w:hAnsi="Times New Roman" w:cs="Times New Roman"/>
          <w:bCs/>
          <w:sz w:val="24"/>
          <w:szCs w:val="24"/>
          <w:vertAlign w:val="subscript"/>
        </w:rPr>
        <w:t>4</w:t>
      </w:r>
      <w:r>
        <w:rPr>
          <w:rFonts w:ascii="Times New Roman" w:hAnsi="Times New Roman" w:cs="Times New Roman"/>
          <w:bCs/>
          <w:sz w:val="24"/>
          <w:szCs w:val="24"/>
        </w:rPr>
        <w:t>, (NH</w:t>
      </w:r>
      <w:r w:rsidRPr="00072BFA">
        <w:rPr>
          <w:rFonts w:ascii="Times New Roman" w:hAnsi="Times New Roman" w:cs="Times New Roman"/>
          <w:bCs/>
          <w:sz w:val="24"/>
          <w:szCs w:val="24"/>
          <w:vertAlign w:val="subscript"/>
        </w:rPr>
        <w:t>4</w:t>
      </w:r>
      <w:r>
        <w:rPr>
          <w:rFonts w:ascii="Times New Roman" w:hAnsi="Times New Roman" w:cs="Times New Roman"/>
          <w:bCs/>
          <w:sz w:val="24"/>
          <w:szCs w:val="24"/>
        </w:rPr>
        <w:t>)</w:t>
      </w:r>
      <w:r w:rsidRPr="00072BFA">
        <w:rPr>
          <w:rFonts w:ascii="Times New Roman" w:hAnsi="Times New Roman" w:cs="Times New Roman"/>
          <w:bCs/>
          <w:sz w:val="24"/>
          <w:szCs w:val="24"/>
          <w:vertAlign w:val="subscript"/>
        </w:rPr>
        <w:t>2</w:t>
      </w:r>
      <w:r>
        <w:rPr>
          <w:rFonts w:ascii="Times New Roman" w:hAnsi="Times New Roman" w:cs="Times New Roman"/>
          <w:bCs/>
          <w:sz w:val="24"/>
          <w:szCs w:val="24"/>
        </w:rPr>
        <w:t>SO</w:t>
      </w:r>
      <w:r w:rsidRPr="00072BFA">
        <w:rPr>
          <w:rFonts w:ascii="Times New Roman" w:hAnsi="Times New Roman" w:cs="Times New Roman"/>
          <w:bCs/>
          <w:sz w:val="24"/>
          <w:szCs w:val="24"/>
          <w:vertAlign w:val="subscript"/>
        </w:rPr>
        <w:t>4</w:t>
      </w:r>
      <w:r>
        <w:rPr>
          <w:rFonts w:ascii="Times New Roman" w:hAnsi="Times New Roman" w:cs="Times New Roman"/>
          <w:bCs/>
          <w:sz w:val="24"/>
          <w:szCs w:val="24"/>
        </w:rPr>
        <w:t>, KF, GuH</w:t>
      </w:r>
      <w:r w:rsidRPr="00072BFA">
        <w:rPr>
          <w:rFonts w:ascii="Times New Roman" w:hAnsi="Times New Roman" w:cs="Times New Roman"/>
          <w:bCs/>
          <w:sz w:val="24"/>
          <w:szCs w:val="24"/>
          <w:vertAlign w:val="subscript"/>
        </w:rPr>
        <w:t>2</w:t>
      </w:r>
      <w:r>
        <w:rPr>
          <w:rFonts w:ascii="Times New Roman" w:hAnsi="Times New Roman" w:cs="Times New Roman"/>
          <w:bCs/>
          <w:sz w:val="24"/>
          <w:szCs w:val="24"/>
        </w:rPr>
        <w:t>SO</w:t>
      </w:r>
      <w:r w:rsidRPr="007757BB">
        <w:rPr>
          <w:rFonts w:ascii="Times New Roman" w:hAnsi="Times New Roman" w:cs="Times New Roman"/>
          <w:bCs/>
          <w:sz w:val="24"/>
          <w:szCs w:val="24"/>
          <w:vertAlign w:val="subscript"/>
        </w:rPr>
        <w:t>4</w:t>
      </w:r>
      <w:r>
        <w:rPr>
          <w:rFonts w:ascii="Times New Roman" w:hAnsi="Times New Roman" w:cs="Times New Roman"/>
          <w:bCs/>
          <w:sz w:val="24"/>
          <w:szCs w:val="24"/>
        </w:rPr>
        <w:t>, NaCl, KCl, KBr, NaClO</w:t>
      </w:r>
      <w:r w:rsidRPr="00072BFA">
        <w:rPr>
          <w:rFonts w:ascii="Times New Roman" w:hAnsi="Times New Roman" w:cs="Times New Roman"/>
          <w:bCs/>
          <w:sz w:val="24"/>
          <w:szCs w:val="24"/>
          <w:vertAlign w:val="subscript"/>
        </w:rPr>
        <w:t>4</w:t>
      </w:r>
      <w:r>
        <w:rPr>
          <w:rFonts w:ascii="Times New Roman" w:hAnsi="Times New Roman" w:cs="Times New Roman"/>
          <w:bCs/>
          <w:sz w:val="24"/>
          <w:szCs w:val="24"/>
        </w:rPr>
        <w:t>, NH</w:t>
      </w:r>
      <w:r w:rsidRPr="00072BFA">
        <w:rPr>
          <w:rFonts w:ascii="Times New Roman" w:hAnsi="Times New Roman" w:cs="Times New Roman"/>
          <w:bCs/>
          <w:sz w:val="24"/>
          <w:szCs w:val="24"/>
          <w:vertAlign w:val="subscript"/>
        </w:rPr>
        <w:t>4</w:t>
      </w:r>
      <w:r>
        <w:rPr>
          <w:rFonts w:ascii="Times New Roman" w:hAnsi="Times New Roman" w:cs="Times New Roman"/>
          <w:bCs/>
          <w:sz w:val="24"/>
          <w:szCs w:val="24"/>
        </w:rPr>
        <w:t xml:space="preserve">Cl and </w:t>
      </w:r>
      <w:proofErr w:type="spellStart"/>
      <w:r>
        <w:rPr>
          <w:rFonts w:ascii="Times New Roman" w:hAnsi="Times New Roman" w:cs="Times New Roman"/>
          <w:bCs/>
          <w:sz w:val="24"/>
          <w:szCs w:val="24"/>
        </w:rPr>
        <w:t>GuHCl</w:t>
      </w:r>
      <w:proofErr w:type="spellEnd"/>
      <w:r>
        <w:rPr>
          <w:rFonts w:ascii="Times New Roman" w:hAnsi="Times New Roman" w:cs="Times New Roman"/>
          <w:bCs/>
          <w:sz w:val="24"/>
          <w:szCs w:val="24"/>
        </w:rPr>
        <w:t xml:space="preserve"> ) had</w:t>
      </w:r>
      <w:r w:rsidRPr="0012750B">
        <w:rPr>
          <w:rFonts w:ascii="Times New Roman" w:hAnsi="Times New Roman" w:cs="Times New Roman"/>
          <w:bCs/>
          <w:sz w:val="24"/>
          <w:szCs w:val="24"/>
        </w:rPr>
        <w:t xml:space="preserve"> on the unfolding of the DNA binding domain (DBD</w:t>
      </w:r>
      <w:r w:rsidRPr="0012750B">
        <w:rPr>
          <w:rFonts w:ascii="Times New Roman" w:hAnsi="Times New Roman" w:cs="Times New Roman"/>
          <w:bCs/>
          <w:i/>
          <w:sz w:val="24"/>
          <w:szCs w:val="24"/>
        </w:rPr>
        <w:t>) lac repressor</w:t>
      </w:r>
      <w:r w:rsidRPr="0012750B">
        <w:rPr>
          <w:rFonts w:ascii="Times New Roman" w:hAnsi="Times New Roman" w:cs="Times New Roman"/>
          <w:bCs/>
          <w:sz w:val="24"/>
          <w:szCs w:val="24"/>
        </w:rPr>
        <w:t xml:space="preserve"> and on DNA helix formation were investigated</w:t>
      </w:r>
      <w:r>
        <w:rPr>
          <w:rFonts w:ascii="Times New Roman" w:hAnsi="Times New Roman" w:cs="Times New Roman"/>
          <w:bCs/>
          <w:sz w:val="24"/>
          <w:szCs w:val="24"/>
        </w:rPr>
        <w:t xml:space="preserve"> </w:t>
      </w:r>
      <w:r>
        <w:rPr>
          <w:rFonts w:ascii="Times New Roman" w:hAnsi="Times New Roman" w:cs="Times New Roman"/>
          <w:bCs/>
          <w:sz w:val="24"/>
          <w:szCs w:val="24"/>
        </w:rPr>
        <w:fldChar w:fldCharType="begin">
          <w:fldData xml:space="preserve">PEVuZE5vdGU+PENpdGU+PEF1dGhvcj5QZWdyYW08L0F1dGhvcj48WWVhcj4yMDEwPC9ZZWFyPjxS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</w:fldData>
        </w:fldChar>
      </w:r>
      <w:r>
        <w:rPr>
          <w:rFonts w:ascii="Times New Roman" w:hAnsi="Times New Roman" w:cs="Times New Roman"/>
          <w:bCs/>
          <w:sz w:val="24"/>
          <w:szCs w:val="24"/>
        </w:rPr>
        <w:instrText xml:space="preserve"> ADDIN EN.CITE </w:instrText>
      </w:r>
      <w:r>
        <w:rPr>
          <w:rFonts w:ascii="Times New Roman" w:hAnsi="Times New Roman" w:cs="Times New Roman"/>
          <w:bCs/>
          <w:sz w:val="24"/>
          <w:szCs w:val="24"/>
        </w:rPr>
        <w:fldChar w:fldCharType="begin">
          <w:fldData xml:space="preserve">PEVuZE5vdGU+PENpdGU+PEF1dGhvcj5QZWdyYW08L0F1dGhvcj48WWVhcj4yMDEwPC9ZZWFyPjxS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</w:fldData>
        </w:fldChar>
      </w:r>
      <w:r>
        <w:rPr>
          <w:rFonts w:ascii="Times New Roman" w:hAnsi="Times New Roman" w:cs="Times New Roman"/>
          <w:bCs/>
          <w:sz w:val="24"/>
          <w:szCs w:val="24"/>
        </w:rPr>
        <w:instrText xml:space="preserve"> ADDIN EN.CITE.DATA </w:instrText>
      </w:r>
      <w:r>
        <w:rPr>
          <w:rFonts w:ascii="Times New Roman" w:hAnsi="Times New Roman" w:cs="Times New Roman"/>
          <w:bCs/>
          <w:sz w:val="24"/>
          <w:szCs w:val="24"/>
        </w:rPr>
      </w:r>
      <w:r>
        <w:rPr>
          <w:rFonts w:ascii="Times New Roman" w:hAnsi="Times New Roman" w:cs="Times New Roman"/>
          <w:bCs/>
          <w:sz w:val="24"/>
          <w:szCs w:val="24"/>
        </w:rPr>
        <w:fldChar w:fldCharType="end"/>
      </w:r>
      <w:r>
        <w:rPr>
          <w:rFonts w:ascii="Times New Roman" w:hAnsi="Times New Roman" w:cs="Times New Roman"/>
          <w:bCs/>
          <w:sz w:val="24"/>
          <w:szCs w:val="24"/>
        </w:rPr>
      </w:r>
      <w:r>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30" w:tooltip="Pegram, 2010 #137" w:history="1">
        <w:r w:rsidR="008F209B">
          <w:rPr>
            <w:rFonts w:ascii="Times New Roman" w:hAnsi="Times New Roman" w:cs="Times New Roman"/>
            <w:bCs/>
            <w:noProof/>
            <w:sz w:val="24"/>
            <w:szCs w:val="24"/>
          </w:rPr>
          <w:t>Pegram, Wendorff 2010b</w:t>
        </w:r>
      </w:hyperlink>
      <w:r>
        <w:rPr>
          <w:rFonts w:ascii="Times New Roman" w:hAnsi="Times New Roman" w:cs="Times New Roman"/>
          <w:bCs/>
          <w:noProof/>
          <w:sz w:val="24"/>
          <w:szCs w:val="24"/>
        </w:rPr>
        <w:t>)</w:t>
      </w:r>
      <w:r>
        <w:rPr>
          <w:rFonts w:ascii="Times New Roman" w:hAnsi="Times New Roman" w:cs="Times New Roman"/>
          <w:bCs/>
          <w:sz w:val="24"/>
          <w:szCs w:val="24"/>
        </w:rPr>
        <w:fldChar w:fldCharType="end"/>
      </w:r>
      <w:r>
        <w:rPr>
          <w:rFonts w:ascii="Times New Roman" w:hAnsi="Times New Roman" w:cs="Times New Roman"/>
          <w:bCs/>
          <w:sz w:val="24"/>
          <w:szCs w:val="24"/>
        </w:rPr>
        <w:t>. Previous studies showed</w:t>
      </w:r>
      <w:r w:rsidRPr="0012750B">
        <w:rPr>
          <w:rFonts w:ascii="Times New Roman" w:hAnsi="Times New Roman" w:cs="Times New Roman"/>
          <w:bCs/>
          <w:sz w:val="24"/>
          <w:szCs w:val="24"/>
        </w:rPr>
        <w:t xml:space="preserve"> the effect of the Hofmeister salts results from the interaction of the salts with the 75% of the protein surface that is composed of hydrocarbons and not </w:t>
      </w:r>
      <w:r>
        <w:rPr>
          <w:rFonts w:ascii="Times New Roman" w:hAnsi="Times New Roman" w:cs="Times New Roman"/>
          <w:bCs/>
          <w:sz w:val="24"/>
          <w:szCs w:val="24"/>
        </w:rPr>
        <w:t>through</w:t>
      </w:r>
      <w:r w:rsidRPr="007B2190">
        <w:rPr>
          <w:rFonts w:ascii="Times New Roman" w:hAnsi="Times New Roman" w:cs="Times New Roman"/>
          <w:bCs/>
          <w:sz w:val="24"/>
          <w:szCs w:val="24"/>
        </w:rPr>
        <w:t xml:space="preserve"> </w:t>
      </w:r>
      <w:r>
        <w:rPr>
          <w:rFonts w:ascii="Times New Roman" w:hAnsi="Times New Roman" w:cs="Times New Roman"/>
          <w:bCs/>
          <w:sz w:val="24"/>
          <w:szCs w:val="24"/>
        </w:rPr>
        <w:t>interacting w</w:t>
      </w:r>
      <w:r w:rsidRPr="0012750B">
        <w:rPr>
          <w:rFonts w:ascii="Times New Roman" w:hAnsi="Times New Roman" w:cs="Times New Roman"/>
          <w:bCs/>
          <w:sz w:val="24"/>
          <w:szCs w:val="24"/>
        </w:rPr>
        <w:t xml:space="preserve">ith the charged groups on the </w:t>
      </w:r>
      <w:r>
        <w:rPr>
          <w:rFonts w:ascii="Times New Roman" w:hAnsi="Times New Roman" w:cs="Times New Roman"/>
          <w:bCs/>
          <w:sz w:val="24"/>
          <w:szCs w:val="24"/>
        </w:rPr>
        <w:t xml:space="preserve">protein </w:t>
      </w:r>
      <w:r w:rsidRPr="0012750B">
        <w:rPr>
          <w:rFonts w:ascii="Times New Roman" w:hAnsi="Times New Roman" w:cs="Times New Roman"/>
          <w:bCs/>
          <w:sz w:val="24"/>
          <w:szCs w:val="24"/>
        </w:rPr>
        <w:t>surface</w:t>
      </w:r>
      <w:r>
        <w:rPr>
          <w:rFonts w:ascii="Times New Roman" w:hAnsi="Times New Roman" w:cs="Times New Roman"/>
          <w:bCs/>
          <w:sz w:val="24"/>
          <w:szCs w:val="24"/>
        </w:rPr>
        <w:t>. T</w:t>
      </w:r>
      <w:r w:rsidRPr="0012750B">
        <w:rPr>
          <w:rFonts w:ascii="Times New Roman" w:hAnsi="Times New Roman" w:cs="Times New Roman"/>
          <w:bCs/>
          <w:sz w:val="24"/>
          <w:szCs w:val="24"/>
        </w:rPr>
        <w:t>he thermodynamic effects of the Hofmeister ions</w:t>
      </w:r>
      <w:r>
        <w:rPr>
          <w:rFonts w:ascii="Times New Roman" w:hAnsi="Times New Roman" w:cs="Times New Roman"/>
          <w:bCs/>
          <w:sz w:val="24"/>
          <w:szCs w:val="24"/>
        </w:rPr>
        <w:t xml:space="preserve"> were attributed</w:t>
      </w:r>
      <w:r w:rsidRPr="0012750B">
        <w:rPr>
          <w:rFonts w:ascii="Times New Roman" w:hAnsi="Times New Roman" w:cs="Times New Roman"/>
          <w:bCs/>
          <w:sz w:val="24"/>
          <w:szCs w:val="24"/>
        </w:rPr>
        <w:t xml:space="preserve"> to the non-uniform distribution of ions nea</w:t>
      </w:r>
      <w:r>
        <w:rPr>
          <w:rFonts w:ascii="Times New Roman" w:hAnsi="Times New Roman" w:cs="Times New Roman"/>
          <w:bCs/>
          <w:sz w:val="24"/>
          <w:szCs w:val="24"/>
        </w:rPr>
        <w:t xml:space="preserve">r the surfaces of the proteins (the ability of the ions to interact directly with the surface of the protein was said to dictate the mechanism of the Hofmeister effect). </w:t>
      </w:r>
      <w:r w:rsidRPr="0012750B">
        <w:rPr>
          <w:rFonts w:ascii="Times New Roman" w:hAnsi="Times New Roman" w:cs="Times New Roman"/>
          <w:bCs/>
          <w:sz w:val="24"/>
          <w:szCs w:val="24"/>
        </w:rPr>
        <w:t>The authors also point</w:t>
      </w:r>
      <w:r>
        <w:rPr>
          <w:rFonts w:ascii="Times New Roman" w:hAnsi="Times New Roman" w:cs="Times New Roman"/>
          <w:bCs/>
          <w:sz w:val="24"/>
          <w:szCs w:val="24"/>
        </w:rPr>
        <w:t>ed</w:t>
      </w:r>
      <w:r w:rsidRPr="0012750B">
        <w:rPr>
          <w:rFonts w:ascii="Times New Roman" w:hAnsi="Times New Roman" w:cs="Times New Roman"/>
          <w:bCs/>
          <w:sz w:val="24"/>
          <w:szCs w:val="24"/>
        </w:rPr>
        <w:t xml:space="preserve"> out that the effect of the Hofmeister ions is</w:t>
      </w:r>
      <w:r>
        <w:rPr>
          <w:rFonts w:ascii="Times New Roman" w:hAnsi="Times New Roman" w:cs="Times New Roman"/>
          <w:bCs/>
          <w:sz w:val="24"/>
          <w:szCs w:val="24"/>
        </w:rPr>
        <w:t xml:space="preserve"> not due to how they affect the structure</w:t>
      </w:r>
      <w:r w:rsidRPr="0012750B">
        <w:rPr>
          <w:rFonts w:ascii="Times New Roman" w:hAnsi="Times New Roman" w:cs="Times New Roman"/>
          <w:bCs/>
          <w:sz w:val="24"/>
          <w:szCs w:val="24"/>
        </w:rPr>
        <w:t xml:space="preserve"> of water </w:t>
      </w:r>
      <w:r>
        <w:rPr>
          <w:rFonts w:ascii="Times New Roman" w:hAnsi="Times New Roman" w:cs="Times New Roman"/>
          <w:bCs/>
          <w:sz w:val="24"/>
          <w:szCs w:val="24"/>
        </w:rPr>
        <w:t>around proteins or</w:t>
      </w:r>
      <w:r w:rsidRPr="0012750B">
        <w:rPr>
          <w:rFonts w:ascii="Times New Roman" w:hAnsi="Times New Roman" w:cs="Times New Roman"/>
          <w:bCs/>
          <w:sz w:val="24"/>
          <w:szCs w:val="24"/>
        </w:rPr>
        <w:t xml:space="preserve"> themselves </w:t>
      </w:r>
      <w:r w:rsidRPr="0012750B">
        <w:rPr>
          <w:rFonts w:ascii="Times New Roman" w:hAnsi="Times New Roman" w:cs="Times New Roman"/>
          <w:bCs/>
          <w:sz w:val="24"/>
          <w:szCs w:val="24"/>
        </w:rPr>
        <w:fldChar w:fldCharType="begin">
          <w:fldData xml:space="preserve">PEVuZE5vdGU+PENpdGU+PEF1dGhvcj5QZWdyYW08L0F1dGhvcj48WWVhcj4yMDEwPC9ZZWFyPjxS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</w:fldData>
        </w:fldChar>
      </w:r>
      <w:r>
        <w:rPr>
          <w:rFonts w:ascii="Times New Roman" w:hAnsi="Times New Roman" w:cs="Times New Roman"/>
          <w:bCs/>
          <w:sz w:val="24"/>
          <w:szCs w:val="24"/>
        </w:rPr>
        <w:instrText xml:space="preserve"> ADDIN EN.CITE </w:instrText>
      </w:r>
      <w:r>
        <w:rPr>
          <w:rFonts w:ascii="Times New Roman" w:hAnsi="Times New Roman" w:cs="Times New Roman"/>
          <w:bCs/>
          <w:sz w:val="24"/>
          <w:szCs w:val="24"/>
        </w:rPr>
        <w:fldChar w:fldCharType="begin">
          <w:fldData xml:space="preserve">PEVuZE5vdGU+PENpdGU+PEF1dGhvcj5QZWdyYW08L0F1dGhvcj48WWVhcj4yMDEwPC9ZZWFyPjxS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</w:fldData>
        </w:fldChar>
      </w:r>
      <w:r>
        <w:rPr>
          <w:rFonts w:ascii="Times New Roman" w:hAnsi="Times New Roman" w:cs="Times New Roman"/>
          <w:bCs/>
          <w:sz w:val="24"/>
          <w:szCs w:val="24"/>
        </w:rPr>
        <w:instrText xml:space="preserve"> ADDIN EN.CITE.DATA </w:instrText>
      </w:r>
      <w:r>
        <w:rPr>
          <w:rFonts w:ascii="Times New Roman" w:hAnsi="Times New Roman" w:cs="Times New Roman"/>
          <w:bCs/>
          <w:sz w:val="24"/>
          <w:szCs w:val="24"/>
        </w:rPr>
      </w:r>
      <w:r>
        <w:rPr>
          <w:rFonts w:ascii="Times New Roman" w:hAnsi="Times New Roman" w:cs="Times New Roman"/>
          <w:bCs/>
          <w:sz w:val="24"/>
          <w:szCs w:val="24"/>
        </w:rPr>
        <w:fldChar w:fldCharType="end"/>
      </w:r>
      <w:r w:rsidRPr="0012750B">
        <w:rPr>
          <w:rFonts w:ascii="Times New Roman" w:hAnsi="Times New Roman" w:cs="Times New Roman"/>
          <w:bCs/>
          <w:sz w:val="24"/>
          <w:szCs w:val="24"/>
        </w:rPr>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30" w:tooltip="Pegram, 2010 #137" w:history="1">
        <w:r w:rsidR="008F209B">
          <w:rPr>
            <w:rFonts w:ascii="Times New Roman" w:hAnsi="Times New Roman" w:cs="Times New Roman"/>
            <w:bCs/>
            <w:noProof/>
            <w:sz w:val="24"/>
            <w:szCs w:val="24"/>
          </w:rPr>
          <w:t>Pegram, Wendorff 2010b</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Pr>
          <w:rFonts w:ascii="Times New Roman" w:hAnsi="Times New Roman" w:cs="Times New Roman"/>
          <w:bCs/>
          <w:sz w:val="24"/>
          <w:szCs w:val="24"/>
        </w:rPr>
        <w:t>. This hypothesis has</w:t>
      </w:r>
      <w:r w:rsidRPr="0012750B">
        <w:rPr>
          <w:rFonts w:ascii="Times New Roman" w:hAnsi="Times New Roman" w:cs="Times New Roman"/>
          <w:bCs/>
          <w:sz w:val="24"/>
          <w:szCs w:val="24"/>
        </w:rPr>
        <w:t xml:space="preserve"> been supported by </w:t>
      </w:r>
      <w:r>
        <w:rPr>
          <w:rFonts w:ascii="Times New Roman" w:hAnsi="Times New Roman" w:cs="Times New Roman"/>
          <w:bCs/>
          <w:sz w:val="24"/>
          <w:szCs w:val="24"/>
        </w:rPr>
        <w:t xml:space="preserve">recent </w:t>
      </w:r>
      <w:r w:rsidRPr="0012750B">
        <w:rPr>
          <w:rFonts w:ascii="Times New Roman" w:hAnsi="Times New Roman" w:cs="Times New Roman"/>
          <w:bCs/>
          <w:sz w:val="24"/>
          <w:szCs w:val="24"/>
        </w:rPr>
        <w:t>spectroscopic results</w:t>
      </w:r>
      <w:r>
        <w:rPr>
          <w:rFonts w:ascii="Times New Roman" w:hAnsi="Times New Roman" w:cs="Times New Roman"/>
          <w:bCs/>
          <w:sz w:val="24"/>
          <w:szCs w:val="24"/>
        </w:rPr>
        <w:t xml:space="preserve"> which also found that a range of Hofmeister ions were not able to perturb water dynamics beyond those in direct contact with the ion </w:t>
      </w:r>
      <w:r w:rsidRPr="0012750B">
        <w:rPr>
          <w:rFonts w:ascii="Times New Roman" w:hAnsi="Times New Roman" w:cs="Times New Roman"/>
          <w:bCs/>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cj4yMDAzPC9ZZWFyPjxSZWNOdW0+MTE8L1JlY051bT48cmVjb3JkPjxyZWMtbnVtYmVyPjExPC9y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</w:fldData>
        </w:fldChar>
      </w:r>
      <w:r>
        <w:rPr>
          <w:rFonts w:ascii="Times New Roman" w:hAnsi="Times New Roman" w:cs="Times New Roman"/>
          <w:bCs/>
          <w:sz w:val="24"/>
          <w:szCs w:val="24"/>
        </w:rPr>
        <w:instrText xml:space="preserve"> ADDIN EN.CITE </w:instrText>
      </w:r>
      <w:r>
        <w:rPr>
          <w:rFonts w:ascii="Times New Roman" w:hAnsi="Times New Roman" w:cs="Times New Roman"/>
          <w:bCs/>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cj4yMDAzPC9ZZWFyPjxSZWNOdW0+MTE8L1JlY051bT48cmVjb3JkPjxyZWMtbnVtYmVyPjExPC9y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</w:fldData>
        </w:fldChar>
      </w:r>
      <w:r>
        <w:rPr>
          <w:rFonts w:ascii="Times New Roman" w:hAnsi="Times New Roman" w:cs="Times New Roman"/>
          <w:bCs/>
          <w:sz w:val="24"/>
          <w:szCs w:val="24"/>
        </w:rPr>
        <w:instrText xml:space="preserve"> ADDIN EN.CITE.DATA </w:instrText>
      </w:r>
      <w:r>
        <w:rPr>
          <w:rFonts w:ascii="Times New Roman" w:hAnsi="Times New Roman" w:cs="Times New Roman"/>
          <w:bCs/>
          <w:sz w:val="24"/>
          <w:szCs w:val="24"/>
        </w:rPr>
      </w:r>
      <w:r>
        <w:rPr>
          <w:rFonts w:ascii="Times New Roman" w:hAnsi="Times New Roman" w:cs="Times New Roman"/>
          <w:bCs/>
          <w:sz w:val="24"/>
          <w:szCs w:val="24"/>
        </w:rPr>
        <w:fldChar w:fldCharType="end"/>
      </w:r>
      <w:r w:rsidRPr="0012750B">
        <w:rPr>
          <w:rFonts w:ascii="Times New Roman" w:hAnsi="Times New Roman" w:cs="Times New Roman"/>
          <w:bCs/>
          <w:sz w:val="24"/>
          <w:szCs w:val="24"/>
        </w:rPr>
      </w:r>
      <w:r w:rsidRPr="0012750B">
        <w:rPr>
          <w:rFonts w:ascii="Times New Roman" w:hAnsi="Times New Roman" w:cs="Times New Roman"/>
          <w:bCs/>
          <w:sz w:val="24"/>
          <w:szCs w:val="24"/>
        </w:rPr>
        <w:fldChar w:fldCharType="separate"/>
      </w:r>
      <w:r>
        <w:rPr>
          <w:rFonts w:ascii="Times New Roman" w:hAnsi="Times New Roman" w:cs="Times New Roman"/>
          <w:bCs/>
          <w:noProof/>
          <w:sz w:val="24"/>
          <w:szCs w:val="24"/>
        </w:rPr>
        <w:t>(</w:t>
      </w:r>
      <w:hyperlink w:anchor="_ENREF_222" w:tooltip="Omta, 2003 #678" w:history="1">
        <w:r w:rsidR="008F209B">
          <w:rPr>
            <w:rFonts w:ascii="Times New Roman" w:hAnsi="Times New Roman" w:cs="Times New Roman"/>
            <w:bCs/>
            <w:noProof/>
            <w:sz w:val="24"/>
            <w:szCs w:val="24"/>
          </w:rPr>
          <w:t>Omta, Kropman 2003a</w:t>
        </w:r>
      </w:hyperlink>
      <w:r>
        <w:rPr>
          <w:rFonts w:ascii="Times New Roman" w:hAnsi="Times New Roman" w:cs="Times New Roman"/>
          <w:bCs/>
          <w:noProof/>
          <w:sz w:val="24"/>
          <w:szCs w:val="24"/>
        </w:rPr>
        <w:t xml:space="preserve">; </w:t>
      </w:r>
      <w:hyperlink w:anchor="_ENREF_223" w:tooltip="Omta, 2003 #11" w:history="1">
        <w:r w:rsidR="008F209B">
          <w:rPr>
            <w:rFonts w:ascii="Times New Roman" w:hAnsi="Times New Roman" w:cs="Times New Roman"/>
            <w:bCs/>
            <w:noProof/>
            <w:sz w:val="24"/>
            <w:szCs w:val="24"/>
          </w:rPr>
          <w:t>Omta, Kropman 2003b</w:t>
        </w:r>
      </w:hyperlink>
      <w:r>
        <w:rPr>
          <w:rFonts w:ascii="Times New Roman" w:hAnsi="Times New Roman" w:cs="Times New Roman"/>
          <w:bCs/>
          <w:noProof/>
          <w:sz w:val="24"/>
          <w:szCs w:val="24"/>
        </w:rPr>
        <w:t>)</w:t>
      </w:r>
      <w:r w:rsidRPr="0012750B">
        <w:rPr>
          <w:rFonts w:ascii="Times New Roman" w:hAnsi="Times New Roman" w:cs="Times New Roman"/>
          <w:bCs/>
          <w:sz w:val="24"/>
          <w:szCs w:val="24"/>
        </w:rPr>
        <w:fldChar w:fldCharType="end"/>
      </w:r>
      <w:r w:rsidRPr="0012750B">
        <w:rPr>
          <w:rFonts w:ascii="Times New Roman" w:hAnsi="Times New Roman" w:cs="Times New Roman"/>
          <w:bCs/>
          <w:sz w:val="24"/>
          <w:szCs w:val="24"/>
        </w:rPr>
        <w:t>.</w:t>
      </w:r>
    </w:p>
    <w:p w14:paraId="3F8FF364"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10792590"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12A2BDD0"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08588665"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bCs/>
          <w:sz w:val="24"/>
          <w:szCs w:val="24"/>
        </w:rPr>
      </w:pPr>
    </w:p>
    <w:p w14:paraId="47287C26" w14:textId="77777777" w:rsidR="00F05B1A" w:rsidRDefault="00F05B1A" w:rsidP="00F05B1A">
      <w:pPr>
        <w:autoSpaceDE w:val="0"/>
        <w:autoSpaceDN w:val="0"/>
        <w:adjustRightInd w:val="0"/>
        <w:spacing w:after="0" w:line="480" w:lineRule="auto"/>
        <w:jc w:val="both"/>
        <w:rPr>
          <w:rFonts w:ascii="Times New Roman" w:hAnsi="Times New Roman" w:cs="Times New Roman"/>
          <w:bCs/>
          <w:sz w:val="24"/>
          <w:szCs w:val="24"/>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247040" behindDoc="0" locked="0" layoutInCell="1" allowOverlap="1" wp14:anchorId="3676D620" wp14:editId="080150A9">
                <wp:simplePos x="0" y="0"/>
                <wp:positionH relativeFrom="column">
                  <wp:posOffset>-67755</wp:posOffset>
                </wp:positionH>
                <wp:positionV relativeFrom="paragraph">
                  <wp:posOffset>-159385</wp:posOffset>
                </wp:positionV>
                <wp:extent cx="5862955" cy="561975"/>
                <wp:effectExtent l="0" t="0" r="23495" b="28575"/>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61975"/>
                        </a:xfrm>
                        <a:prstGeom prst="rect">
                          <a:avLst/>
                        </a:prstGeom>
                        <a:solidFill>
                          <a:srgbClr val="FFFFFF"/>
                        </a:solidFill>
                        <a:ln w="25400">
                          <a:solidFill>
                            <a:srgbClr val="000000"/>
                          </a:solidFill>
                          <a:miter lim="800000"/>
                          <a:headEnd/>
                          <a:tailEnd/>
                        </a:ln>
                      </wps:spPr>
                      <wps:txbx>
                        <w:txbxContent>
                          <w:p w14:paraId="3F4CF54E"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szCs w:val="18"/>
                              </w:rPr>
                              <w:t>Table 1.6</w:t>
                            </w:r>
                            <w:r>
                              <w:rPr>
                                <w:rFonts w:ascii="Times New Roman" w:hAnsi="Times New Roman" w:cs="Times New Roman"/>
                                <w:b/>
                                <w:sz w:val="18"/>
                              </w:rPr>
                              <w:t>: C</w:t>
                            </w:r>
                            <w:r w:rsidRPr="007C42F4">
                              <w:rPr>
                                <w:rFonts w:ascii="Times New Roman" w:hAnsi="Times New Roman" w:cs="Times New Roman"/>
                                <w:b/>
                                <w:sz w:val="18"/>
                                <w:szCs w:val="18"/>
                              </w:rPr>
                              <w:t>alculated partition coefficients (</w:t>
                            </w:r>
                            <w:r w:rsidRPr="007C42F4">
                              <w:rPr>
                                <w:rFonts w:ascii="Times New Roman" w:hAnsi="Times New Roman" w:cs="Times New Roman"/>
                                <w:bCs/>
                                <w:i/>
                                <w:sz w:val="18"/>
                                <w:szCs w:val="18"/>
                              </w:rPr>
                              <w:t>K</w:t>
                            </w:r>
                            <w:r w:rsidRPr="007C42F4">
                              <w:rPr>
                                <w:rFonts w:ascii="Times New Roman" w:hAnsi="Times New Roman" w:cs="Times New Roman"/>
                                <w:bCs/>
                                <w:i/>
                                <w:sz w:val="18"/>
                                <w:szCs w:val="18"/>
                                <w:vertAlign w:val="subscript"/>
                              </w:rPr>
                              <w:t>pi</w:t>
                            </w:r>
                            <w:r>
                              <w:rPr>
                                <w:rFonts w:ascii="Times New Roman" w:hAnsi="Times New Roman" w:cs="Times New Roman"/>
                                <w:b/>
                                <w:bCs/>
                                <w:sz w:val="18"/>
                                <w:szCs w:val="18"/>
                              </w:rPr>
                              <w:t>)</w:t>
                            </w:r>
                            <w:r w:rsidRPr="007C42F4">
                              <w:rPr>
                                <w:rFonts w:ascii="Times New Roman" w:hAnsi="Times New Roman" w:cs="Times New Roman"/>
                                <w:b/>
                                <w:sz w:val="18"/>
                                <w:szCs w:val="18"/>
                              </w:rPr>
                              <w:t xml:space="preserve"> for various anions and </w:t>
                            </w:r>
                            <w:r>
                              <w:rPr>
                                <w:rFonts w:ascii="Times New Roman" w:hAnsi="Times New Roman" w:cs="Times New Roman"/>
                                <w:b/>
                                <w:sz w:val="18"/>
                                <w:szCs w:val="18"/>
                              </w:rPr>
                              <w:t>cations with three different hydrocarbons and the air-water interface. Smaller values indicate that the ion is more excluded from the surface. Sodium and sulphate ions are assumed to be completely excluded from the air-water and hydrocarbon interface.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6D620" id="_x0000_s1033" type="#_x0000_t202" style="position:absolute;left:0;text-align:left;margin-left:-5.35pt;margin-top:-12.55pt;width:461.65pt;height:44.2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" strokeweight="2pt">
                <v:textbox>
                  <w:txbxContent>
                    <w:p w14:paraId="3F4CF54E" w14:textId="77777777" w:rsidR="0044584E" w:rsidRPr="00CB7AF5" w:rsidRDefault="0044584E" w:rsidP="00F05B1A">
                      <w:pPr>
                        <w:jc w:val="both"/>
                        <w:rPr>
                          <w:rFonts w:ascii="Times New Roman" w:hAnsi="Times New Roman" w:cs="Times New Roman"/>
                          <w:b/>
                          <w:sz w:val="18"/>
                        </w:rPr>
                      </w:pPr>
                      <w:r>
                        <w:rPr>
                          <w:rFonts w:ascii="Times New Roman" w:hAnsi="Times New Roman" w:cs="Times New Roman"/>
                          <w:b/>
                          <w:i/>
                          <w:sz w:val="18"/>
                          <w:szCs w:val="18"/>
                        </w:rPr>
                        <w:t>Table 1.6</w:t>
                      </w:r>
                      <w:r>
                        <w:rPr>
                          <w:rFonts w:ascii="Times New Roman" w:hAnsi="Times New Roman" w:cs="Times New Roman"/>
                          <w:b/>
                          <w:sz w:val="18"/>
                        </w:rPr>
                        <w:t>: C</w:t>
                      </w:r>
                      <w:r w:rsidRPr="007C42F4">
                        <w:rPr>
                          <w:rFonts w:ascii="Times New Roman" w:hAnsi="Times New Roman" w:cs="Times New Roman"/>
                          <w:b/>
                          <w:sz w:val="18"/>
                          <w:szCs w:val="18"/>
                        </w:rPr>
                        <w:t>alculated partition coefficients (</w:t>
                      </w:r>
                      <w:r w:rsidRPr="007C42F4">
                        <w:rPr>
                          <w:rFonts w:ascii="Times New Roman" w:hAnsi="Times New Roman" w:cs="Times New Roman"/>
                          <w:bCs/>
                          <w:i/>
                          <w:sz w:val="18"/>
                          <w:szCs w:val="18"/>
                        </w:rPr>
                        <w:t>K</w:t>
                      </w:r>
                      <w:r w:rsidRPr="007C42F4">
                        <w:rPr>
                          <w:rFonts w:ascii="Times New Roman" w:hAnsi="Times New Roman" w:cs="Times New Roman"/>
                          <w:bCs/>
                          <w:i/>
                          <w:sz w:val="18"/>
                          <w:szCs w:val="18"/>
                          <w:vertAlign w:val="subscript"/>
                        </w:rPr>
                        <w:t>pi</w:t>
                      </w:r>
                      <w:r>
                        <w:rPr>
                          <w:rFonts w:ascii="Times New Roman" w:hAnsi="Times New Roman" w:cs="Times New Roman"/>
                          <w:b/>
                          <w:bCs/>
                          <w:sz w:val="18"/>
                          <w:szCs w:val="18"/>
                        </w:rPr>
                        <w:t>)</w:t>
                      </w:r>
                      <w:r w:rsidRPr="007C42F4">
                        <w:rPr>
                          <w:rFonts w:ascii="Times New Roman" w:hAnsi="Times New Roman" w:cs="Times New Roman"/>
                          <w:b/>
                          <w:sz w:val="18"/>
                          <w:szCs w:val="18"/>
                        </w:rPr>
                        <w:t xml:space="preserve"> for various anions and </w:t>
                      </w:r>
                      <w:r>
                        <w:rPr>
                          <w:rFonts w:ascii="Times New Roman" w:hAnsi="Times New Roman" w:cs="Times New Roman"/>
                          <w:b/>
                          <w:sz w:val="18"/>
                          <w:szCs w:val="18"/>
                        </w:rPr>
                        <w:t>cations with three different hydrocarbons and the air-water interface. Smaller values indicate that the ion is more excluded from the surface. Sodium and sulphate ions are assumed to be completely excluded from the air-water and hydrocarbon interface.</w:t>
                      </w:r>
                    </w:p>
                  </w:txbxContent>
                </v:textbox>
              </v:shape>
            </w:pict>
          </mc:Fallback>
        </mc:AlternateContent>
      </w:r>
    </w:p>
    <w:tbl>
      <w:tblPr>
        <w:tblStyle w:val="LightShading-Accent1"/>
        <w:tblpPr w:leftFromText="180" w:rightFromText="180" w:vertAnchor="text" w:horzAnchor="margin" w:tblpY="409"/>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784"/>
        <w:gridCol w:w="1803"/>
        <w:gridCol w:w="1805"/>
        <w:gridCol w:w="1797"/>
        <w:gridCol w:w="1791"/>
      </w:tblGrid>
      <w:tr w:rsidR="00F05B1A" w14:paraId="7BB77A15" w14:textId="77777777" w:rsidTr="008533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top w:val="none" w:sz="0" w:space="0" w:color="auto"/>
              <w:left w:val="none" w:sz="0" w:space="0" w:color="auto"/>
              <w:bottom w:val="none" w:sz="0" w:space="0" w:color="auto"/>
              <w:right w:val="none" w:sz="0" w:space="0" w:color="auto"/>
            </w:tcBorders>
            <w:vAlign w:val="bottom"/>
          </w:tcPr>
          <w:p w14:paraId="772FA521" w14:textId="77777777" w:rsidR="00F05B1A" w:rsidRPr="00FE2618"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4"/>
                <w:szCs w:val="24"/>
              </w:rPr>
            </w:pPr>
            <w:r w:rsidRPr="00FE2618">
              <w:rPr>
                <w:rFonts w:ascii="Times New Roman" w:hAnsi="Times New Roman" w:cs="Times New Roman"/>
                <w:bCs w:val="0"/>
                <w:color w:val="000000" w:themeColor="text1"/>
                <w:sz w:val="24"/>
                <w:szCs w:val="24"/>
              </w:rPr>
              <w:t>Ion</w:t>
            </w:r>
          </w:p>
        </w:tc>
        <w:tc>
          <w:tcPr>
            <w:tcW w:w="1848" w:type="dxa"/>
            <w:tcBorders>
              <w:top w:val="none" w:sz="0" w:space="0" w:color="auto"/>
              <w:left w:val="none" w:sz="0" w:space="0" w:color="auto"/>
              <w:bottom w:val="none" w:sz="0" w:space="0" w:color="auto"/>
              <w:right w:val="none" w:sz="0" w:space="0" w:color="auto"/>
            </w:tcBorders>
            <w:vAlign w:val="bottom"/>
          </w:tcPr>
          <w:p w14:paraId="79DECF55" w14:textId="77777777" w:rsidR="00F05B1A" w:rsidRPr="00FE2618" w:rsidRDefault="00F05B1A" w:rsidP="00853350">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sz w:val="24"/>
                <w:szCs w:val="24"/>
              </w:rPr>
            </w:pPr>
            <w:r w:rsidRPr="00FE2618">
              <w:rPr>
                <w:rFonts w:ascii="Times New Roman" w:hAnsi="Times New Roman" w:cs="Times New Roman"/>
                <w:bCs w:val="0"/>
                <w:color w:val="000000" w:themeColor="text1"/>
                <w:sz w:val="24"/>
                <w:szCs w:val="24"/>
              </w:rPr>
              <w:t xml:space="preserve">Toluene </w:t>
            </w:r>
            <w:r w:rsidRPr="00FE2618">
              <w:rPr>
                <w:rFonts w:ascii="Times New Roman" w:hAnsi="Times New Roman" w:cs="Times New Roman"/>
                <w:bCs w:val="0"/>
                <w:i/>
                <w:color w:val="000000" w:themeColor="text1"/>
                <w:sz w:val="24"/>
                <w:szCs w:val="24"/>
              </w:rPr>
              <w:t>K</w:t>
            </w:r>
            <w:r w:rsidRPr="00FE2618">
              <w:rPr>
                <w:rFonts w:ascii="Times New Roman" w:hAnsi="Times New Roman" w:cs="Times New Roman"/>
                <w:bCs w:val="0"/>
                <w:i/>
                <w:color w:val="000000" w:themeColor="text1"/>
                <w:sz w:val="24"/>
                <w:szCs w:val="24"/>
                <w:vertAlign w:val="subscript"/>
              </w:rPr>
              <w:t>pi</w:t>
            </w:r>
          </w:p>
        </w:tc>
        <w:tc>
          <w:tcPr>
            <w:tcW w:w="1848" w:type="dxa"/>
            <w:tcBorders>
              <w:top w:val="none" w:sz="0" w:space="0" w:color="auto"/>
              <w:left w:val="none" w:sz="0" w:space="0" w:color="auto"/>
              <w:bottom w:val="none" w:sz="0" w:space="0" w:color="auto"/>
              <w:right w:val="none" w:sz="0" w:space="0" w:color="auto"/>
            </w:tcBorders>
            <w:vAlign w:val="bottom"/>
          </w:tcPr>
          <w:p w14:paraId="73C4E2E4" w14:textId="77777777" w:rsidR="00F05B1A" w:rsidRPr="00FE2618" w:rsidRDefault="00F05B1A" w:rsidP="00853350">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sz w:val="24"/>
                <w:szCs w:val="24"/>
              </w:rPr>
            </w:pPr>
            <w:r w:rsidRPr="00FE2618">
              <w:rPr>
                <w:rFonts w:ascii="Times New Roman" w:hAnsi="Times New Roman" w:cs="Times New Roman"/>
                <w:bCs w:val="0"/>
                <w:color w:val="000000" w:themeColor="text1"/>
                <w:sz w:val="24"/>
                <w:szCs w:val="24"/>
              </w:rPr>
              <w:t xml:space="preserve">Benzene </w:t>
            </w:r>
            <w:r w:rsidRPr="00FE2618">
              <w:rPr>
                <w:rFonts w:ascii="Times New Roman" w:hAnsi="Times New Roman" w:cs="Times New Roman"/>
                <w:bCs w:val="0"/>
                <w:i/>
                <w:color w:val="000000" w:themeColor="text1"/>
                <w:sz w:val="24"/>
                <w:szCs w:val="24"/>
              </w:rPr>
              <w:t>K</w:t>
            </w:r>
            <w:r w:rsidRPr="00FE2618">
              <w:rPr>
                <w:rFonts w:ascii="Times New Roman" w:hAnsi="Times New Roman" w:cs="Times New Roman"/>
                <w:bCs w:val="0"/>
                <w:i/>
                <w:color w:val="000000" w:themeColor="text1"/>
                <w:sz w:val="24"/>
                <w:szCs w:val="24"/>
                <w:vertAlign w:val="subscript"/>
              </w:rPr>
              <w:t>pi</w:t>
            </w:r>
          </w:p>
        </w:tc>
        <w:tc>
          <w:tcPr>
            <w:tcW w:w="1849" w:type="dxa"/>
            <w:tcBorders>
              <w:top w:val="none" w:sz="0" w:space="0" w:color="auto"/>
              <w:left w:val="none" w:sz="0" w:space="0" w:color="auto"/>
              <w:bottom w:val="none" w:sz="0" w:space="0" w:color="auto"/>
              <w:right w:val="none" w:sz="0" w:space="0" w:color="auto"/>
            </w:tcBorders>
            <w:vAlign w:val="bottom"/>
          </w:tcPr>
          <w:p w14:paraId="63413E23" w14:textId="77777777" w:rsidR="00F05B1A" w:rsidRPr="00FE2618" w:rsidRDefault="00F05B1A" w:rsidP="00853350">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sz w:val="24"/>
                <w:szCs w:val="24"/>
              </w:rPr>
            </w:pPr>
            <w:r w:rsidRPr="00FE2618">
              <w:rPr>
                <w:rFonts w:ascii="Times New Roman" w:hAnsi="Times New Roman" w:cs="Times New Roman"/>
                <w:bCs w:val="0"/>
                <w:i/>
                <w:color w:val="000000" w:themeColor="text1"/>
                <w:sz w:val="24"/>
                <w:szCs w:val="24"/>
              </w:rPr>
              <w:t>n</w:t>
            </w:r>
            <w:r w:rsidRPr="00FE2618">
              <w:rPr>
                <w:rFonts w:ascii="Times New Roman" w:hAnsi="Times New Roman" w:cs="Times New Roman"/>
                <w:bCs w:val="0"/>
                <w:color w:val="000000" w:themeColor="text1"/>
                <w:sz w:val="24"/>
                <w:szCs w:val="24"/>
              </w:rPr>
              <w:t xml:space="preserve">-butane </w:t>
            </w:r>
            <w:r w:rsidRPr="00FE2618">
              <w:rPr>
                <w:rFonts w:ascii="Times New Roman" w:hAnsi="Times New Roman" w:cs="Times New Roman"/>
                <w:bCs w:val="0"/>
                <w:i/>
                <w:color w:val="000000" w:themeColor="text1"/>
                <w:sz w:val="24"/>
                <w:szCs w:val="24"/>
              </w:rPr>
              <w:t>K</w:t>
            </w:r>
            <w:r w:rsidRPr="00FE2618">
              <w:rPr>
                <w:rFonts w:ascii="Times New Roman" w:hAnsi="Times New Roman" w:cs="Times New Roman"/>
                <w:bCs w:val="0"/>
                <w:i/>
                <w:color w:val="000000" w:themeColor="text1"/>
                <w:sz w:val="24"/>
                <w:szCs w:val="24"/>
                <w:vertAlign w:val="subscript"/>
              </w:rPr>
              <w:t>pi</w:t>
            </w:r>
          </w:p>
        </w:tc>
        <w:tc>
          <w:tcPr>
            <w:tcW w:w="1849" w:type="dxa"/>
            <w:tcBorders>
              <w:top w:val="none" w:sz="0" w:space="0" w:color="auto"/>
              <w:left w:val="none" w:sz="0" w:space="0" w:color="auto"/>
              <w:bottom w:val="none" w:sz="0" w:space="0" w:color="auto"/>
              <w:right w:val="none" w:sz="0" w:space="0" w:color="auto"/>
            </w:tcBorders>
            <w:vAlign w:val="bottom"/>
          </w:tcPr>
          <w:p w14:paraId="58F9A18D" w14:textId="77777777" w:rsidR="00F05B1A" w:rsidRPr="00FE2618" w:rsidRDefault="00F05B1A" w:rsidP="00853350">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000000" w:themeColor="text1"/>
                <w:sz w:val="24"/>
                <w:szCs w:val="24"/>
              </w:rPr>
            </w:pPr>
            <w:r w:rsidRPr="00FE2618">
              <w:rPr>
                <w:rFonts w:ascii="Times New Roman" w:hAnsi="Times New Roman" w:cs="Times New Roman"/>
                <w:bCs w:val="0"/>
                <w:color w:val="000000" w:themeColor="text1"/>
                <w:sz w:val="24"/>
                <w:szCs w:val="24"/>
              </w:rPr>
              <w:t xml:space="preserve">Air-water </w:t>
            </w:r>
            <w:r w:rsidRPr="00FE2618">
              <w:rPr>
                <w:rFonts w:ascii="Times New Roman" w:hAnsi="Times New Roman" w:cs="Times New Roman"/>
                <w:bCs w:val="0"/>
                <w:i/>
                <w:color w:val="000000" w:themeColor="text1"/>
                <w:sz w:val="24"/>
                <w:szCs w:val="24"/>
              </w:rPr>
              <w:t>K</w:t>
            </w:r>
            <w:r w:rsidRPr="00FE2618">
              <w:rPr>
                <w:rFonts w:ascii="Times New Roman" w:hAnsi="Times New Roman" w:cs="Times New Roman"/>
                <w:bCs w:val="0"/>
                <w:i/>
                <w:color w:val="000000" w:themeColor="text1"/>
                <w:sz w:val="24"/>
                <w:szCs w:val="24"/>
                <w:vertAlign w:val="subscript"/>
              </w:rPr>
              <w:t>pi</w:t>
            </w:r>
          </w:p>
        </w:tc>
      </w:tr>
      <w:tr w:rsidR="00F05B1A" w14:paraId="746BDD58"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48D36BFE"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vertAlign w:val="superscript"/>
              </w:rPr>
            </w:pPr>
            <w:r w:rsidRPr="001B1D07">
              <w:rPr>
                <w:rFonts w:ascii="Times New Roman" w:hAnsi="Times New Roman" w:cs="Times New Roman"/>
                <w:bCs w:val="0"/>
                <w:color w:val="000000" w:themeColor="text1"/>
                <w:sz w:val="20"/>
                <w:szCs w:val="20"/>
              </w:rPr>
              <w:t>Li</w:t>
            </w:r>
            <w:r w:rsidRPr="001B1D07">
              <w:rPr>
                <w:rFonts w:ascii="Times New Roman" w:hAnsi="Times New Roman" w:cs="Times New Roman"/>
                <w:bCs w:val="0"/>
                <w:color w:val="000000" w:themeColor="text1"/>
                <w:sz w:val="20"/>
                <w:szCs w:val="20"/>
                <w:vertAlign w:val="superscript"/>
              </w:rPr>
              <w:t>+</w:t>
            </w:r>
          </w:p>
        </w:tc>
        <w:tc>
          <w:tcPr>
            <w:tcW w:w="1848" w:type="dxa"/>
            <w:tcBorders>
              <w:left w:val="none" w:sz="0" w:space="0" w:color="auto"/>
              <w:right w:val="none" w:sz="0" w:space="0" w:color="auto"/>
            </w:tcBorders>
            <w:vAlign w:val="bottom"/>
          </w:tcPr>
          <w:p w14:paraId="71E2CC8E"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0.27</w:t>
            </w:r>
          </w:p>
        </w:tc>
        <w:tc>
          <w:tcPr>
            <w:tcW w:w="1848" w:type="dxa"/>
            <w:tcBorders>
              <w:left w:val="none" w:sz="0" w:space="0" w:color="auto"/>
              <w:right w:val="none" w:sz="0" w:space="0" w:color="auto"/>
            </w:tcBorders>
            <w:vAlign w:val="bottom"/>
          </w:tcPr>
          <w:p w14:paraId="24CE6943"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0.29</w:t>
            </w:r>
          </w:p>
        </w:tc>
        <w:tc>
          <w:tcPr>
            <w:tcW w:w="1849" w:type="dxa"/>
            <w:tcBorders>
              <w:left w:val="none" w:sz="0" w:space="0" w:color="auto"/>
              <w:right w:val="none" w:sz="0" w:space="0" w:color="auto"/>
            </w:tcBorders>
            <w:vAlign w:val="bottom"/>
          </w:tcPr>
          <w:p w14:paraId="1DA8E49E"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0.22</w:t>
            </w:r>
          </w:p>
        </w:tc>
        <w:tc>
          <w:tcPr>
            <w:tcW w:w="1849" w:type="dxa"/>
            <w:tcBorders>
              <w:left w:val="none" w:sz="0" w:space="0" w:color="auto"/>
              <w:right w:val="none" w:sz="0" w:space="0" w:color="auto"/>
            </w:tcBorders>
            <w:vAlign w:val="bottom"/>
          </w:tcPr>
          <w:p w14:paraId="73573A7E"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0.08</w:t>
            </w:r>
          </w:p>
        </w:tc>
      </w:tr>
      <w:tr w:rsidR="00F05B1A" w14:paraId="5607674A" w14:textId="77777777" w:rsidTr="00853350">
        <w:tc>
          <w:tcPr>
            <w:cnfStyle w:val="001000000000" w:firstRow="0" w:lastRow="0" w:firstColumn="1" w:lastColumn="0" w:oddVBand="0" w:evenVBand="0" w:oddHBand="0" w:evenHBand="0" w:firstRowFirstColumn="0" w:firstRowLastColumn="0" w:lastRowFirstColumn="0" w:lastRowLastColumn="0"/>
            <w:tcW w:w="1848" w:type="dxa"/>
            <w:vAlign w:val="bottom"/>
          </w:tcPr>
          <w:p w14:paraId="6917769F"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Na</w:t>
            </w:r>
            <w:r w:rsidRPr="001B1D07">
              <w:rPr>
                <w:rFonts w:ascii="Times New Roman" w:hAnsi="Times New Roman" w:cs="Times New Roman"/>
                <w:bCs w:val="0"/>
                <w:color w:val="000000" w:themeColor="text1"/>
                <w:sz w:val="20"/>
                <w:szCs w:val="20"/>
                <w:vertAlign w:val="superscript"/>
              </w:rPr>
              <w:t>+</w:t>
            </w:r>
          </w:p>
        </w:tc>
        <w:tc>
          <w:tcPr>
            <w:tcW w:w="1848" w:type="dxa"/>
            <w:vAlign w:val="bottom"/>
          </w:tcPr>
          <w:p w14:paraId="442EA321"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0.00</w:t>
            </w:r>
          </w:p>
        </w:tc>
        <w:tc>
          <w:tcPr>
            <w:tcW w:w="1848" w:type="dxa"/>
            <w:vAlign w:val="bottom"/>
          </w:tcPr>
          <w:p w14:paraId="4C34FC02"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0.05</w:t>
            </w:r>
          </w:p>
        </w:tc>
        <w:tc>
          <w:tcPr>
            <w:tcW w:w="1849" w:type="dxa"/>
            <w:vAlign w:val="bottom"/>
          </w:tcPr>
          <w:p w14:paraId="27B4BC75"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vAlign w:val="bottom"/>
          </w:tcPr>
          <w:p w14:paraId="5BAEA546"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0.00</w:t>
            </w:r>
          </w:p>
        </w:tc>
      </w:tr>
      <w:tr w:rsidR="00F05B1A" w14:paraId="13F53723"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75125B32"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K</w:t>
            </w:r>
            <w:r w:rsidRPr="001B1D07">
              <w:rPr>
                <w:rFonts w:ascii="Times New Roman" w:hAnsi="Times New Roman" w:cs="Times New Roman"/>
                <w:bCs w:val="0"/>
                <w:color w:val="000000" w:themeColor="text1"/>
                <w:sz w:val="20"/>
                <w:szCs w:val="20"/>
                <w:vertAlign w:val="superscript"/>
              </w:rPr>
              <w:t>+</w:t>
            </w:r>
          </w:p>
        </w:tc>
        <w:tc>
          <w:tcPr>
            <w:tcW w:w="1848" w:type="dxa"/>
            <w:tcBorders>
              <w:left w:val="none" w:sz="0" w:space="0" w:color="auto"/>
              <w:right w:val="none" w:sz="0" w:space="0" w:color="auto"/>
            </w:tcBorders>
            <w:vAlign w:val="bottom"/>
          </w:tcPr>
          <w:p w14:paraId="5C417AC8"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0.09</w:t>
            </w:r>
          </w:p>
        </w:tc>
        <w:tc>
          <w:tcPr>
            <w:tcW w:w="1848" w:type="dxa"/>
            <w:tcBorders>
              <w:left w:val="none" w:sz="0" w:space="0" w:color="auto"/>
              <w:right w:val="none" w:sz="0" w:space="0" w:color="auto"/>
            </w:tcBorders>
            <w:vAlign w:val="bottom"/>
          </w:tcPr>
          <w:p w14:paraId="571040F8"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0.14</w:t>
            </w:r>
          </w:p>
        </w:tc>
        <w:tc>
          <w:tcPr>
            <w:tcW w:w="1849" w:type="dxa"/>
            <w:tcBorders>
              <w:left w:val="none" w:sz="0" w:space="0" w:color="auto"/>
              <w:right w:val="none" w:sz="0" w:space="0" w:color="auto"/>
            </w:tcBorders>
            <w:vAlign w:val="bottom"/>
          </w:tcPr>
          <w:p w14:paraId="25993CAB"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0.12</w:t>
            </w:r>
          </w:p>
        </w:tc>
        <w:tc>
          <w:tcPr>
            <w:tcW w:w="1849" w:type="dxa"/>
            <w:tcBorders>
              <w:left w:val="none" w:sz="0" w:space="0" w:color="auto"/>
              <w:right w:val="none" w:sz="0" w:space="0" w:color="auto"/>
            </w:tcBorders>
            <w:vAlign w:val="bottom"/>
          </w:tcPr>
          <w:p w14:paraId="02B9260B"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0.12</w:t>
            </w:r>
          </w:p>
        </w:tc>
      </w:tr>
      <w:tr w:rsidR="00F05B1A" w14:paraId="2B8659A0" w14:textId="77777777" w:rsidTr="00853350">
        <w:tc>
          <w:tcPr>
            <w:cnfStyle w:val="001000000000" w:firstRow="0" w:lastRow="0" w:firstColumn="1" w:lastColumn="0" w:oddVBand="0" w:evenVBand="0" w:oddHBand="0" w:evenHBand="0" w:firstRowFirstColumn="0" w:firstRowLastColumn="0" w:lastRowFirstColumn="0" w:lastRowLastColumn="0"/>
            <w:tcW w:w="1848" w:type="dxa"/>
            <w:vAlign w:val="bottom"/>
          </w:tcPr>
          <w:p w14:paraId="4150E39A"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GuH</w:t>
            </w:r>
            <w:r w:rsidRPr="001B1D07">
              <w:rPr>
                <w:rFonts w:ascii="Times New Roman" w:hAnsi="Times New Roman" w:cs="Times New Roman"/>
                <w:bCs w:val="0"/>
                <w:color w:val="000000" w:themeColor="text1"/>
                <w:sz w:val="20"/>
                <w:szCs w:val="20"/>
                <w:vertAlign w:val="superscript"/>
              </w:rPr>
              <w:t>+</w:t>
            </w:r>
          </w:p>
        </w:tc>
        <w:tc>
          <w:tcPr>
            <w:tcW w:w="1848" w:type="dxa"/>
            <w:vAlign w:val="bottom"/>
          </w:tcPr>
          <w:p w14:paraId="57386A07"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0.99</w:t>
            </w:r>
          </w:p>
        </w:tc>
        <w:tc>
          <w:tcPr>
            <w:tcW w:w="1848" w:type="dxa"/>
            <w:vAlign w:val="bottom"/>
          </w:tcPr>
          <w:p w14:paraId="2A487BA4"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0.99</w:t>
            </w:r>
          </w:p>
        </w:tc>
        <w:tc>
          <w:tcPr>
            <w:tcW w:w="1849" w:type="dxa"/>
            <w:vAlign w:val="bottom"/>
          </w:tcPr>
          <w:p w14:paraId="39BC080A"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0.70</w:t>
            </w:r>
          </w:p>
        </w:tc>
        <w:tc>
          <w:tcPr>
            <w:tcW w:w="1849" w:type="dxa"/>
            <w:vAlign w:val="bottom"/>
          </w:tcPr>
          <w:p w14:paraId="7D8D29B7"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0.67</w:t>
            </w:r>
          </w:p>
        </w:tc>
      </w:tr>
      <w:tr w:rsidR="00F05B1A" w14:paraId="313DC56F"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5C292A9C"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SO</w:t>
            </w:r>
            <w:r w:rsidRPr="001B1D07">
              <w:rPr>
                <w:rFonts w:ascii="Times New Roman" w:hAnsi="Times New Roman" w:cs="Times New Roman"/>
                <w:bCs w:val="0"/>
                <w:color w:val="000000" w:themeColor="text1"/>
                <w:sz w:val="20"/>
                <w:szCs w:val="20"/>
                <w:vertAlign w:val="subscript"/>
              </w:rPr>
              <w:t>4</w:t>
            </w:r>
            <w:r w:rsidRPr="001B1D07">
              <w:rPr>
                <w:rFonts w:ascii="Times New Roman" w:hAnsi="Times New Roman" w:cs="Times New Roman"/>
                <w:bCs w:val="0"/>
                <w:color w:val="000000" w:themeColor="text1"/>
                <w:sz w:val="20"/>
                <w:szCs w:val="20"/>
                <w:vertAlign w:val="superscript"/>
              </w:rPr>
              <w:t>2-</w:t>
            </w:r>
          </w:p>
        </w:tc>
        <w:tc>
          <w:tcPr>
            <w:tcW w:w="1848" w:type="dxa"/>
            <w:tcBorders>
              <w:left w:val="none" w:sz="0" w:space="0" w:color="auto"/>
              <w:right w:val="none" w:sz="0" w:space="0" w:color="auto"/>
            </w:tcBorders>
            <w:vAlign w:val="bottom"/>
          </w:tcPr>
          <w:p w14:paraId="32549A8F"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0.00</w:t>
            </w:r>
          </w:p>
        </w:tc>
        <w:tc>
          <w:tcPr>
            <w:tcW w:w="1848" w:type="dxa"/>
            <w:tcBorders>
              <w:left w:val="none" w:sz="0" w:space="0" w:color="auto"/>
              <w:right w:val="none" w:sz="0" w:space="0" w:color="auto"/>
            </w:tcBorders>
            <w:vAlign w:val="bottom"/>
          </w:tcPr>
          <w:p w14:paraId="72BA2B66"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0.00</w:t>
            </w:r>
          </w:p>
        </w:tc>
        <w:tc>
          <w:tcPr>
            <w:tcW w:w="1849" w:type="dxa"/>
            <w:tcBorders>
              <w:left w:val="none" w:sz="0" w:space="0" w:color="auto"/>
              <w:right w:val="none" w:sz="0" w:space="0" w:color="auto"/>
            </w:tcBorders>
            <w:vAlign w:val="bottom"/>
          </w:tcPr>
          <w:p w14:paraId="6B1FE4E2"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tcBorders>
              <w:left w:val="none" w:sz="0" w:space="0" w:color="auto"/>
              <w:right w:val="none" w:sz="0" w:space="0" w:color="auto"/>
            </w:tcBorders>
            <w:vAlign w:val="bottom"/>
          </w:tcPr>
          <w:p w14:paraId="419CA39E"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0.00</w:t>
            </w:r>
          </w:p>
        </w:tc>
      </w:tr>
      <w:tr w:rsidR="00F05B1A" w14:paraId="3EE81AE7" w14:textId="77777777" w:rsidTr="00853350">
        <w:tc>
          <w:tcPr>
            <w:cnfStyle w:val="001000000000" w:firstRow="0" w:lastRow="0" w:firstColumn="1" w:lastColumn="0" w:oddVBand="0" w:evenVBand="0" w:oddHBand="0" w:evenHBand="0" w:firstRowFirstColumn="0" w:firstRowLastColumn="0" w:lastRowFirstColumn="0" w:lastRowLastColumn="0"/>
            <w:tcW w:w="1848" w:type="dxa"/>
            <w:vAlign w:val="bottom"/>
          </w:tcPr>
          <w:p w14:paraId="29CBEF6B"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vertAlign w:val="superscript"/>
              </w:rPr>
            </w:pPr>
            <w:r w:rsidRPr="001B1D07">
              <w:rPr>
                <w:rFonts w:ascii="Times New Roman" w:hAnsi="Times New Roman" w:cs="Times New Roman"/>
                <w:bCs w:val="0"/>
                <w:color w:val="000000" w:themeColor="text1"/>
                <w:sz w:val="20"/>
                <w:szCs w:val="20"/>
              </w:rPr>
              <w:t>F</w:t>
            </w:r>
            <w:r w:rsidRPr="001B1D07">
              <w:rPr>
                <w:rFonts w:ascii="Times New Roman" w:hAnsi="Times New Roman" w:cs="Times New Roman"/>
                <w:bCs w:val="0"/>
                <w:color w:val="000000" w:themeColor="text1"/>
                <w:sz w:val="20"/>
                <w:szCs w:val="20"/>
                <w:vertAlign w:val="superscript"/>
              </w:rPr>
              <w:t>-</w:t>
            </w:r>
          </w:p>
        </w:tc>
        <w:tc>
          <w:tcPr>
            <w:tcW w:w="1848" w:type="dxa"/>
            <w:vAlign w:val="bottom"/>
          </w:tcPr>
          <w:p w14:paraId="0FACA946"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0.88</w:t>
            </w:r>
          </w:p>
        </w:tc>
        <w:tc>
          <w:tcPr>
            <w:tcW w:w="1848" w:type="dxa"/>
            <w:vAlign w:val="bottom"/>
          </w:tcPr>
          <w:p w14:paraId="6DE6AE41"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0.96</w:t>
            </w:r>
          </w:p>
        </w:tc>
        <w:tc>
          <w:tcPr>
            <w:tcW w:w="1849" w:type="dxa"/>
            <w:vAlign w:val="bottom"/>
          </w:tcPr>
          <w:p w14:paraId="45B7ECEC"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vAlign w:val="bottom"/>
          </w:tcPr>
          <w:p w14:paraId="3C08F692"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0.53</w:t>
            </w:r>
          </w:p>
        </w:tc>
      </w:tr>
      <w:tr w:rsidR="00F05B1A" w14:paraId="18C98A64"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695CDDEB"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Cl</w:t>
            </w:r>
            <w:r w:rsidRPr="001B1D07">
              <w:rPr>
                <w:rFonts w:ascii="Times New Roman" w:hAnsi="Times New Roman" w:cs="Times New Roman"/>
                <w:bCs w:val="0"/>
                <w:color w:val="000000" w:themeColor="text1"/>
                <w:sz w:val="20"/>
                <w:szCs w:val="20"/>
                <w:vertAlign w:val="superscript"/>
              </w:rPr>
              <w:t>-</w:t>
            </w:r>
          </w:p>
        </w:tc>
        <w:tc>
          <w:tcPr>
            <w:tcW w:w="1848" w:type="dxa"/>
            <w:tcBorders>
              <w:left w:val="none" w:sz="0" w:space="0" w:color="auto"/>
              <w:right w:val="none" w:sz="0" w:space="0" w:color="auto"/>
            </w:tcBorders>
            <w:vAlign w:val="bottom"/>
          </w:tcPr>
          <w:p w14:paraId="2ABA5D95"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1.22</w:t>
            </w:r>
          </w:p>
        </w:tc>
        <w:tc>
          <w:tcPr>
            <w:tcW w:w="1848" w:type="dxa"/>
            <w:tcBorders>
              <w:left w:val="none" w:sz="0" w:space="0" w:color="auto"/>
              <w:right w:val="none" w:sz="0" w:space="0" w:color="auto"/>
            </w:tcBorders>
            <w:vAlign w:val="bottom"/>
          </w:tcPr>
          <w:p w14:paraId="4AA4F578"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1.23</w:t>
            </w:r>
          </w:p>
        </w:tc>
        <w:tc>
          <w:tcPr>
            <w:tcW w:w="1849" w:type="dxa"/>
            <w:tcBorders>
              <w:left w:val="none" w:sz="0" w:space="0" w:color="auto"/>
              <w:right w:val="none" w:sz="0" w:space="0" w:color="auto"/>
            </w:tcBorders>
            <w:vAlign w:val="bottom"/>
          </w:tcPr>
          <w:p w14:paraId="3569DC5A"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1.24</w:t>
            </w:r>
          </w:p>
        </w:tc>
        <w:tc>
          <w:tcPr>
            <w:tcW w:w="1849" w:type="dxa"/>
            <w:tcBorders>
              <w:left w:val="none" w:sz="0" w:space="0" w:color="auto"/>
              <w:right w:val="none" w:sz="0" w:space="0" w:color="auto"/>
            </w:tcBorders>
            <w:vAlign w:val="bottom"/>
          </w:tcPr>
          <w:p w14:paraId="393747C8"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0.69</w:t>
            </w:r>
          </w:p>
        </w:tc>
      </w:tr>
      <w:tr w:rsidR="00F05B1A" w14:paraId="54CA3243" w14:textId="77777777" w:rsidTr="00853350">
        <w:tc>
          <w:tcPr>
            <w:cnfStyle w:val="001000000000" w:firstRow="0" w:lastRow="0" w:firstColumn="1" w:lastColumn="0" w:oddVBand="0" w:evenVBand="0" w:oddHBand="0" w:evenHBand="0" w:firstRowFirstColumn="0" w:firstRowLastColumn="0" w:lastRowFirstColumn="0" w:lastRowLastColumn="0"/>
            <w:tcW w:w="1848" w:type="dxa"/>
            <w:vAlign w:val="bottom"/>
          </w:tcPr>
          <w:p w14:paraId="06CEE3CA"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Br</w:t>
            </w:r>
            <w:r w:rsidRPr="001B1D07">
              <w:rPr>
                <w:rFonts w:ascii="Times New Roman" w:hAnsi="Times New Roman" w:cs="Times New Roman"/>
                <w:bCs w:val="0"/>
                <w:color w:val="000000" w:themeColor="text1"/>
                <w:sz w:val="20"/>
                <w:szCs w:val="20"/>
                <w:vertAlign w:val="superscript"/>
              </w:rPr>
              <w:t>-</w:t>
            </w:r>
          </w:p>
        </w:tc>
        <w:tc>
          <w:tcPr>
            <w:tcW w:w="1848" w:type="dxa"/>
            <w:vAlign w:val="bottom"/>
          </w:tcPr>
          <w:p w14:paraId="4A057E78"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1.47</w:t>
            </w:r>
          </w:p>
        </w:tc>
        <w:tc>
          <w:tcPr>
            <w:tcW w:w="1848" w:type="dxa"/>
            <w:vAlign w:val="bottom"/>
          </w:tcPr>
          <w:p w14:paraId="4FD1A360"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1.40</w:t>
            </w:r>
          </w:p>
        </w:tc>
        <w:tc>
          <w:tcPr>
            <w:tcW w:w="1849" w:type="dxa"/>
            <w:vAlign w:val="bottom"/>
          </w:tcPr>
          <w:p w14:paraId="3875754A"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vAlign w:val="bottom"/>
          </w:tcPr>
          <w:p w14:paraId="0D216271"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0.86</w:t>
            </w:r>
          </w:p>
        </w:tc>
      </w:tr>
      <w:tr w:rsidR="00F05B1A" w14:paraId="5B121607"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6BF70A6E"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I</w:t>
            </w:r>
            <w:r w:rsidRPr="001B1D07">
              <w:rPr>
                <w:rFonts w:ascii="Times New Roman" w:hAnsi="Times New Roman" w:cs="Times New Roman"/>
                <w:bCs w:val="0"/>
                <w:color w:val="000000" w:themeColor="text1"/>
                <w:sz w:val="20"/>
                <w:szCs w:val="20"/>
                <w:vertAlign w:val="superscript"/>
              </w:rPr>
              <w:t>-</w:t>
            </w:r>
          </w:p>
        </w:tc>
        <w:tc>
          <w:tcPr>
            <w:tcW w:w="1848" w:type="dxa"/>
            <w:tcBorders>
              <w:left w:val="none" w:sz="0" w:space="0" w:color="auto"/>
              <w:right w:val="none" w:sz="0" w:space="0" w:color="auto"/>
            </w:tcBorders>
            <w:vAlign w:val="bottom"/>
          </w:tcPr>
          <w:p w14:paraId="7F5812D8"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p>
        </w:tc>
        <w:tc>
          <w:tcPr>
            <w:tcW w:w="1848" w:type="dxa"/>
            <w:tcBorders>
              <w:left w:val="none" w:sz="0" w:space="0" w:color="auto"/>
              <w:right w:val="none" w:sz="0" w:space="0" w:color="auto"/>
            </w:tcBorders>
            <w:vAlign w:val="bottom"/>
          </w:tcPr>
          <w:p w14:paraId="70D7F675"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1.62</w:t>
            </w:r>
          </w:p>
        </w:tc>
        <w:tc>
          <w:tcPr>
            <w:tcW w:w="1849" w:type="dxa"/>
            <w:tcBorders>
              <w:left w:val="none" w:sz="0" w:space="0" w:color="auto"/>
              <w:right w:val="none" w:sz="0" w:space="0" w:color="auto"/>
            </w:tcBorders>
            <w:vAlign w:val="bottom"/>
          </w:tcPr>
          <w:p w14:paraId="2816C870"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1.54</w:t>
            </w:r>
          </w:p>
        </w:tc>
        <w:tc>
          <w:tcPr>
            <w:tcW w:w="1849" w:type="dxa"/>
            <w:tcBorders>
              <w:left w:val="none" w:sz="0" w:space="0" w:color="auto"/>
              <w:right w:val="none" w:sz="0" w:space="0" w:color="auto"/>
            </w:tcBorders>
            <w:vAlign w:val="bottom"/>
          </w:tcPr>
          <w:p w14:paraId="0D1433C0"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1.18</w:t>
            </w:r>
          </w:p>
        </w:tc>
      </w:tr>
      <w:tr w:rsidR="00F05B1A" w14:paraId="6F7C9ADB" w14:textId="77777777" w:rsidTr="00853350">
        <w:tc>
          <w:tcPr>
            <w:cnfStyle w:val="001000000000" w:firstRow="0" w:lastRow="0" w:firstColumn="1" w:lastColumn="0" w:oddVBand="0" w:evenVBand="0" w:oddHBand="0" w:evenHBand="0" w:firstRowFirstColumn="0" w:firstRowLastColumn="0" w:lastRowFirstColumn="0" w:lastRowLastColumn="0"/>
            <w:tcW w:w="1848" w:type="dxa"/>
            <w:vAlign w:val="bottom"/>
          </w:tcPr>
          <w:p w14:paraId="5FE3FD1B"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SCN</w:t>
            </w:r>
            <w:r w:rsidRPr="001B1D07">
              <w:rPr>
                <w:rFonts w:ascii="Times New Roman" w:hAnsi="Times New Roman" w:cs="Times New Roman"/>
                <w:bCs w:val="0"/>
                <w:color w:val="000000" w:themeColor="text1"/>
                <w:sz w:val="20"/>
                <w:szCs w:val="20"/>
                <w:vertAlign w:val="superscript"/>
              </w:rPr>
              <w:t>-</w:t>
            </w:r>
          </w:p>
        </w:tc>
        <w:tc>
          <w:tcPr>
            <w:tcW w:w="1848" w:type="dxa"/>
            <w:vAlign w:val="bottom"/>
          </w:tcPr>
          <w:p w14:paraId="4871EA98"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p>
        </w:tc>
        <w:tc>
          <w:tcPr>
            <w:tcW w:w="1848" w:type="dxa"/>
            <w:vAlign w:val="bottom"/>
          </w:tcPr>
          <w:p w14:paraId="5541B7BD"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1.80</w:t>
            </w:r>
          </w:p>
        </w:tc>
        <w:tc>
          <w:tcPr>
            <w:tcW w:w="1849" w:type="dxa"/>
            <w:vAlign w:val="bottom"/>
          </w:tcPr>
          <w:p w14:paraId="5532A46D"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vAlign w:val="bottom"/>
          </w:tcPr>
          <w:p w14:paraId="12DAD07A" w14:textId="77777777" w:rsidR="00F05B1A" w:rsidRPr="001B1D07" w:rsidRDefault="00F05B1A" w:rsidP="00853350">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1.64</w:t>
            </w:r>
          </w:p>
        </w:tc>
      </w:tr>
      <w:tr w:rsidR="00F05B1A" w14:paraId="1B7A2596" w14:textId="77777777" w:rsidTr="008533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Borders>
              <w:left w:val="none" w:sz="0" w:space="0" w:color="auto"/>
              <w:right w:val="none" w:sz="0" w:space="0" w:color="auto"/>
            </w:tcBorders>
            <w:vAlign w:val="bottom"/>
          </w:tcPr>
          <w:p w14:paraId="1A4DA8CA" w14:textId="77777777" w:rsidR="00F05B1A" w:rsidRPr="001B1D07" w:rsidRDefault="00F05B1A" w:rsidP="00853350">
            <w:pPr>
              <w:autoSpaceDE w:val="0"/>
              <w:autoSpaceDN w:val="0"/>
              <w:adjustRightInd w:val="0"/>
              <w:spacing w:line="480" w:lineRule="auto"/>
              <w:jc w:val="center"/>
              <w:rPr>
                <w:rFonts w:ascii="Times New Roman" w:hAnsi="Times New Roman" w:cs="Times New Roman"/>
                <w:bCs w:val="0"/>
                <w:color w:val="000000" w:themeColor="text1"/>
                <w:sz w:val="20"/>
                <w:szCs w:val="20"/>
              </w:rPr>
            </w:pPr>
            <w:r w:rsidRPr="001B1D07">
              <w:rPr>
                <w:rFonts w:ascii="Times New Roman" w:hAnsi="Times New Roman" w:cs="Times New Roman"/>
                <w:bCs w:val="0"/>
                <w:color w:val="000000" w:themeColor="text1"/>
                <w:sz w:val="20"/>
                <w:szCs w:val="20"/>
              </w:rPr>
              <w:t>ClO</w:t>
            </w:r>
            <w:r w:rsidRPr="001B1D07">
              <w:rPr>
                <w:rFonts w:ascii="Times New Roman" w:hAnsi="Times New Roman" w:cs="Times New Roman"/>
                <w:bCs w:val="0"/>
                <w:color w:val="000000" w:themeColor="text1"/>
                <w:sz w:val="20"/>
                <w:szCs w:val="20"/>
                <w:vertAlign w:val="subscript"/>
              </w:rPr>
              <w:t>4</w:t>
            </w:r>
            <w:r w:rsidRPr="001B1D07">
              <w:rPr>
                <w:rFonts w:ascii="Times New Roman" w:hAnsi="Times New Roman" w:cs="Times New Roman"/>
                <w:bCs w:val="0"/>
                <w:color w:val="000000" w:themeColor="text1"/>
                <w:sz w:val="20"/>
                <w:szCs w:val="20"/>
                <w:vertAlign w:val="superscript"/>
              </w:rPr>
              <w:t>-</w:t>
            </w:r>
          </w:p>
        </w:tc>
        <w:tc>
          <w:tcPr>
            <w:tcW w:w="1848" w:type="dxa"/>
            <w:tcBorders>
              <w:left w:val="none" w:sz="0" w:space="0" w:color="auto"/>
              <w:right w:val="none" w:sz="0" w:space="0" w:color="auto"/>
            </w:tcBorders>
            <w:vAlign w:val="bottom"/>
          </w:tcPr>
          <w:p w14:paraId="30511025"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1.56</w:t>
            </w:r>
          </w:p>
        </w:tc>
        <w:tc>
          <w:tcPr>
            <w:tcW w:w="1848" w:type="dxa"/>
            <w:tcBorders>
              <w:left w:val="none" w:sz="0" w:space="0" w:color="auto"/>
              <w:right w:val="none" w:sz="0" w:space="0" w:color="auto"/>
            </w:tcBorders>
            <w:vAlign w:val="bottom"/>
          </w:tcPr>
          <w:p w14:paraId="30E52F36"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1.54</w:t>
            </w:r>
          </w:p>
        </w:tc>
        <w:tc>
          <w:tcPr>
            <w:tcW w:w="1849" w:type="dxa"/>
            <w:tcBorders>
              <w:left w:val="none" w:sz="0" w:space="0" w:color="auto"/>
              <w:right w:val="none" w:sz="0" w:space="0" w:color="auto"/>
            </w:tcBorders>
            <w:vAlign w:val="bottom"/>
          </w:tcPr>
          <w:p w14:paraId="6351074D"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p>
        </w:tc>
        <w:tc>
          <w:tcPr>
            <w:tcW w:w="1849" w:type="dxa"/>
            <w:tcBorders>
              <w:left w:val="none" w:sz="0" w:space="0" w:color="auto"/>
              <w:right w:val="none" w:sz="0" w:space="0" w:color="auto"/>
            </w:tcBorders>
            <w:vAlign w:val="bottom"/>
          </w:tcPr>
          <w:p w14:paraId="36920943" w14:textId="77777777" w:rsidR="00F05B1A" w:rsidRPr="001B1D07" w:rsidRDefault="00F05B1A" w:rsidP="00853350">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0"/>
                <w:szCs w:val="20"/>
              </w:rPr>
            </w:pPr>
            <w:r w:rsidRPr="001B1D07">
              <w:rPr>
                <w:rFonts w:ascii="Times New Roman" w:hAnsi="Times New Roman" w:cs="Times New Roman"/>
                <w:bCs/>
                <w:color w:val="000000" w:themeColor="text1"/>
                <w:sz w:val="20"/>
                <w:szCs w:val="20"/>
              </w:rPr>
              <w:t>1.77</w:t>
            </w:r>
          </w:p>
        </w:tc>
      </w:tr>
    </w:tbl>
    <w:p w14:paraId="3800A197" w14:textId="77777777" w:rsidR="00F05B1A" w:rsidRDefault="00F05B1A" w:rsidP="00F05B1A">
      <w:pPr>
        <w:autoSpaceDE w:val="0"/>
        <w:autoSpaceDN w:val="0"/>
        <w:adjustRightInd w:val="0"/>
        <w:spacing w:after="0" w:line="480" w:lineRule="auto"/>
        <w:jc w:val="both"/>
        <w:rPr>
          <w:rFonts w:ascii="Times New Roman" w:hAnsi="Times New Roman" w:cs="Times New Roman"/>
          <w:sz w:val="24"/>
          <w:szCs w:val="24"/>
        </w:rPr>
      </w:pPr>
    </w:p>
    <w:p w14:paraId="0B43FD3E"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Experimental results from various authors measuring the effect different alcohols, sugars and polyols had on the thermal stability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xml:space="preserve"> glucose oxidase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&lt;EndNote&gt;&lt;Cite&gt;&lt;Author&gt;Cioci&lt;/Author&gt;&lt;Year&gt;1994&lt;/Year&gt;&lt;RecNum&gt;921&lt;/RecNum&gt;&lt;DisplayText&gt;&lt;style font="Times New Roman"&gt;(Cioci, Lavecchia 1994)&lt;/style&gt;&lt;/DisplayText&gt;&lt;record&gt;&lt;rec-number&gt;921&lt;/rec-number&gt;&lt;foreign-keys&gt;&lt;key app="EN" db-id="55wftp5var9xtiezee7xdd9mzez2ztzt5efz"&gt;921&lt;/key&gt;&lt;/foreign-keys&gt;&lt;ref-type name="Journal Article"&gt;17&lt;/ref-type&gt;&lt;contributors&gt;&lt;authors&gt;&lt;author&gt;Cioci, Federico&lt;/author&gt;&lt;author&gt;Lavecchia, Roberto&lt;/author&gt;&lt;author&gt;Marrelli, Luigi&lt;/author&gt;&lt;/authors&gt;&lt;/contributors&gt;&lt;titles&gt;&lt;title&gt;Perturbation of Surface Tension of Water by Polyhydric Additives: Effect on Glucose Oxidase Stability&lt;/title&gt;&lt;secondary-title&gt;Biocatalysis and Biotransformation&lt;/secondary-title&gt;&lt;/titles&gt;&lt;periodical&gt;&lt;full-title&gt;Biocatalysis and Biotransformation&lt;/full-title&gt;&lt;/periodical&gt;&lt;pages&gt;137-147&lt;/pages&gt;&lt;volume&gt;10&lt;/volume&gt;&lt;number&gt;1-4&lt;/number&gt;&lt;dates&gt;&lt;year&gt;1994&lt;/year&gt;&lt;/dates&gt;&lt;isbn&gt;1024-2422&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6" w:tooltip="Cioci, 1994 #921" w:history="1">
        <w:r w:rsidR="008F209B">
          <w:rPr>
            <w:rFonts w:ascii="Times New Roman" w:hAnsi="Times New Roman" w:cs="Times New Roman"/>
            <w:noProof/>
            <w:sz w:val="24"/>
            <w:szCs w:val="24"/>
          </w:rPr>
          <w:t>Cioci, Lavecchia 1994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ribonuclease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&lt;EndNote&gt;&lt;Cite&gt;&lt;Author&gt;Gerlsma&lt;/Author&gt;&lt;Year&gt;1968&lt;/Year&gt;&lt;RecNum&gt;922&lt;/RecNum&gt;&lt;DisplayText&gt;&lt;style font="Times New Roman"&gt;(Gerlsma 1968)&lt;/style&gt;&lt;/DisplayText&gt;&lt;record&gt;&lt;rec-number&gt;922&lt;/rec-number&gt;&lt;foreign-keys&gt;&lt;key app="EN" db-id="55wftp5var9xtiezee7xdd9mzez2ztzt5efz"&gt;922&lt;/key&gt;&lt;/foreign-keys&gt;&lt;ref-type name="Journal Article"&gt;17&lt;/ref-type&gt;&lt;contributors&gt;&lt;authors&gt;&lt;author&gt;Gerlsma, S. Y.&lt;/author&gt;&lt;/authors&gt;&lt;/contributors&gt;&lt;titles&gt;&lt;title&gt;Reversible denaturation of ribonuclease in aqueous solutions as influenced by polyhydric alcohols and some other additives&lt;/title&gt;&lt;secondary-title&gt;Journal of Biological Chemistry&lt;/secondary-title&gt;&lt;/titles&gt;&lt;periodical&gt;&lt;full-title&gt;Journal of Biological Chemistry&lt;/full-title&gt;&lt;/periodical&gt;&lt;pages&gt;957-961&lt;/pages&gt;&lt;volume&gt;243&lt;/volume&gt;&lt;number&gt;5&lt;/number&gt;&lt;dates&gt;&lt;year&gt;1968&lt;/year&gt;&lt;/dates&gt;&lt;isbn&gt;0021-9258&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9" w:tooltip="Gerlsma, 1968 #922" w:history="1">
        <w:r w:rsidR="008F209B">
          <w:rPr>
            <w:rFonts w:ascii="Times New Roman" w:hAnsi="Times New Roman" w:cs="Times New Roman"/>
            <w:noProof/>
            <w:sz w:val="24"/>
            <w:szCs w:val="24"/>
          </w:rPr>
          <w:t>Gerlsma 1968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lysozyme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&lt;EndNote&gt;&lt;Cite&gt;&lt;Author&gt;Gekko&lt;/Author&gt;&lt;Year&gt;1982&lt;/Year&gt;&lt;RecNum&gt;923&lt;/RecNum&gt;&lt;DisplayText&gt;&lt;style font="Times New Roman"&gt;(Gekko 1982)&lt;/style&gt;&lt;/DisplayText&gt;&lt;record&gt;&lt;rec-number&gt;923&lt;/rec-number&gt;&lt;foreign-keys&gt;&lt;key app="EN" db-id="55wftp5var9xtiezee7xdd9mzez2ztzt5efz"&gt;923&lt;/key&gt;&lt;/foreign-keys&gt;&lt;ref-type name="Journal Article"&gt;17&lt;/ref-type&gt;&lt;contributors&gt;&lt;authors&gt;&lt;author&gt;Gekko, Kunihiko&lt;/author&gt;&lt;/authors&gt;&lt;/contributors&gt;&lt;titles&gt;&lt;title&gt;Calorimetric Study on Thermal Denaturation of Lysozyme in Polyol-Water Mixtures&lt;/title&gt;&lt;secondary-title&gt;Journal of Biochemistry&lt;/secondary-title&gt;&lt;/titles&gt;&lt;periodical&gt;&lt;full-title&gt;Journal of Biochemistry&lt;/full-title&gt;&lt;/periodical&gt;&lt;pages&gt;1197-1204&lt;/pages&gt;&lt;volume&gt;91&lt;/volume&gt;&lt;number&gt;4&lt;/number&gt;&lt;dates&gt;&lt;year&gt;1982&lt;/year&gt;&lt;pub-dates&gt;&lt;date&gt;April 1, 1982&lt;/date&gt;&lt;/pub-dates&gt;&lt;/dates&gt;&lt;urls&gt;&lt;related-urls&gt;&lt;url&gt;http://jb.oxfordjournals.org/content/91/4/1197.abstract&lt;/url&gt;&lt;/related-urls&gt;&lt;/urls&gt;&lt;/record&gt;&lt;/Cite&gt;&lt;/EndNote&gt;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6" w:tooltip="Gekko, 1982 #923" w:history="1">
        <w:r w:rsidR="008F209B">
          <w:rPr>
            <w:rFonts w:ascii="Times New Roman" w:hAnsi="Times New Roman" w:cs="Times New Roman"/>
            <w:noProof/>
            <w:sz w:val="24"/>
            <w:szCs w:val="24"/>
          </w:rPr>
          <w:t>Gekko 1982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and carbonic anhydrase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&lt;EndNote&gt;&lt;Cite&gt;&lt;Author&gt;Cioci&lt;/Author&gt;&lt;Year&gt;1995&lt;/Year&gt;&lt;RecNum&gt;924&lt;/RecNum&gt;&lt;DisplayText&gt;&lt;style font="Times New Roman"&gt;(Cioci 1995; Cioci, Lavecchia 1996)&lt;/style&gt;&lt;/DisplayText&gt;&lt;record&gt;&lt;rec-number&gt;924&lt;/rec-number&gt;&lt;foreign-keys&gt;&lt;key app="EN" db-id="55wftp5var9xtiezee7xdd9mzez2ztzt5efz"&gt;924&lt;/key&gt;&lt;/foreign-keys&gt;&lt;ref-type name="Journal Article"&gt;17&lt;/ref-type&gt;&lt;contributors&gt;&lt;authors&gt;&lt;author&gt;Cioci, Federico&lt;/author&gt;&lt;/authors&gt;&lt;/contributors&gt;&lt;titles&gt;&lt;title&gt;Thermostabilization of erythrocyte carbonic anhydrase by polyhydric additives&lt;/title&gt;&lt;secondary-title&gt;Enzyme and Microbial Technology&lt;/secondary-title&gt;&lt;/titles&gt;&lt;periodical&gt;&lt;full-title&gt;Enzyme and microbial technology&lt;/full-title&gt;&lt;/periodical&gt;&lt;pages&gt;592-600&lt;/pages&gt;&lt;volume&gt;17&lt;/volume&gt;&lt;number&gt;7&lt;/number&gt;&lt;dates&gt;&lt;year&gt;1995&lt;/year&gt;&lt;/dates&gt;&lt;isbn&gt;0141-0229&lt;/isbn&gt;&lt;urls&gt;&lt;/urls&gt;&lt;/record&gt;&lt;/Cite&gt;&lt;Cite&gt;&lt;Author&gt;Cioci&lt;/Author&gt;&lt;Year&gt;1996&lt;/Year&gt;&lt;RecNum&gt;925&lt;/RecNum&gt;&lt;record&gt;&lt;rec-number&gt;925&lt;/rec-number&gt;&lt;foreign-keys&gt;&lt;key app="EN" db-id="55wftp5var9xtiezee7xdd9mzez2ztzt5efz"&gt;925&lt;/key&gt;&lt;/foreign-keys&gt;&lt;ref-type name="Journal Article"&gt;17&lt;/ref-type&gt;&lt;contributors&gt;&lt;authors&gt;&lt;author&gt;Cioci, Federico&lt;/author&gt;&lt;author&gt;Lavecchia, Roberto&lt;/author&gt;&lt;author&gt;Marrelli, Luigi&lt;/author&gt;&lt;/authors&gt;&lt;/contributors&gt;&lt;titles&gt;&lt;title&gt;Effect of surface tension on the conformational stability of erythrocyte carbonic anhydrase&lt;/title&gt;&lt;secondary-title&gt;Fluid phase equilibria&lt;/secondary-title&gt;&lt;/titles&gt;&lt;periodical&gt;&lt;full-title&gt;Fluid phase equilibria&lt;/full-title&gt;&lt;/periodical&gt;&lt;pages&gt;118-125&lt;/pages&gt;&lt;volume&gt;116&lt;/volume&gt;&lt;number&gt;1&lt;/number&gt;&lt;dates&gt;&lt;year&gt;1996&lt;/year&gt;&lt;/dates&gt;&lt;isbn&gt;0378-3812&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4" w:tooltip="Cioci, 1995 #924" w:history="1">
        <w:r w:rsidR="008F209B">
          <w:rPr>
            <w:rFonts w:ascii="Times New Roman" w:hAnsi="Times New Roman" w:cs="Times New Roman"/>
            <w:noProof/>
            <w:sz w:val="24"/>
            <w:szCs w:val="24"/>
          </w:rPr>
          <w:t>Cioci 1995</w:t>
        </w:r>
      </w:hyperlink>
      <w:r>
        <w:rPr>
          <w:rFonts w:ascii="Times New Roman" w:hAnsi="Times New Roman" w:cs="Times New Roman"/>
          <w:noProof/>
          <w:sz w:val="24"/>
          <w:szCs w:val="24"/>
        </w:rPr>
        <w:t xml:space="preserve">; </w:t>
      </w:r>
      <w:hyperlink w:anchor="_ENREF_57" w:tooltip="Cioci, 1996 #925" w:history="1">
        <w:r w:rsidR="008F209B">
          <w:rPr>
            <w:rFonts w:ascii="Times New Roman" w:hAnsi="Times New Roman" w:cs="Times New Roman"/>
            <w:noProof/>
            <w:sz w:val="24"/>
            <w:szCs w:val="24"/>
          </w:rPr>
          <w:t>Cioci, Lavecchia 1996</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were compared to surface tension values calculated by Cioci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&lt;EndNote&gt;&lt;Cite&gt;&lt;Author&gt;Cioci&lt;/Author&gt;&lt;Year&gt;1996&lt;/Year&gt;&lt;RecNum&gt;654&lt;/RecNum&gt;&lt;DisplayText&gt;&lt;style font="Times New Roman"&gt;(Cioci 1996)&lt;/style&gt;&lt;/DisplayText&gt;&lt;record&gt;&lt;rec-number&gt;654&lt;/rec-number&gt;&lt;foreign-keys&gt;&lt;key app="EN" db-id="55wftp5var9xtiezee7xdd9mzez2ztzt5efz"&gt;654&lt;/key&gt;&lt;/foreign-keys&gt;&lt;ref-type name="Journal Article"&gt;17&lt;/ref-type&gt;&lt;contributors&gt;&lt;authors&gt;&lt;author&gt;Cioci, F. &lt;/author&gt;&lt;/authors&gt;&lt;/contributors&gt;&lt;titles&gt;&lt;title&gt;Effect of Surface Tension on the Stability of Heat-Stressed Proteins: A Molecular Tthermodynamic Interpretation&lt;/title&gt;&lt;secondary-title&gt;Journal of Physical Chemistry&lt;/secondary-title&gt;&lt;/titles&gt;&lt;periodical&gt;&lt;full-title&gt;Journal of Physical Chemistry&lt;/full-title&gt;&lt;/periodical&gt;&lt;pages&gt;17400-17405&lt;/pages&gt;&lt;volume&gt;100&lt;/volume&gt;&lt;dates&gt;&lt;year&gt;1996&lt;/year&gt;&lt;/dates&gt;&lt;urls&gt;&lt;/urls&gt;&lt;/record&gt;&lt;/Cite&gt;&lt;/EndNote&gt;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5" w:tooltip="Cioci, 1996 #654" w:history="1">
        <w:r w:rsidR="008F209B">
          <w:rPr>
            <w:rFonts w:ascii="Times New Roman" w:hAnsi="Times New Roman" w:cs="Times New Roman"/>
            <w:noProof/>
            <w:sz w:val="24"/>
            <w:szCs w:val="24"/>
          </w:rPr>
          <w:t>Cioci 1996</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authors found </w:t>
      </w:r>
      <w:r w:rsidRPr="0012750B">
        <w:rPr>
          <w:rFonts w:ascii="Times New Roman" w:hAnsi="Times New Roman" w:cs="Times New Roman"/>
          <w:sz w:val="24"/>
          <w:szCs w:val="24"/>
        </w:rPr>
        <w:t>a linear relationship</w:t>
      </w:r>
      <w:r>
        <w:rPr>
          <w:rFonts w:ascii="Times New Roman" w:hAnsi="Times New Roman" w:cs="Times New Roman"/>
          <w:sz w:val="24"/>
          <w:szCs w:val="24"/>
        </w:rPr>
        <w:t xml:space="preserve"> between protein thermal stability (</w:t>
      </w:r>
      <w:r w:rsidRPr="00F84AF2">
        <w:rPr>
          <w:rFonts w:ascii="Times New Roman" w:hAnsi="Times New Roman" w:cs="Times New Roman"/>
          <w:i/>
          <w:sz w:val="24"/>
          <w:szCs w:val="24"/>
        </w:rPr>
        <w:t>T</w:t>
      </w:r>
      <w:r w:rsidRPr="00F84AF2">
        <w:rPr>
          <w:rFonts w:ascii="Times New Roman" w:hAnsi="Times New Roman" w:cs="Times New Roman"/>
          <w:i/>
          <w:sz w:val="24"/>
          <w:szCs w:val="24"/>
          <w:vertAlign w:val="subscript"/>
        </w:rPr>
        <w:t>m</w:t>
      </w:r>
      <w:r>
        <w:rPr>
          <w:rFonts w:ascii="Times New Roman" w:hAnsi="Times New Roman" w:cs="Times New Roman"/>
          <w:sz w:val="24"/>
          <w:szCs w:val="24"/>
        </w:rPr>
        <w:t>)</w:t>
      </w:r>
      <w:r w:rsidRPr="0012750B">
        <w:rPr>
          <w:rFonts w:ascii="Times New Roman" w:hAnsi="Times New Roman" w:cs="Times New Roman"/>
          <w:sz w:val="24"/>
          <w:szCs w:val="24"/>
        </w:rPr>
        <w:t xml:space="preserve"> and how</w:t>
      </w:r>
      <w:r>
        <w:rPr>
          <w:rFonts w:ascii="Times New Roman" w:hAnsi="Times New Roman" w:cs="Times New Roman"/>
          <w:sz w:val="24"/>
          <w:szCs w:val="24"/>
        </w:rPr>
        <w:t xml:space="preserve"> the small organic molecule affected the STI o</w:t>
      </w:r>
      <w:r w:rsidRPr="0012750B">
        <w:rPr>
          <w:rFonts w:ascii="Times New Roman" w:hAnsi="Times New Roman" w:cs="Times New Roman"/>
          <w:sz w:val="24"/>
          <w:szCs w:val="24"/>
        </w:rPr>
        <w:t xml:space="preserve">f the solvent </w:t>
      </w:r>
      <w:r w:rsidRPr="0012750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&lt;EndNote&gt;&lt;Cite&gt;&lt;Author&gt;Cioci&lt;/Author&gt;&lt;Year&gt;1996&lt;/Year&gt;&lt;RecNum&gt;654&lt;/RecNum&gt;&lt;DisplayText&gt;&lt;style font="Times New Roman"&gt;(Cioci 1996)&lt;/style&gt;&lt;/DisplayText&gt;&lt;record&gt;&lt;rec-number&gt;654&lt;/rec-number&gt;&lt;foreign-keys&gt;&lt;key app="EN" db-id="55wftp5var9xtiezee7xdd9mzez2ztzt5efz"&gt;654&lt;/key&gt;&lt;/foreign-keys&gt;&lt;ref-type name="Journal Article"&gt;17&lt;/ref-type&gt;&lt;contributors&gt;&lt;authors&gt;&lt;author&gt;Cioci, F. &lt;/author&gt;&lt;/authors&gt;&lt;/contributors&gt;&lt;titles&gt;&lt;title&gt;Effect of Surface Tension on the Stability of Heat-Stressed Proteins: A Molecular Tthermodynamic Interpretation&lt;/title&gt;&lt;secondary-title&gt;Journal of Physical Chemistry&lt;/secondary-title&gt;&lt;/titles&gt;&lt;periodical&gt;&lt;full-title&gt;Journal of Physical Chemistry&lt;/full-title&gt;&lt;/periodical&gt;&lt;pages&gt;17400-17405&lt;/pages&gt;&lt;volume&gt;100&lt;/volume&gt;&lt;dates&gt;&lt;year&gt;1996&lt;/year&gt;&lt;/dates&gt;&lt;urls&gt;&lt;/urls&gt;&lt;/record&gt;&lt;/Cite&gt;&lt;/EndNote&gt;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55" w:tooltip="Cioci, 1996 #654" w:history="1">
        <w:r w:rsidR="008F209B">
          <w:rPr>
            <w:rFonts w:ascii="Times New Roman" w:hAnsi="Times New Roman" w:cs="Times New Roman"/>
            <w:noProof/>
            <w:sz w:val="24"/>
            <w:szCs w:val="24"/>
          </w:rPr>
          <w:t>Cioci 1996</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w:t>
      </w:r>
      <w:r>
        <w:rPr>
          <w:rFonts w:ascii="Times New Roman" w:hAnsi="Times New Roman" w:cs="Times New Roman"/>
          <w:sz w:val="24"/>
          <w:szCs w:val="24"/>
        </w:rPr>
        <w:t xml:space="preserve"> Compounds that had a large STI value were found to stabilise the protein (increase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xml:space="preserve">) and compounds that had smaller STI values were found to destabilise the protein (decrease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These results lead the authors to suggest that the effect a solute has on the surface tension of a solvent will dictate the effect the molecule has on the stability of the protein. The authors also suggested that the specific interactions that take place between the molecule and the protein do not dictate how the solute will influence protein stability.</w:t>
      </w:r>
    </w:p>
    <w:p w14:paraId="4A56EFC4" w14:textId="77777777" w:rsidR="00F05B1A" w:rsidRPr="00353667"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The effect t</w:t>
      </w:r>
      <w:r w:rsidRPr="0012750B">
        <w:rPr>
          <w:rFonts w:ascii="Times New Roman" w:hAnsi="Times New Roman" w:cs="Times New Roman"/>
          <w:sz w:val="24"/>
          <w:szCs w:val="24"/>
        </w:rPr>
        <w:t xml:space="preserve">rehalose, lysine hydrochloride and arginine hydrochloride </w:t>
      </w:r>
      <w:r>
        <w:rPr>
          <w:rFonts w:ascii="Times New Roman" w:hAnsi="Times New Roman" w:cs="Times New Roman"/>
          <w:sz w:val="24"/>
          <w:szCs w:val="24"/>
        </w:rPr>
        <w:t xml:space="preserve">had </w:t>
      </w:r>
      <w:r w:rsidRPr="0012750B">
        <w:rPr>
          <w:rFonts w:ascii="Times New Roman" w:hAnsi="Times New Roman" w:cs="Times New Roman"/>
          <w:sz w:val="24"/>
          <w:szCs w:val="24"/>
        </w:rPr>
        <w:t>on the surface tension</w:t>
      </w:r>
      <w:r>
        <w:rPr>
          <w:rFonts w:ascii="Times New Roman" w:hAnsi="Times New Roman" w:cs="Times New Roman"/>
          <w:sz w:val="24"/>
          <w:szCs w:val="24"/>
        </w:rPr>
        <w:t xml:space="preserve"> of water</w:t>
      </w:r>
      <w:r w:rsidRPr="0012750B">
        <w:rPr>
          <w:rFonts w:ascii="Times New Roman" w:hAnsi="Times New Roman" w:cs="Times New Roman"/>
          <w:sz w:val="24"/>
          <w:szCs w:val="24"/>
        </w:rPr>
        <w:t xml:space="preserve"> were investigated</w:t>
      </w:r>
      <w:r>
        <w:rPr>
          <w:rFonts w:ascii="Times New Roman" w:hAnsi="Times New Roman" w:cs="Times New Roman"/>
          <w:sz w:val="24"/>
          <w:szCs w:val="24"/>
        </w:rPr>
        <w:t xml:space="preserve"> by Lin and Timasheff</w:t>
      </w:r>
      <w:r w:rsidRPr="0012750B">
        <w:rPr>
          <w:rFonts w:ascii="Times New Roman" w:hAnsi="Times New Roman" w:cs="Times New Roman"/>
          <w:sz w:val="24"/>
          <w:szCs w:val="24"/>
        </w:rPr>
        <w:t xml:space="preserve"> </w:t>
      </w:r>
      <w:r w:rsidRPr="0012750B">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&lt;EndNote&gt;&lt;Cite&gt;&lt;Author&gt;Timasheff&lt;/Author&gt;&lt;Year&gt;1995&lt;/Year&gt;&lt;RecNum&gt;677&lt;/RecNum&gt;&lt;DisplayText&gt;&lt;style font="Times New Roman"&gt;(Lin and Timasheff 1995)&lt;/style&gt;&lt;/DisplayText&gt;&lt;record&gt;&lt;rec-number&gt;677&lt;/rec-number&gt;&lt;foreign-keys&gt;&lt;key app="EN" db-id="55wftp5var9xtiezee7xdd9mzez2ztzt5efz"&gt;677&lt;/key&gt;&lt;/foreign-keys&gt;&lt;ref-type name="Journal Article"&gt;17&lt;/ref-type&gt;&lt;contributors&gt;&lt;authors&gt;&lt;author&gt;Lin, T. &lt;/author&gt;&lt;author&gt;Timasheff, S. N. &lt;/author&gt;&lt;/authors&gt;&lt;/contributors&gt;&lt;titles&gt;&lt;title&gt;On the role of surface tension in the stabilization of globular proteins&lt;/title&gt;&lt;secondary-title&gt;Protein Science &lt;/secondary-title&gt;&lt;/titles&gt;&lt;periodical&gt;&lt;full-title&gt;Protein Science&lt;/full-title&gt;&lt;/periodical&gt;&lt;pages&gt;372-381&lt;/pages&gt;&lt;volume&gt;5&lt;/volume&gt;&lt;dates&gt;&lt;year&gt;1995&lt;/year&gt;&lt;/dates&gt;&lt;urls&gt;&lt;/urls&gt;&lt;/record&gt;&lt;/Cite&gt;&lt;/EndNote&gt;</w:instrText>
      </w:r>
      <w:r w:rsidRPr="0012750B">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1" w:tooltip="Lin, 1995 #677" w:history="1">
        <w:r w:rsidR="008F209B">
          <w:rPr>
            <w:rFonts w:ascii="Times New Roman" w:hAnsi="Times New Roman" w:cs="Times New Roman"/>
            <w:noProof/>
            <w:sz w:val="24"/>
            <w:szCs w:val="24"/>
          </w:rPr>
          <w:t>Lin and Timasheff 1995</w:t>
        </w:r>
      </w:hyperlink>
      <w:r>
        <w:rPr>
          <w:rFonts w:ascii="Times New Roman" w:hAnsi="Times New Roman" w:cs="Times New Roman"/>
          <w:noProof/>
          <w:sz w:val="24"/>
          <w:szCs w:val="24"/>
        </w:rPr>
        <w:t>)</w:t>
      </w:r>
      <w:r w:rsidRPr="0012750B">
        <w:rPr>
          <w:rFonts w:ascii="Times New Roman" w:hAnsi="Times New Roman" w:cs="Times New Roman"/>
          <w:sz w:val="24"/>
          <w:szCs w:val="24"/>
        </w:rPr>
        <w:fldChar w:fldCharType="end"/>
      </w:r>
      <w:r w:rsidRPr="0012750B">
        <w:rPr>
          <w:rFonts w:ascii="Times New Roman" w:hAnsi="Times New Roman" w:cs="Times New Roman"/>
          <w:sz w:val="24"/>
          <w:szCs w:val="24"/>
        </w:rPr>
        <w:t xml:space="preserve">. </w:t>
      </w:r>
      <w:r>
        <w:rPr>
          <w:rFonts w:ascii="Times New Roman" w:hAnsi="Times New Roman" w:cs="Times New Roman"/>
          <w:sz w:val="24"/>
          <w:szCs w:val="24"/>
        </w:rPr>
        <w:t>They discovered that trehalose,</w:t>
      </w:r>
      <w:r w:rsidRPr="0012750B">
        <w:rPr>
          <w:rFonts w:ascii="Times New Roman" w:hAnsi="Times New Roman" w:cs="Times New Roman"/>
          <w:sz w:val="24"/>
          <w:szCs w:val="24"/>
        </w:rPr>
        <w:t xml:space="preserve"> lysine hydrochloride and arginine hydrochloride increase</w:t>
      </w:r>
      <w:r>
        <w:rPr>
          <w:rFonts w:ascii="Times New Roman" w:hAnsi="Times New Roman" w:cs="Times New Roman"/>
          <w:sz w:val="24"/>
          <w:szCs w:val="24"/>
        </w:rPr>
        <w:t>d</w:t>
      </w:r>
      <w:r w:rsidRPr="0012750B">
        <w:rPr>
          <w:rFonts w:ascii="Times New Roman" w:hAnsi="Times New Roman" w:cs="Times New Roman"/>
          <w:sz w:val="24"/>
          <w:szCs w:val="24"/>
        </w:rPr>
        <w:t xml:space="preserve"> the surface tension</w:t>
      </w:r>
      <w:r>
        <w:rPr>
          <w:rFonts w:ascii="Times New Roman" w:hAnsi="Times New Roman" w:cs="Times New Roman"/>
          <w:sz w:val="24"/>
          <w:szCs w:val="24"/>
        </w:rPr>
        <w:t xml:space="preserve"> of water. Trehalose and lysineHCl were shown to increase the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xml:space="preserve"> of RNaseA whereas arginineHCl decreased the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xml:space="preserve"> of RNaseA. The increase in </w:t>
      </w:r>
      <w:r w:rsidRPr="00721597">
        <w:rPr>
          <w:rFonts w:ascii="Times New Roman" w:hAnsi="Times New Roman" w:cs="Times New Roman"/>
          <w:i/>
          <w:sz w:val="24"/>
          <w:szCs w:val="24"/>
        </w:rPr>
        <w:t>T</w:t>
      </w:r>
      <w:r w:rsidRPr="00721597">
        <w:rPr>
          <w:rFonts w:ascii="Times New Roman" w:hAnsi="Times New Roman" w:cs="Times New Roman"/>
          <w:i/>
          <w:sz w:val="24"/>
          <w:szCs w:val="24"/>
          <w:vertAlign w:val="subscript"/>
        </w:rPr>
        <w:t>m</w:t>
      </w:r>
      <w:r>
        <w:rPr>
          <w:rFonts w:ascii="Times New Roman" w:hAnsi="Times New Roman" w:cs="Times New Roman"/>
          <w:sz w:val="24"/>
          <w:szCs w:val="24"/>
        </w:rPr>
        <w:t xml:space="preserve"> associated with the addition of trehalose compensated for the increase in surface tension caused by trehalose, suggesting that trehalose is totally excluded from the protein surface. When the protein RNaseA was present in solution with lysine and arginine a reduction in </w:t>
      </w:r>
      <w:r w:rsidRPr="0012750B">
        <w:rPr>
          <w:rFonts w:ascii="Times New Roman" w:hAnsi="Times New Roman" w:cs="Times New Roman"/>
          <w:sz w:val="24"/>
          <w:szCs w:val="24"/>
        </w:rPr>
        <w:t>the surface tension</w:t>
      </w:r>
      <w:r>
        <w:rPr>
          <w:rFonts w:ascii="Times New Roman" w:hAnsi="Times New Roman" w:cs="Times New Roman"/>
          <w:sz w:val="24"/>
          <w:szCs w:val="24"/>
        </w:rPr>
        <w:t xml:space="preserve"> of water was observed, which indicated that these molecules were able to interact with the protein and also increase the surface tension of water. These observations disagreed with previous hypothesis stating that molecules which increase surface tension of water are preferentially excluded from protein surfaces.</w:t>
      </w:r>
    </w:p>
    <w:p w14:paraId="04390D8B" w14:textId="77777777" w:rsidR="00F05B1A" w:rsidRDefault="00F05B1A" w:rsidP="00F05B1A">
      <w:pPr>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w:t>
      </w:r>
      <w:r w:rsidRPr="0012750B">
        <w:rPr>
          <w:rFonts w:ascii="Times New Roman" w:hAnsi="Times New Roman" w:cs="Times New Roman"/>
          <w:color w:val="000000" w:themeColor="text1"/>
          <w:sz w:val="24"/>
          <w:szCs w:val="24"/>
        </w:rPr>
        <w:t xml:space="preserve">he models used to predict </w:t>
      </w:r>
      <w:r>
        <w:rPr>
          <w:rFonts w:ascii="Times New Roman" w:hAnsi="Times New Roman" w:cs="Times New Roman"/>
          <w:color w:val="000000" w:themeColor="text1"/>
          <w:sz w:val="24"/>
          <w:szCs w:val="24"/>
        </w:rPr>
        <w:t xml:space="preserve">how </w:t>
      </w:r>
      <w:r w:rsidRPr="0012750B">
        <w:rPr>
          <w:rFonts w:ascii="Times New Roman" w:hAnsi="Times New Roman" w:cs="Times New Roman"/>
          <w:color w:val="000000" w:themeColor="text1"/>
          <w:sz w:val="24"/>
          <w:szCs w:val="24"/>
        </w:rPr>
        <w:t xml:space="preserve">the Hofmeister series </w:t>
      </w:r>
      <w:r>
        <w:rPr>
          <w:rFonts w:ascii="Times New Roman" w:hAnsi="Times New Roman" w:cs="Times New Roman"/>
          <w:color w:val="000000" w:themeColor="text1"/>
          <w:sz w:val="24"/>
          <w:szCs w:val="24"/>
        </w:rPr>
        <w:t xml:space="preserve">salts affect the surface tension of water have become more accurate to the point of where they can now predict how monoatomic ions will interact with bulk water and the air-water interface. However, the models require more specificity if they are to start accurately predicting how polyatomic ions influence surface tension </w:t>
      </w: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EN.CITE &lt;EndNote&gt;&lt;Cite&gt;&lt;Author&gt;dos Santos&lt;/Author&gt;&lt;Year&gt;2013&lt;/Year&gt;&lt;RecNum&gt;943&lt;/RecNum&gt;&lt;DisplayText&gt;&lt;style font="Times New Roman"&gt;(dos Santos and Levin 2013)&lt;/style&gt;&lt;/DisplayText&gt;&lt;record&gt;&lt;rec-number&gt;943&lt;/rec-number&gt;&lt;foreign-keys&gt;&lt;key app="EN" db-id="55wftp5var9xtiezee7xdd9mzez2ztzt5efz"&gt;943&lt;/key&gt;&lt;/foreign-keys&gt;&lt;ref-type name="Journal Article"&gt;17&lt;/ref-type&gt;&lt;contributors&gt;&lt;authors&gt;&lt;author&gt;dos Santos, Alexandre P.&lt;/author&gt;&lt;author&gt;Levin, Yan&lt;/author&gt;&lt;/authors&gt;&lt;/contributors&gt;&lt;titles&gt;&lt;title&gt;Surface and interfacial tensions of Hofmeister electrolytes&lt;/title&gt;&lt;secondary-title&gt;Faraday Discussions&lt;/secondary-title&gt;&lt;/titles&gt;&lt;periodical&gt;&lt;full-title&gt;Faraday Discussions&lt;/full-title&gt;&lt;/periodical&gt;&lt;pages&gt;75-87&lt;/pages&gt;&lt;volume&gt;160&lt;/volume&gt;&lt;dates&gt;&lt;year&gt;2013&lt;/year&gt;&lt;/dates&gt;&lt;urls&gt;&lt;/urls&gt;&lt;/record&gt;&lt;/Cite&gt;&lt;/EndNote&gt;</w:instrText>
      </w:r>
      <w:r>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w:t>
      </w:r>
      <w:hyperlink w:anchor="_ENREF_87" w:tooltip="dos Santos, 2013 #943" w:history="1">
        <w:r w:rsidR="008F209B">
          <w:rPr>
            <w:rFonts w:ascii="Times New Roman" w:hAnsi="Times New Roman" w:cs="Times New Roman"/>
            <w:noProof/>
            <w:color w:val="000000" w:themeColor="text1"/>
            <w:sz w:val="24"/>
            <w:szCs w:val="24"/>
          </w:rPr>
          <w:t>dos Santos and Levin 2013</w:t>
        </w:r>
      </w:hyperlink>
      <w:r>
        <w:rPr>
          <w:rFonts w:ascii="Times New Roman" w:hAnsi="Times New Roman" w:cs="Times New Roman"/>
          <w:noProof/>
          <w:color w:val="000000" w:themeColor="text1"/>
          <w:sz w:val="24"/>
          <w:szCs w:val="24"/>
        </w:rPr>
        <w:t>)</w:t>
      </w:r>
      <w:r>
        <w:rPr>
          <w:rFonts w:ascii="Times New Roman" w:hAnsi="Times New Roman" w:cs="Times New Roman"/>
          <w:color w:val="000000" w:themeColor="text1"/>
          <w:sz w:val="24"/>
          <w:szCs w:val="24"/>
        </w:rPr>
        <w:fldChar w:fldCharType="end"/>
      </w:r>
      <w:r>
        <w:rPr>
          <w:rFonts w:ascii="Times New Roman" w:hAnsi="Times New Roman" w:cs="Times New Roman"/>
          <w:color w:val="000000" w:themeColor="text1"/>
          <w:sz w:val="24"/>
          <w:szCs w:val="24"/>
        </w:rPr>
        <w:t xml:space="preserve">. This knowledge has been applied to models interested in developing models to describe how ions interact with protein surfaces and has been met with success. Experimental and theoretical evidence exists suggesting that lower charge density (chaotropic) anions are able to interact with hydrophobic and charged residues on a protein molecule and that the interactions with hydrophobic residues in particular could cause protein destabilisation and increase protein solubility. Higher charge density ions have been shown to be excluded from hydrophobic residues but interact with charged residues. This allows them to compete for water with hydrophobic residues which increases protein stability and screen charges on protein surfaces which decreases protein </w:t>
      </w:r>
      <w:r>
        <w:rPr>
          <w:rFonts w:ascii="Times New Roman" w:hAnsi="Times New Roman" w:cs="Times New Roman"/>
          <w:color w:val="000000" w:themeColor="text1"/>
          <w:sz w:val="24"/>
          <w:szCs w:val="24"/>
        </w:rPr>
        <w:lastRenderedPageBreak/>
        <w:t>solubility. However, it should be noted that divalent stabilising molecules such as phosphate and sulphate would reverse the charge of the protein molecule instead of screening which could cause repulsion between protein molecules, not attraction. This means that this model might not accurately describe how more complicated divalent ions affect protein solubility.</w:t>
      </w:r>
    </w:p>
    <w:p w14:paraId="1BC95115" w14:textId="77777777" w:rsidR="00F05B1A" w:rsidRDefault="00F05B1A" w:rsidP="00F05B1A">
      <w:pPr>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next challenge within this field is to develop models capable of predicting how more complex polyatomic molecules such as amino acids and small organic molecules interact with protein surfaces. This has also been met with some success. </w:t>
      </w:r>
      <w:r w:rsidRPr="0012750B">
        <w:rPr>
          <w:rFonts w:ascii="Times New Roman" w:hAnsi="Times New Roman" w:cs="Times New Roman"/>
          <w:color w:val="000000" w:themeColor="text1"/>
          <w:sz w:val="24"/>
          <w:szCs w:val="24"/>
        </w:rPr>
        <w:t>Argin</w:t>
      </w:r>
      <w:r>
        <w:rPr>
          <w:rFonts w:ascii="Times New Roman" w:hAnsi="Times New Roman" w:cs="Times New Roman"/>
          <w:color w:val="000000" w:themeColor="text1"/>
          <w:sz w:val="24"/>
          <w:szCs w:val="24"/>
        </w:rPr>
        <w:t>ine has generally been found to</w:t>
      </w:r>
      <w:r w:rsidRPr="0012750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destabilise proteins at higher</w:t>
      </w:r>
      <w:r w:rsidRPr="0012750B">
        <w:rPr>
          <w:rFonts w:ascii="Times New Roman" w:hAnsi="Times New Roman" w:cs="Times New Roman"/>
          <w:color w:val="000000" w:themeColor="text1"/>
          <w:sz w:val="24"/>
          <w:szCs w:val="24"/>
        </w:rPr>
        <w:t xml:space="preserve"> concentrations</w:t>
      </w:r>
      <w:r>
        <w:rPr>
          <w:rFonts w:ascii="Times New Roman" w:hAnsi="Times New Roman" w:cs="Times New Roman"/>
          <w:color w:val="000000" w:themeColor="text1"/>
          <w:sz w:val="24"/>
          <w:szCs w:val="24"/>
        </w:rPr>
        <w:t>, so it would be</w:t>
      </w:r>
      <w:r w:rsidRPr="0012750B">
        <w:rPr>
          <w:rFonts w:ascii="Times New Roman" w:hAnsi="Times New Roman" w:cs="Times New Roman"/>
          <w:color w:val="000000" w:themeColor="text1"/>
          <w:sz w:val="24"/>
          <w:szCs w:val="24"/>
        </w:rPr>
        <w:t xml:space="preserve"> expected to decrease the surface tension of water, but it increases the surface tension </w:t>
      </w:r>
      <w:r w:rsidRPr="0012750B">
        <w:rPr>
          <w:rFonts w:ascii="Times New Roman" w:hAnsi="Times New Roman" w:cs="Times New Roman"/>
          <w:color w:val="000000" w:themeColor="text1"/>
          <w:sz w:val="24"/>
          <w:szCs w:val="24"/>
        </w:rPr>
        <w:fldChar w:fldCharType="begin"/>
      </w:r>
      <w:r w:rsidR="002B4380">
        <w:rPr>
          <w:rFonts w:ascii="Times New Roman" w:hAnsi="Times New Roman" w:cs="Times New Roman"/>
          <w:color w:val="000000" w:themeColor="text1"/>
          <w:sz w:val="24"/>
          <w:szCs w:val="24"/>
        </w:rPr>
        <w:instrText xml:space="preserve"> ADDIN EN.CITE &lt;EndNote&gt;&lt;Cite&gt;&lt;Author&gt;Arakawa&lt;/Author&gt;&lt;Year&gt;2007&lt;/Year&gt;&lt;RecNum&gt;694&lt;/RecNum&gt;&lt;DisplayText&gt;&lt;style font="Times New Roman"&gt;(Arakawa, Ejima 2007)&lt;/style&gt;&lt;/DisplayText&gt;&lt;record&gt;&lt;rec-number&gt;694&lt;/rec-number&gt;&lt;foreign-keys&gt;&lt;key app="EN" db-id="55wftp5var9xtiezee7xdd9mzez2ztzt5efz"&gt;694&lt;/key&gt;&lt;/foreign-keys&gt;&lt;ref-type name="Journal Article"&gt;17&lt;/ref-type&gt;&lt;contributors&gt;&lt;authors&gt;&lt;author&gt;Arakawa, T.&lt;/author&gt;&lt;author&gt;Ejima, D.&lt;/author&gt;&lt;author&gt;Tsumoto, K.&lt;/author&gt;&lt;author&gt;Obeyama, N.&lt;/author&gt;&lt;author&gt;Tanaka, Y.&lt;/author&gt;&lt;author&gt;Kita, Y.&lt;/author&gt;&lt;author&gt;Timasheff, S. N.&lt;/author&gt;&lt;/authors&gt;&lt;/contributors&gt;&lt;auth-address&gt;Alliance Protein Laboratories, Thousand Oaks, CA 91360, United States.&lt;/auth-address&gt;&lt;titles&gt;&lt;title&gt;Suppression of protein interactions by arginine: a proposed mechanism of the arginine effects&lt;/title&gt;&lt;secondary-title&gt;Biophysical Chemistry&lt;/secondary-title&gt;&lt;alt-title&gt;Biophysical chemistry&lt;/alt-title&gt;&lt;/titles&gt;&lt;pages&gt;1-8&lt;/pages&gt;&lt;volume&gt;127&lt;/volume&gt;&lt;number&gt;1-2&lt;/number&gt;&lt;edition&gt;2007/01/30&lt;/edition&gt;&lt;keywords&gt;&lt;keyword&gt;Arginine/*chemistry/*pharmacology&lt;/keyword&gt;&lt;keyword&gt;Guanidine/chemistry/pharmacology&lt;/keyword&gt;&lt;keyword&gt;Proteins/*chemistry/*drug effects&lt;/keyword&gt;&lt;keyword&gt;Solubility&lt;/keyword&gt;&lt;keyword&gt;Surface Tension&lt;/keyword&gt;&lt;keyword&gt;Water/chemistry&lt;/keyword&gt;&lt;/keywords&gt;&lt;dates&gt;&lt;year&gt;2007&lt;/year&gt;&lt;pub-dates&gt;&lt;date&gt;Apr&lt;/date&gt;&lt;/pub-dates&gt;&lt;/dates&gt;&lt;isbn&gt;0301-4622 (Print)&amp;#xD;0301-4622 (Linking)&lt;/isbn&gt;&lt;accession-num&gt;17257734&lt;/accession-num&gt;&lt;work-type&gt;Review&lt;/work-type&gt;&lt;urls&gt;&lt;related-urls&gt;&lt;url&gt;http://www.ncbi.nlm.nih.gov/pubmed/17257734&lt;/url&gt;&lt;/related-urls&gt;&lt;/urls&gt;&lt;electronic-resource-num&gt;10.1016/j.bpc.2006.12.007&lt;/electronic-resource-num&gt;&lt;language&gt;eng&lt;/language&gt;&lt;/record&gt;&lt;/Cite&gt;&lt;/EndNote&gt;</w:instrText>
      </w:r>
      <w:r w:rsidRPr="0012750B">
        <w:rPr>
          <w:rFonts w:ascii="Times New Roman" w:hAnsi="Times New Roman" w:cs="Times New Roman"/>
          <w:color w:val="000000" w:themeColor="text1"/>
          <w:sz w:val="24"/>
          <w:szCs w:val="24"/>
        </w:rPr>
        <w:fldChar w:fldCharType="separate"/>
      </w:r>
      <w:r>
        <w:rPr>
          <w:rFonts w:ascii="Times New Roman" w:hAnsi="Times New Roman" w:cs="Times New Roman"/>
          <w:noProof/>
          <w:color w:val="000000" w:themeColor="text1"/>
          <w:sz w:val="24"/>
          <w:szCs w:val="24"/>
        </w:rPr>
        <w:t>(</w:t>
      </w:r>
      <w:hyperlink w:anchor="_ENREF_8" w:tooltip="Arakawa, 2007 #694" w:history="1">
        <w:r w:rsidR="008F209B">
          <w:rPr>
            <w:rFonts w:ascii="Times New Roman" w:hAnsi="Times New Roman" w:cs="Times New Roman"/>
            <w:noProof/>
            <w:color w:val="000000" w:themeColor="text1"/>
            <w:sz w:val="24"/>
            <w:szCs w:val="24"/>
          </w:rPr>
          <w:t>Arakawa, Ejima 2007</w:t>
        </w:r>
      </w:hyperlink>
      <w:r>
        <w:rPr>
          <w:rFonts w:ascii="Times New Roman" w:hAnsi="Times New Roman" w:cs="Times New Roman"/>
          <w:noProof/>
          <w:color w:val="000000" w:themeColor="text1"/>
          <w:sz w:val="24"/>
          <w:szCs w:val="24"/>
        </w:rPr>
        <w:t>)</w:t>
      </w:r>
      <w:r w:rsidRPr="0012750B">
        <w:rPr>
          <w:rFonts w:ascii="Times New Roman" w:hAnsi="Times New Roman" w:cs="Times New Roman"/>
          <w:color w:val="000000" w:themeColor="text1"/>
          <w:sz w:val="24"/>
          <w:szCs w:val="24"/>
        </w:rPr>
        <w:fldChar w:fldCharType="end"/>
      </w:r>
      <w:r w:rsidRPr="0012750B">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Monoatomic ions are generally uniform and</w:t>
      </w:r>
      <w:r w:rsidRPr="0012750B">
        <w:rPr>
          <w:rFonts w:ascii="Times New Roman" w:hAnsi="Times New Roman" w:cs="Times New Roman"/>
          <w:color w:val="000000" w:themeColor="text1"/>
          <w:sz w:val="24"/>
          <w:szCs w:val="24"/>
        </w:rPr>
        <w:t xml:space="preserve"> consist of one group </w:t>
      </w:r>
      <w:r>
        <w:rPr>
          <w:rFonts w:ascii="Times New Roman" w:hAnsi="Times New Roman" w:cs="Times New Roman"/>
          <w:color w:val="000000" w:themeColor="text1"/>
          <w:sz w:val="24"/>
          <w:szCs w:val="24"/>
        </w:rPr>
        <w:t>which has a defined effect on protein stability, solubility</w:t>
      </w:r>
      <w:r w:rsidRPr="0012750B">
        <w:rPr>
          <w:rFonts w:ascii="Times New Roman" w:hAnsi="Times New Roman" w:cs="Times New Roman"/>
          <w:color w:val="000000" w:themeColor="text1"/>
          <w:sz w:val="24"/>
          <w:szCs w:val="24"/>
        </w:rPr>
        <w:t xml:space="preserve"> and </w:t>
      </w:r>
      <w:r>
        <w:rPr>
          <w:rFonts w:ascii="Times New Roman" w:hAnsi="Times New Roman" w:cs="Times New Roman"/>
          <w:color w:val="000000" w:themeColor="text1"/>
          <w:sz w:val="24"/>
          <w:szCs w:val="24"/>
        </w:rPr>
        <w:t xml:space="preserve">the </w:t>
      </w:r>
      <w:r w:rsidRPr="0012750B">
        <w:rPr>
          <w:rFonts w:ascii="Times New Roman" w:hAnsi="Times New Roman" w:cs="Times New Roman"/>
          <w:color w:val="000000" w:themeColor="text1"/>
          <w:sz w:val="24"/>
          <w:szCs w:val="24"/>
        </w:rPr>
        <w:t xml:space="preserve">surrounding water. </w:t>
      </w:r>
      <w:r>
        <w:rPr>
          <w:rFonts w:ascii="Times New Roman" w:hAnsi="Times New Roman" w:cs="Times New Roman"/>
          <w:color w:val="000000" w:themeColor="text1"/>
          <w:sz w:val="24"/>
          <w:szCs w:val="24"/>
        </w:rPr>
        <w:t>More complicated molecules such as a</w:t>
      </w:r>
      <w:r w:rsidRPr="0012750B">
        <w:rPr>
          <w:rFonts w:ascii="Times New Roman" w:hAnsi="Times New Roman" w:cs="Times New Roman"/>
          <w:color w:val="000000" w:themeColor="text1"/>
          <w:sz w:val="24"/>
          <w:szCs w:val="24"/>
        </w:rPr>
        <w:t>mino acids</w:t>
      </w:r>
      <w:r>
        <w:rPr>
          <w:rFonts w:ascii="Times New Roman" w:hAnsi="Times New Roman" w:cs="Times New Roman"/>
          <w:color w:val="000000" w:themeColor="text1"/>
          <w:sz w:val="24"/>
          <w:szCs w:val="24"/>
        </w:rPr>
        <w:t xml:space="preserve"> and sugars</w:t>
      </w:r>
      <w:r w:rsidRPr="0012750B">
        <w:rPr>
          <w:rFonts w:ascii="Times New Roman" w:hAnsi="Times New Roman" w:cs="Times New Roman"/>
          <w:color w:val="000000" w:themeColor="text1"/>
          <w:sz w:val="24"/>
          <w:szCs w:val="24"/>
        </w:rPr>
        <w:t xml:space="preserve"> consist of polar, charged and apolar groups, each of them contributing the effect on proteins stability, solubility and the water. To aid the construction of better models </w:t>
      </w:r>
      <w:r>
        <w:rPr>
          <w:rFonts w:ascii="Times New Roman" w:hAnsi="Times New Roman" w:cs="Times New Roman"/>
          <w:color w:val="000000" w:themeColor="text1"/>
          <w:sz w:val="24"/>
          <w:szCs w:val="24"/>
        </w:rPr>
        <w:t xml:space="preserve">experimental </w:t>
      </w:r>
      <w:r w:rsidRPr="0012750B">
        <w:rPr>
          <w:rFonts w:ascii="Times New Roman" w:hAnsi="Times New Roman" w:cs="Times New Roman"/>
          <w:color w:val="000000" w:themeColor="text1"/>
          <w:sz w:val="24"/>
          <w:szCs w:val="24"/>
        </w:rPr>
        <w:t>research should be focused on</w:t>
      </w:r>
      <w:r>
        <w:rPr>
          <w:rFonts w:ascii="Times New Roman" w:hAnsi="Times New Roman" w:cs="Times New Roman"/>
          <w:color w:val="000000" w:themeColor="text1"/>
          <w:sz w:val="24"/>
          <w:szCs w:val="24"/>
        </w:rPr>
        <w:t xml:space="preserve"> deducing</w:t>
      </w:r>
      <w:r w:rsidRPr="0012750B">
        <w:rPr>
          <w:rFonts w:ascii="Times New Roman" w:hAnsi="Times New Roman" w:cs="Times New Roman"/>
          <w:color w:val="000000" w:themeColor="text1"/>
          <w:sz w:val="24"/>
          <w:szCs w:val="24"/>
        </w:rPr>
        <w:t xml:space="preserve"> how ions and</w:t>
      </w:r>
      <w:r>
        <w:rPr>
          <w:rFonts w:ascii="Times New Roman" w:hAnsi="Times New Roman" w:cs="Times New Roman"/>
          <w:color w:val="000000" w:themeColor="text1"/>
          <w:sz w:val="24"/>
          <w:szCs w:val="24"/>
        </w:rPr>
        <w:t xml:space="preserve"> complicated</w:t>
      </w:r>
      <w:r w:rsidRPr="0012750B">
        <w:rPr>
          <w:rFonts w:ascii="Times New Roman" w:hAnsi="Times New Roman" w:cs="Times New Roman"/>
          <w:color w:val="000000" w:themeColor="text1"/>
          <w:sz w:val="24"/>
          <w:szCs w:val="24"/>
        </w:rPr>
        <w:t xml:space="preserve"> compounds interact with specific groups found on the surfaces of proteins. Once these </w:t>
      </w:r>
      <w:r>
        <w:rPr>
          <w:rFonts w:ascii="Times New Roman" w:hAnsi="Times New Roman" w:cs="Times New Roman"/>
          <w:color w:val="000000" w:themeColor="text1"/>
          <w:sz w:val="24"/>
          <w:szCs w:val="24"/>
        </w:rPr>
        <w:t>interacting have been characterised</w:t>
      </w:r>
      <w:r w:rsidRPr="0012750B">
        <w:rPr>
          <w:rFonts w:ascii="Times New Roman" w:hAnsi="Times New Roman" w:cs="Times New Roman"/>
          <w:color w:val="000000" w:themeColor="text1"/>
          <w:sz w:val="24"/>
          <w:szCs w:val="24"/>
        </w:rPr>
        <w:t xml:space="preserve">, work can </w:t>
      </w:r>
      <w:r>
        <w:rPr>
          <w:rFonts w:ascii="Times New Roman" w:hAnsi="Times New Roman" w:cs="Times New Roman"/>
          <w:color w:val="000000" w:themeColor="text1"/>
          <w:sz w:val="24"/>
          <w:szCs w:val="24"/>
        </w:rPr>
        <w:t>focus on combining</w:t>
      </w:r>
      <w:r w:rsidRPr="0012750B">
        <w:rPr>
          <w:rFonts w:ascii="Times New Roman" w:hAnsi="Times New Roman" w:cs="Times New Roman"/>
          <w:color w:val="000000" w:themeColor="text1"/>
          <w:sz w:val="24"/>
          <w:szCs w:val="24"/>
        </w:rPr>
        <w:t xml:space="preserve"> the effects into a single model that can </w:t>
      </w:r>
      <w:r>
        <w:rPr>
          <w:rFonts w:ascii="Times New Roman" w:hAnsi="Times New Roman" w:cs="Times New Roman"/>
          <w:color w:val="000000" w:themeColor="text1"/>
          <w:sz w:val="24"/>
          <w:szCs w:val="24"/>
        </w:rPr>
        <w:t>be applied to proteins with a</w:t>
      </w:r>
      <w:r w:rsidRPr="0012750B">
        <w:rPr>
          <w:rFonts w:ascii="Times New Roman" w:hAnsi="Times New Roman" w:cs="Times New Roman"/>
          <w:color w:val="000000" w:themeColor="text1"/>
          <w:sz w:val="24"/>
          <w:szCs w:val="24"/>
        </w:rPr>
        <w:t xml:space="preserve"> known surface content. </w:t>
      </w:r>
    </w:p>
    <w:p w14:paraId="15386654" w14:textId="77777777" w:rsidR="00F05B1A" w:rsidRDefault="00F05B1A" w:rsidP="00F05B1A">
      <w:pPr>
        <w:spacing w:line="480" w:lineRule="auto"/>
        <w:jc w:val="both"/>
        <w:rPr>
          <w:rFonts w:ascii="Times New Roman" w:hAnsi="Times New Roman" w:cs="Times New Roman"/>
          <w:b/>
          <w:sz w:val="24"/>
          <w:szCs w:val="24"/>
        </w:rPr>
      </w:pPr>
    </w:p>
    <w:p w14:paraId="2FBA53DF" w14:textId="77777777" w:rsidR="00F05B1A" w:rsidRPr="005E617D" w:rsidRDefault="001D2E26" w:rsidP="00DB7518">
      <w:pPr>
        <w:pStyle w:val="Heading4"/>
      </w:pPr>
      <w:bookmarkStart w:id="32" w:name="_Toc408225816"/>
      <w:r>
        <w:t>1.4.2.</w:t>
      </w:r>
      <w:r w:rsidR="00F05B1A">
        <w:tab/>
        <w:t>P</w:t>
      </w:r>
      <w:r w:rsidR="00F05B1A" w:rsidRPr="005E617D">
        <w:t>referential Interactions and Excluded Volume Effect</w:t>
      </w:r>
      <w:bookmarkEnd w:id="32"/>
    </w:p>
    <w:p w14:paraId="1A306410" w14:textId="77777777" w:rsidR="00F05B1A" w:rsidRDefault="00F05B1A" w:rsidP="00F05B1A">
      <w:pPr>
        <w:spacing w:line="480" w:lineRule="auto"/>
        <w:ind w:firstLine="720"/>
        <w:jc w:val="both"/>
        <w:rPr>
          <w:rFonts w:ascii="Times New Roman" w:hAnsi="Times New Roman" w:cs="Times New Roman"/>
          <w:sz w:val="24"/>
          <w:szCs w:val="24"/>
        </w:rPr>
      </w:pPr>
    </w:p>
    <w:p w14:paraId="4D7B6951"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preferential interaction model describes the effect solutes have on the stability and solubility of proteins in terms of whether the solute is able to directly interact with the protein molecule or not. According to the preferential interaction model kosmotropic solutes are thought to be preferentially excluded from the protein surface or are said to be </w:t>
      </w:r>
      <w:r>
        <w:rPr>
          <w:rFonts w:ascii="Times New Roman" w:hAnsi="Times New Roman" w:cs="Times New Roman"/>
          <w:sz w:val="24"/>
          <w:szCs w:val="24"/>
        </w:rPr>
        <w:lastRenderedPageBreak/>
        <w:t xml:space="preserve">preferentially hydrated (they interact with water rather than the protein), this process leads to protein stabilisation and precipitation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&lt;EndNote&gt;&lt;Cite&gt;&lt;Author&gt;Timasheff&lt;/Author&gt;&lt;Year&gt;1993&lt;/Year&gt;&lt;RecNum&gt;878&lt;/RecNum&gt;&lt;DisplayText&gt;&lt;style font="Times New Roman"&gt;(Timasheff 1993; Timasheff 2002)&lt;/style&gt;&lt;/DisplayText&gt;&lt;record&gt;&lt;rec-number&gt;878&lt;/rec-number&gt;&lt;foreign-keys&gt;&lt;key app="EN" db-id="55wftp5var9xtiezee7xdd9mzez2ztzt5efz"&gt;878&lt;/key&gt;&lt;/foreign-keys&gt;&lt;ref-type name="Journal Article"&gt;17&lt;/ref-type&gt;&lt;contributors&gt;&lt;authors&gt;&lt;author&gt;Timasheff, Serge N.&lt;/author&gt;&lt;/authors&gt;&lt;/contributors&gt;&lt;titles&gt;&lt;title&gt;The control of protein stability and association by weak interactions with water: how do solvents affect these processes?&lt;/title&gt;&lt;secondary-title&gt;Annual Review of Biophysics and Biomolecular Structure&lt;/secondary-title&gt;&lt;/titles&gt;&lt;periodical&gt;&lt;full-title&gt;Annual Review of Biophysics and Biomolecular Structure&lt;/full-title&gt;&lt;abbr-1&gt;Annu Rev Biophys Biomol Struct&lt;/abbr-1&gt;&lt;/periodical&gt;&lt;pages&gt;67-97&lt;/pages&gt;&lt;volume&gt;22&lt;/volume&gt;&lt;number&gt;1&lt;/number&gt;&lt;dates&gt;&lt;year&gt;1993&lt;/year&gt;&lt;/dates&gt;&lt;isbn&gt;1056-8700&lt;/isbn&gt;&lt;urls&gt;&lt;/urls&gt;&lt;/record&gt;&lt;/Cite&gt;&lt;Cite&gt;&lt;Author&gt;Timasheff&lt;/Author&gt;&lt;Year&gt;2002&lt;/Year&gt;&lt;RecNum&gt;883&lt;/RecNum&gt;&lt;record&gt;&lt;rec-number&gt;883&lt;/rec-number&gt;&lt;foreign-keys&gt;&lt;key app="EN" db-id="55wftp5var9xtiezee7xdd9mzez2ztzt5efz"&gt;883&lt;/key&gt;&lt;/foreign-keys&gt;&lt;ref-type name="Journal Article"&gt;17&lt;/ref-type&gt;&lt;contributors&gt;&lt;authors&gt;&lt;author&gt;Timasheff, Serge N.&lt;/author&gt;&lt;/authors&gt;&lt;/contributors&gt;&lt;titles&gt;&lt;title&gt;Protein hydration, thermodynamic binding, and preferential hydration&lt;/title&gt;&lt;secondary-title&gt;Biochemistry&lt;/secondary-title&gt;&lt;/titles&gt;&lt;periodical&gt;&lt;full-title&gt;Biochemistry&lt;/full-title&gt;&lt;/periodical&gt;&lt;pages&gt;13473-13482&lt;/pages&gt;&lt;volume&gt;41&lt;/volume&gt;&lt;number&gt;46&lt;/number&gt;&lt;dates&gt;&lt;year&gt;2002&lt;/year&gt;&lt;/dates&gt;&lt;isbn&gt;0006-2960&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7" w:tooltip="Timasheff, 1993 #878" w:history="1">
        <w:r w:rsidR="008F209B">
          <w:rPr>
            <w:rFonts w:ascii="Times New Roman" w:hAnsi="Times New Roman" w:cs="Times New Roman"/>
            <w:noProof/>
            <w:sz w:val="24"/>
            <w:szCs w:val="24"/>
          </w:rPr>
          <w:t>Timasheff 1993</w:t>
        </w:r>
      </w:hyperlink>
      <w:r>
        <w:rPr>
          <w:rFonts w:ascii="Times New Roman" w:hAnsi="Times New Roman" w:cs="Times New Roman"/>
          <w:noProof/>
          <w:sz w:val="24"/>
          <w:szCs w:val="24"/>
        </w:rPr>
        <w:t xml:space="preserve">; </w:t>
      </w:r>
      <w:hyperlink w:anchor="_ENREF_288" w:tooltip="Timasheff, 2002 #883" w:history="1">
        <w:r w:rsidR="008F209B">
          <w:rPr>
            <w:rFonts w:ascii="Times New Roman" w:hAnsi="Times New Roman" w:cs="Times New Roman"/>
            <w:noProof/>
            <w:sz w:val="24"/>
            <w:szCs w:val="24"/>
          </w:rPr>
          <w:t>Timasheff 2002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Chaotropes are thought to preferentially interact with the protein surface which leads to a decrease in protein stability and an increase in protein solubility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&lt;EndNote&gt;&lt;Cite&gt;&lt;Author&gt;Timasheff&lt;/Author&gt;&lt;Year&gt;1993&lt;/Year&gt;&lt;RecNum&gt;878&lt;/RecNum&gt;&lt;DisplayText&gt;&lt;style font="Times New Roman"&gt;(Timasheff 1993; Timasheff 2002)&lt;/style&gt;&lt;/DisplayText&gt;&lt;record&gt;&lt;rec-number&gt;878&lt;/rec-number&gt;&lt;foreign-keys&gt;&lt;key app="EN" db-id="55wftp5var9xtiezee7xdd9mzez2ztzt5efz"&gt;878&lt;/key&gt;&lt;/foreign-keys&gt;&lt;ref-type name="Journal Article"&gt;17&lt;/ref-type&gt;&lt;contributors&gt;&lt;authors&gt;&lt;author&gt;Timasheff, Serge N.&lt;/author&gt;&lt;/authors&gt;&lt;/contributors&gt;&lt;titles&gt;&lt;title&gt;The control of protein stability and association by weak interactions with water: how do solvents affect these processes?&lt;/title&gt;&lt;secondary-title&gt;Annual Review of Biophysics and Biomolecular Structure&lt;/secondary-title&gt;&lt;/titles&gt;&lt;periodical&gt;&lt;full-title&gt;Annual Review of Biophysics and Biomolecular Structure&lt;/full-title&gt;&lt;abbr-1&gt;Annu Rev Biophys Biomol Struct&lt;/abbr-1&gt;&lt;/periodical&gt;&lt;pages&gt;67-97&lt;/pages&gt;&lt;volume&gt;22&lt;/volume&gt;&lt;number&gt;1&lt;/number&gt;&lt;dates&gt;&lt;year&gt;1993&lt;/year&gt;&lt;/dates&gt;&lt;isbn&gt;1056-8700&lt;/isbn&gt;&lt;urls&gt;&lt;/urls&gt;&lt;/record&gt;&lt;/Cite&gt;&lt;Cite&gt;&lt;Author&gt;Timasheff&lt;/Author&gt;&lt;Year&gt;2002&lt;/Year&gt;&lt;RecNum&gt;883&lt;/RecNum&gt;&lt;record&gt;&lt;rec-number&gt;883&lt;/rec-number&gt;&lt;foreign-keys&gt;&lt;key app="EN" db-id="55wftp5var9xtiezee7xdd9mzez2ztzt5efz"&gt;883&lt;/key&gt;&lt;/foreign-keys&gt;&lt;ref-type name="Journal Article"&gt;17&lt;/ref-type&gt;&lt;contributors&gt;&lt;authors&gt;&lt;author&gt;Timasheff, Serge N.&lt;/author&gt;&lt;/authors&gt;&lt;/contributors&gt;&lt;titles&gt;&lt;title&gt;Protein hydration, thermodynamic binding, and preferential hydration&lt;/title&gt;&lt;secondary-title&gt;Biochemistry&lt;/secondary-title&gt;&lt;/titles&gt;&lt;periodical&gt;&lt;full-title&gt;Biochemistry&lt;/full-title&gt;&lt;/periodical&gt;&lt;pages&gt;13473-13482&lt;/pages&gt;&lt;volume&gt;41&lt;/volume&gt;&lt;number&gt;46&lt;/number&gt;&lt;dates&gt;&lt;year&gt;2002&lt;/year&gt;&lt;/dates&gt;&lt;isbn&gt;0006-2960&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7" w:tooltip="Timasheff, 1993 #878" w:history="1">
        <w:r w:rsidR="008F209B">
          <w:rPr>
            <w:rFonts w:ascii="Times New Roman" w:hAnsi="Times New Roman" w:cs="Times New Roman"/>
            <w:noProof/>
            <w:sz w:val="24"/>
            <w:szCs w:val="24"/>
          </w:rPr>
          <w:t>Timasheff 1993</w:t>
        </w:r>
      </w:hyperlink>
      <w:r>
        <w:rPr>
          <w:rFonts w:ascii="Times New Roman" w:hAnsi="Times New Roman" w:cs="Times New Roman"/>
          <w:noProof/>
          <w:sz w:val="24"/>
          <w:szCs w:val="24"/>
        </w:rPr>
        <w:t xml:space="preserve">; </w:t>
      </w:r>
      <w:hyperlink w:anchor="_ENREF_288" w:tooltip="Timasheff, 2002 #883" w:history="1">
        <w:r w:rsidR="008F209B">
          <w:rPr>
            <w:rFonts w:ascii="Times New Roman" w:hAnsi="Times New Roman" w:cs="Times New Roman"/>
            <w:noProof/>
            <w:sz w:val="24"/>
            <w:szCs w:val="24"/>
          </w:rPr>
          <w:t>Timasheff 2002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284286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Early experimental results suggested that the compounds guanidinium and urea facilitated protein unfolding by directly interacting with proteins </w:t>
      </w:r>
      <w:r>
        <w:rPr>
          <w:rFonts w:ascii="Times New Roman" w:hAnsi="Times New Roman" w:cs="Times New Roman"/>
          <w:sz w:val="24"/>
          <w:szCs w:val="24"/>
        </w:rPr>
        <w:fldChar w:fldCharType="begin">
          <w:fldData xml:space="preserve">PEVuZE5vdGU+PENpdGU+PEF1dGhvcj5UYW5mb3JkPC9BdXRob3I+PFllYXI+MTk2NDwvWWVhcj48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PEVuZE5vdGU+PENpdGU+PEF1dGhvcj5UYW5mb3JkPC9BdXRob3I+PFllYXI+MTk2NDwvWWVhcj48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2" w:tooltip="Tanford, 1964 #881" w:history="1">
        <w:r w:rsidR="008F209B">
          <w:rPr>
            <w:rFonts w:ascii="Times New Roman" w:hAnsi="Times New Roman" w:cs="Times New Roman"/>
            <w:noProof/>
            <w:sz w:val="24"/>
            <w:szCs w:val="24"/>
          </w:rPr>
          <w:t>Tanford 1964</w:t>
        </w:r>
      </w:hyperlink>
      <w:r>
        <w:rPr>
          <w:rFonts w:ascii="Times New Roman" w:hAnsi="Times New Roman" w:cs="Times New Roman"/>
          <w:noProof/>
          <w:sz w:val="24"/>
          <w:szCs w:val="24"/>
        </w:rPr>
        <w:t xml:space="preserve">; </w:t>
      </w:r>
      <w:hyperlink w:anchor="_ENREF_283" w:tooltip="Tanford, 1970 #882" w:history="1">
        <w:r w:rsidR="008F209B">
          <w:rPr>
            <w:rFonts w:ascii="Times New Roman" w:hAnsi="Times New Roman" w:cs="Times New Roman"/>
            <w:noProof/>
            <w:sz w:val="24"/>
            <w:szCs w:val="24"/>
          </w:rPr>
          <w:t>Tanford 1970</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Since its conception the preferential interaction model has been developed to include the excluded volume effect kosmotropes exert when they are preferentially excluded from the protein surface. Upon exclusion of the solute from the protein a cavity is formed within the solvent (water). Cavity formation increases the osmotic pressure experienced by protein. The increase in pressure around the protein has been hypothesised to cause the protein to favour a more compact folded state over its unfolded state (which takes up a larger volume). This hypothesis explains why protein stability increases as the concentration of kosmotropes increases; the external pressure around the protein increases forcing the protein into a more compact state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&lt;EndNote&gt;&lt;Cite&gt;&lt;Author&gt;Liu&lt;/Author&gt;&lt;Year&gt;1995&lt;/Year&gt;&lt;RecNum&gt;658&lt;/RecNum&gt;&lt;DisplayText&gt;&lt;style font="Times New Roman"&gt;(Liu and Bolen 1995; Santoro, Liu 1992)&lt;/style&gt;&lt;/DisplayText&gt;&lt;record&gt;&lt;rec-number&gt;658&lt;/rec-number&gt;&lt;foreign-keys&gt;&lt;key app="EN" db-id="55wftp5var9xtiezee7xdd9mzez2ztzt5efz"&gt;658&lt;/key&gt;&lt;/foreign-keys&gt;&lt;ref-type name="Journal Article"&gt;17&lt;/ref-type&gt;&lt;contributors&gt;&lt;authors&gt;&lt;author&gt;Liu, Y.&lt;/author&gt;&lt;author&gt;Bolen, D. W. &lt;/author&gt;&lt;/authors&gt;&lt;/contributors&gt;&lt;titles&gt;&lt;title&gt;The Peptide Backbone Plays a Dominant Role in Protein Stabilization by Naturally Occurring Osmolytes&lt;/title&gt;&lt;secondary-title&gt;Biochemistry&lt;/secondary-title&gt;&lt;/titles&gt;&lt;periodical&gt;&lt;full-title&gt;Biochemistry&lt;/full-title&gt;&lt;/periodical&gt;&lt;pages&gt;12884-12891&lt;/pages&gt;&lt;volume&gt;34&lt;/volume&gt;&lt;dates&gt;&lt;year&gt;1995&lt;/year&gt;&lt;/dates&gt;&lt;urls&gt;&lt;/urls&gt;&lt;/record&gt;&lt;/Cite&gt;&lt;Cite&gt;&lt;Author&gt;Santoro&lt;/Author&gt;&lt;Year&gt;1992&lt;/Year&gt;&lt;RecNum&gt;104&lt;/RecNum&gt;&lt;record&gt;&lt;rec-number&gt;104&lt;/rec-number&gt;&lt;foreign-keys&gt;&lt;key app="EN" db-id="55wftp5var9xtiezee7xdd9mzez2ztzt5efz"&gt;104&lt;/key&gt;&lt;/foreign-keys&gt;&lt;ref-type name="Journal Article"&gt;17&lt;/ref-type&gt;&lt;contributors&gt;&lt;authors&gt;&lt;author&gt;Santoro, M. M. &lt;/author&gt;&lt;author&gt;Liu, Y. &lt;/author&gt;&lt;author&gt;Khan, S. M. A. &lt;/author&gt;&lt;author&gt;Hou, Li-Xang.&lt;/author&gt;&lt;author&gt;Bolen, B. W. &lt;/author&gt;&lt;/authors&gt;&lt;/contributors&gt;&lt;titles&gt;&lt;title&gt;Increased Thermal Stability of Proteins in the Presence of Naturally Occurring Osmolytes&lt;/title&gt;&lt;secondary-title&gt;Biochemistry&lt;/secondary-title&gt;&lt;/titles&gt;&lt;periodical&gt;&lt;full-title&gt;Biochemistry&lt;/full-title&gt;&lt;/periodical&gt;&lt;pages&gt;5178-5283&lt;/pages&gt;&lt;volume&gt;31&lt;/volume&gt;&lt;number&gt;23&lt;/number&gt;&lt;dates&gt;&lt;year&gt;1992&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3" w:tooltip="Liu, 1995 #658" w:history="1">
        <w:r w:rsidR="008F209B">
          <w:rPr>
            <w:rFonts w:ascii="Times New Roman" w:hAnsi="Times New Roman" w:cs="Times New Roman"/>
            <w:noProof/>
            <w:sz w:val="24"/>
            <w:szCs w:val="24"/>
          </w:rPr>
          <w:t>Liu and Bolen 1995</w:t>
        </w:r>
      </w:hyperlink>
      <w:r>
        <w:rPr>
          <w:rFonts w:ascii="Times New Roman" w:hAnsi="Times New Roman" w:cs="Times New Roman"/>
          <w:noProof/>
          <w:sz w:val="24"/>
          <w:szCs w:val="24"/>
        </w:rPr>
        <w:t xml:space="preserve">; </w:t>
      </w:r>
      <w:hyperlink w:anchor="_ENREF_259" w:tooltip="Santoro, 1992 #104" w:history="1">
        <w:r w:rsidR="008F209B">
          <w:rPr>
            <w:rFonts w:ascii="Times New Roman" w:hAnsi="Times New Roman" w:cs="Times New Roman"/>
            <w:noProof/>
            <w:sz w:val="24"/>
            <w:szCs w:val="24"/>
          </w:rPr>
          <w:t>Santoro, Liu 1992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Chaotropes are said to interact with the apolar groups on the surface of the protein, which does not require as large a cavity to be formed and has been supported by molecular dynamic simulations and Raman-MCR spectroscopy </w:t>
      </w:r>
      <w:r>
        <w:rPr>
          <w:rFonts w:ascii="Times New Roman" w:hAnsi="Times New Roman" w:cs="Times New Roman"/>
          <w:sz w:val="24"/>
          <w:szCs w:val="24"/>
        </w:rPr>
        <w:fldChar w:fldCharType="begin">
          <w:fldData xml:space="preserve">PEVuZE5vdGU+PENpdGU+PEF1dGhvcj5SYW5raW48L0F1dGhvcj48WWVhcj4yMDEzPC9ZZWFyPjxS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PEVuZE5vdGU+PENpdGU+PEF1dGhvcj5SYW5raW48L0F1dGhvcj48WWVhcj4yMDEzPC9ZZWFyPjxS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7" w:tooltip="Lund, 2008 #164" w:history="1">
        <w:r w:rsidR="008F209B">
          <w:rPr>
            <w:rFonts w:ascii="Times New Roman" w:hAnsi="Times New Roman" w:cs="Times New Roman"/>
            <w:noProof/>
            <w:sz w:val="24"/>
            <w:szCs w:val="24"/>
          </w:rPr>
          <w:t>Lund and Jungwirth 2008b</w:t>
        </w:r>
      </w:hyperlink>
      <w:r>
        <w:rPr>
          <w:rFonts w:ascii="Times New Roman" w:hAnsi="Times New Roman" w:cs="Times New Roman"/>
          <w:noProof/>
          <w:sz w:val="24"/>
          <w:szCs w:val="24"/>
        </w:rPr>
        <w:t xml:space="preserve">; </w:t>
      </w:r>
      <w:hyperlink w:anchor="_ENREF_246" w:tooltip="Rankin, 2013 #810" w:history="1">
        <w:r w:rsidR="008F209B">
          <w:rPr>
            <w:rFonts w:ascii="Times New Roman" w:hAnsi="Times New Roman" w:cs="Times New Roman"/>
            <w:noProof/>
            <w:sz w:val="24"/>
            <w:szCs w:val="24"/>
          </w:rPr>
          <w:t>Rankin, Hands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model assumes there is only a single layer of perturbed water around the solutes and the protein (this assumption is open to debate) and that kosmotropes cannot interact with the surface of the protein (also open to debate). Results from recent experiments using spectroscopic and calorimetric techniques suggest that ions are not able to perturb water dynamics beyond a first layer (effectively disproving the structure maker/ breaker theory)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&lt;EndNote&gt;&lt;Cite&gt;&lt;Author&gt;Omta&lt;/Author&gt;&lt;Year&gt;2003&lt;/Year&gt;&lt;RecNum&gt;678&lt;/RecNum&gt;&lt;DisplayText&gt;&lt;style font="Times New Roman"&gt;(Batchelor, Olteanu 2004; Omta, Kropman 2003a)&lt;/style&gt;&lt;/DisplayText&gt;&lt;record&gt;&lt;rec-number&gt;678&lt;/rec-number&gt;&lt;foreign-keys&gt;&lt;key app="EN" db-id="55wftp5var9xtiezee7xdd9mzez2ztzt5efz"&gt;678&lt;/key&gt;&lt;/foreign-keys&gt;&lt;ref-type name="Journal Article"&gt;17&lt;/ref-type&gt;&lt;contributors&gt;&lt;authors&gt;&lt;author&gt;Omta, Anne Willem&lt;/author&gt;&lt;author&gt;Kropman, Michel F.&lt;/author&gt;&lt;author&gt;Woutersen, Sander&lt;/author&gt;&lt;author&gt;Bakker, Huib J.&lt;/author&gt;&lt;/authors&gt;&lt;/contributors&gt;&lt;titles&gt;&lt;title&gt;Influence of ions on the hydrogen-bond structure in liquid water&lt;/title&gt;&lt;secondary-title&gt;The Journal of Chemical Physics&lt;/secondary-title&gt;&lt;/titles&gt;&lt;periodical&gt;&lt;full-title&gt;The Journal of Chemical Physics&lt;/full-title&gt;&lt;/periodical&gt;&lt;pages&gt;12457&lt;/pages&gt;&lt;volume&gt;119&lt;/volume&gt;&lt;number&gt;23&lt;/number&gt;&lt;dates&gt;&lt;year&gt;2003&lt;/year&gt;&lt;/dates&gt;&lt;isbn&gt;00219606&lt;/isbn&gt;&lt;urls&gt;&lt;/urls&gt;&lt;electronic-resource-num&gt;10.1063/1.1623746&lt;/electronic-resource-num&gt;&lt;/record&gt;&lt;/Cite&gt;&lt;Cite&gt;&lt;Author&gt;Batchelor&lt;/Author&gt;&lt;Year&gt;2004&lt;/Year&gt;&lt;RecNum&gt;8&lt;/RecNum&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222" w:tooltip="Omta, 2003 #678" w:history="1">
        <w:r w:rsidR="008F209B">
          <w:rPr>
            <w:rFonts w:ascii="Times New Roman" w:hAnsi="Times New Roman" w:cs="Times New Roman"/>
            <w:noProof/>
            <w:sz w:val="24"/>
            <w:szCs w:val="24"/>
          </w:rPr>
          <w:t>Omta, Kropman 2003a</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preferential interaction model has become the more popular mechanism to describe how the Hofmeister ions affect protein stability and solubility </w:t>
      </w:r>
      <w:r>
        <w:rPr>
          <w:rFonts w:ascii="Times New Roman" w:hAnsi="Times New Roman" w:cs="Times New Roman"/>
          <w:sz w:val="24"/>
          <w:szCs w:val="24"/>
        </w:rPr>
        <w:lastRenderedPageBreak/>
        <w:fldChar w:fldCharType="begin">
          <w:fldData xml:space="preserve">PEVuZE5vdGU+PENpdGU+PEF1dGhvcj5KdW5nd2lydGg8L0F1dGhvcj48WWVhcj4yMDE0PC9ZZWFy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==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PEVuZE5vdGU+PENpdGU+PEF1dGhvcj5KdW5nd2lydGg8L0F1dGhvcj48WWVhcj4yMDE0PC9ZZWFy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==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146" w:tooltip="Jungwirth, 2014 #839" w:history="1">
        <w:r w:rsidR="008F209B">
          <w:rPr>
            <w:rFonts w:ascii="Times New Roman" w:hAnsi="Times New Roman" w:cs="Times New Roman"/>
            <w:noProof/>
            <w:sz w:val="24"/>
            <w:szCs w:val="24"/>
          </w:rPr>
          <w:t>Jungwirth and Cremer 2014</w:t>
        </w:r>
      </w:hyperlink>
      <w:r>
        <w:rPr>
          <w:rFonts w:ascii="Times New Roman" w:hAnsi="Times New Roman" w:cs="Times New Roman"/>
          <w:noProof/>
          <w:sz w:val="24"/>
          <w:szCs w:val="24"/>
        </w:rPr>
        <w:t xml:space="preserve">; </w:t>
      </w:r>
      <w:hyperlink w:anchor="_ENREF_223" w:tooltip="Omta, 2003 #11" w:history="1">
        <w:r w:rsidR="008F209B">
          <w:rPr>
            <w:rFonts w:ascii="Times New Roman" w:hAnsi="Times New Roman" w:cs="Times New Roman"/>
            <w:noProof/>
            <w:sz w:val="24"/>
            <w:szCs w:val="24"/>
          </w:rPr>
          <w:t>Omta, Kropman 2003b</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Experimental results supporting the preferential interaction, preferential hydration and excluded volume model have been obtained from a wide variety of experiments and will be discussed next.   </w:t>
      </w:r>
    </w:p>
    <w:p w14:paraId="730F11C4"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Experimental results obtained from densimetric measurements conducted by Arakawa and Timasheff showed that the high charge density anions sulphate and phosphate were preferentially excluded from proteins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9" w:tooltip="Arakawa, 1982 #35" w:history="1">
        <w:r w:rsidR="008F209B">
          <w:rPr>
            <w:rFonts w:ascii="Times New Roman" w:hAnsi="Times New Roman" w:cs="Times New Roman"/>
            <w:noProof/>
            <w:sz w:val="24"/>
            <w:szCs w:val="24"/>
          </w:rPr>
          <w:t>Arakawa and Timasheff 1982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lower charge density anion SCN</w:t>
      </w:r>
      <w:r w:rsidRPr="0038304C">
        <w:rPr>
          <w:rFonts w:ascii="Times New Roman" w:hAnsi="Times New Roman" w:cs="Times New Roman"/>
          <w:sz w:val="24"/>
          <w:szCs w:val="24"/>
          <w:vertAlign w:val="superscript"/>
        </w:rPr>
        <w:t>-</w:t>
      </w:r>
      <w:r>
        <w:rPr>
          <w:rFonts w:ascii="Times New Roman" w:hAnsi="Times New Roman" w:cs="Times New Roman"/>
          <w:sz w:val="24"/>
          <w:szCs w:val="24"/>
        </w:rPr>
        <w:t xml:space="preserve"> and cations Mg</w:t>
      </w:r>
      <w:r w:rsidRPr="0038304C">
        <w:rPr>
          <w:rFonts w:ascii="Times New Roman" w:hAnsi="Times New Roman" w:cs="Times New Roman"/>
          <w:sz w:val="24"/>
          <w:szCs w:val="24"/>
          <w:vertAlign w:val="superscript"/>
        </w:rPr>
        <w:t>2+</w:t>
      </w:r>
      <w:r>
        <w:rPr>
          <w:rFonts w:ascii="Times New Roman" w:hAnsi="Times New Roman" w:cs="Times New Roman"/>
          <w:sz w:val="24"/>
          <w:szCs w:val="24"/>
        </w:rPr>
        <w:t xml:space="preserve"> and Ca</w:t>
      </w:r>
      <w:r w:rsidRPr="0038304C">
        <w:rPr>
          <w:rFonts w:ascii="Times New Roman" w:hAnsi="Times New Roman" w:cs="Times New Roman"/>
          <w:sz w:val="24"/>
          <w:szCs w:val="24"/>
          <w:vertAlign w:val="superscript"/>
        </w:rPr>
        <w:t>2+</w:t>
      </w:r>
      <w:r>
        <w:rPr>
          <w:rFonts w:ascii="Times New Roman" w:hAnsi="Times New Roman" w:cs="Times New Roman"/>
          <w:sz w:val="24"/>
          <w:szCs w:val="24"/>
        </w:rPr>
        <w:t xml:space="preserve"> were found to preferentially interact with bovine serum albumin (BSA). High charge density anions Cl</w:t>
      </w:r>
      <w:r w:rsidRPr="00C54445">
        <w:rPr>
          <w:rFonts w:ascii="Times New Roman" w:hAnsi="Times New Roman" w:cs="Times New Roman"/>
          <w:sz w:val="24"/>
          <w:szCs w:val="24"/>
          <w:vertAlign w:val="superscript"/>
        </w:rPr>
        <w:t>-</w:t>
      </w:r>
      <w:r>
        <w:rPr>
          <w:rFonts w:ascii="Times New Roman" w:hAnsi="Times New Roman" w:cs="Times New Roman"/>
          <w:sz w:val="24"/>
          <w:szCs w:val="24"/>
        </w:rPr>
        <w:t>, CH</w:t>
      </w:r>
      <w:r w:rsidRPr="005A277F">
        <w:rPr>
          <w:rFonts w:ascii="Times New Roman" w:hAnsi="Times New Roman" w:cs="Times New Roman"/>
          <w:sz w:val="24"/>
          <w:szCs w:val="24"/>
          <w:vertAlign w:val="subscript"/>
        </w:rPr>
        <w:t>3</w:t>
      </w:r>
      <w:r>
        <w:rPr>
          <w:rFonts w:ascii="Times New Roman" w:hAnsi="Times New Roman" w:cs="Times New Roman"/>
          <w:sz w:val="24"/>
          <w:szCs w:val="24"/>
        </w:rPr>
        <w:t>COO</w:t>
      </w:r>
      <w:r w:rsidRPr="00C54445">
        <w:rPr>
          <w:rFonts w:ascii="Times New Roman" w:hAnsi="Times New Roman" w:cs="Times New Roman"/>
          <w:sz w:val="24"/>
          <w:szCs w:val="24"/>
          <w:vertAlign w:val="superscript"/>
        </w:rPr>
        <w:t>-</w:t>
      </w:r>
      <w:r>
        <w:rPr>
          <w:rFonts w:ascii="Times New Roman" w:hAnsi="Times New Roman" w:cs="Times New Roman"/>
          <w:sz w:val="24"/>
          <w:szCs w:val="24"/>
        </w:rPr>
        <w:t xml:space="preserve"> and SO</w:t>
      </w:r>
      <w:r w:rsidRPr="005A277F">
        <w:rPr>
          <w:rFonts w:ascii="Times New Roman" w:hAnsi="Times New Roman" w:cs="Times New Roman"/>
          <w:sz w:val="24"/>
          <w:szCs w:val="24"/>
          <w:vertAlign w:val="subscript"/>
        </w:rPr>
        <w:t>4</w:t>
      </w:r>
      <w:r w:rsidRPr="00C54445">
        <w:rPr>
          <w:rFonts w:ascii="Times New Roman" w:hAnsi="Times New Roman" w:cs="Times New Roman"/>
          <w:sz w:val="24"/>
          <w:szCs w:val="24"/>
          <w:vertAlign w:val="superscript"/>
        </w:rPr>
        <w:t>2-</w:t>
      </w:r>
      <w:r>
        <w:rPr>
          <w:rFonts w:ascii="Times New Roman" w:hAnsi="Times New Roman" w:cs="Times New Roman"/>
          <w:sz w:val="24"/>
          <w:szCs w:val="24"/>
        </w:rPr>
        <w:t xml:space="preserve"> were found to be preferentially hydrated and excluded from the surface of BSA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9" w:tooltip="Arakawa, 1982 #35" w:history="1">
        <w:r w:rsidR="008F209B">
          <w:rPr>
            <w:rFonts w:ascii="Times New Roman" w:hAnsi="Times New Roman" w:cs="Times New Roman"/>
            <w:noProof/>
            <w:sz w:val="24"/>
            <w:szCs w:val="24"/>
          </w:rPr>
          <w:t>Arakawa and Timasheff 1982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r w:rsidRPr="0038304C">
        <w:rPr>
          <w:rFonts w:ascii="Times New Roman" w:hAnsi="Times New Roman" w:cs="Times New Roman"/>
          <w:sz w:val="24"/>
          <w:szCs w:val="24"/>
        </w:rPr>
        <w:t xml:space="preserve"> </w:t>
      </w:r>
      <w:r>
        <w:rPr>
          <w:rFonts w:ascii="Times New Roman" w:hAnsi="Times New Roman" w:cs="Times New Roman"/>
          <w:sz w:val="24"/>
          <w:szCs w:val="24"/>
        </w:rPr>
        <w:t xml:space="preserve">These results supported the preferential interaction model which states that kosmotropes are excluded from the protein surface and chaotropes can interact with the protein surface. </w:t>
      </w:r>
    </w:p>
    <w:p w14:paraId="2429934D" w14:textId="77777777" w:rsidR="00F05B1A" w:rsidRPr="00890E62"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No relationship was observed between the chaotropic salts tested and the calculated STI values. The salts MgCl</w:t>
      </w:r>
      <w:r w:rsidRPr="00C261F8">
        <w:rPr>
          <w:rFonts w:ascii="Times New Roman" w:hAnsi="Times New Roman" w:cs="Times New Roman"/>
          <w:sz w:val="24"/>
          <w:szCs w:val="24"/>
          <w:vertAlign w:val="subscript"/>
        </w:rPr>
        <w:t>2</w:t>
      </w:r>
      <w:r>
        <w:rPr>
          <w:rFonts w:ascii="Times New Roman" w:hAnsi="Times New Roman" w:cs="Times New Roman"/>
          <w:sz w:val="24"/>
          <w:szCs w:val="24"/>
        </w:rPr>
        <w:t xml:space="preserve"> and CaCl</w:t>
      </w:r>
      <w:r w:rsidRPr="00C261F8">
        <w:rPr>
          <w:rFonts w:ascii="Times New Roman" w:hAnsi="Times New Roman" w:cs="Times New Roman"/>
          <w:sz w:val="24"/>
          <w:szCs w:val="24"/>
          <w:vertAlign w:val="subscript"/>
        </w:rPr>
        <w:t>2</w:t>
      </w:r>
      <w:r>
        <w:rPr>
          <w:rFonts w:ascii="Times New Roman" w:hAnsi="Times New Roman" w:cs="Times New Roman"/>
          <w:sz w:val="24"/>
          <w:szCs w:val="24"/>
        </w:rPr>
        <w:t xml:space="preserve"> are well known protein destabilisers so would be expected to have small STI value as protein destabilisers are thought to preferentially interact with protein molecules but they have been found to give large STI values which are more consistent with kosmotropes </w:t>
      </w:r>
      <w:r>
        <w:rPr>
          <w:rFonts w:ascii="Times New Roman" w:hAnsi="Times New Roman" w:cs="Times New Roman"/>
          <w:sz w:val="24"/>
          <w:szCs w:val="24"/>
        </w:rPr>
        <w:fldChar w:fldCharType="begin">
          <w:fldData xml:space="preserve">PEVuZE5vdGU+PENpdGU+PEF1dGhvcj5Wb24gSGlwcGVsPC9BdXRob3I+PFllYXI+MTk2OTwvWWVh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PEVuZE5vdGU+PENpdGU+PEF1dGhvcj5Wb24gSGlwcGVsPC9BdXRob3I+PFllYXI+MTk2OTwvWWVh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9" w:tooltip="Arakawa, 1982 #35" w:history="1">
        <w:r w:rsidR="008F209B">
          <w:rPr>
            <w:rFonts w:ascii="Times New Roman" w:hAnsi="Times New Roman" w:cs="Times New Roman"/>
            <w:noProof/>
            <w:sz w:val="24"/>
            <w:szCs w:val="24"/>
          </w:rPr>
          <w:t>Arakawa and Timasheff 1982</w:t>
        </w:r>
      </w:hyperlink>
      <w:r>
        <w:rPr>
          <w:rFonts w:ascii="Times New Roman" w:hAnsi="Times New Roman" w:cs="Times New Roman"/>
          <w:noProof/>
          <w:sz w:val="24"/>
          <w:szCs w:val="24"/>
        </w:rPr>
        <w:t xml:space="preserve">; </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 xml:space="preserve">; </w:t>
      </w:r>
      <w:hyperlink w:anchor="_ENREF_301" w:tooltip="Von Hippel, 1969 #27" w:history="1">
        <w:r w:rsidR="008F209B">
          <w:rPr>
            <w:rFonts w:ascii="Times New Roman" w:hAnsi="Times New Roman" w:cs="Times New Roman"/>
            <w:noProof/>
            <w:sz w:val="24"/>
            <w:szCs w:val="24"/>
          </w:rPr>
          <w:t>Von Hippel and Schleich 1969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higher STI values obtained for MgCl</w:t>
      </w:r>
      <w:r w:rsidRPr="003845F1">
        <w:rPr>
          <w:rFonts w:ascii="Times New Roman" w:hAnsi="Times New Roman" w:cs="Times New Roman"/>
          <w:sz w:val="24"/>
          <w:szCs w:val="24"/>
          <w:vertAlign w:val="subscript"/>
        </w:rPr>
        <w:t>2</w:t>
      </w:r>
      <w:r>
        <w:rPr>
          <w:rFonts w:ascii="Times New Roman" w:hAnsi="Times New Roman" w:cs="Times New Roman"/>
          <w:sz w:val="24"/>
          <w:szCs w:val="24"/>
        </w:rPr>
        <w:t xml:space="preserve"> and CaCl</w:t>
      </w:r>
      <w:r w:rsidRPr="003845F1">
        <w:rPr>
          <w:rFonts w:ascii="Times New Roman" w:hAnsi="Times New Roman" w:cs="Times New Roman"/>
          <w:sz w:val="24"/>
          <w:szCs w:val="24"/>
          <w:vertAlign w:val="subscript"/>
        </w:rPr>
        <w:t>2</w:t>
      </w:r>
      <w:r>
        <w:rPr>
          <w:rFonts w:ascii="Times New Roman" w:hAnsi="Times New Roman" w:cs="Times New Roman"/>
          <w:sz w:val="24"/>
          <w:szCs w:val="24"/>
        </w:rPr>
        <w:t xml:space="preserve"> most likely arise from the high charge density cation components. These cations are probably able to interact strongly with water molecules, ordering them effectively, which is causes a positive STI value. A relationship was observed for the anions Cl</w:t>
      </w:r>
      <w:r w:rsidRPr="00C54445">
        <w:rPr>
          <w:rFonts w:ascii="Times New Roman" w:hAnsi="Times New Roman" w:cs="Times New Roman"/>
          <w:sz w:val="24"/>
          <w:szCs w:val="24"/>
          <w:vertAlign w:val="superscript"/>
        </w:rPr>
        <w:t>-</w:t>
      </w:r>
      <w:r>
        <w:rPr>
          <w:rFonts w:ascii="Times New Roman" w:hAnsi="Times New Roman" w:cs="Times New Roman"/>
          <w:sz w:val="24"/>
          <w:szCs w:val="24"/>
        </w:rPr>
        <w:t>, CH</w:t>
      </w:r>
      <w:r w:rsidRPr="005A277F">
        <w:rPr>
          <w:rFonts w:ascii="Times New Roman" w:hAnsi="Times New Roman" w:cs="Times New Roman"/>
          <w:sz w:val="24"/>
          <w:szCs w:val="24"/>
          <w:vertAlign w:val="subscript"/>
        </w:rPr>
        <w:t>3</w:t>
      </w:r>
      <w:r>
        <w:rPr>
          <w:rFonts w:ascii="Times New Roman" w:hAnsi="Times New Roman" w:cs="Times New Roman"/>
          <w:sz w:val="24"/>
          <w:szCs w:val="24"/>
        </w:rPr>
        <w:t>COO</w:t>
      </w:r>
      <w:r w:rsidRPr="00C54445">
        <w:rPr>
          <w:rFonts w:ascii="Times New Roman" w:hAnsi="Times New Roman" w:cs="Times New Roman"/>
          <w:sz w:val="24"/>
          <w:szCs w:val="24"/>
          <w:vertAlign w:val="superscript"/>
        </w:rPr>
        <w:t>-</w:t>
      </w:r>
      <w:r>
        <w:rPr>
          <w:rFonts w:ascii="Times New Roman" w:hAnsi="Times New Roman" w:cs="Times New Roman"/>
          <w:sz w:val="24"/>
          <w:szCs w:val="24"/>
        </w:rPr>
        <w:t xml:space="preserve"> and SO</w:t>
      </w:r>
      <w:r w:rsidRPr="005A277F">
        <w:rPr>
          <w:rFonts w:ascii="Times New Roman" w:hAnsi="Times New Roman" w:cs="Times New Roman"/>
          <w:sz w:val="24"/>
          <w:szCs w:val="24"/>
          <w:vertAlign w:val="subscript"/>
        </w:rPr>
        <w:t>4</w:t>
      </w:r>
      <w:r w:rsidRPr="00C54445">
        <w:rPr>
          <w:rFonts w:ascii="Times New Roman" w:hAnsi="Times New Roman" w:cs="Times New Roman"/>
          <w:sz w:val="24"/>
          <w:szCs w:val="24"/>
          <w:vertAlign w:val="superscript"/>
        </w:rPr>
        <w:t>2-</w:t>
      </w:r>
      <w:r>
        <w:rPr>
          <w:rFonts w:ascii="Times New Roman" w:hAnsi="Times New Roman" w:cs="Times New Roman"/>
          <w:sz w:val="24"/>
          <w:szCs w:val="24"/>
        </w:rPr>
        <w:t xml:space="preserve"> in terms of their effect on surface tension and if they were preferentially excluded from the protein. SO</w:t>
      </w:r>
      <w:r w:rsidRPr="005A277F">
        <w:rPr>
          <w:rFonts w:ascii="Times New Roman" w:hAnsi="Times New Roman" w:cs="Times New Roman"/>
          <w:sz w:val="24"/>
          <w:szCs w:val="24"/>
          <w:vertAlign w:val="subscript"/>
        </w:rPr>
        <w:t>4</w:t>
      </w:r>
      <w:r w:rsidRPr="00C54445">
        <w:rPr>
          <w:rFonts w:ascii="Times New Roman" w:hAnsi="Times New Roman" w:cs="Times New Roman"/>
          <w:sz w:val="24"/>
          <w:szCs w:val="24"/>
          <w:vertAlign w:val="superscript"/>
        </w:rPr>
        <w:t>2-</w:t>
      </w:r>
      <w:r>
        <w:rPr>
          <w:rFonts w:ascii="Times New Roman" w:hAnsi="Times New Roman" w:cs="Times New Roman"/>
          <w:sz w:val="24"/>
          <w:szCs w:val="24"/>
        </w:rPr>
        <w:t xml:space="preserve"> was observed to give a large positive STI value and was excluded from the protein. Whereas Cl</w:t>
      </w:r>
      <w:r w:rsidRPr="00C54445">
        <w:rPr>
          <w:rFonts w:ascii="Times New Roman" w:hAnsi="Times New Roman" w:cs="Times New Roman"/>
          <w:sz w:val="24"/>
          <w:szCs w:val="24"/>
          <w:vertAlign w:val="superscript"/>
        </w:rPr>
        <w:t>-</w:t>
      </w:r>
      <w:r>
        <w:rPr>
          <w:rFonts w:ascii="Times New Roman" w:hAnsi="Times New Roman" w:cs="Times New Roman"/>
          <w:sz w:val="24"/>
          <w:szCs w:val="24"/>
        </w:rPr>
        <w:t>, CH</w:t>
      </w:r>
      <w:r w:rsidRPr="005A277F">
        <w:rPr>
          <w:rFonts w:ascii="Times New Roman" w:hAnsi="Times New Roman" w:cs="Times New Roman"/>
          <w:sz w:val="24"/>
          <w:szCs w:val="24"/>
          <w:vertAlign w:val="subscript"/>
        </w:rPr>
        <w:t>3</w:t>
      </w:r>
      <w:r>
        <w:rPr>
          <w:rFonts w:ascii="Times New Roman" w:hAnsi="Times New Roman" w:cs="Times New Roman"/>
          <w:sz w:val="24"/>
          <w:szCs w:val="24"/>
        </w:rPr>
        <w:t>COO</w:t>
      </w:r>
      <w:r w:rsidRPr="00C54445">
        <w:rPr>
          <w:rFonts w:ascii="Times New Roman" w:hAnsi="Times New Roman" w:cs="Times New Roman"/>
          <w:sz w:val="24"/>
          <w:szCs w:val="24"/>
          <w:vertAlign w:val="superscript"/>
        </w:rPr>
        <w:t>-</w:t>
      </w:r>
      <w:r>
        <w:rPr>
          <w:rFonts w:ascii="Times New Roman" w:hAnsi="Times New Roman" w:cs="Times New Roman"/>
          <w:sz w:val="24"/>
          <w:szCs w:val="24"/>
        </w:rPr>
        <w:t xml:space="preserve"> gave smaller STI values and were seen to be less excluded </w:t>
      </w:r>
      <w:r>
        <w:rPr>
          <w:rFonts w:ascii="Times New Roman" w:hAnsi="Times New Roman" w:cs="Times New Roman"/>
          <w:sz w:val="24"/>
          <w:szCs w:val="24"/>
        </w:rPr>
        <w:lastRenderedPageBreak/>
        <w:t>from the surface of the protein. From these results one can infer that the preferential interaction model might not adequately describe the effect all solutes have on protein stability and solubility, particularly the effect cations have on the surface tension of water in relation to their effects on protein stability and solubility.</w:t>
      </w:r>
    </w:p>
    <w:p w14:paraId="6A04B7A1"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Results from numerous experimental techniques have shown that </w:t>
      </w:r>
      <w:r w:rsidRPr="00890E62">
        <w:rPr>
          <w:rFonts w:ascii="Times New Roman" w:hAnsi="Times New Roman" w:cs="Times New Roman"/>
          <w:sz w:val="24"/>
          <w:szCs w:val="24"/>
        </w:rPr>
        <w:t>chaotropic anions have a slight affinity for hydrophobic regions on proteins</w:t>
      </w:r>
      <w:r>
        <w:rPr>
          <w:rFonts w:ascii="Times New Roman" w:hAnsi="Times New Roman" w:cs="Times New Roman"/>
          <w:sz w:val="24"/>
          <w:szCs w:val="24"/>
        </w:rPr>
        <w:t xml:space="preserve">, or are able to interact with them to some degree </w:t>
      </w:r>
      <w:r>
        <w:rPr>
          <w:rFonts w:ascii="Times New Roman" w:hAnsi="Times New Roman" w:cs="Times New Roman"/>
          <w:sz w:val="24"/>
          <w:szCs w:val="24"/>
        </w:rPr>
        <w:fldChar w:fldCharType="begin">
          <w:fldData xml:space="preserve">PEVuZE5vdGU+PENpdGU+PEF1dGhvcj5SYW5raW48L0F1dGhvcj48WWVhcj4yMDEzPC9ZZWFyPjxS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PEVuZE5vdGU+PENpdGU+PEF1dGhvcj5SYW5raW48L0F1dGhvcj48WWVhcj4yMDEzPC9ZZWFyPjxS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50" w:tooltip="Kalra, 2001 #873" w:history="1">
        <w:r w:rsidR="008F209B">
          <w:rPr>
            <w:rFonts w:ascii="Times New Roman" w:hAnsi="Times New Roman" w:cs="Times New Roman"/>
            <w:noProof/>
            <w:sz w:val="24"/>
            <w:szCs w:val="24"/>
          </w:rPr>
          <w:t>Kalra, Tugcu 2001</w:t>
        </w:r>
      </w:hyperlink>
      <w:r>
        <w:rPr>
          <w:rFonts w:ascii="Times New Roman" w:hAnsi="Times New Roman" w:cs="Times New Roman"/>
          <w:noProof/>
          <w:sz w:val="24"/>
          <w:szCs w:val="24"/>
        </w:rPr>
        <w:t xml:space="preserve">; </w:t>
      </w:r>
      <w:hyperlink w:anchor="_ENREF_245" w:tooltip="Rankin, 2013 #808" w:history="1">
        <w:r w:rsidR="008F209B">
          <w:rPr>
            <w:rFonts w:ascii="Times New Roman" w:hAnsi="Times New Roman" w:cs="Times New Roman"/>
            <w:noProof/>
            <w:sz w:val="24"/>
            <w:szCs w:val="24"/>
          </w:rPr>
          <w:t>Rankin and Ben-Amotz 2013</w:t>
        </w:r>
      </w:hyperlink>
      <w:r>
        <w:rPr>
          <w:rFonts w:ascii="Times New Roman" w:hAnsi="Times New Roman" w:cs="Times New Roman"/>
          <w:noProof/>
          <w:sz w:val="24"/>
          <w:szCs w:val="24"/>
        </w:rPr>
        <w:t xml:space="preserve">; </w:t>
      </w:r>
      <w:hyperlink w:anchor="_ENREF_246" w:tooltip="Rankin, 2013 #810" w:history="1">
        <w:r w:rsidR="008F209B">
          <w:rPr>
            <w:rFonts w:ascii="Times New Roman" w:hAnsi="Times New Roman" w:cs="Times New Roman"/>
            <w:noProof/>
            <w:sz w:val="24"/>
            <w:szCs w:val="24"/>
          </w:rPr>
          <w:t>Rankin, Hands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If chaotropic anions</w:t>
      </w:r>
      <w:r w:rsidRPr="00890E62">
        <w:rPr>
          <w:rFonts w:ascii="Times New Roman" w:hAnsi="Times New Roman" w:cs="Times New Roman"/>
          <w:sz w:val="24"/>
          <w:szCs w:val="24"/>
        </w:rPr>
        <w:t xml:space="preserve"> </w:t>
      </w:r>
      <w:r>
        <w:rPr>
          <w:rFonts w:ascii="Times New Roman" w:hAnsi="Times New Roman" w:cs="Times New Roman"/>
          <w:sz w:val="24"/>
          <w:szCs w:val="24"/>
        </w:rPr>
        <w:t xml:space="preserve">were able to interact with </w:t>
      </w:r>
      <w:r w:rsidRPr="00890E62">
        <w:rPr>
          <w:rFonts w:ascii="Times New Roman" w:hAnsi="Times New Roman" w:cs="Times New Roman"/>
          <w:sz w:val="24"/>
          <w:szCs w:val="24"/>
        </w:rPr>
        <w:t>hydrophobic regions</w:t>
      </w:r>
      <w:r>
        <w:rPr>
          <w:rFonts w:ascii="Times New Roman" w:hAnsi="Times New Roman" w:cs="Times New Roman"/>
          <w:sz w:val="24"/>
          <w:szCs w:val="24"/>
        </w:rPr>
        <w:t xml:space="preserve"> on the protein</w:t>
      </w:r>
      <w:r w:rsidRPr="00890E62">
        <w:rPr>
          <w:rFonts w:ascii="Times New Roman" w:hAnsi="Times New Roman" w:cs="Times New Roman"/>
          <w:sz w:val="24"/>
          <w:szCs w:val="24"/>
        </w:rPr>
        <w:t xml:space="preserve"> more strongly than the hydrophobic regions </w:t>
      </w:r>
      <w:r>
        <w:rPr>
          <w:rFonts w:ascii="Times New Roman" w:hAnsi="Times New Roman" w:cs="Times New Roman"/>
          <w:sz w:val="24"/>
          <w:szCs w:val="24"/>
        </w:rPr>
        <w:t xml:space="preserve">on the protein </w:t>
      </w:r>
      <w:r w:rsidRPr="00890E62">
        <w:rPr>
          <w:rFonts w:ascii="Times New Roman" w:hAnsi="Times New Roman" w:cs="Times New Roman"/>
          <w:sz w:val="24"/>
          <w:szCs w:val="24"/>
        </w:rPr>
        <w:t xml:space="preserve">interact with themselves the hydrophobic effect </w:t>
      </w:r>
      <w:r>
        <w:rPr>
          <w:rFonts w:ascii="Times New Roman" w:hAnsi="Times New Roman" w:cs="Times New Roman"/>
          <w:sz w:val="24"/>
          <w:szCs w:val="24"/>
        </w:rPr>
        <w:t xml:space="preserve">would </w:t>
      </w:r>
      <w:r w:rsidRPr="00890E62">
        <w:rPr>
          <w:rFonts w:ascii="Times New Roman" w:hAnsi="Times New Roman" w:cs="Times New Roman"/>
          <w:sz w:val="24"/>
          <w:szCs w:val="24"/>
        </w:rPr>
        <w:t>bec</w:t>
      </w:r>
      <w:r>
        <w:rPr>
          <w:rFonts w:ascii="Times New Roman" w:hAnsi="Times New Roman" w:cs="Times New Roman"/>
          <w:sz w:val="24"/>
          <w:szCs w:val="24"/>
        </w:rPr>
        <w:t>ome</w:t>
      </w:r>
      <w:r w:rsidRPr="00890E62">
        <w:rPr>
          <w:rFonts w:ascii="Times New Roman" w:hAnsi="Times New Roman" w:cs="Times New Roman"/>
          <w:sz w:val="24"/>
          <w:szCs w:val="24"/>
        </w:rPr>
        <w:t xml:space="preserve"> weaker,</w:t>
      </w:r>
      <w:r>
        <w:rPr>
          <w:rFonts w:ascii="Times New Roman" w:hAnsi="Times New Roman" w:cs="Times New Roman"/>
          <w:sz w:val="24"/>
          <w:szCs w:val="24"/>
        </w:rPr>
        <w:t xml:space="preserve"> leading to destabilisation of</w:t>
      </w:r>
      <w:r w:rsidRPr="00890E62">
        <w:rPr>
          <w:rFonts w:ascii="Times New Roman" w:hAnsi="Times New Roman" w:cs="Times New Roman"/>
          <w:sz w:val="24"/>
          <w:szCs w:val="24"/>
        </w:rPr>
        <w:t xml:space="preserve"> the protein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&lt;EndNote&gt;&lt;Cite&gt;&lt;Author&gt;Gibb&lt;/Author&gt;&lt;Year&gt;2011&lt;/Year&gt;&lt;RecNum&gt;145&lt;/RecNum&gt;&lt;DisplayText&gt;&lt;style font="Times New Roman"&gt;(Gibb and Gibb 2011)&lt;/style&gt;&lt;/DisplayText&gt;&lt;record&gt;&lt;rec-number&gt;145&lt;/rec-number&gt;&lt;foreign-keys&gt;&lt;key app="EN" db-id="55wftp5var9xtiezee7xdd9mzez2ztzt5efz"&gt;145&lt;/key&gt;&lt;/foreign-keys&gt;&lt;ref-type name="Journal Article"&gt;17&lt;/ref-type&gt;&lt;contributors&gt;&lt;authors&gt;&lt;author&gt;Gibb, C. L. D.&lt;/author&gt;&lt;author&gt;Gibb, B. C.&lt;/author&gt;&lt;/authors&gt;&lt;/contributors&gt;&lt;auth-address&gt;Department of Chemistry, University of New Orleans, New Orleans, Louisiana 70148, USA.&lt;/auth-address&gt;&lt;titles&gt;&lt;title&gt;Anion binding to hydrophobic concavity is central to the salting-in effects of Hofmeister chaotropes&lt;/title&gt;&lt;secondary-title&gt;Journal of the American Chemical Society&lt;/secondary-title&gt;&lt;alt-title&gt;Journal of the American Chemical Society&lt;/alt-title&gt;&lt;/titles&gt;&lt;periodical&gt;&lt;full-title&gt;Journal of the American Chemical Society&lt;/full-title&gt;&lt;/periodical&gt;&lt;alt-periodical&gt;&lt;full-title&gt;Journal of the American Chemical Society&lt;/full-title&gt;&lt;/alt-periodical&gt;&lt;pages&gt;7344-7&lt;/pages&gt;&lt;volume&gt;133&lt;/volume&gt;&lt;number&gt;19&lt;/number&gt;&lt;edition&gt;2011/04/29&lt;/edition&gt;&lt;keywords&gt;&lt;keyword&gt;Anions/*chemistry&lt;/keyword&gt;&lt;keyword&gt;Hydrophobic and Hydrophilic Interactions&lt;/keyword&gt;&lt;keyword&gt;Magnetic Resonance Spectroscopy&lt;/keyword&gt;&lt;keyword&gt;Molecular Structure&lt;/keyword&gt;&lt;keyword&gt;Proteins/*chemistry&lt;/keyword&gt;&lt;keyword&gt;Sodium Chloride/*chemistry&lt;/keyword&gt;&lt;keyword&gt;Solubility&lt;/keyword&gt;&lt;keyword&gt;Thermodynamics&lt;/keyword&gt;&lt;/keywords&gt;&lt;dates&gt;&lt;year&gt;2011&lt;/year&gt;&lt;pub-dates&gt;&lt;date&gt;May 18&lt;/date&gt;&lt;/pub-dates&gt;&lt;/dates&gt;&lt;isbn&gt;1520-5126 (Electronic)&amp;#xD;0002-7863 (Linking)&lt;/isbn&gt;&lt;accession-num&gt;21524086&lt;/accession-num&gt;&lt;work-type&gt;Research Support, N.I.H., Extramural&lt;/work-type&gt;&lt;urls&gt;&lt;related-urls&gt;&lt;url&gt;http://www.ncbi.nlm.nih.gov/pubmed/21524086&lt;/url&gt;&lt;/related-urls&gt;&lt;/urls&gt;&lt;custom2&gt;3098002&lt;/custom2&gt;&lt;electronic-resource-num&gt;10.1021/ja202308n&lt;/electronic-resource-num&gt;&lt;language&gt;eng&lt;/language&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0" w:tooltip="Gibb, 2011 #145" w:history="1">
        <w:r w:rsidR="008F209B">
          <w:rPr>
            <w:rFonts w:ascii="Times New Roman" w:hAnsi="Times New Roman" w:cs="Times New Roman"/>
            <w:noProof/>
            <w:sz w:val="24"/>
            <w:szCs w:val="24"/>
          </w:rPr>
          <w:t>Gibb and Gibb 2011</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Pr>
          <w:rFonts w:ascii="Times New Roman" w:hAnsi="Times New Roman" w:cs="Times New Roman"/>
          <w:sz w:val="24"/>
          <w:szCs w:val="24"/>
        </w:rPr>
        <w:t>. This hypothesis offers a possible mechanism by which ions could preferentially interact with protein molecules reducing their stability and increasing their solubility. The chaotropic anions could also form a dipole moment when they interact with the hydrophobic groups. With the δ</w:t>
      </w:r>
      <w:r w:rsidRPr="00C606D9">
        <w:rPr>
          <w:rFonts w:ascii="Times New Roman" w:hAnsi="Times New Roman" w:cs="Times New Roman"/>
          <w:sz w:val="24"/>
          <w:szCs w:val="24"/>
          <w:vertAlign w:val="superscript"/>
        </w:rPr>
        <w:t>+</w:t>
      </w:r>
      <w:r>
        <w:rPr>
          <w:rFonts w:ascii="Times New Roman" w:hAnsi="Times New Roman" w:cs="Times New Roman"/>
          <w:sz w:val="24"/>
          <w:szCs w:val="24"/>
        </w:rPr>
        <w:t xml:space="preserve"> region of the ion interacting with the hydrophobic group and the δ</w:t>
      </w:r>
      <w:r w:rsidRPr="00C606D9">
        <w:rPr>
          <w:rFonts w:ascii="Times New Roman" w:hAnsi="Times New Roman" w:cs="Times New Roman"/>
          <w:sz w:val="24"/>
          <w:szCs w:val="24"/>
          <w:vertAlign w:val="superscript"/>
        </w:rPr>
        <w:t>-</w:t>
      </w:r>
      <w:r>
        <w:rPr>
          <w:rFonts w:ascii="Times New Roman" w:hAnsi="Times New Roman" w:cs="Times New Roman"/>
          <w:sz w:val="24"/>
          <w:szCs w:val="24"/>
        </w:rPr>
        <w:t xml:space="preserve"> region exposed to the solvent. This could allow the protein molecule to be hydrated more effectively by screening the hydrophobic patches from direct contact with water. This hypothesis also potentially explains how chaotropic anions increase protein solubility and decrease protein stability.   </w:t>
      </w:r>
    </w:p>
    <w:p w14:paraId="52058057" w14:textId="77777777" w:rsidR="00F05B1A" w:rsidRPr="00132320" w:rsidRDefault="00F05B1A" w:rsidP="00F05B1A">
      <w:pPr>
        <w:spacing w:line="480" w:lineRule="auto"/>
        <w:ind w:firstLine="720"/>
        <w:jc w:val="both"/>
        <w:rPr>
          <w:rFonts w:ascii="Times New Roman" w:hAnsi="Times New Roman" w:cs="Times New Roman"/>
          <w:sz w:val="24"/>
          <w:szCs w:val="24"/>
        </w:rPr>
      </w:pPr>
      <w:r w:rsidRPr="00F55D44">
        <w:rPr>
          <w:rFonts w:ascii="Times New Roman" w:hAnsi="Times New Roman" w:cs="Times New Roman"/>
          <w:sz w:val="24"/>
          <w:szCs w:val="24"/>
          <w:vertAlign w:val="superscript"/>
        </w:rPr>
        <w:t>1</w:t>
      </w:r>
      <w:r>
        <w:rPr>
          <w:rFonts w:ascii="Times New Roman" w:hAnsi="Times New Roman" w:cs="Times New Roman"/>
          <w:sz w:val="24"/>
          <w:szCs w:val="24"/>
        </w:rPr>
        <w:t>H NMR, thermodynamic measurements and molecular dynamic simulations have recently been used to try and detect specific ion binding sites for Hofmeister ions with a synthetic “elastin-like” peptide chain consisting of a repeating penta-peptide unit (VPGVG)</w:t>
      </w:r>
      <w:r>
        <w:rPr>
          <w:rFonts w:ascii="Times New Roman" w:hAnsi="Times New Roman" w:cs="Times New Roman"/>
          <w:sz w:val="24"/>
          <w:szCs w:val="24"/>
          <w:vertAlign w:val="subscript"/>
        </w:rPr>
        <w:t xml:space="preserve">120 </w:t>
      </w:r>
      <w:r w:rsidRPr="00B83A53">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&lt;EndNote&gt;&lt;Cite&gt;&lt;Author&gt;Rembert&lt;/Author&gt;&lt;Year&gt;2012&lt;/Year&gt;&lt;RecNum&gt;150&lt;/RecNum&gt;&lt;DisplayText&gt;&lt;style font="Times New Roman"&gt;(Rembert, Paterova 2012)&lt;/style&gt;&lt;/DisplayText&gt;&lt;record&gt;&lt;rec-number&gt;150&lt;/rec-number&gt;&lt;foreign-keys&gt;&lt;key app="EN" db-id="55wftp5var9xtiezee7xdd9mzez2ztzt5efz"&gt;150&lt;/key&gt;&lt;/foreign-keys&gt;&lt;ref-type name="Journal Article"&gt;17&lt;/ref-type&gt;&lt;contributors&gt;&lt;authors&gt;&lt;author&gt;Rembert, K. B. &lt;/author&gt;&lt;author&gt;Paterova, J. &lt;/author&gt;&lt;author&gt;Heyda, J. &lt;/author&gt;&lt;author&gt;Hilty, C. &lt;/author&gt;&lt;author&gt;Jungwirth, P. &lt;/author&gt;&lt;author&gt;Cremer, P. S. &lt;/author&gt;&lt;/authors&gt;&lt;/contributors&gt;&lt;auth-address&gt;Department of Chemistry, Texas A&amp;amp;M University, College Station, Texas 77843, USA.&lt;/auth-address&gt;&lt;titles&gt;&lt;title&gt;Molecular mechanisms of ion-specific effects on proteins&lt;/title&gt;&lt;secondary-title&gt;Journal of the American Chemical Society&lt;/secondary-title&gt;&lt;alt-title&gt;Journal of the American Chemical Society&lt;/alt-title&gt;&lt;/titles&gt;&lt;periodical&gt;&lt;full-title&gt;Journal of the American Chemical Society&lt;/full-title&gt;&lt;/periodical&gt;&lt;alt-periodical&gt;&lt;full-title&gt;Journal of the American Chemical Society&lt;/full-title&gt;&lt;/alt-periodical&gt;&lt;pages&gt;10039-10046&lt;/pages&gt;&lt;volume&gt;134&lt;/volume&gt;&lt;number&gt;24&lt;/number&gt;&lt;edition&gt;2012/06/13&lt;/edition&gt;&lt;dates&gt;&lt;year&gt;2012&lt;/year&gt;&lt;pub-dates&gt;&lt;date&gt;Jun 20&lt;/date&gt;&lt;/pub-dates&gt;&lt;/dates&gt;&lt;isbn&gt;1520-5126 (Electronic)&amp;#xD;0002-7863 (Linking)&lt;/isbn&gt;&lt;accession-num&gt;22687192&lt;/accession-num&gt;&lt;work-type&gt;Research Support, Non-U.S. Gov&amp;apos;t&amp;#xD;Research Support, U.S. Gov&amp;apos;t, Non-P.H.S.&lt;/work-type&gt;&lt;urls&gt;&lt;related-urls&gt;&lt;url&gt;http://www.ncbi.nlm.nih.gov/pubmed/22687192&lt;/url&gt;&lt;/related-urls&gt;&lt;/urls&gt;&lt;electronic-resource-num&gt;10.1021/ja301297g&lt;/electronic-resource-num&gt;&lt;language&gt;eng&lt;/language&gt;&lt;/record&gt;&lt;/Cite&gt;&lt;/EndNote&gt;</w:instrText>
      </w:r>
      <w:r w:rsidRPr="00B83A53">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1" w:tooltip="Rembert, 2012 #150" w:history="1">
        <w:r w:rsidR="008F209B">
          <w:rPr>
            <w:rFonts w:ascii="Times New Roman" w:hAnsi="Times New Roman" w:cs="Times New Roman"/>
            <w:noProof/>
            <w:sz w:val="24"/>
            <w:szCs w:val="24"/>
          </w:rPr>
          <w:t>Rembert, Paterova 2012</w:t>
        </w:r>
      </w:hyperlink>
      <w:r>
        <w:rPr>
          <w:rFonts w:ascii="Times New Roman" w:hAnsi="Times New Roman" w:cs="Times New Roman"/>
          <w:noProof/>
          <w:sz w:val="24"/>
          <w:szCs w:val="24"/>
        </w:rPr>
        <w:t>)</w:t>
      </w:r>
      <w:r w:rsidRPr="00B83A53">
        <w:rPr>
          <w:rFonts w:ascii="Times New Roman" w:hAnsi="Times New Roman" w:cs="Times New Roman"/>
          <w:sz w:val="24"/>
          <w:szCs w:val="24"/>
        </w:rPr>
        <w:fldChar w:fldCharType="end"/>
      </w:r>
      <w:r>
        <w:rPr>
          <w:rFonts w:ascii="Times New Roman" w:hAnsi="Times New Roman" w:cs="Times New Roman"/>
          <w:sz w:val="24"/>
          <w:szCs w:val="24"/>
          <w:vertAlign w:val="subscript"/>
        </w:rPr>
        <w:t>.</w:t>
      </w:r>
      <w:r>
        <w:rPr>
          <w:rFonts w:ascii="Times New Roman" w:hAnsi="Times New Roman" w:cs="Times New Roman"/>
          <w:sz w:val="24"/>
          <w:szCs w:val="24"/>
        </w:rPr>
        <w:t xml:space="preserve">  The results showed that </w:t>
      </w:r>
      <w:r w:rsidRPr="00890E62">
        <w:rPr>
          <w:rFonts w:ascii="Times New Roman" w:hAnsi="Times New Roman" w:cs="Times New Roman"/>
          <w:sz w:val="24"/>
          <w:szCs w:val="24"/>
        </w:rPr>
        <w:t>the chaotropic anions SCN</w:t>
      </w:r>
      <w:r w:rsidRPr="00890E62">
        <w:rPr>
          <w:rFonts w:ascii="Times New Roman" w:hAnsi="Times New Roman" w:cs="Times New Roman"/>
          <w:sz w:val="24"/>
          <w:szCs w:val="24"/>
        </w:rPr>
        <w:softHyphen/>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xml:space="preserve"> and I</w:t>
      </w:r>
      <w:r w:rsidRPr="00890E62">
        <w:rPr>
          <w:rFonts w:ascii="Times New Roman" w:hAnsi="Times New Roman" w:cs="Times New Roman"/>
          <w:sz w:val="24"/>
          <w:szCs w:val="24"/>
        </w:rPr>
        <w:softHyphen/>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xml:space="preserve"> </w:t>
      </w:r>
      <w:r>
        <w:rPr>
          <w:rFonts w:ascii="Times New Roman" w:hAnsi="Times New Roman" w:cs="Times New Roman"/>
          <w:sz w:val="24"/>
          <w:szCs w:val="24"/>
        </w:rPr>
        <w:t xml:space="preserve">were seen to interact with the </w:t>
      </w:r>
      <w:r w:rsidRPr="00890E62">
        <w:rPr>
          <w:rFonts w:ascii="Times New Roman" w:hAnsi="Times New Roman" w:cs="Times New Roman"/>
          <w:sz w:val="24"/>
          <w:szCs w:val="24"/>
        </w:rPr>
        <w:t xml:space="preserve">partial positive charges of the N-H proton and the methylene group of the amide </w:t>
      </w:r>
      <w:r>
        <w:rPr>
          <w:rFonts w:ascii="Times New Roman" w:hAnsi="Times New Roman" w:cs="Times New Roman"/>
          <w:sz w:val="24"/>
          <w:szCs w:val="24"/>
        </w:rPr>
        <w:t>portion of the peptide backbone. It was also shown that the chaotropic anions mentioned above were not able to interact with the</w:t>
      </w:r>
      <w:r w:rsidRPr="00890E62">
        <w:rPr>
          <w:rFonts w:ascii="Times New Roman" w:hAnsi="Times New Roman" w:cs="Times New Roman"/>
          <w:sz w:val="24"/>
          <w:szCs w:val="24"/>
        </w:rPr>
        <w:t xml:space="preserve"> hydrophobic methylene </w:t>
      </w:r>
      <w:r w:rsidRPr="00890E62">
        <w:rPr>
          <w:rFonts w:ascii="Times New Roman" w:hAnsi="Times New Roman" w:cs="Times New Roman"/>
          <w:sz w:val="24"/>
          <w:szCs w:val="24"/>
        </w:rPr>
        <w:lastRenderedPageBreak/>
        <w:t xml:space="preserve">groups of valine residues </w:t>
      </w:r>
      <w:r>
        <w:rPr>
          <w:rFonts w:ascii="Times New Roman" w:hAnsi="Times New Roman" w:cs="Times New Roman"/>
          <w:sz w:val="24"/>
          <w:szCs w:val="24"/>
        </w:rPr>
        <w:t xml:space="preserve">which is in contrast to some of the observations discussed in </w:t>
      </w:r>
      <w:r>
        <w:rPr>
          <w:rFonts w:ascii="Times New Roman" w:hAnsi="Times New Roman" w:cs="Times New Roman"/>
          <w:i/>
          <w:sz w:val="24"/>
          <w:szCs w:val="24"/>
        </w:rPr>
        <w:t xml:space="preserve">section 1.2.1.2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&lt;EndNote&gt;&lt;Cite&gt;&lt;Author&gt;Rembert&lt;/Author&gt;&lt;Year&gt;2012&lt;/Year&gt;&lt;RecNum&gt;150&lt;/RecNum&gt;&lt;DisplayText&gt;&lt;style font="Times New Roman"&gt;(Rembert, Paterova 2012)&lt;/style&gt;&lt;/DisplayText&gt;&lt;record&gt;&lt;rec-number&gt;150&lt;/rec-number&gt;&lt;foreign-keys&gt;&lt;key app="EN" db-id="55wftp5var9xtiezee7xdd9mzez2ztzt5efz"&gt;150&lt;/key&gt;&lt;/foreign-keys&gt;&lt;ref-type name="Journal Article"&gt;17&lt;/ref-type&gt;&lt;contributors&gt;&lt;authors&gt;&lt;author&gt;Rembert, K. B. &lt;/author&gt;&lt;author&gt;Paterova, J. &lt;/author&gt;&lt;author&gt;Heyda, J. &lt;/author&gt;&lt;author&gt;Hilty, C. &lt;/author&gt;&lt;author&gt;Jungwirth, P. &lt;/author&gt;&lt;author&gt;Cremer, P. S. &lt;/author&gt;&lt;/authors&gt;&lt;/contributors&gt;&lt;auth-address&gt;Department of Chemistry, Texas A&amp;amp;M University, College Station, Texas 77843, USA.&lt;/auth-address&gt;&lt;titles&gt;&lt;title&gt;Molecular mechanisms of ion-specific effects on proteins&lt;/title&gt;&lt;secondary-title&gt;Journal of the American Chemical Society&lt;/secondary-title&gt;&lt;alt-title&gt;Journal of the American Chemical Society&lt;/alt-title&gt;&lt;/titles&gt;&lt;periodical&gt;&lt;full-title&gt;Journal of the American Chemical Society&lt;/full-title&gt;&lt;/periodical&gt;&lt;alt-periodical&gt;&lt;full-title&gt;Journal of the American Chemical Society&lt;/full-title&gt;&lt;/alt-periodical&gt;&lt;pages&gt;10039-10046&lt;/pages&gt;&lt;volume&gt;134&lt;/volume&gt;&lt;number&gt;24&lt;/number&gt;&lt;edition&gt;2012/06/13&lt;/edition&gt;&lt;dates&gt;&lt;year&gt;2012&lt;/year&gt;&lt;pub-dates&gt;&lt;date&gt;Jun 20&lt;/date&gt;&lt;/pub-dates&gt;&lt;/dates&gt;&lt;isbn&gt;1520-5126 (Electronic)&amp;#xD;0002-7863 (Linking)&lt;/isbn&gt;&lt;accession-num&gt;22687192&lt;/accession-num&gt;&lt;work-type&gt;Research Support, Non-U.S. Gov&amp;apos;t&amp;#xD;Research Support, U.S. Gov&amp;apos;t, Non-P.H.S.&lt;/work-type&gt;&lt;urls&gt;&lt;related-urls&gt;&lt;url&gt;http://www.ncbi.nlm.nih.gov/pubmed/22687192&lt;/url&gt;&lt;/related-urls&gt;&lt;/urls&gt;&lt;electronic-resource-num&gt;10.1021/ja301297g&lt;/electronic-resource-num&gt;&lt;language&gt;eng&lt;/language&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1" w:tooltip="Rembert, 2012 #150" w:history="1">
        <w:r w:rsidR="008F209B">
          <w:rPr>
            <w:rFonts w:ascii="Times New Roman" w:hAnsi="Times New Roman" w:cs="Times New Roman"/>
            <w:noProof/>
            <w:sz w:val="24"/>
            <w:szCs w:val="24"/>
          </w:rPr>
          <w:t>Rembert, Paterova 2012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xml:space="preserve">. The </w:t>
      </w:r>
      <w:r>
        <w:rPr>
          <w:rFonts w:ascii="Times New Roman" w:hAnsi="Times New Roman" w:cs="Times New Roman"/>
          <w:sz w:val="24"/>
          <w:szCs w:val="24"/>
        </w:rPr>
        <w:t xml:space="preserve">authors suggested that the </w:t>
      </w:r>
      <w:r w:rsidRPr="00890E62">
        <w:rPr>
          <w:rFonts w:ascii="Times New Roman" w:hAnsi="Times New Roman" w:cs="Times New Roman"/>
          <w:sz w:val="24"/>
          <w:szCs w:val="24"/>
        </w:rPr>
        <w:t xml:space="preserve">binding of the anions disrupts the water around the peptide bond and at higher concentrations </w:t>
      </w:r>
      <w:r>
        <w:rPr>
          <w:rFonts w:ascii="Times New Roman" w:hAnsi="Times New Roman" w:cs="Times New Roman"/>
          <w:sz w:val="24"/>
          <w:szCs w:val="24"/>
        </w:rPr>
        <w:t xml:space="preserve">which </w:t>
      </w:r>
      <w:r w:rsidRPr="00890E62">
        <w:rPr>
          <w:rFonts w:ascii="Times New Roman" w:hAnsi="Times New Roman" w:cs="Times New Roman"/>
          <w:sz w:val="24"/>
          <w:szCs w:val="24"/>
        </w:rPr>
        <w:t>causes salting-in and increased solubility of the protein</w:t>
      </w:r>
      <w:r>
        <w:rPr>
          <w:rFonts w:ascii="Times New Roman" w:hAnsi="Times New Roman" w:cs="Times New Roman"/>
          <w:sz w:val="24"/>
          <w:szCs w:val="24"/>
        </w:rPr>
        <w:t xml:space="preserve"> and not due to the anions interacting with hydrophobic residues</w:t>
      </w:r>
      <w:r w:rsidRPr="00890E62">
        <w:rPr>
          <w:rFonts w:ascii="Times New Roman" w:hAnsi="Times New Roman" w:cs="Times New Roman"/>
          <w:sz w:val="24"/>
          <w:szCs w:val="24"/>
        </w:rPr>
        <w:t>.</w:t>
      </w:r>
      <w:r>
        <w:rPr>
          <w:rFonts w:ascii="Times New Roman" w:hAnsi="Times New Roman" w:cs="Times New Roman"/>
          <w:sz w:val="24"/>
          <w:szCs w:val="24"/>
        </w:rPr>
        <w:t xml:space="preserve"> The </w:t>
      </w:r>
      <w:r w:rsidRPr="00F55D44">
        <w:rPr>
          <w:rFonts w:ascii="Times New Roman" w:hAnsi="Times New Roman" w:cs="Times New Roman"/>
          <w:sz w:val="24"/>
          <w:szCs w:val="24"/>
          <w:vertAlign w:val="superscript"/>
        </w:rPr>
        <w:t>1</w:t>
      </w:r>
      <w:r>
        <w:rPr>
          <w:rFonts w:ascii="Times New Roman" w:hAnsi="Times New Roman" w:cs="Times New Roman"/>
          <w:sz w:val="24"/>
          <w:szCs w:val="24"/>
        </w:rPr>
        <w:t>H</w:t>
      </w:r>
      <w:r w:rsidRPr="00890E62">
        <w:rPr>
          <w:rFonts w:ascii="Times New Roman" w:hAnsi="Times New Roman" w:cs="Times New Roman"/>
          <w:sz w:val="24"/>
          <w:szCs w:val="24"/>
        </w:rPr>
        <w:t xml:space="preserve"> NMR data </w:t>
      </w:r>
      <w:r>
        <w:rPr>
          <w:rFonts w:ascii="Times New Roman" w:hAnsi="Times New Roman" w:cs="Times New Roman"/>
          <w:sz w:val="24"/>
          <w:szCs w:val="24"/>
        </w:rPr>
        <w:t>also showed</w:t>
      </w:r>
      <w:r w:rsidRPr="00890E62">
        <w:rPr>
          <w:rFonts w:ascii="Times New Roman" w:hAnsi="Times New Roman" w:cs="Times New Roman"/>
          <w:sz w:val="24"/>
          <w:szCs w:val="24"/>
        </w:rPr>
        <w:t xml:space="preserve"> that</w:t>
      </w:r>
      <w:r>
        <w:rPr>
          <w:rFonts w:ascii="Times New Roman" w:hAnsi="Times New Roman" w:cs="Times New Roman"/>
          <w:sz w:val="24"/>
          <w:szCs w:val="24"/>
        </w:rPr>
        <w:t xml:space="preserve"> the</w:t>
      </w:r>
      <w:r w:rsidRPr="00890E62">
        <w:rPr>
          <w:rFonts w:ascii="Times New Roman" w:hAnsi="Times New Roman" w:cs="Times New Roman"/>
          <w:sz w:val="24"/>
          <w:szCs w:val="24"/>
        </w:rPr>
        <w:t xml:space="preserve"> kosm</w:t>
      </w:r>
      <w:r>
        <w:rPr>
          <w:rFonts w:ascii="Times New Roman" w:hAnsi="Times New Roman" w:cs="Times New Roman"/>
          <w:sz w:val="24"/>
          <w:szCs w:val="24"/>
        </w:rPr>
        <w:t>otropic anion</w:t>
      </w:r>
      <w:r w:rsidRPr="00890E62">
        <w:rPr>
          <w:rFonts w:ascii="Times New Roman" w:hAnsi="Times New Roman" w:cs="Times New Roman"/>
          <w:sz w:val="24"/>
          <w:szCs w:val="24"/>
        </w:rPr>
        <w:t xml:space="preserve"> sulphate (SO</w:t>
      </w:r>
      <w:r w:rsidRPr="00890E62">
        <w:rPr>
          <w:rFonts w:ascii="Times New Roman" w:hAnsi="Times New Roman" w:cs="Times New Roman"/>
          <w:sz w:val="24"/>
          <w:szCs w:val="24"/>
          <w:vertAlign w:val="subscript"/>
        </w:rPr>
        <w:t>4</w:t>
      </w:r>
      <w:r w:rsidRPr="00890E62">
        <w:rPr>
          <w:rFonts w:ascii="Times New Roman" w:hAnsi="Times New Roman" w:cs="Times New Roman"/>
          <w:sz w:val="24"/>
          <w:szCs w:val="24"/>
          <w:vertAlign w:val="superscript"/>
        </w:rPr>
        <w:t>2</w:t>
      </w:r>
      <w:r>
        <w:rPr>
          <w:rFonts w:ascii="Times New Roman" w:hAnsi="Times New Roman" w:cs="Times New Roman"/>
          <w:sz w:val="24"/>
          <w:szCs w:val="24"/>
          <w:vertAlign w:val="superscript"/>
        </w:rPr>
        <w:t>-</w:t>
      </w:r>
      <w:r>
        <w:rPr>
          <w:rFonts w:ascii="Times New Roman" w:hAnsi="Times New Roman" w:cs="Times New Roman"/>
          <w:sz w:val="24"/>
          <w:szCs w:val="24"/>
        </w:rPr>
        <w:t>) was</w:t>
      </w:r>
      <w:r w:rsidRPr="00890E62">
        <w:rPr>
          <w:rFonts w:ascii="Times New Roman" w:hAnsi="Times New Roman" w:cs="Times New Roman"/>
          <w:sz w:val="24"/>
          <w:szCs w:val="24"/>
        </w:rPr>
        <w:t xml:space="preserve"> repelled from the surface of the</w:t>
      </w:r>
      <w:r>
        <w:rPr>
          <w:rFonts w:ascii="Times New Roman" w:hAnsi="Times New Roman" w:cs="Times New Roman"/>
          <w:sz w:val="24"/>
          <w:szCs w:val="24"/>
        </w:rPr>
        <w:t xml:space="preserve"> peptide, it was not observed to interact with the peptide backbone or any hydrophobic residues. It is thought that the </w:t>
      </w:r>
      <w:r w:rsidRPr="00890E62">
        <w:rPr>
          <w:rFonts w:ascii="Times New Roman" w:hAnsi="Times New Roman" w:cs="Times New Roman"/>
          <w:sz w:val="24"/>
          <w:szCs w:val="24"/>
        </w:rPr>
        <w:t>chaotropic salt interactions with the peptide backbone</w:t>
      </w:r>
      <w:r>
        <w:rPr>
          <w:rFonts w:ascii="Times New Roman" w:hAnsi="Times New Roman" w:cs="Times New Roman"/>
          <w:sz w:val="24"/>
          <w:szCs w:val="24"/>
        </w:rPr>
        <w:t xml:space="preserve"> cause protein destabilisation</w:t>
      </w:r>
      <w:r w:rsidRPr="00890E62">
        <w:rPr>
          <w:rFonts w:ascii="Times New Roman" w:hAnsi="Times New Roman" w:cs="Times New Roman"/>
          <w:sz w:val="24"/>
          <w:szCs w:val="24"/>
        </w:rPr>
        <w:t xml:space="preserve"> by either interfering with the</w:t>
      </w:r>
      <w:r>
        <w:rPr>
          <w:rFonts w:ascii="Times New Roman" w:hAnsi="Times New Roman" w:cs="Times New Roman"/>
          <w:sz w:val="24"/>
          <w:szCs w:val="24"/>
        </w:rPr>
        <w:t xml:space="preserve"> protein</w:t>
      </w:r>
      <w:r w:rsidRPr="00890E62">
        <w:rPr>
          <w:rFonts w:ascii="Times New Roman" w:hAnsi="Times New Roman" w:cs="Times New Roman"/>
          <w:sz w:val="24"/>
          <w:szCs w:val="24"/>
        </w:rPr>
        <w:t xml:space="preserve"> hydration shell or distorting the peptide backbone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&lt;EndNote&gt;&lt;Cite&gt;&lt;Author&gt;Rembert&lt;/Author&gt;&lt;Year&gt;2012&lt;/Year&gt;&lt;RecNum&gt;150&lt;/RecNum&gt;&lt;DisplayText&gt;&lt;style font="Times New Roman"&gt;(Rembert, Paterova 2012)&lt;/style&gt;&lt;/DisplayText&gt;&lt;record&gt;&lt;rec-number&gt;150&lt;/rec-number&gt;&lt;foreign-keys&gt;&lt;key app="EN" db-id="55wftp5var9xtiezee7xdd9mzez2ztzt5efz"&gt;150&lt;/key&gt;&lt;/foreign-keys&gt;&lt;ref-type name="Journal Article"&gt;17&lt;/ref-type&gt;&lt;contributors&gt;&lt;authors&gt;&lt;author&gt;Rembert, K. B. &lt;/author&gt;&lt;author&gt;Paterova, J. &lt;/author&gt;&lt;author&gt;Heyda, J. &lt;/author&gt;&lt;author&gt;Hilty, C. &lt;/author&gt;&lt;author&gt;Jungwirth, P. &lt;/author&gt;&lt;author&gt;Cremer, P. S. &lt;/author&gt;&lt;/authors&gt;&lt;/contributors&gt;&lt;auth-address&gt;Department of Chemistry, Texas A&amp;amp;M University, College Station, Texas 77843, USA.&lt;/auth-address&gt;&lt;titles&gt;&lt;title&gt;Molecular mechanisms of ion-specific effects on proteins&lt;/title&gt;&lt;secondary-title&gt;Journal of the American Chemical Society&lt;/secondary-title&gt;&lt;alt-title&gt;Journal of the American Chemical Society&lt;/alt-title&gt;&lt;/titles&gt;&lt;periodical&gt;&lt;full-title&gt;Journal of the American Chemical Society&lt;/full-title&gt;&lt;/periodical&gt;&lt;alt-periodical&gt;&lt;full-title&gt;Journal of the American Chemical Society&lt;/full-title&gt;&lt;/alt-periodical&gt;&lt;pages&gt;10039-10046&lt;/pages&gt;&lt;volume&gt;134&lt;/volume&gt;&lt;number&gt;24&lt;/number&gt;&lt;edition&gt;2012/06/13&lt;/edition&gt;&lt;dates&gt;&lt;year&gt;2012&lt;/year&gt;&lt;pub-dates&gt;&lt;date&gt;Jun 20&lt;/date&gt;&lt;/pub-dates&gt;&lt;/dates&gt;&lt;isbn&gt;1520-5126 (Electronic)&amp;#xD;0002-7863 (Linking)&lt;/isbn&gt;&lt;accession-num&gt;22687192&lt;/accession-num&gt;&lt;work-type&gt;Research Support, Non-U.S. Gov&amp;apos;t&amp;#xD;Research Support, U.S. Gov&amp;apos;t, Non-P.H.S.&lt;/work-type&gt;&lt;urls&gt;&lt;related-urls&gt;&lt;url&gt;http://www.ncbi.nlm.nih.gov/pubmed/22687192&lt;/url&gt;&lt;/related-urls&gt;&lt;/urls&gt;&lt;electronic-resource-num&gt;10.1021/ja301297g&lt;/electronic-resource-num&gt;&lt;language&gt;eng&lt;/language&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1" w:tooltip="Rembert, 2012 #150" w:history="1">
        <w:r w:rsidR="008F209B">
          <w:rPr>
            <w:rFonts w:ascii="Times New Roman" w:hAnsi="Times New Roman" w:cs="Times New Roman"/>
            <w:noProof/>
            <w:sz w:val="24"/>
            <w:szCs w:val="24"/>
          </w:rPr>
          <w:t>Rembert, Paterova 2012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w:t>
      </w:r>
      <w:r>
        <w:rPr>
          <w:rFonts w:ascii="Times New Roman" w:hAnsi="Times New Roman" w:cs="Times New Roman"/>
          <w:sz w:val="24"/>
          <w:szCs w:val="24"/>
        </w:rPr>
        <w:t xml:space="preserve"> These results disagreed with the hypothesis that chaotropic anions are able to interact with hydrophobic residues, but they supported the hypothesis that kosmotropes are excluded from the protein surface. </w:t>
      </w:r>
    </w:p>
    <w:p w14:paraId="3819762D" w14:textId="77777777" w:rsidR="00F05B1A" w:rsidRDefault="00F05B1A" w:rsidP="00F05B1A">
      <w:pPr>
        <w:spacing w:line="480" w:lineRule="auto"/>
        <w:ind w:firstLine="720"/>
        <w:jc w:val="both"/>
        <w:rPr>
          <w:rFonts w:ascii="Times New Roman" w:hAnsi="Times New Roman" w:cs="Times New Roman"/>
          <w:sz w:val="24"/>
          <w:szCs w:val="24"/>
        </w:rPr>
      </w:pPr>
      <w:r w:rsidRPr="00890E62">
        <w:rPr>
          <w:rFonts w:ascii="Times New Roman" w:hAnsi="Times New Roman" w:cs="Times New Roman"/>
          <w:sz w:val="24"/>
          <w:szCs w:val="24"/>
        </w:rPr>
        <w:t>Vibrational sum frequency spectroscopy (VSFS) is used to study molecular inte</w:t>
      </w:r>
      <w:r>
        <w:rPr>
          <w:rFonts w:ascii="Times New Roman" w:hAnsi="Times New Roman" w:cs="Times New Roman"/>
          <w:sz w:val="24"/>
          <w:szCs w:val="24"/>
        </w:rPr>
        <w:t>ractions at buried surfaces by providing</w:t>
      </w:r>
      <w:r w:rsidRPr="00890E62">
        <w:rPr>
          <w:rFonts w:ascii="Times New Roman" w:hAnsi="Times New Roman" w:cs="Times New Roman"/>
          <w:sz w:val="24"/>
          <w:szCs w:val="24"/>
        </w:rPr>
        <w:t xml:space="preserve"> information </w:t>
      </w:r>
      <w:r>
        <w:rPr>
          <w:rFonts w:ascii="Times New Roman" w:hAnsi="Times New Roman" w:cs="Times New Roman"/>
          <w:sz w:val="24"/>
          <w:szCs w:val="24"/>
        </w:rPr>
        <w:t>about</w:t>
      </w:r>
      <w:r w:rsidRPr="00890E62">
        <w:rPr>
          <w:rFonts w:ascii="Times New Roman" w:hAnsi="Times New Roman" w:cs="Times New Roman"/>
          <w:sz w:val="24"/>
          <w:szCs w:val="24"/>
        </w:rPr>
        <w:t xml:space="preserve"> the ordering of</w:t>
      </w:r>
      <w:r>
        <w:rPr>
          <w:rFonts w:ascii="Times New Roman" w:hAnsi="Times New Roman" w:cs="Times New Roman"/>
          <w:sz w:val="24"/>
          <w:szCs w:val="24"/>
        </w:rPr>
        <w:t xml:space="preserve"> buried</w:t>
      </w:r>
      <w:r w:rsidRPr="00890E62">
        <w:rPr>
          <w:rFonts w:ascii="Times New Roman" w:hAnsi="Times New Roman" w:cs="Times New Roman"/>
          <w:sz w:val="24"/>
          <w:szCs w:val="24"/>
        </w:rPr>
        <w:t xml:space="preserve"> alkyl chains </w:t>
      </w:r>
      <w:r>
        <w:rPr>
          <w:rFonts w:ascii="Times New Roman" w:hAnsi="Times New Roman" w:cs="Times New Roman"/>
          <w:sz w:val="24"/>
          <w:szCs w:val="24"/>
        </w:rPr>
        <w:t xml:space="preserve">attached to solvent exposed charged </w:t>
      </w:r>
      <w:r w:rsidRPr="00890E62">
        <w:rPr>
          <w:rFonts w:ascii="Times New Roman" w:hAnsi="Times New Roman" w:cs="Times New Roman"/>
          <w:sz w:val="24"/>
          <w:szCs w:val="24"/>
        </w:rPr>
        <w:t xml:space="preserve">head groups </w:t>
      </w:r>
      <w:r w:rsidRPr="00890E62">
        <w:rPr>
          <w:rFonts w:ascii="Times New Roman" w:hAnsi="Times New Roman" w:cs="Times New Roman"/>
          <w:sz w:val="24"/>
          <w:szCs w:val="24"/>
        </w:rPr>
        <w:fldChar w:fldCharType="begin">
          <w:fldData xml:space="preserve">PEVuZE5vdGU+PENpdGU+PEF1dGhvcj5DcmVtZXI8L0F1dGhvcj48WWVhcj4yMDA2PC9ZZWFyPjxS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</w:fldData>
        </w:fldChar>
      </w:r>
      <w:r w:rsidR="009420AA">
        <w:rPr>
          <w:rFonts w:ascii="Times New Roman" w:hAnsi="Times New Roman" w:cs="Times New Roman"/>
          <w:sz w:val="24"/>
          <w:szCs w:val="24"/>
        </w:rPr>
        <w:instrText xml:space="preserve"> ADDIN EN.CITE </w:instrText>
      </w:r>
      <w:r w:rsidR="009420AA">
        <w:rPr>
          <w:rFonts w:ascii="Times New Roman" w:hAnsi="Times New Roman" w:cs="Times New Roman"/>
          <w:sz w:val="24"/>
          <w:szCs w:val="24"/>
        </w:rPr>
        <w:fldChar w:fldCharType="begin">
          <w:fldData xml:space="preserve">PEVuZE5vdGU+PENpdGU+PEF1dGhvcj5DcmVtZXI8L0F1dGhvcj48WWVhcj4yMDA2PC9ZZWFyPjxS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</w:fldData>
        </w:fldChar>
      </w:r>
      <w:r w:rsidR="009420AA">
        <w:rPr>
          <w:rFonts w:ascii="Times New Roman" w:hAnsi="Times New Roman" w:cs="Times New Roman"/>
          <w:sz w:val="24"/>
          <w:szCs w:val="24"/>
        </w:rPr>
        <w:instrText xml:space="preserve"> ADDIN EN.CITE.DATA </w:instrText>
      </w:r>
      <w:r w:rsidR="009420AA">
        <w:rPr>
          <w:rFonts w:ascii="Times New Roman" w:hAnsi="Times New Roman" w:cs="Times New Roman"/>
          <w:sz w:val="24"/>
          <w:szCs w:val="24"/>
        </w:rPr>
      </w:r>
      <w:r w:rsidR="009420AA">
        <w:rPr>
          <w:rFonts w:ascii="Times New Roman" w:hAnsi="Times New Roman" w:cs="Times New Roman"/>
          <w:sz w:val="24"/>
          <w:szCs w:val="24"/>
        </w:rPr>
        <w:fldChar w:fldCharType="end"/>
      </w:r>
      <w:r w:rsidRPr="00890E62">
        <w:rPr>
          <w:rFonts w:ascii="Times New Roman" w:hAnsi="Times New Roman" w:cs="Times New Roman"/>
          <w:sz w:val="24"/>
          <w:szCs w:val="24"/>
        </w:rPr>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8" w:tooltip="Brown, 2002 #155" w:history="1">
        <w:r w:rsidR="008F209B">
          <w:rPr>
            <w:rFonts w:ascii="Times New Roman" w:hAnsi="Times New Roman" w:cs="Times New Roman"/>
            <w:noProof/>
            <w:sz w:val="24"/>
            <w:szCs w:val="24"/>
          </w:rPr>
          <w:t>Brown, Walker 2002</w:t>
        </w:r>
      </w:hyperlink>
      <w:r>
        <w:rPr>
          <w:rFonts w:ascii="Times New Roman" w:hAnsi="Times New Roman" w:cs="Times New Roman"/>
          <w:noProof/>
          <w:sz w:val="24"/>
          <w:szCs w:val="24"/>
        </w:rPr>
        <w:t xml:space="preserve">; </w:t>
      </w:r>
      <w:hyperlink w:anchor="_ENREF_320" w:tooltip="Zhang, 2006 #107" w:history="1">
        <w:r w:rsidR="008F209B">
          <w:rPr>
            <w:rFonts w:ascii="Times New Roman" w:hAnsi="Times New Roman" w:cs="Times New Roman"/>
            <w:noProof/>
            <w:sz w:val="24"/>
            <w:szCs w:val="24"/>
          </w:rPr>
          <w:t>Zhang and Cremer 2006</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xml:space="preserve">. </w:t>
      </w:r>
      <w:r>
        <w:rPr>
          <w:rFonts w:ascii="Times New Roman" w:hAnsi="Times New Roman" w:cs="Times New Roman"/>
          <w:sz w:val="24"/>
          <w:szCs w:val="24"/>
        </w:rPr>
        <w:t>Kosmotropic anions were not observed to</w:t>
      </w:r>
      <w:r w:rsidRPr="00890E62">
        <w:rPr>
          <w:rFonts w:ascii="Times New Roman" w:hAnsi="Times New Roman" w:cs="Times New Roman"/>
          <w:sz w:val="24"/>
          <w:szCs w:val="24"/>
        </w:rPr>
        <w:t xml:space="preserve"> penetrate into the headgroups, so they </w:t>
      </w:r>
      <w:r>
        <w:rPr>
          <w:rFonts w:ascii="Times New Roman" w:hAnsi="Times New Roman" w:cs="Times New Roman"/>
          <w:sz w:val="24"/>
          <w:szCs w:val="24"/>
        </w:rPr>
        <w:t xml:space="preserve">were not seen to </w:t>
      </w:r>
      <w:r w:rsidRPr="00890E62">
        <w:rPr>
          <w:rFonts w:ascii="Times New Roman" w:hAnsi="Times New Roman" w:cs="Times New Roman"/>
          <w:sz w:val="24"/>
          <w:szCs w:val="24"/>
        </w:rPr>
        <w:t>distort t</w:t>
      </w:r>
      <w:r>
        <w:rPr>
          <w:rFonts w:ascii="Times New Roman" w:hAnsi="Times New Roman" w:cs="Times New Roman"/>
          <w:sz w:val="24"/>
          <w:szCs w:val="24"/>
        </w:rPr>
        <w:t>he alkyl chains. Chaotropic anions were able to</w:t>
      </w:r>
      <w:r w:rsidRPr="00890E62">
        <w:rPr>
          <w:rFonts w:ascii="Times New Roman" w:hAnsi="Times New Roman" w:cs="Times New Roman"/>
          <w:sz w:val="24"/>
          <w:szCs w:val="24"/>
        </w:rPr>
        <w:t xml:space="preserve"> penetrate</w:t>
      </w:r>
      <w:r>
        <w:rPr>
          <w:rFonts w:ascii="Times New Roman" w:hAnsi="Times New Roman" w:cs="Times New Roman"/>
          <w:sz w:val="24"/>
          <w:szCs w:val="24"/>
        </w:rPr>
        <w:t xml:space="preserve"> the headgroup region and</w:t>
      </w:r>
      <w:r w:rsidRPr="00890E62">
        <w:rPr>
          <w:rFonts w:ascii="Times New Roman" w:hAnsi="Times New Roman" w:cs="Times New Roman"/>
          <w:sz w:val="24"/>
          <w:szCs w:val="24"/>
        </w:rPr>
        <w:t xml:space="preserve"> distort the alkyl chains giving rise to a signal</w:t>
      </w:r>
      <w:r>
        <w:rPr>
          <w:rFonts w:ascii="Times New Roman" w:hAnsi="Times New Roman" w:cs="Times New Roman"/>
          <w:sz w:val="24"/>
          <w:szCs w:val="24"/>
        </w:rPr>
        <w:t xml:space="preserve"> which suggests that lower charge density anions are able to interact with hydrophobic groups more than higher charge density anions can</w:t>
      </w:r>
      <w:r w:rsidRPr="00890E62">
        <w:rPr>
          <w:rFonts w:ascii="Times New Roman" w:hAnsi="Times New Roman" w:cs="Times New Roman"/>
          <w:sz w:val="24"/>
          <w:szCs w:val="24"/>
        </w:rPr>
        <w:t xml:space="preserv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&lt;EndNote&gt;&lt;Cite&gt;&lt;Author&gt;Gurau&lt;/Author&gt;&lt;Year&gt;2004&lt;/Year&gt;&lt;RecNum&gt;12&lt;/RecNum&gt;&lt;DisplayText&gt;&lt;style font="Times New Roman"&gt;(Gurau, Lim 2004)&lt;/style&gt;&lt;/DisplayText&gt;&lt;record&gt;&lt;rec-number&gt;12&lt;/rec-number&gt;&lt;foreign-keys&gt;&lt;key app="EN" db-id="55wftp5var9xtiezee7xdd9mzez2ztzt5efz"&gt;12&lt;/key&gt;&lt;/foreign-keys&gt;&lt;ref-type name="Journal Article"&gt;17&lt;/ref-type&gt;&lt;contributors&gt;&lt;authors&gt;&lt;author&gt;Gurau, M. C. &lt;/author&gt;&lt;author&gt;Lim, S. &lt;/author&gt;&lt;author&gt;Castellana, E. T. &lt;/author&gt;&lt;author&gt;Albertorio, F.  &lt;/author&gt;&lt;author&gt;Kataoka, S. &lt;/author&gt;&lt;author&gt;Cremer, P. S. &lt;/author&gt;&lt;/authors&gt;&lt;/contributors&gt;&lt;titles&gt;&lt;title&gt;On the Mechanism of the Hofmeister Effect&lt;/title&gt;&lt;secondary-title&gt;Journal of the American Chemical Society Communications&lt;/secondary-title&gt;&lt;/titles&gt;&lt;periodical&gt;&lt;full-title&gt;Journal of the American Chemical Society Communications&lt;/full-title&gt;&lt;/periodical&gt;&lt;pages&gt;10522-10523&lt;/pages&gt;&lt;volume&gt;126&lt;/volume&gt;&lt;dates&gt;&lt;year&gt;2004&lt;/year&gt;&lt;/dates&gt;&lt;urls&gt;&lt;/urls&gt;&lt;/record&gt;&lt;/Cite&gt;&lt;/EndNote&gt;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7" w:tooltip="Gurau, 2004 #12" w:history="1">
        <w:r w:rsidR="008F209B">
          <w:rPr>
            <w:rFonts w:ascii="Times New Roman" w:hAnsi="Times New Roman" w:cs="Times New Roman"/>
            <w:noProof/>
            <w:sz w:val="24"/>
            <w:szCs w:val="24"/>
          </w:rPr>
          <w:t>Gurau, Lim 2004</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Pr>
          <w:rFonts w:ascii="Times New Roman" w:hAnsi="Times New Roman" w:cs="Times New Roman"/>
          <w:sz w:val="24"/>
          <w:szCs w:val="24"/>
        </w:rPr>
        <w:t xml:space="preserve">. VSFS was also used to study </w:t>
      </w:r>
      <w:r w:rsidRPr="00890E62">
        <w:rPr>
          <w:rFonts w:ascii="Times New Roman" w:hAnsi="Times New Roman" w:cs="Times New Roman"/>
          <w:sz w:val="24"/>
          <w:szCs w:val="24"/>
        </w:rPr>
        <w:t>the water conformation in the infrared region, specifically looking at water in hydrogen bonde</w:t>
      </w:r>
      <w:r>
        <w:rPr>
          <w:rFonts w:ascii="Times New Roman" w:hAnsi="Times New Roman" w:cs="Times New Roman"/>
          <w:sz w:val="24"/>
          <w:szCs w:val="24"/>
        </w:rPr>
        <w:t>d in a tetrahedral conformation</w:t>
      </w:r>
      <w:r w:rsidRPr="00890E62">
        <w:rPr>
          <w:rFonts w:ascii="Times New Roman" w:hAnsi="Times New Roman" w:cs="Times New Roman"/>
          <w:sz w:val="24"/>
          <w:szCs w:val="24"/>
        </w:rPr>
        <w:t>. These water signals were observed for Cl</w:t>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xml:space="preserve">, weakly observed for the chaotropic </w:t>
      </w:r>
      <w:r>
        <w:rPr>
          <w:rFonts w:ascii="Times New Roman" w:hAnsi="Times New Roman" w:cs="Times New Roman"/>
          <w:sz w:val="24"/>
          <w:szCs w:val="24"/>
        </w:rPr>
        <w:t>anions but</w:t>
      </w:r>
      <w:r w:rsidRPr="00890E62">
        <w:rPr>
          <w:rFonts w:ascii="Times New Roman" w:hAnsi="Times New Roman" w:cs="Times New Roman"/>
          <w:sz w:val="24"/>
          <w:szCs w:val="24"/>
        </w:rPr>
        <w:t xml:space="preserve"> no signal</w:t>
      </w:r>
      <w:r>
        <w:rPr>
          <w:rFonts w:ascii="Times New Roman" w:hAnsi="Times New Roman" w:cs="Times New Roman"/>
          <w:sz w:val="24"/>
          <w:szCs w:val="24"/>
        </w:rPr>
        <w:t xml:space="preserve"> was detected</w:t>
      </w:r>
      <w:r w:rsidRPr="00890E62">
        <w:rPr>
          <w:rFonts w:ascii="Times New Roman" w:hAnsi="Times New Roman" w:cs="Times New Roman"/>
          <w:sz w:val="24"/>
          <w:szCs w:val="24"/>
        </w:rPr>
        <w:t xml:space="preserve"> for SO</w:t>
      </w:r>
      <w:r w:rsidRPr="00890E62">
        <w:rPr>
          <w:rFonts w:ascii="Times New Roman" w:hAnsi="Times New Roman" w:cs="Times New Roman"/>
          <w:sz w:val="24"/>
          <w:szCs w:val="24"/>
          <w:vertAlign w:val="subscript"/>
        </w:rPr>
        <w:t>4</w:t>
      </w:r>
      <w:r w:rsidRPr="00890E62">
        <w:rPr>
          <w:rFonts w:ascii="Times New Roman" w:hAnsi="Times New Roman" w:cs="Times New Roman"/>
          <w:sz w:val="24"/>
          <w:szCs w:val="24"/>
          <w:vertAlign w:val="superscript"/>
        </w:rPr>
        <w:t>2-</w:t>
      </w:r>
      <w:r w:rsidRPr="00890E62">
        <w:rPr>
          <w:rFonts w:ascii="Times New Roman" w:hAnsi="Times New Roman" w:cs="Times New Roman"/>
          <w:sz w:val="24"/>
          <w:szCs w:val="24"/>
        </w:rPr>
        <w:t xml:space="preserv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&lt;EndNote&gt;&lt;Cite&gt;&lt;Author&gt;Gurau&lt;/Author&gt;&lt;Year&gt;2004&lt;/Year&gt;&lt;RecNum&gt;12&lt;/RecNum&gt;&lt;DisplayText&gt;&lt;style font="Times New Roman"&gt;(Gurau, Lim 2004)&lt;/style&gt;&lt;/DisplayText&gt;&lt;record&gt;&lt;rec-number&gt;12&lt;/rec-number&gt;&lt;foreign-keys&gt;&lt;key app="EN" db-id="55wftp5var9xtiezee7xdd9mzez2ztzt5efz"&gt;12&lt;/key&gt;&lt;/foreign-keys&gt;&lt;ref-type name="Journal Article"&gt;17&lt;/ref-type&gt;&lt;contributors&gt;&lt;authors&gt;&lt;author&gt;Gurau, M. C. &lt;/author&gt;&lt;author&gt;Lim, S. &lt;/author&gt;&lt;author&gt;Castellana, E. T. &lt;/author&gt;&lt;author&gt;Albertorio, F.  &lt;/author&gt;&lt;author&gt;Kataoka, S. &lt;/author&gt;&lt;author&gt;Cremer, P. S. &lt;/author&gt;&lt;/authors&gt;&lt;/contributors&gt;&lt;titles&gt;&lt;title&gt;On the Mechanism of the Hofmeister Effect&lt;/title&gt;&lt;secondary-title&gt;Journal of the American Chemical Society Communications&lt;/secondary-title&gt;&lt;/titles&gt;&lt;periodical&gt;&lt;full-title&gt;Journal of the American Chemical Society Communications&lt;/full-title&gt;&lt;/periodical&gt;&lt;pages&gt;10522-10523&lt;/pages&gt;&lt;volume&gt;126&lt;/volume&gt;&lt;dates&gt;&lt;year&gt;2004&lt;/year&gt;&lt;/dates&gt;&lt;urls&gt;&lt;/urls&gt;&lt;/record&gt;&lt;/Cite&gt;&lt;/EndNote&gt;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17" w:tooltip="Gurau, 2004 #12" w:history="1">
        <w:r w:rsidR="008F209B">
          <w:rPr>
            <w:rFonts w:ascii="Times New Roman" w:hAnsi="Times New Roman" w:cs="Times New Roman"/>
            <w:noProof/>
            <w:sz w:val="24"/>
            <w:szCs w:val="24"/>
          </w:rPr>
          <w:t>Gurau, Lim 2004</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This suggests that</w:t>
      </w:r>
      <w:r>
        <w:rPr>
          <w:rFonts w:ascii="Times New Roman" w:hAnsi="Times New Roman" w:cs="Times New Roman"/>
          <w:sz w:val="24"/>
          <w:szCs w:val="24"/>
        </w:rPr>
        <w:t xml:space="preserve"> the sulphate anion </w:t>
      </w:r>
      <w:r w:rsidRPr="00890E62">
        <w:rPr>
          <w:rFonts w:ascii="Times New Roman" w:hAnsi="Times New Roman" w:cs="Times New Roman"/>
          <w:sz w:val="24"/>
          <w:szCs w:val="24"/>
        </w:rPr>
        <w:t xml:space="preserve">is </w:t>
      </w:r>
      <w:r>
        <w:rPr>
          <w:rFonts w:ascii="Times New Roman" w:hAnsi="Times New Roman" w:cs="Times New Roman"/>
          <w:sz w:val="24"/>
          <w:szCs w:val="24"/>
        </w:rPr>
        <w:t>strongly interacting with water disrupting the tet</w:t>
      </w:r>
      <w:r w:rsidRPr="00890E62">
        <w:rPr>
          <w:rFonts w:ascii="Times New Roman" w:hAnsi="Times New Roman" w:cs="Times New Roman"/>
          <w:sz w:val="24"/>
          <w:szCs w:val="24"/>
        </w:rPr>
        <w:t xml:space="preserve">rahedral </w:t>
      </w:r>
      <w:r>
        <w:rPr>
          <w:rFonts w:ascii="Times New Roman" w:hAnsi="Times New Roman" w:cs="Times New Roman"/>
          <w:sz w:val="24"/>
          <w:szCs w:val="24"/>
        </w:rPr>
        <w:t xml:space="preserve">conformation to greater extent than chaotropic anions were able to. </w:t>
      </w:r>
    </w:p>
    <w:p w14:paraId="43D77DC1"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VSFS was used to study the interactions that take place between Hofmeister series cations at a hydrophilic surface (SiO</w:t>
      </w:r>
      <w:r w:rsidRPr="00CD3ABC">
        <w:rPr>
          <w:rFonts w:ascii="Times New Roman" w:hAnsi="Times New Roman" w:cs="Times New Roman"/>
          <w:sz w:val="24"/>
          <w:szCs w:val="24"/>
          <w:vertAlign w:val="subscript"/>
        </w:rPr>
        <w:t>2</w:t>
      </w:r>
      <w:r>
        <w:rPr>
          <w:rFonts w:ascii="Times New Roman" w:hAnsi="Times New Roman" w:cs="Times New Roman"/>
          <w:sz w:val="24"/>
          <w:szCs w:val="24"/>
        </w:rPr>
        <w:t xml:space="preserve">) and the carbonyl group of butryamide (ketone which was used to mimic carbonyl groups)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&lt;EndNote&gt;&lt;Cite&gt;&lt;Author&gt;Flores&lt;/Author&gt;&lt;Year&gt;2012&lt;/Year&gt;&lt;RecNum&gt;887&lt;/RecNum&gt;&lt;DisplayText&gt;&lt;style font="Times New Roman"&gt;(Flores, Kherb 2012; Okur, Kherb 2013)&lt;/style&gt;&lt;/DisplayText&gt;&lt;record&gt;&lt;rec-number&gt;887&lt;/rec-number&gt;&lt;foreign-keys&gt;&lt;key app="EN" db-id="55wftp5var9xtiezee7xdd9mzez2ztzt5efz"&gt;887&lt;/key&gt;&lt;/foreign-keys&gt;&lt;ref-type name="Journal Article"&gt;17&lt;/ref-type&gt;&lt;contributors&gt;&lt;authors&gt;&lt;author&gt;Flores, Sarah C.&lt;/author&gt;&lt;author&gt;Kherb, Jaibir&lt;/author&gt;&lt;author&gt;Konelick, Nicole&lt;/author&gt;&lt;author&gt;Chen, Xin&lt;/author&gt;&lt;author&gt;Cremer, Paul S.&lt;/author&gt;&lt;/authors&gt;&lt;/contributors&gt;&lt;titles&gt;&lt;title&gt;The effects of Hofmeister cations at negatively charged hydrophilic surfaces&lt;/title&gt;&lt;secondary-title&gt;The Journal of Physical Chemistry C&lt;/secondary-title&gt;&lt;/titles&gt;&lt;periodical&gt;&lt;full-title&gt;The Journal of Physical Chemistry C&lt;/full-title&gt;&lt;/periodical&gt;&lt;pages&gt;5730-5734&lt;/pages&gt;&lt;volume&gt;116&lt;/volume&gt;&lt;number&gt;9&lt;/number&gt;&lt;dates&gt;&lt;year&gt;2012&lt;/year&gt;&lt;/dates&gt;&lt;isbn&gt;1932-7447&lt;/isbn&gt;&lt;urls&gt;&lt;/urls&gt;&lt;/record&gt;&lt;/Cite&gt;&lt;Cite&gt;&lt;Author&gt;Okur&lt;/Author&gt;&lt;Year&gt;2013&lt;/Year&gt;&lt;RecNum&gt;888&lt;/RecNum&gt;&lt;record&gt;&lt;rec-number&gt;888&lt;/rec-number&gt;&lt;foreign-keys&gt;&lt;key app="EN" db-id="55wftp5var9xtiezee7xdd9mzez2ztzt5efz"&gt;888&lt;/key&gt;&lt;/foreign-keys&gt;&lt;ref-type name="Journal Article"&gt;17&lt;/ref-type&gt;&lt;contributors&gt;&lt;authors&gt;&lt;author&gt;Okur, Halil I.&lt;/author&gt;&lt;author&gt;Kherb, Jaibir&lt;/author&gt;&lt;author&gt;Cremer, Paul S.&lt;/author&gt;&lt;/authors&gt;&lt;/contributors&gt;&lt;titles&gt;&lt;title&gt;Cations bind only weakly to amides in aqueous solutions&lt;/title&gt;&lt;secondary-title&gt;Journal of the American Chemical Society&lt;/secondary-title&gt;&lt;/titles&gt;&lt;periodical&gt;&lt;full-title&gt;Journal of the American Chemical Society&lt;/full-title&gt;&lt;/periodical&gt;&lt;pages&gt;5062-5067&lt;/pages&gt;&lt;volume&gt;135&lt;/volume&gt;&lt;number&gt;13&lt;/number&gt;&lt;dates&gt;&lt;year&gt;2013&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0" w:tooltip="Flores, 2012 #887" w:history="1">
        <w:r w:rsidR="008F209B">
          <w:rPr>
            <w:rFonts w:ascii="Times New Roman" w:hAnsi="Times New Roman" w:cs="Times New Roman"/>
            <w:noProof/>
            <w:sz w:val="24"/>
            <w:szCs w:val="24"/>
          </w:rPr>
          <w:t>Flores, Kherb 2012</w:t>
        </w:r>
      </w:hyperlink>
      <w:r>
        <w:rPr>
          <w:rFonts w:ascii="Times New Roman" w:hAnsi="Times New Roman" w:cs="Times New Roman"/>
          <w:noProof/>
          <w:sz w:val="24"/>
          <w:szCs w:val="24"/>
        </w:rPr>
        <w:t xml:space="preserve">; </w:t>
      </w:r>
      <w:hyperlink w:anchor="_ENREF_220" w:tooltip="Okur, 2013 #888" w:history="1">
        <w:r w:rsidR="008F209B">
          <w:rPr>
            <w:rFonts w:ascii="Times New Roman" w:hAnsi="Times New Roman" w:cs="Times New Roman"/>
            <w:noProof/>
            <w:sz w:val="24"/>
            <w:szCs w:val="24"/>
          </w:rPr>
          <w:t>Okur, Kherb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It was found that lower charge density ions Cs</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Rb</w:t>
      </w:r>
      <w:r>
        <w:rPr>
          <w:rFonts w:ascii="Times New Roman" w:hAnsi="Times New Roman" w:cs="Times New Roman"/>
          <w:sz w:val="24"/>
          <w:szCs w:val="24"/>
          <w:vertAlign w:val="superscript"/>
        </w:rPr>
        <w:t>+</w:t>
      </w:r>
      <w:r>
        <w:rPr>
          <w:rFonts w:ascii="Times New Roman" w:hAnsi="Times New Roman" w:cs="Times New Roman"/>
          <w:sz w:val="24"/>
          <w:szCs w:val="24"/>
        </w:rPr>
        <w:t xml:space="preserve"> interacted with the hydrophilic SiO</w:t>
      </w:r>
      <w:r w:rsidRPr="00CD3ABC">
        <w:rPr>
          <w:rFonts w:ascii="Times New Roman" w:hAnsi="Times New Roman" w:cs="Times New Roman"/>
          <w:sz w:val="24"/>
          <w:szCs w:val="24"/>
          <w:vertAlign w:val="subscript"/>
        </w:rPr>
        <w:t>2</w:t>
      </w:r>
      <w:r>
        <w:rPr>
          <w:rFonts w:ascii="Times New Roman" w:hAnsi="Times New Roman" w:cs="Times New Roman"/>
          <w:sz w:val="24"/>
          <w:szCs w:val="24"/>
        </w:rPr>
        <w:t xml:space="preserve"> surface more favourably than the higher charge density ions Zn</w:t>
      </w:r>
      <w:r w:rsidRPr="00CD3ABC">
        <w:rPr>
          <w:rFonts w:ascii="Times New Roman" w:hAnsi="Times New Roman" w:cs="Times New Roman"/>
          <w:sz w:val="24"/>
          <w:szCs w:val="24"/>
          <w:vertAlign w:val="superscript"/>
        </w:rPr>
        <w:t>2+</w:t>
      </w:r>
      <w:r>
        <w:rPr>
          <w:rFonts w:ascii="Times New Roman" w:hAnsi="Times New Roman" w:cs="Times New Roman"/>
          <w:sz w:val="24"/>
          <w:szCs w:val="24"/>
        </w:rPr>
        <w:t xml:space="preserve"> and Mg</w:t>
      </w:r>
      <w:r w:rsidRPr="00CD3ABC">
        <w:rPr>
          <w:rFonts w:ascii="Times New Roman" w:hAnsi="Times New Roman" w:cs="Times New Roman"/>
          <w:sz w:val="24"/>
          <w:szCs w:val="24"/>
          <w:vertAlign w:val="superscript"/>
        </w:rPr>
        <w:t>2+</w:t>
      </w:r>
      <w:r>
        <w:rPr>
          <w:rFonts w:ascii="Times New Roman" w:hAnsi="Times New Roman" w:cs="Times New Roman"/>
          <w:sz w:val="24"/>
          <w:szCs w:val="24"/>
        </w:rPr>
        <w:t>. One exception was Li</w:t>
      </w:r>
      <w:r w:rsidRPr="00CD3ABC">
        <w:rPr>
          <w:rFonts w:ascii="Times New Roman" w:hAnsi="Times New Roman" w:cs="Times New Roman"/>
          <w:sz w:val="24"/>
          <w:szCs w:val="24"/>
          <w:vertAlign w:val="superscript"/>
        </w:rPr>
        <w:t>+</w:t>
      </w:r>
      <w:r>
        <w:rPr>
          <w:rFonts w:ascii="Times New Roman" w:hAnsi="Times New Roman" w:cs="Times New Roman"/>
          <w:sz w:val="24"/>
          <w:szCs w:val="24"/>
        </w:rPr>
        <w:t xml:space="preserve"> which was found to interact more favourably with the SiO</w:t>
      </w:r>
      <w:r w:rsidRPr="00CD3ABC">
        <w:rPr>
          <w:rFonts w:ascii="Times New Roman" w:hAnsi="Times New Roman" w:cs="Times New Roman"/>
          <w:sz w:val="24"/>
          <w:szCs w:val="24"/>
          <w:vertAlign w:val="subscript"/>
        </w:rPr>
        <w:t>2</w:t>
      </w:r>
      <w:r>
        <w:rPr>
          <w:rFonts w:ascii="Times New Roman" w:hAnsi="Times New Roman" w:cs="Times New Roman"/>
          <w:sz w:val="24"/>
          <w:szCs w:val="24"/>
        </w:rPr>
        <w:t xml:space="preserve"> interface than Cs</w:t>
      </w:r>
      <w:r w:rsidRPr="00CD3ABC">
        <w:rPr>
          <w:rFonts w:ascii="Times New Roman" w:hAnsi="Times New Roman" w:cs="Times New Roman"/>
          <w:sz w:val="24"/>
          <w:szCs w:val="24"/>
          <w:vertAlign w:val="superscript"/>
        </w:rPr>
        <w:t>+</w:t>
      </w:r>
      <w:r>
        <w:rPr>
          <w:rFonts w:ascii="Times New Roman" w:hAnsi="Times New Roman" w:cs="Times New Roman"/>
          <w:sz w:val="24"/>
          <w:szCs w:val="24"/>
        </w:rPr>
        <w:t xml:space="preserve"> and Rb</w:t>
      </w:r>
      <w:r w:rsidRPr="00CD3ABC">
        <w:rPr>
          <w:rFonts w:ascii="Times New Roman" w:hAnsi="Times New Roman" w:cs="Times New Roman"/>
          <w:sz w:val="24"/>
          <w:szCs w:val="24"/>
          <w:vertAlign w:val="superscript"/>
        </w:rPr>
        <w:t>+</w:t>
      </w:r>
      <w:r>
        <w:rPr>
          <w:rFonts w:ascii="Times New Roman" w:hAnsi="Times New Roman" w:cs="Times New Roman"/>
          <w:sz w:val="24"/>
          <w:szCs w:val="24"/>
        </w:rPr>
        <w:t xml:space="preserve"> effectively acting like a low charge density ion. The authors explained that Li</w:t>
      </w:r>
      <w:r>
        <w:rPr>
          <w:rFonts w:ascii="Times New Roman" w:hAnsi="Times New Roman" w:cs="Times New Roman"/>
          <w:sz w:val="24"/>
          <w:szCs w:val="24"/>
          <w:vertAlign w:val="superscript"/>
        </w:rPr>
        <w:t>+</w:t>
      </w:r>
      <w:r>
        <w:rPr>
          <w:rFonts w:ascii="Times New Roman" w:hAnsi="Times New Roman" w:cs="Times New Roman"/>
          <w:sz w:val="24"/>
          <w:szCs w:val="24"/>
        </w:rPr>
        <w:t xml:space="preserve"> is able to interact with water molecules very strongly which could lead to some of its charge being transferred onto the water molecules. This would give Li</w:t>
      </w:r>
      <w:r>
        <w:rPr>
          <w:rFonts w:ascii="Times New Roman" w:hAnsi="Times New Roman" w:cs="Times New Roman"/>
          <w:sz w:val="24"/>
          <w:szCs w:val="24"/>
          <w:vertAlign w:val="superscript"/>
        </w:rPr>
        <w:t>+</w:t>
      </w:r>
      <w:r>
        <w:rPr>
          <w:rFonts w:ascii="Times New Roman" w:hAnsi="Times New Roman" w:cs="Times New Roman"/>
          <w:sz w:val="24"/>
          <w:szCs w:val="24"/>
        </w:rPr>
        <w:t xml:space="preserve"> similar properties to a low charge density ion. From the experiments using butryamide it was suggested that high charge density cations interact with the carbonyl group weakly and that no evidence was found to suggest that lower charge density cations K</w:t>
      </w:r>
      <w:r>
        <w:rPr>
          <w:rFonts w:ascii="Times New Roman" w:hAnsi="Times New Roman" w:cs="Times New Roman"/>
          <w:sz w:val="24"/>
          <w:szCs w:val="24"/>
          <w:vertAlign w:val="superscript"/>
        </w:rPr>
        <w:t>+</w:t>
      </w:r>
      <w:r>
        <w:rPr>
          <w:rFonts w:ascii="Times New Roman" w:hAnsi="Times New Roman" w:cs="Times New Roman"/>
          <w:sz w:val="24"/>
          <w:szCs w:val="24"/>
        </w:rPr>
        <w:t xml:space="preserve"> and Na</w:t>
      </w:r>
      <w:r>
        <w:rPr>
          <w:rFonts w:ascii="Times New Roman" w:hAnsi="Times New Roman" w:cs="Times New Roman"/>
          <w:sz w:val="24"/>
          <w:szCs w:val="24"/>
          <w:vertAlign w:val="superscript"/>
        </w:rPr>
        <w:t>+</w:t>
      </w:r>
      <w:r>
        <w:rPr>
          <w:rFonts w:ascii="Times New Roman" w:hAnsi="Times New Roman" w:cs="Times New Roman"/>
          <w:sz w:val="24"/>
          <w:szCs w:val="24"/>
        </w:rPr>
        <w:t xml:space="preserve"> can bind to the carbonyl group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&lt;EndNote&gt;&lt;Cite&gt;&lt;Author&gt;Okur&lt;/Author&gt;&lt;Year&gt;2013&lt;/Year&gt;&lt;RecNum&gt;888&lt;/RecNum&gt;&lt;DisplayText&gt;&lt;style font="Times New Roman"&gt;(Okur, Kherb 2013)&lt;/style&gt;&lt;/DisplayText&gt;&lt;record&gt;&lt;rec-number&gt;888&lt;/rec-number&gt;&lt;foreign-keys&gt;&lt;key app="EN" db-id="55wftp5var9xtiezee7xdd9mzez2ztzt5efz"&gt;888&lt;/key&gt;&lt;/foreign-keys&gt;&lt;ref-type name="Journal Article"&gt;17&lt;/ref-type&gt;&lt;contributors&gt;&lt;authors&gt;&lt;author&gt;Okur, Halil I.&lt;/author&gt;&lt;author&gt;Kherb, Jaibir&lt;/author&gt;&lt;author&gt;Cremer, Paul S.&lt;/author&gt;&lt;/authors&gt;&lt;/contributors&gt;&lt;titles&gt;&lt;title&gt;Cations bind only weakly to amides in aqueous solutions&lt;/title&gt;&lt;secondary-title&gt;Journal of the American Chemical Society&lt;/secondary-title&gt;&lt;/titles&gt;&lt;periodical&gt;&lt;full-title&gt;Journal of the American Chemical Society&lt;/full-title&gt;&lt;/periodical&gt;&lt;pages&gt;5062-5067&lt;/pages&gt;&lt;volume&gt;135&lt;/volume&gt;&lt;number&gt;13&lt;/number&gt;&lt;dates&gt;&lt;year&gt;2013&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20" w:tooltip="Okur, 2013 #888" w:history="1">
        <w:r w:rsidR="008F209B">
          <w:rPr>
            <w:rFonts w:ascii="Times New Roman" w:hAnsi="Times New Roman" w:cs="Times New Roman"/>
            <w:noProof/>
            <w:sz w:val="24"/>
            <w:szCs w:val="24"/>
          </w:rPr>
          <w:t>Okur, Kherb 2013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3D00340C" w14:textId="77777777" w:rsidR="00F05B1A" w:rsidRPr="00AD1F64"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effect</w:t>
      </w:r>
      <w:r w:rsidRPr="00890E62">
        <w:rPr>
          <w:rFonts w:ascii="Times New Roman" w:hAnsi="Times New Roman" w:cs="Times New Roman"/>
          <w:sz w:val="24"/>
          <w:szCs w:val="24"/>
        </w:rPr>
        <w:t xml:space="preserve"> monovalent and divalent cations </w:t>
      </w:r>
      <w:r>
        <w:rPr>
          <w:rFonts w:ascii="Times New Roman" w:hAnsi="Times New Roman" w:cs="Times New Roman"/>
          <w:sz w:val="24"/>
          <w:szCs w:val="24"/>
        </w:rPr>
        <w:t xml:space="preserve">had </w:t>
      </w:r>
      <w:r w:rsidRPr="00890E62">
        <w:rPr>
          <w:rFonts w:ascii="Times New Roman" w:hAnsi="Times New Roman" w:cs="Times New Roman"/>
          <w:sz w:val="24"/>
          <w:szCs w:val="24"/>
        </w:rPr>
        <w:t xml:space="preserve">on the carboxyl moieties of the peptide </w:t>
      </w:r>
      <w:r>
        <w:rPr>
          <w:rFonts w:ascii="Times New Roman" w:hAnsi="Times New Roman" w:cs="Times New Roman"/>
          <w:sz w:val="24"/>
          <w:szCs w:val="24"/>
        </w:rPr>
        <w:t>backbone was investigated using</w:t>
      </w:r>
      <w:r w:rsidRPr="00890E62">
        <w:rPr>
          <w:rFonts w:ascii="Times New Roman" w:hAnsi="Times New Roman" w:cs="Times New Roman"/>
          <w:sz w:val="24"/>
          <w:szCs w:val="24"/>
        </w:rPr>
        <w:t xml:space="preserve"> a charged elastin-like peptide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&lt;EndNote&gt;&lt;Cite&gt;&lt;Author&gt;Kherb&lt;/Author&gt;&lt;Year&gt;2012&lt;/Year&gt;&lt;RecNum&gt;154&lt;/RecNum&gt;&lt;DisplayText&gt;&lt;style font="Times New Roman"&gt;(Kherb, Flores 2012)&lt;/style&gt;&lt;/DisplayText&gt;&lt;record&gt;&lt;rec-number&gt;154&lt;/rec-number&gt;&lt;foreign-keys&gt;&lt;key app="EN" db-id="55wftp5var9xtiezee7xdd9mzez2ztzt5efz"&gt;154&lt;/key&gt;&lt;/foreign-keys&gt;&lt;ref-type name="Journal Article"&gt;17&lt;/ref-type&gt;&lt;contributors&gt;&lt;authors&gt;&lt;author&gt;Kherb, J. &lt;/author&gt;&lt;author&gt;Flores, S. C. &lt;/author&gt;&lt;author&gt;Cremer, P. S. &lt;/author&gt;&lt;/authors&gt;&lt;/contributors&gt;&lt;auth-address&gt;Department of Chemistry, Texas A &amp;amp; M University, College Station, Texas 77843, USA.&lt;/auth-address&gt;&lt;titles&gt;&lt;title&gt;Role of carboxylate side chains in the cation Hofmeister series&lt;/title&gt;&lt;secondary-title&gt;The Journal of Physical Chemistry B&lt;/secondary-title&gt;&lt;alt-title&gt;The journal of physical chemistry. B&lt;/alt-title&gt;&lt;/titles&gt;&lt;periodical&gt;&lt;full-title&gt;The Journal of Physical Chemistry B&lt;/full-title&gt;&lt;/periodical&gt;&lt;pages&gt;7389-7397&lt;/pages&gt;&lt;volume&gt;116&lt;/volume&gt;&lt;number&gt;25&lt;/number&gt;&lt;edition&gt;2012/06/16&lt;/edition&gt;&lt;dates&gt;&lt;year&gt;2012&lt;/year&gt;&lt;pub-dates&gt;&lt;date&gt;Jun 28&lt;/date&gt;&lt;/pub-dates&gt;&lt;/dates&gt;&lt;isbn&gt;1520-5207 (Electronic)&amp;#xD;1520-5207 (Linking)&lt;/isbn&gt;&lt;accession-num&gt;22697172&lt;/accession-num&gt;&lt;work-type&gt;Research Support, Non-U.S. Gov&amp;apos;t&amp;#xD;Research Support, U.S. Gov&amp;apos;t, Non-P.H.S.&lt;/work-type&gt;&lt;urls&gt;&lt;related-urls&gt;&lt;url&gt;http://www.ncbi.nlm.nih.gov/pubmed/22697172&lt;/url&gt;&lt;/related-urls&gt;&lt;/urls&gt;&lt;electronic-resource-num&gt;10.1021/jp212243c&lt;/electronic-resource-num&gt;&lt;language&gt;eng&lt;/language&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0" w:tooltip="Kherb, 2012 #154" w:history="1">
        <w:r w:rsidR="008F209B">
          <w:rPr>
            <w:rFonts w:ascii="Times New Roman" w:hAnsi="Times New Roman" w:cs="Times New Roman"/>
            <w:noProof/>
            <w:sz w:val="24"/>
            <w:szCs w:val="24"/>
          </w:rPr>
          <w:t>Kherb, Flores 2012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w:t>
      </w:r>
      <w:r>
        <w:rPr>
          <w:rFonts w:ascii="Times New Roman" w:hAnsi="Times New Roman" w:cs="Times New Roman"/>
          <w:sz w:val="24"/>
          <w:szCs w:val="24"/>
        </w:rPr>
        <w:t xml:space="preserve"> It was shown that cations interact directly with carboxylate groups </w:t>
      </w:r>
      <w:r w:rsidRPr="00890E62">
        <w:rPr>
          <w:rFonts w:ascii="Times New Roman" w:hAnsi="Times New Roman" w:cs="Times New Roman"/>
          <w:sz w:val="24"/>
          <w:szCs w:val="24"/>
        </w:rPr>
        <w:t>to fo</w:t>
      </w:r>
      <w:r>
        <w:rPr>
          <w:rFonts w:ascii="Times New Roman" w:hAnsi="Times New Roman" w:cs="Times New Roman"/>
          <w:sz w:val="24"/>
          <w:szCs w:val="24"/>
        </w:rPr>
        <w:t>rm ion-pairs. The law of matching water affinities (LMWA) was used to describe the ion pairs that would be most favourable. The authors came to the conclusion that the carboxylate-Na ion-pair would most likely be the most favourable because they have the most similar hydration enthalpy values to each other. It was found that the divalent cations were able to bind to the carboxylate groups more tightly than the monovalent ions, NH</w:t>
      </w:r>
      <w:r w:rsidRPr="005F77FA">
        <w:rPr>
          <w:rFonts w:ascii="Times New Roman" w:hAnsi="Times New Roman" w:cs="Times New Roman"/>
          <w:sz w:val="24"/>
          <w:szCs w:val="24"/>
          <w:vertAlign w:val="subscript"/>
        </w:rPr>
        <w:t>4</w:t>
      </w:r>
      <w:r w:rsidRPr="005F77FA">
        <w:rPr>
          <w:rFonts w:ascii="Times New Roman" w:hAnsi="Times New Roman" w:cs="Times New Roman"/>
          <w:sz w:val="24"/>
          <w:szCs w:val="24"/>
          <w:vertAlign w:val="superscript"/>
        </w:rPr>
        <w:t>+</w:t>
      </w:r>
      <w:r>
        <w:rPr>
          <w:rFonts w:ascii="Times New Roman" w:hAnsi="Times New Roman" w:cs="Times New Roman"/>
          <w:sz w:val="24"/>
          <w:szCs w:val="24"/>
        </w:rPr>
        <w:t xml:space="preserve"> also bound tightly to the carboxylate groups. </w:t>
      </w:r>
      <w:r w:rsidRPr="00890E62">
        <w:rPr>
          <w:rFonts w:ascii="Times New Roman" w:hAnsi="Times New Roman" w:cs="Times New Roman"/>
          <w:sz w:val="24"/>
          <w:szCs w:val="24"/>
        </w:rPr>
        <w:t>The NH</w:t>
      </w:r>
      <w:r w:rsidRPr="005F77FA">
        <w:rPr>
          <w:rFonts w:ascii="Times New Roman" w:hAnsi="Times New Roman" w:cs="Times New Roman"/>
          <w:sz w:val="24"/>
          <w:szCs w:val="24"/>
          <w:vertAlign w:val="subscript"/>
        </w:rPr>
        <w:t>4</w:t>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xml:space="preserve"> </w:t>
      </w:r>
      <w:r>
        <w:rPr>
          <w:rFonts w:ascii="Times New Roman" w:hAnsi="Times New Roman" w:cs="Times New Roman"/>
          <w:sz w:val="24"/>
          <w:szCs w:val="24"/>
        </w:rPr>
        <w:t>was said to be a</w:t>
      </w:r>
      <w:r w:rsidRPr="00890E62">
        <w:rPr>
          <w:rFonts w:ascii="Times New Roman" w:hAnsi="Times New Roman" w:cs="Times New Roman"/>
          <w:sz w:val="24"/>
          <w:szCs w:val="24"/>
        </w:rPr>
        <w:t>n exception</w:t>
      </w:r>
      <w:r>
        <w:rPr>
          <w:rFonts w:ascii="Times New Roman" w:hAnsi="Times New Roman" w:cs="Times New Roman"/>
          <w:sz w:val="24"/>
          <w:szCs w:val="24"/>
        </w:rPr>
        <w:t xml:space="preserve"> to the LMWA because it is able to</w:t>
      </w:r>
      <w:r w:rsidRPr="00890E62">
        <w:rPr>
          <w:rFonts w:ascii="Times New Roman" w:hAnsi="Times New Roman" w:cs="Times New Roman"/>
          <w:sz w:val="24"/>
          <w:szCs w:val="24"/>
        </w:rPr>
        <w:t xml:space="preserve"> form hydrogen bonds with carboxylate groups</w:t>
      </w:r>
      <w:r>
        <w:rPr>
          <w:rFonts w:ascii="Times New Roman" w:hAnsi="Times New Roman" w:cs="Times New Roman"/>
          <w:sz w:val="24"/>
          <w:szCs w:val="24"/>
        </w:rPr>
        <w:t xml:space="preserve"> on top of its electrostatic interaction</w:t>
      </w:r>
      <w:r w:rsidRPr="00890E62">
        <w:rPr>
          <w:rFonts w:ascii="Times New Roman" w:hAnsi="Times New Roman" w:cs="Times New Roman"/>
          <w:sz w:val="24"/>
          <w:szCs w:val="24"/>
        </w:rPr>
        <w:t>. Li</w:t>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xml:space="preserve"> </w:t>
      </w:r>
      <w:r>
        <w:rPr>
          <w:rFonts w:ascii="Times New Roman" w:hAnsi="Times New Roman" w:cs="Times New Roman"/>
          <w:sz w:val="24"/>
          <w:szCs w:val="24"/>
        </w:rPr>
        <w:t>was said to bind</w:t>
      </w:r>
      <w:r w:rsidRPr="00890E62">
        <w:rPr>
          <w:rFonts w:ascii="Times New Roman" w:hAnsi="Times New Roman" w:cs="Times New Roman"/>
          <w:sz w:val="24"/>
          <w:szCs w:val="24"/>
        </w:rPr>
        <w:t xml:space="preserve"> water so tightly that it can form contacts</w:t>
      </w:r>
      <w:r>
        <w:rPr>
          <w:rFonts w:ascii="Times New Roman" w:hAnsi="Times New Roman" w:cs="Times New Roman"/>
          <w:sz w:val="24"/>
          <w:szCs w:val="24"/>
        </w:rPr>
        <w:t xml:space="preserve"> pairs with the carboxylate group thr</w:t>
      </w:r>
      <w:r w:rsidRPr="00890E62">
        <w:rPr>
          <w:rFonts w:ascii="Times New Roman" w:hAnsi="Times New Roman" w:cs="Times New Roman"/>
          <w:sz w:val="24"/>
          <w:szCs w:val="24"/>
        </w:rPr>
        <w:t xml:space="preserve">ough </w:t>
      </w:r>
      <w:r>
        <w:rPr>
          <w:rFonts w:ascii="Times New Roman" w:hAnsi="Times New Roman" w:cs="Times New Roman"/>
          <w:sz w:val="24"/>
          <w:szCs w:val="24"/>
        </w:rPr>
        <w:t xml:space="preserve">its </w:t>
      </w:r>
      <w:r w:rsidRPr="00890E62">
        <w:rPr>
          <w:rFonts w:ascii="Times New Roman" w:hAnsi="Times New Roman" w:cs="Times New Roman"/>
          <w:sz w:val="24"/>
          <w:szCs w:val="24"/>
        </w:rPr>
        <w:t>bound water</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&lt;EndNote&gt;&lt;Cite&gt;&lt;Author&gt;Kherb&lt;/Author&gt;&lt;Year&gt;2012&lt;/Year&gt;&lt;RecNum&gt;154&lt;/RecNum&gt;&lt;DisplayText&gt;&lt;style font="Times New Roman"&gt;(Kherb, Flores 2012)&lt;/style&gt;&lt;/DisplayText&gt;&lt;record&gt;&lt;rec-number&gt;154&lt;/rec-number&gt;&lt;foreign-keys&gt;&lt;key app="EN" db-id="55wftp5var9xtiezee7xdd9mzez2ztzt5efz"&gt;154&lt;/key&gt;&lt;/foreign-keys&gt;&lt;ref-type name="Journal Article"&gt;17&lt;/ref-type&gt;&lt;contributors&gt;&lt;authors&gt;&lt;author&gt;Kherb, J. &lt;/author&gt;&lt;author&gt;Flores, S. C. &lt;/author&gt;&lt;author&gt;Cremer, P. S. &lt;/author&gt;&lt;/authors&gt;&lt;/contributors&gt;&lt;auth-address&gt;Department of Chemistry, Texas A &amp;amp; M University, College Station, Texas 77843, USA.&lt;/auth-address&gt;&lt;titles&gt;&lt;title&gt;Role of carboxylate side chains in the cation Hofmeister series&lt;/title&gt;&lt;secondary-title&gt;The Journal of Physical Chemistry B&lt;/secondary-title&gt;&lt;alt-title&gt;The journal of physical chemistry. B&lt;/alt-title&gt;&lt;/titles&gt;&lt;periodical&gt;&lt;full-title&gt;The Journal of Physical Chemistry B&lt;/full-title&gt;&lt;/periodical&gt;&lt;pages&gt;7389-7397&lt;/pages&gt;&lt;volume&gt;116&lt;/volume&gt;&lt;number&gt;25&lt;/number&gt;&lt;edition&gt;2012/06/16&lt;/edition&gt;&lt;dates&gt;&lt;year&gt;2012&lt;/year&gt;&lt;pub-dates&gt;&lt;date&gt;Jun 28&lt;/date&gt;&lt;/pub-dates&gt;&lt;/dates&gt;&lt;isbn&gt;1520-5207 (Electronic)&amp;#xD;1520-5207 (Linking)&lt;/isbn&gt;&lt;accession-num&gt;22697172&lt;/accession-num&gt;&lt;work-type&gt;Research Support, Non-U.S. Gov&amp;apos;t&amp;#xD;Research Support, U.S. Gov&amp;apos;t, Non-P.H.S.&lt;/work-type&gt;&lt;urls&gt;&lt;related-urls&gt;&lt;url&gt;http://www.ncbi.nlm.nih.gov/pubmed/22697172&lt;/url&gt;&lt;/related-urls&gt;&lt;/urls&gt;&lt;electronic-resource-num&gt;10.1021/jp212243c&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60" w:tooltip="Kherb, 2012 #154" w:history="1">
        <w:r w:rsidR="008F209B">
          <w:rPr>
            <w:rFonts w:ascii="Times New Roman" w:hAnsi="Times New Roman" w:cs="Times New Roman"/>
            <w:noProof/>
            <w:sz w:val="24"/>
            <w:szCs w:val="24"/>
          </w:rPr>
          <w:t>Kherb, Flores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890E62">
        <w:rPr>
          <w:rFonts w:ascii="Times New Roman" w:hAnsi="Times New Roman" w:cs="Times New Roman"/>
          <w:sz w:val="24"/>
          <w:szCs w:val="24"/>
        </w:rPr>
        <w:t>.</w:t>
      </w:r>
      <w:r>
        <w:rPr>
          <w:rFonts w:ascii="Times New Roman" w:hAnsi="Times New Roman" w:cs="Times New Roman"/>
          <w:sz w:val="24"/>
          <w:szCs w:val="24"/>
        </w:rPr>
        <w:t xml:space="preserve"> </w:t>
      </w:r>
    </w:p>
    <w:p w14:paraId="4BD98F85" w14:textId="77777777" w:rsidR="00F05B1A" w:rsidRPr="00890E62"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In isothermal titration c</w:t>
      </w:r>
      <w:r w:rsidRPr="00890E62">
        <w:rPr>
          <w:rFonts w:ascii="Times New Roman" w:hAnsi="Times New Roman" w:cs="Times New Roman"/>
          <w:sz w:val="24"/>
          <w:szCs w:val="24"/>
        </w:rPr>
        <w:t>a</w:t>
      </w:r>
      <w:r>
        <w:rPr>
          <w:rFonts w:ascii="Times New Roman" w:hAnsi="Times New Roman" w:cs="Times New Roman"/>
          <w:sz w:val="24"/>
          <w:szCs w:val="24"/>
        </w:rPr>
        <w:t>lorimetry (ITC) experiments</w:t>
      </w:r>
      <w:r w:rsidRPr="00890E62">
        <w:rPr>
          <w:rFonts w:ascii="Times New Roman" w:hAnsi="Times New Roman" w:cs="Times New Roman"/>
          <w:sz w:val="24"/>
          <w:szCs w:val="24"/>
        </w:rPr>
        <w:t xml:space="preserve"> the interaction </w:t>
      </w:r>
      <w:r>
        <w:rPr>
          <w:rFonts w:ascii="Times New Roman" w:hAnsi="Times New Roman" w:cs="Times New Roman"/>
          <w:sz w:val="24"/>
          <w:szCs w:val="24"/>
        </w:rPr>
        <w:t xml:space="preserve">taking place </w:t>
      </w:r>
      <w:r w:rsidRPr="00890E62">
        <w:rPr>
          <w:rFonts w:ascii="Times New Roman" w:hAnsi="Times New Roman" w:cs="Times New Roman"/>
          <w:sz w:val="24"/>
          <w:szCs w:val="24"/>
        </w:rPr>
        <w:t>betwe</w:t>
      </w:r>
      <w:r>
        <w:rPr>
          <w:rFonts w:ascii="Times New Roman" w:hAnsi="Times New Roman" w:cs="Times New Roman"/>
          <w:sz w:val="24"/>
          <w:szCs w:val="24"/>
        </w:rPr>
        <w:t>en anions and the surface of</w:t>
      </w:r>
      <w:r w:rsidRPr="00890E62">
        <w:rPr>
          <w:rFonts w:ascii="Times New Roman" w:hAnsi="Times New Roman" w:cs="Times New Roman"/>
          <w:sz w:val="24"/>
          <w:szCs w:val="24"/>
        </w:rPr>
        <w:t xml:space="preserve"> lysozyme</w:t>
      </w:r>
      <w:r>
        <w:rPr>
          <w:rFonts w:ascii="Times New Roman" w:hAnsi="Times New Roman" w:cs="Times New Roman"/>
          <w:sz w:val="24"/>
          <w:szCs w:val="24"/>
        </w:rPr>
        <w:t xml:space="preserve"> was studied. The results suggested th</w:t>
      </w:r>
      <w:r w:rsidRPr="00890E62">
        <w:rPr>
          <w:rFonts w:ascii="Times New Roman" w:hAnsi="Times New Roman" w:cs="Times New Roman"/>
          <w:sz w:val="24"/>
          <w:szCs w:val="24"/>
        </w:rPr>
        <w:t xml:space="preserve">at the </w:t>
      </w:r>
      <w:r>
        <w:rPr>
          <w:rFonts w:ascii="Times New Roman" w:hAnsi="Times New Roman" w:cs="Times New Roman"/>
          <w:sz w:val="24"/>
          <w:szCs w:val="24"/>
        </w:rPr>
        <w:t xml:space="preserve">formation of the </w:t>
      </w:r>
      <w:r w:rsidRPr="00890E62">
        <w:rPr>
          <w:rFonts w:ascii="Times New Roman" w:hAnsi="Times New Roman" w:cs="Times New Roman"/>
          <w:sz w:val="24"/>
          <w:szCs w:val="24"/>
        </w:rPr>
        <w:t>anion-lysozyme complex was entropically driven with a small enthalpy contribution and a positive change in heat capacity. By testing different cations Na</w:t>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Ba</w:t>
      </w:r>
      <w:r w:rsidRPr="00890E62">
        <w:rPr>
          <w:rFonts w:ascii="Times New Roman" w:hAnsi="Times New Roman" w:cs="Times New Roman"/>
          <w:sz w:val="24"/>
          <w:szCs w:val="24"/>
          <w:vertAlign w:val="superscript"/>
        </w:rPr>
        <w:t>2+</w:t>
      </w:r>
      <w:r w:rsidRPr="00890E62">
        <w:rPr>
          <w:rFonts w:ascii="Times New Roman" w:hAnsi="Times New Roman" w:cs="Times New Roman"/>
          <w:sz w:val="24"/>
          <w:szCs w:val="24"/>
        </w:rPr>
        <w:t xml:space="preserve"> and Ca</w:t>
      </w:r>
      <w:r w:rsidRPr="00890E62">
        <w:rPr>
          <w:rFonts w:ascii="Times New Roman" w:hAnsi="Times New Roman" w:cs="Times New Roman"/>
          <w:sz w:val="24"/>
          <w:szCs w:val="24"/>
          <w:vertAlign w:val="superscript"/>
        </w:rPr>
        <w:t>2+</w:t>
      </w:r>
      <w:r w:rsidRPr="00890E62">
        <w:rPr>
          <w:rFonts w:ascii="Times New Roman" w:hAnsi="Times New Roman" w:cs="Times New Roman"/>
          <w:sz w:val="24"/>
          <w:szCs w:val="24"/>
        </w:rPr>
        <w:t>, it was found that the cation component of the salt had very little effect on the</w:t>
      </w:r>
      <w:r>
        <w:rPr>
          <w:rFonts w:ascii="Times New Roman" w:hAnsi="Times New Roman" w:cs="Times New Roman"/>
          <w:sz w:val="24"/>
          <w:szCs w:val="24"/>
        </w:rPr>
        <w:t xml:space="preserve"> formation of the</w:t>
      </w:r>
      <w:r w:rsidRPr="00890E62">
        <w:rPr>
          <w:rFonts w:ascii="Times New Roman" w:hAnsi="Times New Roman" w:cs="Times New Roman"/>
          <w:sz w:val="24"/>
          <w:szCs w:val="24"/>
        </w:rPr>
        <w:t xml:space="preserve"> a</w:t>
      </w:r>
      <w:r>
        <w:rPr>
          <w:rFonts w:ascii="Times New Roman" w:hAnsi="Times New Roman" w:cs="Times New Roman"/>
          <w:sz w:val="24"/>
          <w:szCs w:val="24"/>
        </w:rPr>
        <w:t>nion-lysozyme</w:t>
      </w:r>
      <w:r w:rsidRPr="00890E62">
        <w:rPr>
          <w:rFonts w:ascii="Times New Roman" w:hAnsi="Times New Roman" w:cs="Times New Roman"/>
          <w:sz w:val="24"/>
          <w:szCs w:val="24"/>
        </w:rPr>
        <w:t xml:space="preserve"> complex. The main driving forces that govern whether an ion </w:t>
      </w:r>
      <w:r>
        <w:rPr>
          <w:rFonts w:ascii="Times New Roman" w:hAnsi="Times New Roman" w:cs="Times New Roman"/>
          <w:sz w:val="24"/>
          <w:szCs w:val="24"/>
        </w:rPr>
        <w:t>will interact with a surface appeared to be</w:t>
      </w:r>
      <w:r w:rsidRPr="00890E62">
        <w:rPr>
          <w:rFonts w:ascii="Times New Roman" w:hAnsi="Times New Roman" w:cs="Times New Roman"/>
          <w:sz w:val="24"/>
          <w:szCs w:val="24"/>
        </w:rPr>
        <w:t xml:space="preserve"> solvation effects (how tightly the water molecule are bound), how strong the ion pairing interaction is and the affinity of the ion for both non-polar and polar surfaces versus its affinity for water molecules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&lt;EndNote&gt;&lt;Cite&gt;&lt;Author&gt;Bončina&lt;/Author&gt;&lt;Year&gt;2010&lt;/Year&gt;&lt;RecNum&gt;795&lt;/RecNum&gt;&lt;DisplayText&gt;&lt;style font="Times New Roman"&gt;(Bončina, Lah 2010)&lt;/style&gt;&lt;/DisplayText&gt;&lt;record&gt;&lt;rec-number&gt;795&lt;/rec-number&gt;&lt;foreign-keys&gt;&lt;key app="EN" db-id="55wftp5var9xtiezee7xdd9mzez2ztzt5efz"&gt;795&lt;/key&gt;&lt;/foreign-keys&gt;&lt;ref-type name="Journal Article"&gt;17&lt;/ref-type&gt;&lt;contributors&gt;&lt;authors&gt;&lt;author&gt;Bončina, Matjaž&lt;/author&gt;&lt;author&gt;Lah, Jurij&lt;/author&gt;&lt;author&gt;Reščič, Jurij&lt;/author&gt;&lt;author&gt;Vlachy, Vojko&lt;/author&gt;&lt;/authors&gt;&lt;/contributors&gt;&lt;titles&gt;&lt;title&gt;Thermodynamics of the Lysozyme−Salt Interaction from Calorimetric Titrations&lt;/title&gt;&lt;secondary-title&gt;The Journal of Physical Chemistry B&lt;/secondary-title&gt;&lt;/titles&gt;&lt;periodical&gt;&lt;full-title&gt;The Journal of Physical Chemistry B&lt;/full-title&gt;&lt;/periodical&gt;&lt;pages&gt;4313-4319&lt;/pages&gt;&lt;volume&gt;114&lt;/volume&gt;&lt;number&gt;12&lt;/number&gt;&lt;dates&gt;&lt;year&gt;2010&lt;/year&gt;&lt;pub-dates&gt;&lt;date&gt;2010/04/01&lt;/date&gt;&lt;/pub-dates&gt;&lt;/dates&gt;&lt;publisher&gt;American Chemical Society&lt;/publisher&gt;&lt;isbn&gt;1520-6106&lt;/isbn&gt;&lt;urls&gt;&lt;related-urls&gt;&lt;url&gt;http://dx.doi.org/10.1021/jp9071845&lt;/url&gt;&lt;/related-urls&gt;&lt;/urls&gt;&lt;electronic-resource-num&gt;10.1021/jp9071845&lt;/electronic-resource-num&gt;&lt;access-date&gt;2014/01/20&lt;/access-date&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8" w:tooltip="Bončina, 2010 #795" w:history="1">
        <w:r w:rsidR="008F209B">
          <w:rPr>
            <w:rFonts w:ascii="Times New Roman" w:hAnsi="Times New Roman" w:cs="Times New Roman"/>
            <w:noProof/>
            <w:sz w:val="24"/>
            <w:szCs w:val="24"/>
          </w:rPr>
          <w:t>Bončina, Lah 2010</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w:t>
      </w:r>
    </w:p>
    <w:p w14:paraId="7463AF04" w14:textId="77777777" w:rsidR="00F05B1A" w:rsidRPr="00890E62" w:rsidRDefault="00F05B1A" w:rsidP="00F05B1A">
      <w:pPr>
        <w:spacing w:line="480" w:lineRule="auto"/>
        <w:ind w:firstLine="720"/>
        <w:jc w:val="both"/>
        <w:rPr>
          <w:rFonts w:ascii="Times New Roman" w:hAnsi="Times New Roman" w:cs="Times New Roman"/>
          <w:sz w:val="24"/>
          <w:szCs w:val="24"/>
        </w:rPr>
      </w:pPr>
      <w:r w:rsidRPr="00890E62">
        <w:rPr>
          <w:rFonts w:ascii="Times New Roman" w:hAnsi="Times New Roman" w:cs="Times New Roman"/>
          <w:sz w:val="24"/>
          <w:szCs w:val="24"/>
        </w:rPr>
        <w:t>Direct interactions between protein side chain groups and salts have</w:t>
      </w:r>
      <w:r>
        <w:rPr>
          <w:rFonts w:ascii="Times New Roman" w:hAnsi="Times New Roman" w:cs="Times New Roman"/>
          <w:sz w:val="24"/>
          <w:szCs w:val="24"/>
        </w:rPr>
        <w:t xml:space="preserve"> been investigated using NMR by</w:t>
      </w:r>
      <w:r w:rsidRPr="00890E62">
        <w:rPr>
          <w:rFonts w:ascii="Times New Roman" w:hAnsi="Times New Roman" w:cs="Times New Roman"/>
          <w:sz w:val="24"/>
          <w:szCs w:val="24"/>
        </w:rPr>
        <w:t xml:space="preserve"> measuring the change in chemical shift </w:t>
      </w:r>
      <w:r w:rsidRPr="00890E62">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&lt;EndNote&gt;&lt;Cite&gt;&lt;Author&gt;Jolivalt&lt;/Author&gt;&lt;Year&gt;1998&lt;/Year&gt;&lt;RecNum&gt;715&lt;/RecNum&gt;&lt;DisplayText&gt;&lt;style font="Times New Roman"&gt;(Jolivalt, Bockmann 1998)&lt;/style&gt;&lt;/DisplayText&gt;&lt;record&gt;&lt;rec-number&gt;715&lt;/rec-number&gt;&lt;foreign-keys&gt;&lt;key app="EN" db-id="55wftp5var9xtiezee7xdd9mzez2ztzt5efz"&gt;715&lt;/key&gt;&lt;/foreign-keys&gt;&lt;ref-type name="Journal Article"&gt;17&lt;/ref-type&gt;&lt;contributors&gt;&lt;authors&gt;&lt;author&gt;Jolivalt, Claude &lt;/author&gt;&lt;author&gt;Bockmann, Anja &lt;/author&gt;&lt;author&gt;Ries-Kautt, Madeleine M. &lt;/author&gt;&lt;author&gt;Ducruix, Arnaud &lt;/author&gt;&lt;author&gt;Guittet, Eric &lt;/author&gt;&lt;/authors&gt;&lt;/contributors&gt;&lt;titles&gt;&lt;title&gt;Characterization of the interaction between bovine pancreatic trypsin inhibitor and thiocyanate by NMR&lt;/title&gt;&lt;secondary-title&gt;Biophysical Chemistry&lt;/secondary-title&gt;&lt;/titles&gt;&lt;pages&gt;221-234&lt;/pages&gt;&lt;volume&gt;71&lt;/volume&gt;&lt;dates&gt;&lt;year&gt;1998&lt;/year&gt;&lt;/dates&gt;&lt;urls&gt;&lt;/urls&gt;&lt;/record&gt;&lt;/Cite&gt;&lt;/EndNote&gt;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41" w:tooltip="Jolivalt, 1998 #715" w:history="1">
        <w:r w:rsidR="008F209B">
          <w:rPr>
            <w:rFonts w:ascii="Times New Roman" w:hAnsi="Times New Roman" w:cs="Times New Roman"/>
            <w:noProof/>
            <w:sz w:val="24"/>
            <w:szCs w:val="24"/>
          </w:rPr>
          <w:t>Jolivalt, Bockmann 1998</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xml:space="preserve">. </w:t>
      </w:r>
      <w:r>
        <w:rPr>
          <w:rFonts w:ascii="Times New Roman" w:hAnsi="Times New Roman" w:cs="Times New Roman"/>
          <w:sz w:val="24"/>
          <w:szCs w:val="24"/>
        </w:rPr>
        <w:t>From these studies it was</w:t>
      </w:r>
      <w:r w:rsidRPr="00890E62">
        <w:rPr>
          <w:rFonts w:ascii="Times New Roman" w:hAnsi="Times New Roman" w:cs="Times New Roman"/>
          <w:sz w:val="24"/>
          <w:szCs w:val="24"/>
        </w:rPr>
        <w:t xml:space="preserve"> found </w:t>
      </w:r>
      <w:r>
        <w:rPr>
          <w:rFonts w:ascii="Times New Roman" w:hAnsi="Times New Roman" w:cs="Times New Roman"/>
          <w:sz w:val="24"/>
          <w:szCs w:val="24"/>
        </w:rPr>
        <w:t xml:space="preserve">that </w:t>
      </w:r>
      <w:r w:rsidRPr="00890E62">
        <w:rPr>
          <w:rFonts w:ascii="Times New Roman" w:hAnsi="Times New Roman" w:cs="Times New Roman"/>
          <w:sz w:val="24"/>
          <w:szCs w:val="24"/>
        </w:rPr>
        <w:t>the anion thiocyanate (SCN</w:t>
      </w:r>
      <w:r w:rsidRPr="00890E62">
        <w:rPr>
          <w:rFonts w:ascii="Times New Roman" w:hAnsi="Times New Roman" w:cs="Times New Roman"/>
          <w:sz w:val="24"/>
          <w:szCs w:val="24"/>
          <w:vertAlign w:val="superscript"/>
        </w:rPr>
        <w:t>-</w:t>
      </w:r>
      <w:r w:rsidRPr="00890E62">
        <w:rPr>
          <w:rFonts w:ascii="Times New Roman" w:hAnsi="Times New Roman" w:cs="Times New Roman"/>
          <w:sz w:val="24"/>
          <w:szCs w:val="24"/>
        </w:rPr>
        <w:t>) interacted with positively charged residues arginine and lysine (seeming to prefer arginine over lysine) by an electrostatic interaction and with the amide backbone, which would most likely be via an ion-dipole interaction. The ion-dipole interaction could also be used to explain why a shift was seen for peaks corresponding to the hydro</w:t>
      </w:r>
      <w:r>
        <w:rPr>
          <w:rFonts w:ascii="Times New Roman" w:hAnsi="Times New Roman" w:cs="Times New Roman"/>
          <w:sz w:val="24"/>
          <w:szCs w:val="24"/>
        </w:rPr>
        <w:t>xyl group on tyrosine residues.</w:t>
      </w:r>
    </w:p>
    <w:p w14:paraId="2F3E142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Differential scanning calorimetry (DSC) was used in a recent set of experiments </w:t>
      </w:r>
      <w:r w:rsidRPr="00890E62">
        <w:rPr>
          <w:rFonts w:ascii="Times New Roman" w:hAnsi="Times New Roman" w:cs="Times New Roman"/>
          <w:sz w:val="24"/>
          <w:szCs w:val="24"/>
        </w:rPr>
        <w:t>to characterise the binding of two different types of polys</w:t>
      </w:r>
      <w:r>
        <w:rPr>
          <w:rFonts w:ascii="Times New Roman" w:hAnsi="Times New Roman" w:cs="Times New Roman"/>
          <w:sz w:val="24"/>
          <w:szCs w:val="24"/>
        </w:rPr>
        <w:t>tyrene sulphonate to</w:t>
      </w:r>
      <w:r w:rsidRPr="00890E62">
        <w:rPr>
          <w:rFonts w:ascii="Times New Roman" w:hAnsi="Times New Roman" w:cs="Times New Roman"/>
          <w:sz w:val="24"/>
          <w:szCs w:val="24"/>
        </w:rPr>
        <w:t xml:space="preserve"> myoglobin</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&lt;EndNote&gt;&lt;Cite&gt;&lt;Author&gt;Zhang&lt;/Author&gt;&lt;Year&gt;2007&lt;/Year&gt;&lt;RecNum&gt;734&lt;/RecNum&gt;&lt;DisplayText&gt;&lt;style font="Times New Roman"&gt;(Zhang, Saiani 2007)&lt;/style&gt;&lt;/DisplayText&gt;&lt;record&gt;&lt;rec-number&gt;734&lt;/rec-number&gt;&lt;foreign-keys&gt;&lt;key app="EN" db-id="55wftp5var9xtiezee7xdd9mzez2ztzt5efz"&gt;734&lt;/key&gt;&lt;/foreign-keys&gt;&lt;ref-type name="Journal Article"&gt;17&lt;/ref-type&gt;&lt;contributors&gt;&lt;authors&gt;&lt;author&gt;Zhang, Honglei&lt;/author&gt;&lt;author&gt;Saiani, Alberto&lt;/author&gt;&lt;author&gt;Guenet, Jean-Michel&lt;/author&gt;&lt;author&gt;Curtis, Robin&lt;/author&gt;&lt;/authors&gt;&lt;/contributors&gt;&lt;titles&gt;&lt;title&gt;Effect of Stereoregular Polyelectrolyte on Protein Thermal Stability&lt;/title&gt;&lt;secondary-title&gt;Macromolecular Symposia&lt;/secondary-title&gt;&lt;/titles&gt;&lt;periodical&gt;&lt;full-title&gt;Macromolecular Symposia&lt;/full-title&gt;&lt;/periodical&gt;&lt;pages&gt;25-32&lt;/pages&gt;&lt;volume&gt;251&lt;/volume&gt;&lt;number&gt;1&lt;/number&gt;&lt;keywords&gt;&lt;keyword&gt;differential scanning calorimetry&lt;/keyword&gt;&lt;keyword&gt;polyelectrolyte&lt;/keyword&gt;&lt;keyword&gt;protein&lt;/keyword&gt;&lt;keyword&gt;small angle x-ray scattering&lt;/keyword&gt;&lt;keyword&gt;thermodenaturation&lt;/keyword&gt;&lt;/keywords&gt;&lt;dates&gt;&lt;year&gt;2007&lt;/year&gt;&lt;/dates&gt;&lt;publisher&gt;WILEY-VCH Verlag&lt;/publisher&gt;&lt;isbn&gt;1521-3900&lt;/isbn&gt;&lt;urls&gt;&lt;related-urls&gt;&lt;url&gt;http://dx.doi.org/10.1002/masy.200750504&lt;/url&gt;&lt;/related-urls&gt;&lt;/urls&gt;&lt;electronic-resource-num&gt;10.1002/masy.200750504&lt;/electronic-resource-num&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18" w:tooltip="Zhang, 2007 #734" w:history="1">
        <w:r w:rsidR="008F209B">
          <w:rPr>
            <w:rFonts w:ascii="Times New Roman" w:hAnsi="Times New Roman" w:cs="Times New Roman"/>
            <w:noProof/>
            <w:sz w:val="24"/>
            <w:szCs w:val="24"/>
          </w:rPr>
          <w:t>Zhang, Saiani 2007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sidRPr="00890E62">
        <w:rPr>
          <w:rFonts w:ascii="Times New Roman" w:hAnsi="Times New Roman" w:cs="Times New Roman"/>
          <w:sz w:val="24"/>
          <w:szCs w:val="24"/>
        </w:rPr>
        <w:t>. O</w:t>
      </w:r>
      <w:r>
        <w:rPr>
          <w:rFonts w:ascii="Times New Roman" w:hAnsi="Times New Roman" w:cs="Times New Roman"/>
          <w:sz w:val="24"/>
          <w:szCs w:val="24"/>
        </w:rPr>
        <w:t xml:space="preserve">ne polystyrene sulphonate had </w:t>
      </w:r>
      <w:r w:rsidRPr="00890E62">
        <w:rPr>
          <w:rFonts w:ascii="Times New Roman" w:hAnsi="Times New Roman" w:cs="Times New Roman"/>
          <w:sz w:val="24"/>
          <w:szCs w:val="24"/>
        </w:rPr>
        <w:t xml:space="preserve">high chain flexibility and the other had low chain flexibility. Binding between the protein and the polyion was found to only occur at high temperatures </w:t>
      </w:r>
      <w:r>
        <w:rPr>
          <w:rFonts w:ascii="Times New Roman" w:hAnsi="Times New Roman" w:cs="Times New Roman"/>
          <w:sz w:val="24"/>
          <w:szCs w:val="24"/>
        </w:rPr>
        <w:t>during protein</w:t>
      </w:r>
      <w:r w:rsidRPr="00890E62">
        <w:rPr>
          <w:rFonts w:ascii="Times New Roman" w:hAnsi="Times New Roman" w:cs="Times New Roman"/>
          <w:sz w:val="24"/>
          <w:szCs w:val="24"/>
        </w:rPr>
        <w:t xml:space="preserve"> unfolding. This was due to the hydrophobic tail of the polyion interacting with the newly exposed hydrophobic groups of the protein, decreasing the melting temperature of the protein. A greater binding interaction was observed for the polyion with greater chain flexibility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&lt;EndNote&gt;&lt;Cite&gt;&lt;Author&gt;Zhang&lt;/Author&gt;&lt;Year&gt;2007&lt;/Year&gt;&lt;RecNum&gt;734&lt;/RecNum&gt;&lt;DisplayText&gt;&lt;style font="Times New Roman"&gt;(Zhang, Saiani 2007)&lt;/style&gt;&lt;/DisplayText&gt;&lt;record&gt;&lt;rec-number&gt;734&lt;/rec-number&gt;&lt;foreign-keys&gt;&lt;key app="EN" db-id="55wftp5var9xtiezee7xdd9mzez2ztzt5efz"&gt;734&lt;/key&gt;&lt;/foreign-keys&gt;&lt;ref-type name="Journal Article"&gt;17&lt;/ref-type&gt;&lt;contributors&gt;&lt;authors&gt;&lt;author&gt;Zhang, Honglei&lt;/author&gt;&lt;author&gt;Saiani, Alberto&lt;/author&gt;&lt;author&gt;Guenet, Jean-Michel&lt;/author&gt;&lt;author&gt;Curtis, Robin&lt;/author&gt;&lt;/authors&gt;&lt;/contributors&gt;&lt;titles&gt;&lt;title&gt;Effect of Stereoregular Polyelectrolyte on Protein Thermal Stability&lt;/title&gt;&lt;secondary-title&gt;Macromolecular Symposia&lt;/secondary-title&gt;&lt;/titles&gt;&lt;periodical&gt;&lt;full-title&gt;Macromolecular Symposia&lt;/full-title&gt;&lt;/periodical&gt;&lt;pages&gt;25-32&lt;/pages&gt;&lt;volume&gt;251&lt;/volume&gt;&lt;number&gt;1&lt;/number&gt;&lt;keywords&gt;&lt;keyword&gt;differential scanning calorimetry&lt;/keyword&gt;&lt;keyword&gt;polyelectrolyte&lt;/keyword&gt;&lt;keyword&gt;protein&lt;/keyword&gt;&lt;keyword&gt;small angle x-ray scattering&lt;/keyword&gt;&lt;keyword&gt;thermodenaturation&lt;/keyword&gt;&lt;/keywords&gt;&lt;dates&gt;&lt;year&gt;2007&lt;/year&gt;&lt;/dates&gt;&lt;publisher&gt;WILEY-VCH Verlag&lt;/publisher&gt;&lt;isbn&gt;1521-3900&lt;/isbn&gt;&lt;urls&gt;&lt;related-urls&gt;&lt;url&gt;http://dx.doi.org/10.1002/masy.200750504&lt;/url&gt;&lt;/related-urls&gt;&lt;/urls&gt;&lt;electronic-resource-num&gt;10.1002/masy.200750504&lt;/electronic-resource-num&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18" w:tooltip="Zhang, 2007 #734" w:history="1">
        <w:r w:rsidR="008F209B">
          <w:rPr>
            <w:rFonts w:ascii="Times New Roman" w:hAnsi="Times New Roman" w:cs="Times New Roman"/>
            <w:noProof/>
            <w:sz w:val="24"/>
            <w:szCs w:val="24"/>
          </w:rPr>
          <w:t>Zhang, Saiani 2007</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This agrees with other studies</w:t>
      </w:r>
      <w:r>
        <w:rPr>
          <w:rFonts w:ascii="Times New Roman" w:hAnsi="Times New Roman" w:cs="Times New Roman"/>
          <w:sz w:val="24"/>
          <w:szCs w:val="24"/>
        </w:rPr>
        <w:t xml:space="preserve"> hypothesising that low charge density ions are able to interact with hydrophobic groups </w:t>
      </w:r>
      <w:r>
        <w:rPr>
          <w:rFonts w:ascii="Times New Roman" w:hAnsi="Times New Roman" w:cs="Times New Roman"/>
          <w:sz w:val="24"/>
          <w:szCs w:val="24"/>
        </w:rPr>
        <w:lastRenderedPageBreak/>
        <w:t>causing protein stability to decrease</w:t>
      </w:r>
      <w:r w:rsidRPr="00890E62">
        <w:rPr>
          <w:rFonts w:ascii="Times New Roman" w:hAnsi="Times New Roman" w:cs="Times New Roman"/>
          <w:sz w:val="24"/>
          <w:szCs w:val="24"/>
        </w:rPr>
        <w:t xml:space="preserve"> </w:t>
      </w:r>
      <w:r w:rsidRPr="00890E62">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PihCeWUgYW5kIEZhbGNvbmVyIDIwMTM7IENvbGxpbnMgMTk5NTsgQ29sbGlucyBhbmQgV2FzYWJh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PihCeWUgYW5kIEZhbGNvbmVyIDIwMTM7IENvbGxpbnMgMTk5NTsgQ29sbGlucyBhbmQgV2FzYWJh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sidRPr="00890E62">
        <w:rPr>
          <w:rFonts w:ascii="Times New Roman" w:hAnsi="Times New Roman" w:cs="Times New Roman"/>
          <w:sz w:val="24"/>
          <w:szCs w:val="24"/>
        </w:rPr>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43" w:tooltip="Bye, 2013 #745" w:history="1">
        <w:r w:rsidR="008F209B">
          <w:rPr>
            <w:rFonts w:ascii="Times New Roman" w:hAnsi="Times New Roman" w:cs="Times New Roman"/>
            <w:noProof/>
            <w:sz w:val="24"/>
            <w:szCs w:val="24"/>
          </w:rPr>
          <w:t>Bye and Falconer 2013</w:t>
        </w:r>
      </w:hyperlink>
      <w:r>
        <w:rPr>
          <w:rFonts w:ascii="Times New Roman" w:hAnsi="Times New Roman" w:cs="Times New Roman"/>
          <w:noProof/>
          <w:sz w:val="24"/>
          <w:szCs w:val="24"/>
        </w:rPr>
        <w:t xml:space="preserve">; </w:t>
      </w:r>
      <w:hyperlink w:anchor="_ENREF_58" w:tooltip="Collins, 1995 #746" w:history="1">
        <w:r w:rsidR="008F209B">
          <w:rPr>
            <w:rFonts w:ascii="Times New Roman" w:hAnsi="Times New Roman" w:cs="Times New Roman"/>
            <w:noProof/>
            <w:sz w:val="24"/>
            <w:szCs w:val="24"/>
          </w:rPr>
          <w:t>Collins 1995</w:t>
        </w:r>
      </w:hyperlink>
      <w:r>
        <w:rPr>
          <w:rFonts w:ascii="Times New Roman" w:hAnsi="Times New Roman" w:cs="Times New Roman"/>
          <w:noProof/>
          <w:sz w:val="24"/>
          <w:szCs w:val="24"/>
        </w:rPr>
        <w:t xml:space="preserve">; </w:t>
      </w:r>
      <w:hyperlink w:anchor="_ENREF_62" w:tooltip="Collins, 1985 #158" w:history="1">
        <w:r w:rsidR="008F209B">
          <w:rPr>
            <w:rFonts w:ascii="Times New Roman" w:hAnsi="Times New Roman" w:cs="Times New Roman"/>
            <w:noProof/>
            <w:sz w:val="24"/>
            <w:szCs w:val="24"/>
          </w:rPr>
          <w:t>Collins and Wasabaugh 1985</w:t>
        </w:r>
      </w:hyperlink>
      <w:r>
        <w:rPr>
          <w:rFonts w:ascii="Times New Roman" w:hAnsi="Times New Roman" w:cs="Times New Roman"/>
          <w:noProof/>
          <w:sz w:val="24"/>
          <w:szCs w:val="24"/>
        </w:rPr>
        <w:t xml:space="preserve">; </w:t>
      </w:r>
      <w:hyperlink w:anchor="_ENREF_86" w:tooltip="dos Santos, 2010 #675" w:history="1">
        <w:r w:rsidR="008F209B">
          <w:rPr>
            <w:rFonts w:ascii="Times New Roman" w:hAnsi="Times New Roman" w:cs="Times New Roman"/>
            <w:noProof/>
            <w:sz w:val="24"/>
            <w:szCs w:val="24"/>
          </w:rPr>
          <w:t>dos Santos, Diehl 2010</w:t>
        </w:r>
      </w:hyperlink>
      <w:r>
        <w:rPr>
          <w:rFonts w:ascii="Times New Roman" w:hAnsi="Times New Roman" w:cs="Times New Roman"/>
          <w:noProof/>
          <w:sz w:val="24"/>
          <w:szCs w:val="24"/>
        </w:rPr>
        <w:t xml:space="preserve">; </w:t>
      </w:r>
      <w:hyperlink w:anchor="_ENREF_182" w:tooltip="Lindman, 1992 #747" w:history="1">
        <w:r w:rsidR="008F209B">
          <w:rPr>
            <w:rFonts w:ascii="Times New Roman" w:hAnsi="Times New Roman" w:cs="Times New Roman"/>
            <w:noProof/>
            <w:sz w:val="24"/>
            <w:szCs w:val="24"/>
          </w:rPr>
          <w:t>Lindman, Wennerstroem 1992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Pr>
          <w:rFonts w:ascii="Times New Roman" w:hAnsi="Times New Roman" w:cs="Times New Roman"/>
          <w:sz w:val="24"/>
          <w:szCs w:val="24"/>
        </w:rPr>
        <w:t>.</w:t>
      </w:r>
      <w:r w:rsidRPr="00764D13">
        <w:rPr>
          <w:rFonts w:ascii="Times New Roman" w:hAnsi="Times New Roman" w:cs="Times New Roman"/>
          <w:sz w:val="24"/>
          <w:szCs w:val="24"/>
        </w:rPr>
        <w:t xml:space="preserve"> </w:t>
      </w:r>
    </w:p>
    <w:p w14:paraId="7B9804FD" w14:textId="77777777" w:rsidR="00F05B1A" w:rsidRDefault="00F05B1A" w:rsidP="00F05B1A">
      <w:pPr>
        <w:spacing w:line="480" w:lineRule="auto"/>
        <w:ind w:firstLine="720"/>
        <w:jc w:val="both"/>
        <w:rPr>
          <w:rFonts w:ascii="Times New Roman" w:hAnsi="Times New Roman" w:cs="Times New Roman"/>
          <w:sz w:val="24"/>
          <w:szCs w:val="24"/>
        </w:rPr>
      </w:pPr>
      <w:r w:rsidRPr="00890E62">
        <w:rPr>
          <w:rFonts w:ascii="Times New Roman" w:hAnsi="Times New Roman" w:cs="Times New Roman"/>
          <w:sz w:val="24"/>
          <w:szCs w:val="24"/>
        </w:rPr>
        <w:t xml:space="preserve">The thermal </w:t>
      </w:r>
      <w:r>
        <w:rPr>
          <w:rFonts w:ascii="Times New Roman" w:hAnsi="Times New Roman" w:cs="Times New Roman"/>
          <w:sz w:val="24"/>
          <w:szCs w:val="24"/>
        </w:rPr>
        <w:t xml:space="preserve">stability </w:t>
      </w:r>
      <w:r w:rsidRPr="00890E62">
        <w:rPr>
          <w:rFonts w:ascii="Times New Roman" w:hAnsi="Times New Roman" w:cs="Times New Roman"/>
          <w:sz w:val="24"/>
          <w:szCs w:val="24"/>
        </w:rPr>
        <w:t>of five proteins ribonucleaseA, β-lactoglobulin, chymotrypsinogen, l</w:t>
      </w:r>
      <w:r>
        <w:rPr>
          <w:rFonts w:ascii="Times New Roman" w:hAnsi="Times New Roman" w:cs="Times New Roman"/>
          <w:sz w:val="24"/>
          <w:szCs w:val="24"/>
        </w:rPr>
        <w:t>ysozyme and bovine serum albumin (BSA)</w:t>
      </w:r>
      <w:r w:rsidRPr="00890E62">
        <w:rPr>
          <w:rFonts w:ascii="Times New Roman" w:hAnsi="Times New Roman" w:cs="Times New Roman"/>
          <w:sz w:val="24"/>
          <w:szCs w:val="24"/>
        </w:rPr>
        <w:t xml:space="preserve"> were </w:t>
      </w:r>
      <w:r>
        <w:rPr>
          <w:rFonts w:ascii="Times New Roman" w:hAnsi="Times New Roman" w:cs="Times New Roman"/>
          <w:sz w:val="24"/>
          <w:szCs w:val="24"/>
        </w:rPr>
        <w:t xml:space="preserve">tested with </w:t>
      </w:r>
      <w:r w:rsidRPr="00890E62">
        <w:rPr>
          <w:rFonts w:ascii="Times New Roman" w:hAnsi="Times New Roman" w:cs="Times New Roman"/>
          <w:sz w:val="24"/>
          <w:szCs w:val="24"/>
        </w:rPr>
        <w:t>t</w:t>
      </w:r>
      <w:r>
        <w:rPr>
          <w:rFonts w:ascii="Times New Roman" w:hAnsi="Times New Roman" w:cs="Times New Roman"/>
          <w:sz w:val="24"/>
          <w:szCs w:val="24"/>
        </w:rPr>
        <w:t>he</w:t>
      </w:r>
      <w:r w:rsidRPr="00890E62">
        <w:rPr>
          <w:rFonts w:ascii="Times New Roman" w:hAnsi="Times New Roman" w:cs="Times New Roman"/>
          <w:sz w:val="24"/>
          <w:szCs w:val="24"/>
        </w:rPr>
        <w:t xml:space="preserve"> compounds</w:t>
      </w:r>
      <w:r>
        <w:rPr>
          <w:rFonts w:ascii="Times New Roman" w:hAnsi="Times New Roman" w:cs="Times New Roman"/>
          <w:sz w:val="24"/>
          <w:szCs w:val="24"/>
        </w:rPr>
        <w:t xml:space="preserve"> </w:t>
      </w:r>
      <w:r w:rsidRPr="00890E62">
        <w:rPr>
          <w:rFonts w:ascii="Times New Roman" w:hAnsi="Times New Roman" w:cs="Times New Roman"/>
          <w:sz w:val="24"/>
          <w:szCs w:val="24"/>
        </w:rPr>
        <w:t>MgCl</w:t>
      </w:r>
      <w:r w:rsidRPr="00890E62">
        <w:rPr>
          <w:rFonts w:ascii="Times New Roman" w:hAnsi="Times New Roman" w:cs="Times New Roman"/>
          <w:sz w:val="24"/>
          <w:szCs w:val="24"/>
          <w:vertAlign w:val="subscript"/>
        </w:rPr>
        <w:t>2</w:t>
      </w:r>
      <w:r>
        <w:rPr>
          <w:rFonts w:ascii="Times New Roman" w:hAnsi="Times New Roman" w:cs="Times New Roman"/>
          <w:sz w:val="24"/>
          <w:szCs w:val="24"/>
        </w:rPr>
        <w:t>,</w:t>
      </w:r>
      <w:r w:rsidRPr="00890E62">
        <w:rPr>
          <w:rFonts w:ascii="Times New Roman" w:hAnsi="Times New Roman" w:cs="Times New Roman"/>
          <w:sz w:val="24"/>
          <w:szCs w:val="24"/>
        </w:rPr>
        <w:t xml:space="preserve"> MgSO</w:t>
      </w:r>
      <w:r w:rsidRPr="00890E62">
        <w:rPr>
          <w:rFonts w:ascii="Times New Roman" w:hAnsi="Times New Roman" w:cs="Times New Roman"/>
          <w:sz w:val="24"/>
          <w:szCs w:val="24"/>
          <w:vertAlign w:val="subscript"/>
        </w:rPr>
        <w:t>4</w:t>
      </w:r>
      <w:r>
        <w:rPr>
          <w:rFonts w:ascii="Times New Roman" w:hAnsi="Times New Roman" w:cs="Times New Roman"/>
          <w:sz w:val="24"/>
          <w:szCs w:val="24"/>
        </w:rPr>
        <w:t xml:space="preserve"> and</w:t>
      </w:r>
      <w:r w:rsidRPr="00890E62">
        <w:rPr>
          <w:rFonts w:ascii="Times New Roman" w:hAnsi="Times New Roman" w:cs="Times New Roman"/>
          <w:sz w:val="24"/>
          <w:szCs w:val="24"/>
        </w:rPr>
        <w:t xml:space="preserve"> 2-methyl-2,4pentanediol (MPD)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&lt;EndNote&gt;&lt;Cite&gt;&lt;Author&gt;Arakawa&lt;/Author&gt;&lt;Year&gt;1990&lt;/Year&gt;&lt;RecNum&gt;653&lt;/RecNum&gt;&lt;DisplayText&gt;&lt;style font="Times New Roman"&gt;(Arakawa, Bhat 1990b)&lt;/style&gt;&lt;/DisplayText&gt;&lt;record&gt;&lt;rec-number&gt;653&lt;/rec-number&gt;&lt;foreign-keys&gt;&lt;key app="EN" db-id="55wftp5var9xtiezee7xdd9mzez2ztzt5efz"&gt;653&lt;/key&gt;&lt;/foreign-keys&gt;&lt;ref-type name="Journal Article"&gt;17&lt;/ref-type&gt;&lt;contributors&gt;&lt;authors&gt;&lt;author&gt;Arakawa, T. &lt;/author&gt;&lt;author&gt;Bhat, R. &lt;/author&gt;&lt;author&gt;Timasheff, S. N. &lt;/author&gt;&lt;/authors&gt;&lt;/contributors&gt;&lt;titles&gt;&lt;title&gt;Why Preferential Hydration Does Not Always Stabilize the Native Structure of Gluobular Proteins&lt;/title&gt;&lt;secondary-title&gt;Biochemistry&lt;/secondary-title&gt;&lt;/titles&gt;&lt;periodical&gt;&lt;full-title&gt;Biochemistry&lt;/full-title&gt;&lt;/periodical&gt;&lt;pages&gt;1924-1931&lt;/pages&gt;&lt;volume&gt;29&lt;/volume&gt;&lt;dates&gt;&lt;year&gt;1990&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7" w:tooltip="Arakawa, 1990 #653" w:history="1">
        <w:r w:rsidR="008F209B">
          <w:rPr>
            <w:rFonts w:ascii="Times New Roman" w:hAnsi="Times New Roman" w:cs="Times New Roman"/>
            <w:noProof/>
            <w:sz w:val="24"/>
            <w:szCs w:val="24"/>
          </w:rPr>
          <w:t>Arakawa, Bhat 1990b</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Pr>
          <w:rFonts w:ascii="Times New Roman" w:hAnsi="Times New Roman" w:cs="Times New Roman"/>
          <w:sz w:val="24"/>
          <w:szCs w:val="24"/>
        </w:rPr>
        <w:t>. The authors</w:t>
      </w:r>
      <w:r w:rsidRPr="00890E62">
        <w:rPr>
          <w:rFonts w:ascii="Times New Roman" w:hAnsi="Times New Roman" w:cs="Times New Roman"/>
          <w:sz w:val="24"/>
          <w:szCs w:val="24"/>
        </w:rPr>
        <w:t xml:space="preserve"> </w:t>
      </w:r>
      <w:r>
        <w:rPr>
          <w:rFonts w:ascii="Times New Roman" w:hAnsi="Times New Roman" w:cs="Times New Roman"/>
          <w:sz w:val="24"/>
          <w:szCs w:val="24"/>
        </w:rPr>
        <w:t xml:space="preserve">developed </w:t>
      </w:r>
      <w:r w:rsidRPr="00890E62">
        <w:rPr>
          <w:rFonts w:ascii="Times New Roman" w:hAnsi="Times New Roman" w:cs="Times New Roman"/>
          <w:sz w:val="24"/>
          <w:szCs w:val="24"/>
        </w:rPr>
        <w:t>two categories</w:t>
      </w:r>
      <w:r>
        <w:rPr>
          <w:rFonts w:ascii="Times New Roman" w:hAnsi="Times New Roman" w:cs="Times New Roman"/>
          <w:sz w:val="24"/>
          <w:szCs w:val="24"/>
        </w:rPr>
        <w:t xml:space="preserve"> to describe the effect preferentially hydrated solutes have on protein stability. For protein</w:t>
      </w:r>
      <w:r w:rsidRPr="00890E62">
        <w:rPr>
          <w:rFonts w:ascii="Times New Roman" w:hAnsi="Times New Roman" w:cs="Times New Roman"/>
          <w:sz w:val="24"/>
          <w:szCs w:val="24"/>
        </w:rPr>
        <w:t xml:space="preserve"> destabiliser</w:t>
      </w:r>
      <w:r>
        <w:rPr>
          <w:rFonts w:ascii="Times New Roman" w:hAnsi="Times New Roman" w:cs="Times New Roman"/>
          <w:sz w:val="24"/>
          <w:szCs w:val="24"/>
        </w:rPr>
        <w:t>s the</w:t>
      </w:r>
      <w:r w:rsidRPr="00890E62">
        <w:rPr>
          <w:rFonts w:ascii="Times New Roman" w:hAnsi="Times New Roman" w:cs="Times New Roman"/>
          <w:sz w:val="24"/>
          <w:szCs w:val="24"/>
        </w:rPr>
        <w:t xml:space="preserve"> free energy in the denatured state</w:t>
      </w:r>
      <w:r>
        <w:rPr>
          <w:rFonts w:ascii="Times New Roman" w:hAnsi="Times New Roman" w:cs="Times New Roman"/>
          <w:sz w:val="24"/>
          <w:szCs w:val="24"/>
        </w:rPr>
        <w:t xml:space="preserve"> of the protein</w:t>
      </w:r>
      <w:r w:rsidRPr="00890E62">
        <w:rPr>
          <w:rFonts w:ascii="Times New Roman" w:hAnsi="Times New Roman" w:cs="Times New Roman"/>
          <w:sz w:val="24"/>
          <w:szCs w:val="24"/>
        </w:rPr>
        <w:t xml:space="preserve"> has to be more favourable than it is in the folded state. Prefe</w:t>
      </w:r>
      <w:r>
        <w:rPr>
          <w:rFonts w:ascii="Times New Roman" w:hAnsi="Times New Roman" w:cs="Times New Roman"/>
          <w:sz w:val="24"/>
          <w:szCs w:val="24"/>
        </w:rPr>
        <w:t>rential hydration always causes</w:t>
      </w:r>
      <w:r w:rsidRPr="00890E62">
        <w:rPr>
          <w:rFonts w:ascii="Times New Roman" w:hAnsi="Times New Roman" w:cs="Times New Roman"/>
          <w:sz w:val="24"/>
          <w:szCs w:val="24"/>
        </w:rPr>
        <w:t xml:space="preserve"> salting-out</w:t>
      </w:r>
      <w:r>
        <w:rPr>
          <w:rFonts w:ascii="Times New Roman" w:hAnsi="Times New Roman" w:cs="Times New Roman"/>
          <w:sz w:val="24"/>
          <w:szCs w:val="24"/>
        </w:rPr>
        <w:t xml:space="preserve"> and stabilisation</w:t>
      </w:r>
      <w:r w:rsidRPr="00890E62">
        <w:rPr>
          <w:rFonts w:ascii="Times New Roman" w:hAnsi="Times New Roman" w:cs="Times New Roman"/>
          <w:sz w:val="24"/>
          <w:szCs w:val="24"/>
        </w:rPr>
        <w:t xml:space="preserve"> regardless of</w:t>
      </w:r>
      <w:r>
        <w:rPr>
          <w:rFonts w:ascii="Times New Roman" w:hAnsi="Times New Roman" w:cs="Times New Roman"/>
          <w:sz w:val="24"/>
          <w:szCs w:val="24"/>
        </w:rPr>
        <w:t xml:space="preserve"> whether </w:t>
      </w:r>
      <w:r w:rsidRPr="00890E62">
        <w:rPr>
          <w:rFonts w:ascii="Times New Roman" w:hAnsi="Times New Roman" w:cs="Times New Roman"/>
          <w:sz w:val="24"/>
          <w:szCs w:val="24"/>
        </w:rPr>
        <w:t>the</w:t>
      </w:r>
      <w:r>
        <w:rPr>
          <w:rFonts w:ascii="Times New Roman" w:hAnsi="Times New Roman" w:cs="Times New Roman"/>
          <w:sz w:val="24"/>
          <w:szCs w:val="24"/>
        </w:rPr>
        <w:t xml:space="preserve"> molecule can </w:t>
      </w:r>
      <w:r w:rsidRPr="00890E62">
        <w:rPr>
          <w:rFonts w:ascii="Times New Roman" w:hAnsi="Times New Roman" w:cs="Times New Roman"/>
          <w:sz w:val="24"/>
          <w:szCs w:val="24"/>
        </w:rPr>
        <w:t>preferentia</w:t>
      </w:r>
      <w:r>
        <w:rPr>
          <w:rFonts w:ascii="Times New Roman" w:hAnsi="Times New Roman" w:cs="Times New Roman"/>
          <w:sz w:val="24"/>
          <w:szCs w:val="24"/>
        </w:rPr>
        <w:t>l</w:t>
      </w:r>
      <w:r w:rsidRPr="00890E62">
        <w:rPr>
          <w:rFonts w:ascii="Times New Roman" w:hAnsi="Times New Roman" w:cs="Times New Roman"/>
          <w:sz w:val="24"/>
          <w:szCs w:val="24"/>
        </w:rPr>
        <w:t>l</w:t>
      </w:r>
      <w:r>
        <w:rPr>
          <w:rFonts w:ascii="Times New Roman" w:hAnsi="Times New Roman" w:cs="Times New Roman"/>
          <w:sz w:val="24"/>
          <w:szCs w:val="24"/>
        </w:rPr>
        <w:t>y interact with the protein to some extent</w:t>
      </w:r>
      <w:r w:rsidRPr="00890E62">
        <w:rPr>
          <w:rFonts w:ascii="Times New Roman" w:hAnsi="Times New Roman" w:cs="Times New Roman"/>
          <w:sz w:val="24"/>
          <w:szCs w:val="24"/>
        </w:rPr>
        <w:t>. When the protein-solvent interactions are independent of the topography and charge distribution of the proteins surface the effect will always be one of stabilisation. When the protei</w:t>
      </w:r>
      <w:r>
        <w:rPr>
          <w:rFonts w:ascii="Times New Roman" w:hAnsi="Times New Roman" w:cs="Times New Roman"/>
          <w:sz w:val="24"/>
          <w:szCs w:val="24"/>
        </w:rPr>
        <w:t>n-solvent interactions are</w:t>
      </w:r>
      <w:r w:rsidRPr="00890E62">
        <w:rPr>
          <w:rFonts w:ascii="Times New Roman" w:hAnsi="Times New Roman" w:cs="Times New Roman"/>
          <w:sz w:val="24"/>
          <w:szCs w:val="24"/>
        </w:rPr>
        <w:t xml:space="preserve"> caused by the properties of the protein surface, the addition of a co-solvent might stabilise or desta</w:t>
      </w:r>
      <w:r>
        <w:rPr>
          <w:rFonts w:ascii="Times New Roman" w:hAnsi="Times New Roman" w:cs="Times New Roman"/>
          <w:sz w:val="24"/>
          <w:szCs w:val="24"/>
        </w:rPr>
        <w:t>bilise the protein, even if it classed</w:t>
      </w:r>
      <w:r w:rsidRPr="00890E62">
        <w:rPr>
          <w:rFonts w:ascii="Times New Roman" w:hAnsi="Times New Roman" w:cs="Times New Roman"/>
          <w:sz w:val="24"/>
          <w:szCs w:val="24"/>
        </w:rPr>
        <w:t xml:space="preserve"> as a kosmotrope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&lt;EndNote&gt;&lt;Cite&gt;&lt;Author&gt;Arakawa&lt;/Author&gt;&lt;Year&gt;1990&lt;/Year&gt;&lt;RecNum&gt;653&lt;/RecNum&gt;&lt;DisplayText&gt;&lt;style font="Times New Roman"&gt;(Arakawa, Bhat 1990b)&lt;/style&gt;&lt;/DisplayText&gt;&lt;record&gt;&lt;rec-number&gt;653&lt;/rec-number&gt;&lt;foreign-keys&gt;&lt;key app="EN" db-id="55wftp5var9xtiezee7xdd9mzez2ztzt5efz"&gt;653&lt;/key&gt;&lt;/foreign-keys&gt;&lt;ref-type name="Journal Article"&gt;17&lt;/ref-type&gt;&lt;contributors&gt;&lt;authors&gt;&lt;author&gt;Arakawa, T. &lt;/author&gt;&lt;author&gt;Bhat, R. &lt;/author&gt;&lt;author&gt;Timasheff, S. N. &lt;/author&gt;&lt;/authors&gt;&lt;/contributors&gt;&lt;titles&gt;&lt;title&gt;Why Preferential Hydration Does Not Always Stabilize the Native Structure of Gluobular Proteins&lt;/title&gt;&lt;secondary-title&gt;Biochemistry&lt;/secondary-title&gt;&lt;/titles&gt;&lt;periodical&gt;&lt;full-title&gt;Biochemistry&lt;/full-title&gt;&lt;/periodical&gt;&lt;pages&gt;1924-1931&lt;/pages&gt;&lt;volume&gt;29&lt;/volume&gt;&lt;dates&gt;&lt;year&gt;1990&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7" w:tooltip="Arakawa, 1990 #653" w:history="1">
        <w:r w:rsidR="008F209B">
          <w:rPr>
            <w:rFonts w:ascii="Times New Roman" w:hAnsi="Times New Roman" w:cs="Times New Roman"/>
            <w:noProof/>
            <w:sz w:val="24"/>
            <w:szCs w:val="24"/>
          </w:rPr>
          <w:t>Arakawa, Bhat 1990b</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w:t>
      </w:r>
    </w:p>
    <w:p w14:paraId="12046289"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Circular dichroism experiments showed that increasing sucrose was able to increase the stability of four proteins (α-chymotrypsin, chymotrypsinogen, tubulin and ribonucleaseA) without affecting their structural conformation (a slight conformational change was observed for ribonucleaseA)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&lt;EndNote&gt;&lt;Cite&gt;&lt;Author&gt;Lee&lt;/Author&gt;&lt;Year&gt;1987&lt;/Year&gt;&lt;RecNum&gt;41&lt;/RecNum&gt;&lt;DisplayText&gt;&lt;style font="Times New Roman"&gt;(Lee and Timashef 1987)&lt;/style&gt;&lt;/DisplayText&gt;&lt;record&gt;&lt;rec-number&gt;41&lt;/rec-number&gt;&lt;foreign-keys&gt;&lt;key app="EN" db-id="55wftp5var9xtiezee7xdd9mzez2ztzt5efz"&gt;41&lt;/key&gt;&lt;/foreign-keys&gt;&lt;ref-type name="Journal Article"&gt;17&lt;/ref-type&gt;&lt;contributors&gt;&lt;authors&gt;&lt;author&gt;Lee, James C. &lt;/author&gt;&lt;author&gt;Timashef, Serge N. &lt;/author&gt;&lt;/authors&gt;&lt;/contributors&gt;&lt;titles&gt;&lt;title&gt;The Stabilization of Proteins by Sucrose&lt;/title&gt;&lt;secondary-title&gt;The Journal of Biological Chemistry&lt;/secondary-title&gt;&lt;/titles&gt;&lt;periodical&gt;&lt;full-title&gt;The Journal of Biological Chemistry&lt;/full-title&gt;&lt;/periodical&gt;&lt;volume&gt;256&lt;/volume&gt;&lt;dates&gt;&lt;year&gt;1987&lt;/year&gt;&lt;/dates&gt;&lt;urls&gt;&lt;/urls&gt;&lt;/record&gt;&lt;/Cite&gt;&lt;/EndNote&gt;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6" w:tooltip="Lee, 1987 #41" w:history="1">
        <w:r w:rsidR="008F209B">
          <w:rPr>
            <w:rFonts w:ascii="Times New Roman" w:hAnsi="Times New Roman" w:cs="Times New Roman"/>
            <w:noProof/>
            <w:sz w:val="24"/>
            <w:szCs w:val="24"/>
          </w:rPr>
          <w:t>Lee and Timashef 1987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Sucrose has been found to increase the surface tension of water which is a trait often shared by protein stabilisers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&lt;EndNote&gt;&lt;Cite&gt;&lt;Author&gt;Landt&lt;/Author&gt;&lt;Year&gt;1931&lt;/Year&gt;&lt;RecNum&gt;879&lt;/RecNum&gt;&lt;DisplayText&gt;&lt;style font="Times New Roman"&gt;(Landt 1931; Melander and Horvath 1977)&lt;/style&gt;&lt;/DisplayText&gt;&lt;record&gt;&lt;rec-number&gt;879&lt;/rec-number&gt;&lt;foreign-keys&gt;&lt;key app="EN" db-id="55wftp5var9xtiezee7xdd9mzez2ztzt5efz"&gt;879&lt;/key&gt;&lt;/foreign-keys&gt;&lt;ref-type name="Journal Article"&gt;17&lt;/ref-type&gt;&lt;contributors&gt;&lt;authors&gt;&lt;author&gt;Landt, E.&lt;/author&gt;&lt;/authors&gt;&lt;/contributors&gt;&lt;titles&gt;&lt;title&gt;The surface tensions of solutions of various sugars&lt;/title&gt;&lt;secondary-title&gt;Z Ver Dtsch Zuckerind&lt;/secondary-title&gt;&lt;/titles&gt;&lt;periodical&gt;&lt;full-title&gt;Z Ver Dtsch Zuckerind&lt;/full-title&gt;&lt;/periodical&gt;&lt;pages&gt;119-124&lt;/pages&gt;&lt;volume&gt;81&lt;/volume&gt;&lt;dates&gt;&lt;year&gt;1931&lt;/year&gt;&lt;/dates&gt;&lt;urls&gt;&lt;/urls&gt;&lt;/record&gt;&lt;/Cite&gt;&lt;Cite&gt;&lt;Author&gt;Melander&lt;/Author&gt;&lt;Year&gt;1977&lt;/Year&gt;&lt;RecNum&gt;169&lt;/RecNum&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3" w:tooltip="Landt, 1931 #879" w:history="1">
        <w:r w:rsidR="008F209B">
          <w:rPr>
            <w:rFonts w:ascii="Times New Roman" w:hAnsi="Times New Roman" w:cs="Times New Roman"/>
            <w:noProof/>
            <w:sz w:val="24"/>
            <w:szCs w:val="24"/>
          </w:rPr>
          <w:t>Landt 1931</w:t>
        </w:r>
      </w:hyperlink>
      <w:r>
        <w:rPr>
          <w:rFonts w:ascii="Times New Roman" w:hAnsi="Times New Roman" w:cs="Times New Roman"/>
          <w:noProof/>
          <w:sz w:val="24"/>
          <w:szCs w:val="24"/>
        </w:rPr>
        <w:t xml:space="preserve">; </w:t>
      </w:r>
      <w:hyperlink w:anchor="_ENREF_207" w:tooltip="Melander, 1977 #169" w:history="1">
        <w:r w:rsidR="008F209B">
          <w:rPr>
            <w:rFonts w:ascii="Times New Roman" w:hAnsi="Times New Roman" w:cs="Times New Roman"/>
            <w:noProof/>
            <w:sz w:val="24"/>
            <w:szCs w:val="24"/>
          </w:rPr>
          <w:t>Melander and Horvath 1977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authors calculated that the free energy required to form a cavity in solution for  sucrose to occupy was equal to the free energy of protein stabilisation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&lt;EndNote&gt;&lt;Cite&gt;&lt;Author&gt;Timashef&lt;/Author&gt;&lt;Year&gt;1987&lt;/Year&gt;&lt;RecNum&gt;41&lt;/RecNum&gt;&lt;DisplayText&gt;&lt;style font="Times New Roman"&gt;(Lee and Timashef 1987)&lt;/style&gt;&lt;/DisplayText&gt;&lt;record&gt;&lt;rec-number&gt;41&lt;/rec-number&gt;&lt;foreign-keys&gt;&lt;key app="EN" db-id="55wftp5var9xtiezee7xdd9mzez2ztzt5efz"&gt;41&lt;/key&gt;&lt;/foreign-keys&gt;&lt;ref-type name="Journal Article"&gt;17&lt;/ref-type&gt;&lt;contributors&gt;&lt;authors&gt;&lt;author&gt;Lee, James C. &lt;/author&gt;&lt;author&gt;Timashef, Serge N. &lt;/author&gt;&lt;/authors&gt;&lt;/contributors&gt;&lt;titles&gt;&lt;title&gt;The Stabilization of Proteins by Sucrose&lt;/title&gt;&lt;secondary-title&gt;The Journal of Biological Chemistry&lt;/secondary-title&gt;&lt;/titles&gt;&lt;periodical&gt;&lt;full-title&gt;The Journal of Biological Chemistry&lt;/full-title&gt;&lt;/periodical&gt;&lt;volume&gt;256&lt;/volume&gt;&lt;dates&gt;&lt;year&gt;1987&lt;/year&gt;&lt;/dates&gt;&lt;urls&gt;&lt;/urls&gt;&lt;/record&gt;&lt;/Cite&gt;&lt;/EndNote&gt;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76" w:tooltip="Lee, 1987 #41" w:history="1">
        <w:r w:rsidR="008F209B">
          <w:rPr>
            <w:rFonts w:ascii="Times New Roman" w:hAnsi="Times New Roman" w:cs="Times New Roman"/>
            <w:noProof/>
            <w:sz w:val="24"/>
            <w:szCs w:val="24"/>
          </w:rPr>
          <w:t>Lee and Timashef 1987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effect was also seen for multiple proteins in glycerol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&lt;EndNote&gt;&lt;Cite&gt;&lt;Author&gt;Gekko&lt;/Author&gt;&lt;Year&gt;1981&lt;/Year&gt;&lt;RecNum&gt;30&lt;/RecNum&gt;&lt;DisplayText&gt;&lt;style font="Times New Roman"&gt;(Gekko and Timasheff 1981)&lt;/style&gt;&lt;/DisplayText&gt;&lt;record&gt;&lt;rec-number&gt;30&lt;/rec-number&gt;&lt;foreign-keys&gt;&lt;key app="EN" db-id="55wftp5var9xtiezee7xdd9mzez2ztzt5efz"&gt;30&lt;/key&gt;&lt;/foreign-keys&gt;&lt;ref-type name="Journal Article"&gt;17&lt;/ref-type&gt;&lt;contributors&gt;&lt;authors&gt;&lt;author&gt;Gekko, K. &lt;/author&gt;&lt;author&gt;Timasheff, S. N. &lt;/author&gt;&lt;/authors&gt;&lt;/contributors&gt;&lt;titles&gt;&lt;title&gt;Mechanism of Protein Stabilization by Glycerol Preferential Hydration in glycerol water mixes&lt;/title&gt;&lt;secondary-title&gt;Biochemistry&lt;/secondary-title&gt;&lt;/titles&gt;&lt;periodical&gt;&lt;full-title&gt;Biochemistry&lt;/full-title&gt;&lt;/periodical&gt;&lt;pages&gt;4667-4676&lt;/pages&gt;&lt;volume&gt;20&lt;/volume&gt;&lt;dates&gt;&lt;year&gt;1981&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7" w:tooltip="Gekko, 1981 #30" w:history="1">
        <w:r w:rsidR="008F209B">
          <w:rPr>
            <w:rFonts w:ascii="Times New Roman" w:hAnsi="Times New Roman" w:cs="Times New Roman"/>
            <w:noProof/>
            <w:sz w:val="24"/>
            <w:szCs w:val="24"/>
          </w:rPr>
          <w:t>Gekko and Timasheff 1981</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 this earlier paper the effect of glycerol was described in terms of how it affected water structure around the protein. Glycerol has been said to interact favourably with water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&lt;EndNote&gt;&lt;Cite&gt;&lt;Author&gt;Scatchard&lt;/Author&gt;&lt;Year&gt;1938&lt;/Year&gt;&lt;RecNum&gt;880&lt;/RecNum&gt;&lt;DisplayText&gt;&lt;style font="Times New Roman"&gt;(Scatchard, Hamer 1938)&lt;/style&gt;&lt;/DisplayText&gt;&lt;record&gt;&lt;rec-number&gt;880&lt;/rec-number&gt;&lt;foreign-keys&gt;&lt;key app="EN" db-id="55wftp5var9xtiezee7xdd9mzez2ztzt5efz"&gt;880&lt;/key&gt;&lt;/foreign-keys&gt;&lt;ref-type name="Journal Article"&gt;17&lt;/ref-type&gt;&lt;contributors&gt;&lt;authors&gt;&lt;author&gt;Scatchard, George&lt;/author&gt;&lt;author&gt;Hamer, WJ&lt;/author&gt;&lt;author&gt;Wood, SE&lt;/author&gt;&lt;/authors&gt;&lt;/contributors&gt;&lt;titles&gt;&lt;title&gt;Isotonic Solutions. I. The Chemical Potential of Water in Aqueous Solutions of Sodium Chloride, Potassium Chloride, Sulfuric Acid, Sucrose, Urea and Glycerol at 25° 1&lt;/title&gt;&lt;secondary-title&gt;Journal of the American Chemical Society&lt;/secondary-title&gt;&lt;/titles&gt;&lt;periodical&gt;&lt;full-title&gt;Journal of the American Chemical Society&lt;/full-title&gt;&lt;/periodical&gt;&lt;pages&gt;3061-3070&lt;/pages&gt;&lt;volume&gt;60&lt;/volume&gt;&lt;number&gt;12&lt;/number&gt;&lt;dates&gt;&lt;year&gt;1938&lt;/year&gt;&lt;/dates&gt;&lt;isbn&gt;0002-7863&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60" w:tooltip="Scatchard, 1938 #880" w:history="1">
        <w:r w:rsidR="008F209B">
          <w:rPr>
            <w:rFonts w:ascii="Times New Roman" w:hAnsi="Times New Roman" w:cs="Times New Roman"/>
            <w:noProof/>
            <w:sz w:val="24"/>
            <w:szCs w:val="24"/>
          </w:rPr>
          <w:t>Scatchard, Hamer 1938</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Results from high resolution neutron scattering experiments </w:t>
      </w:r>
      <w:r>
        <w:rPr>
          <w:rFonts w:ascii="Times New Roman" w:hAnsi="Times New Roman" w:cs="Times New Roman"/>
          <w:sz w:val="24"/>
          <w:szCs w:val="24"/>
        </w:rPr>
        <w:lastRenderedPageBreak/>
        <w:t xml:space="preserve">investigated the effect glycerol has on the hydrogen bond network of water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&lt;EndNote&gt;&lt;Cite&gt;&lt;Author&gt;Towey&lt;/Author&gt;&lt;Year&gt;2012&lt;/Year&gt;&lt;RecNum&gt;14&lt;/RecNum&gt;&lt;DisplayText&gt;&lt;style font="Times New Roman"&gt;(Towey and Dougan 2012)&lt;/style&gt;&lt;/DisplayText&gt;&lt;record&gt;&lt;rec-number&gt;14&lt;/rec-number&gt;&lt;foreign-keys&gt;&lt;key app="EN" db-id="55wftp5var9xtiezee7xdd9mzez2ztzt5efz"&gt;14&lt;/key&gt;&lt;/foreign-keys&gt;&lt;ref-type name="Journal Article"&gt;17&lt;/ref-type&gt;&lt;contributors&gt;&lt;authors&gt;&lt;author&gt;Towey, J. J.&lt;/author&gt;&lt;author&gt;Dougan, L.&lt;/author&gt;&lt;/authors&gt;&lt;/contributors&gt;&lt;auth-address&gt;School of Physics and Astronomy, University of Leeds, Leeds, LS2 9JT, United Kingdom.&lt;/auth-address&gt;&lt;titles&gt;&lt;title&gt;Structural examination of the impact of glycerol on water structure&lt;/title&gt;&lt;secondary-title&gt;The Journal of Physical Chemistry B&lt;/secondary-title&gt;&lt;alt-title&gt;The journal of physical chemistry. B&lt;/alt-title&gt;&lt;/titles&gt;&lt;periodical&gt;&lt;full-title&gt;The Journal of Physical Chemistry B&lt;/full-title&gt;&lt;/periodical&gt;&lt;pages&gt;1633-41&lt;/pages&gt;&lt;volume&gt;116&lt;/volume&gt;&lt;number&gt;5&lt;/number&gt;&lt;edition&gt;2011/12/01&lt;/edition&gt;&lt;dates&gt;&lt;year&gt;2012&lt;/year&gt;&lt;pub-dates&gt;&lt;date&gt;Feb 9&lt;/date&gt;&lt;/pub-dates&gt;&lt;/dates&gt;&lt;isbn&gt;1520-5207 (Electronic)&amp;#xD;1520-5207 (Linking)&lt;/isbn&gt;&lt;accession-num&gt;22126327&lt;/accession-num&gt;&lt;urls&gt;&lt;related-urls&gt;&lt;url&gt;http://www.ncbi.nlm.nih.gov/pubmed/22126327&lt;/url&gt;&lt;/related-urls&gt;&lt;/urls&gt;&lt;electronic-resource-num&gt;10.1021/jp2093862&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90" w:tooltip="Towey, 2012 #14" w:history="1">
        <w:r w:rsidR="008F209B">
          <w:rPr>
            <w:rFonts w:ascii="Times New Roman" w:hAnsi="Times New Roman" w:cs="Times New Roman"/>
            <w:noProof/>
            <w:sz w:val="24"/>
            <w:szCs w:val="24"/>
          </w:rPr>
          <w:t>Towey and Dougan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From the results they concluded that glycerol did not modify the dynamical properties of water in direct contact with the glycerol molecule. But that water dynamics beyond the first layer were modified by glycerol in the same way that a pressure increase would modify water dynamics, indicating that glycerol may perturb an extended population of water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&lt;EndNote&gt;&lt;Cite&gt;&lt;Author&gt;Towey&lt;/Author&gt;&lt;Year&gt;2012&lt;/Year&gt;&lt;RecNum&gt;14&lt;/RecNum&gt;&lt;DisplayText&gt;&lt;style font="Times New Roman"&gt;(Towey and Dougan 2012)&lt;/style&gt;&lt;/DisplayText&gt;&lt;record&gt;&lt;rec-number&gt;14&lt;/rec-number&gt;&lt;foreign-keys&gt;&lt;key app="EN" db-id="55wftp5var9xtiezee7xdd9mzez2ztzt5efz"&gt;14&lt;/key&gt;&lt;/foreign-keys&gt;&lt;ref-type name="Journal Article"&gt;17&lt;/ref-type&gt;&lt;contributors&gt;&lt;authors&gt;&lt;author&gt;Towey, J. J.&lt;/author&gt;&lt;author&gt;Dougan, L.&lt;/author&gt;&lt;/authors&gt;&lt;/contributors&gt;&lt;auth-address&gt;School of Physics and Astronomy, University of Leeds, Leeds, LS2 9JT, United Kingdom.&lt;/auth-address&gt;&lt;titles&gt;&lt;title&gt;Structural examination of the impact of glycerol on water structure&lt;/title&gt;&lt;secondary-title&gt;The Journal of Physical Chemistry B&lt;/secondary-title&gt;&lt;alt-title&gt;The journal of physical chemistry. B&lt;/alt-title&gt;&lt;/titles&gt;&lt;periodical&gt;&lt;full-title&gt;The Journal of Physical Chemistry B&lt;/full-title&gt;&lt;/periodical&gt;&lt;pages&gt;1633-41&lt;/pages&gt;&lt;volume&gt;116&lt;/volume&gt;&lt;number&gt;5&lt;/number&gt;&lt;edition&gt;2011/12/01&lt;/edition&gt;&lt;dates&gt;&lt;year&gt;2012&lt;/year&gt;&lt;pub-dates&gt;&lt;date&gt;Feb 9&lt;/date&gt;&lt;/pub-dates&gt;&lt;/dates&gt;&lt;isbn&gt;1520-5207 (Electronic)&amp;#xD;1520-5207 (Linking)&lt;/isbn&gt;&lt;accession-num&gt;22126327&lt;/accession-num&gt;&lt;urls&gt;&lt;related-urls&gt;&lt;url&gt;http://www.ncbi.nlm.nih.gov/pubmed/22126327&lt;/url&gt;&lt;/related-urls&gt;&lt;/urls&gt;&lt;electronic-resource-num&gt;10.1021/jp2093862&lt;/electronic-resource-num&gt;&lt;language&gt;eng&lt;/languag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90" w:tooltip="Towey, 2012 #14" w:history="1">
        <w:r w:rsidR="008F209B">
          <w:rPr>
            <w:rFonts w:ascii="Times New Roman" w:hAnsi="Times New Roman" w:cs="Times New Roman"/>
            <w:noProof/>
            <w:sz w:val="24"/>
            <w:szCs w:val="24"/>
          </w:rPr>
          <w:t>Towey and Dougan 2012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These results suggest that sucrose and glycerol exert their effects on protein stability through the same protein independent mechanism, suggesting that their effects are mediated through altering the properties of the water within the system or through a volume excluded effect.</w:t>
      </w:r>
    </w:p>
    <w:p w14:paraId="4D44E8BA" w14:textId="77777777" w:rsidR="00F05B1A" w:rsidRDefault="00F05B1A" w:rsidP="00F05B1A">
      <w:pPr>
        <w:spacing w:line="480" w:lineRule="auto"/>
        <w:ind w:firstLine="720"/>
        <w:jc w:val="both"/>
        <w:rPr>
          <w:rFonts w:ascii="Times New Roman" w:hAnsi="Times New Roman" w:cs="Times New Roman"/>
          <w:sz w:val="24"/>
          <w:szCs w:val="24"/>
        </w:rPr>
      </w:pPr>
      <w:r w:rsidRPr="00890E62">
        <w:rPr>
          <w:rFonts w:ascii="Times New Roman" w:hAnsi="Times New Roman" w:cs="Times New Roman"/>
          <w:sz w:val="24"/>
          <w:szCs w:val="24"/>
        </w:rPr>
        <w:t>A study using</w:t>
      </w:r>
      <w:r>
        <w:rPr>
          <w:rFonts w:ascii="Times New Roman" w:hAnsi="Times New Roman" w:cs="Times New Roman"/>
          <w:sz w:val="24"/>
          <w:szCs w:val="24"/>
        </w:rPr>
        <w:t xml:space="preserve"> </w:t>
      </w:r>
      <w:r w:rsidRPr="00890E62">
        <w:rPr>
          <w:rFonts w:ascii="Times New Roman" w:hAnsi="Times New Roman" w:cs="Times New Roman"/>
          <w:sz w:val="24"/>
          <w:szCs w:val="24"/>
        </w:rPr>
        <w:t xml:space="preserve">DSC was performed with ribonucleaseA and hen egg white lysozyme with the osmolytes glycine, sarcosine, </w:t>
      </w:r>
      <w:r w:rsidRPr="00890E62">
        <w:rPr>
          <w:rFonts w:ascii="Times New Roman" w:hAnsi="Times New Roman" w:cs="Times New Roman"/>
          <w:i/>
          <w:sz w:val="24"/>
          <w:szCs w:val="24"/>
        </w:rPr>
        <w:t>N</w:t>
      </w:r>
      <w:r w:rsidRPr="00890E62">
        <w:rPr>
          <w:rFonts w:ascii="Times New Roman" w:hAnsi="Times New Roman" w:cs="Times New Roman"/>
          <w:sz w:val="24"/>
          <w:szCs w:val="24"/>
        </w:rPr>
        <w:t xml:space="preserve">, </w:t>
      </w:r>
      <w:r w:rsidRPr="00890E62">
        <w:rPr>
          <w:rFonts w:ascii="Times New Roman" w:hAnsi="Times New Roman" w:cs="Times New Roman"/>
          <w:i/>
          <w:sz w:val="24"/>
          <w:szCs w:val="24"/>
        </w:rPr>
        <w:t>N</w:t>
      </w:r>
      <w:r w:rsidRPr="00890E62">
        <w:rPr>
          <w:rFonts w:ascii="Times New Roman" w:hAnsi="Times New Roman" w:cs="Times New Roman"/>
          <w:sz w:val="24"/>
          <w:szCs w:val="24"/>
        </w:rPr>
        <w:t>-dimet</w:t>
      </w:r>
      <w:r>
        <w:rPr>
          <w:rFonts w:ascii="Times New Roman" w:hAnsi="Times New Roman" w:cs="Times New Roman"/>
          <w:sz w:val="24"/>
          <w:szCs w:val="24"/>
        </w:rPr>
        <w:t>hylglycine and betain at</w:t>
      </w:r>
      <w:r w:rsidRPr="00890E62">
        <w:rPr>
          <w:rFonts w:ascii="Times New Roman" w:hAnsi="Times New Roman" w:cs="Times New Roman"/>
          <w:sz w:val="24"/>
          <w:szCs w:val="24"/>
        </w:rPr>
        <w:t xml:space="preserve"> concentrations</w:t>
      </w:r>
      <w:r>
        <w:rPr>
          <w:rFonts w:ascii="Times New Roman" w:hAnsi="Times New Roman" w:cs="Times New Roman"/>
          <w:sz w:val="24"/>
          <w:szCs w:val="24"/>
        </w:rPr>
        <w:t xml:space="preserve"> 0 – 8 M</w:t>
      </w:r>
      <w:r w:rsidRPr="00890E62">
        <w:rPr>
          <w:rFonts w:ascii="Times New Roman" w:hAnsi="Times New Roman" w:cs="Times New Roman"/>
          <w:sz w:val="24"/>
          <w:szCs w:val="24"/>
        </w:rPr>
        <w:t xml:space="preserv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&lt;EndNote&gt;&lt;Cite&gt;&lt;Author&gt;Santoro&lt;/Author&gt;&lt;Year&gt;1992&lt;/Year&gt;&lt;RecNum&gt;104&lt;/RecNum&gt;&lt;DisplayText&gt;&lt;style font="Times New Roman"&gt;(Santoro, Liu 1992)&lt;/style&gt;&lt;/DisplayText&gt;&lt;record&gt;&lt;rec-number&gt;104&lt;/rec-number&gt;&lt;foreign-keys&gt;&lt;key app="EN" db-id="55wftp5var9xtiezee7xdd9mzez2ztzt5efz"&gt;104&lt;/key&gt;&lt;/foreign-keys&gt;&lt;ref-type name="Journal Article"&gt;17&lt;/ref-type&gt;&lt;contributors&gt;&lt;authors&gt;&lt;author&gt;Santoro, M. M. &lt;/author&gt;&lt;author&gt;Liu, Y. &lt;/author&gt;&lt;author&gt;Khan, S. M. A. &lt;/author&gt;&lt;author&gt;Hou, Li-Xang.&lt;/author&gt;&lt;author&gt;Bolen, B. W. &lt;/author&gt;&lt;/authors&gt;&lt;/contributors&gt;&lt;titles&gt;&lt;title&gt;Increased Thermal Stability of Proteins in the Presence of Naturally Occurring Osmolytes&lt;/title&gt;&lt;secondary-title&gt;Biochemistry&lt;/secondary-title&gt;&lt;/titles&gt;&lt;periodical&gt;&lt;full-title&gt;Biochemistry&lt;/full-title&gt;&lt;/periodical&gt;&lt;pages&gt;5178-5283&lt;/pages&gt;&lt;volume&gt;31&lt;/volume&gt;&lt;number&gt;23&lt;/number&gt;&lt;dates&gt;&lt;year&gt;1992&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9" w:tooltip="Santoro, 1992 #104" w:history="1">
        <w:r w:rsidR="008F209B">
          <w:rPr>
            <w:rFonts w:ascii="Times New Roman" w:hAnsi="Times New Roman" w:cs="Times New Roman"/>
            <w:noProof/>
            <w:sz w:val="24"/>
            <w:szCs w:val="24"/>
          </w:rPr>
          <w:t>Santoro, Liu 1992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 It was found that the thermost</w:t>
      </w:r>
      <w:r>
        <w:rPr>
          <w:rFonts w:ascii="Times New Roman" w:hAnsi="Times New Roman" w:cs="Times New Roman"/>
          <w:sz w:val="24"/>
          <w:szCs w:val="24"/>
        </w:rPr>
        <w:t>ability of both proteins</w:t>
      </w:r>
      <w:r w:rsidRPr="00890E62">
        <w:rPr>
          <w:rFonts w:ascii="Times New Roman" w:hAnsi="Times New Roman" w:cs="Times New Roman"/>
          <w:sz w:val="24"/>
          <w:szCs w:val="24"/>
        </w:rPr>
        <w:t xml:space="preserve"> inc</w:t>
      </w:r>
      <w:r>
        <w:rPr>
          <w:rFonts w:ascii="Times New Roman" w:hAnsi="Times New Roman" w:cs="Times New Roman"/>
          <w:sz w:val="24"/>
          <w:szCs w:val="24"/>
        </w:rPr>
        <w:t xml:space="preserve">reased with the addition of </w:t>
      </w:r>
      <w:r w:rsidRPr="00890E62">
        <w:rPr>
          <w:rFonts w:ascii="Times New Roman" w:hAnsi="Times New Roman" w:cs="Times New Roman"/>
          <w:sz w:val="24"/>
          <w:szCs w:val="24"/>
        </w:rPr>
        <w:t>the</w:t>
      </w:r>
      <w:r>
        <w:rPr>
          <w:rFonts w:ascii="Times New Roman" w:hAnsi="Times New Roman" w:cs="Times New Roman"/>
          <w:sz w:val="24"/>
          <w:szCs w:val="24"/>
        </w:rPr>
        <w:t xml:space="preserve"> above osmolytes</w:t>
      </w:r>
      <w:r w:rsidRPr="00890E62">
        <w:rPr>
          <w:rFonts w:ascii="Times New Roman" w:hAnsi="Times New Roman" w:cs="Times New Roman"/>
          <w:sz w:val="24"/>
          <w:szCs w:val="24"/>
        </w:rPr>
        <w:t>. The</w:t>
      </w:r>
      <w:r>
        <w:rPr>
          <w:rFonts w:ascii="Times New Roman" w:hAnsi="Times New Roman" w:cs="Times New Roman"/>
          <w:sz w:val="24"/>
          <w:szCs w:val="24"/>
        </w:rPr>
        <w:t xml:space="preserve"> molecules with the</w:t>
      </w:r>
      <w:r w:rsidRPr="00890E62">
        <w:rPr>
          <w:rFonts w:ascii="Times New Roman" w:hAnsi="Times New Roman" w:cs="Times New Roman"/>
          <w:sz w:val="24"/>
          <w:szCs w:val="24"/>
        </w:rPr>
        <w:t xml:space="preserve"> least</w:t>
      </w:r>
      <w:r>
        <w:rPr>
          <w:rFonts w:ascii="Times New Roman" w:hAnsi="Times New Roman" w:cs="Times New Roman"/>
          <w:sz w:val="24"/>
          <w:szCs w:val="24"/>
        </w:rPr>
        <w:t xml:space="preserve"> amount of methylation (glycine &lt; di-methyl glycine &lt; sarcosine &lt; betain)  were more effective stabilisers than the more</w:t>
      </w:r>
      <w:r w:rsidRPr="00890E62">
        <w:rPr>
          <w:rFonts w:ascii="Times New Roman" w:hAnsi="Times New Roman" w:cs="Times New Roman"/>
          <w:sz w:val="24"/>
          <w:szCs w:val="24"/>
        </w:rPr>
        <w:t xml:space="preserve"> highly methylated compound</w:t>
      </w:r>
      <w:r>
        <w:rPr>
          <w:rFonts w:ascii="Times New Roman" w:hAnsi="Times New Roman" w:cs="Times New Roman"/>
          <w:sz w:val="24"/>
          <w:szCs w:val="24"/>
        </w:rPr>
        <w:t>s</w:t>
      </w:r>
      <w:r w:rsidRPr="00890E62">
        <w:rPr>
          <w:rFonts w:ascii="Times New Roman" w:hAnsi="Times New Roman" w:cs="Times New Roman"/>
          <w:sz w:val="24"/>
          <w:szCs w:val="24"/>
        </w:rPr>
        <w:t xml:space="preserve">, </w:t>
      </w:r>
      <w:r>
        <w:rPr>
          <w:rFonts w:ascii="Times New Roman" w:hAnsi="Times New Roman" w:cs="Times New Roman"/>
          <w:sz w:val="24"/>
          <w:szCs w:val="24"/>
        </w:rPr>
        <w:t xml:space="preserve">but were still </w:t>
      </w:r>
      <w:r w:rsidRPr="00890E62">
        <w:rPr>
          <w:rFonts w:ascii="Times New Roman" w:hAnsi="Times New Roman" w:cs="Times New Roman"/>
          <w:sz w:val="24"/>
          <w:szCs w:val="24"/>
        </w:rPr>
        <w:t>effe</w:t>
      </w:r>
      <w:r>
        <w:rPr>
          <w:rFonts w:ascii="Times New Roman" w:hAnsi="Times New Roman" w:cs="Times New Roman"/>
          <w:sz w:val="24"/>
          <w:szCs w:val="24"/>
        </w:rPr>
        <w:t>ctive stabilisers</w:t>
      </w:r>
      <w:r w:rsidRPr="00890E62">
        <w:rPr>
          <w:rFonts w:ascii="Times New Roman" w:hAnsi="Times New Roman" w:cs="Times New Roman"/>
          <w:sz w:val="24"/>
          <w:szCs w:val="24"/>
        </w:rPr>
        <w:t xml:space="preserve"> </w:t>
      </w:r>
      <w:r w:rsidRPr="00890E6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&lt;EndNote&gt;&lt;Cite&gt;&lt;Author&gt;Santoro&lt;/Author&gt;&lt;Year&gt;1992&lt;/Year&gt;&lt;RecNum&gt;104&lt;/RecNum&gt;&lt;DisplayText&gt;&lt;style font="Times New Roman"&gt;(Santoro, Liu 1992)&lt;/style&gt;&lt;/DisplayText&gt;&lt;record&gt;&lt;rec-number&gt;104&lt;/rec-number&gt;&lt;foreign-keys&gt;&lt;key app="EN" db-id="55wftp5var9xtiezee7xdd9mzez2ztzt5efz"&gt;104&lt;/key&gt;&lt;/foreign-keys&gt;&lt;ref-type name="Journal Article"&gt;17&lt;/ref-type&gt;&lt;contributors&gt;&lt;authors&gt;&lt;author&gt;Santoro, M. M. &lt;/author&gt;&lt;author&gt;Liu, Y. &lt;/author&gt;&lt;author&gt;Khan, S. M. A. &lt;/author&gt;&lt;author&gt;Hou, Li-Xang.&lt;/author&gt;&lt;author&gt;Bolen, B. W. &lt;/author&gt;&lt;/authors&gt;&lt;/contributors&gt;&lt;titles&gt;&lt;title&gt;Increased Thermal Stability of Proteins in the Presence of Naturally Occurring Osmolytes&lt;/title&gt;&lt;secondary-title&gt;Biochemistry&lt;/secondary-title&gt;&lt;/titles&gt;&lt;periodical&gt;&lt;full-title&gt;Biochemistry&lt;/full-title&gt;&lt;/periodical&gt;&lt;pages&gt;5178-5283&lt;/pages&gt;&lt;volume&gt;31&lt;/volume&gt;&lt;number&gt;23&lt;/number&gt;&lt;dates&gt;&lt;year&gt;1992&lt;/year&gt;&lt;/dates&gt;&lt;urls&gt;&lt;/urls&gt;&lt;/record&gt;&lt;/Cite&gt;&lt;/EndNote&gt;</w:instrText>
      </w:r>
      <w:r w:rsidRPr="00890E6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9" w:tooltip="Santoro, 1992 #104" w:history="1">
        <w:r w:rsidR="008F209B">
          <w:rPr>
            <w:rFonts w:ascii="Times New Roman" w:hAnsi="Times New Roman" w:cs="Times New Roman"/>
            <w:noProof/>
            <w:sz w:val="24"/>
            <w:szCs w:val="24"/>
          </w:rPr>
          <w:t>Santoro, Liu 1992</w:t>
        </w:r>
      </w:hyperlink>
      <w:r>
        <w:rPr>
          <w:rFonts w:ascii="Times New Roman" w:hAnsi="Times New Roman" w:cs="Times New Roman"/>
          <w:noProof/>
          <w:sz w:val="24"/>
          <w:szCs w:val="24"/>
        </w:rPr>
        <w:t>)</w:t>
      </w:r>
      <w:r w:rsidRPr="00890E62">
        <w:rPr>
          <w:rFonts w:ascii="Times New Roman" w:hAnsi="Times New Roman" w:cs="Times New Roman"/>
          <w:sz w:val="24"/>
          <w:szCs w:val="24"/>
        </w:rPr>
        <w:fldChar w:fldCharType="end"/>
      </w:r>
      <w:r w:rsidRPr="00890E62">
        <w:rPr>
          <w:rFonts w:ascii="Times New Roman" w:hAnsi="Times New Roman" w:cs="Times New Roman"/>
          <w:sz w:val="24"/>
          <w:szCs w:val="24"/>
        </w:rPr>
        <w:t>.</w:t>
      </w:r>
      <w:r>
        <w:rPr>
          <w:rFonts w:ascii="Times New Roman" w:hAnsi="Times New Roman" w:cs="Times New Roman"/>
          <w:sz w:val="24"/>
          <w:szCs w:val="24"/>
        </w:rPr>
        <w:t xml:space="preserve"> The authors suggested betain would have a greater affinity for apolar surface residues than glycine because it has more methyl groups, which is in agreement with previous suggestions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&lt;EndNote&gt;&lt;Cite&gt;&lt;Author&gt;Arakawa&lt;/Author&gt;&lt;Year&gt;1983&lt;/Year&gt;&lt;RecNum&gt;884&lt;/RecNum&gt;&lt;DisplayText&gt;&lt;style font="Times New Roman"&gt;(Arakawa and Timasheff 1983)&lt;/style&gt;&lt;/DisplayText&gt;&lt;record&gt;&lt;rec-number&gt;884&lt;/rec-number&gt;&lt;foreign-keys&gt;&lt;key app="EN" db-id="55wftp5var9xtiezee7xdd9mzez2ztzt5efz"&gt;884&lt;/key&gt;&lt;/foreign-keys&gt;&lt;ref-type name="Journal Article"&gt;17&lt;/ref-type&gt;&lt;contributors&gt;&lt;authors&gt;&lt;author&gt;Arakawa, T.&lt;/author&gt;&lt;author&gt;Timasheff, S. N.&lt;/author&gt;&lt;/authors&gt;&lt;/contributors&gt;&lt;titles&gt;&lt;title&gt;Preferential interactions of proteins with solvent components in aqueous amino acid solutions&lt;/title&gt;&lt;secondary-title&gt;Archives of Biochemistry and Biophysics&lt;/secondary-title&gt;&lt;/titles&gt;&lt;periodical&gt;&lt;full-title&gt;Archives of Biochemistry and Biophysics&lt;/full-title&gt;&lt;abbr-1&gt;Arch Biochem Biophys&lt;/abbr-1&gt;&lt;/periodical&gt;&lt;pages&gt;169-177&lt;/pages&gt;&lt;volume&gt;224&lt;/volume&gt;&lt;number&gt;1&lt;/number&gt;&lt;dates&gt;&lt;year&gt;1983&lt;/year&gt;&lt;/dates&gt;&lt;isbn&gt;0003-9861&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0" w:tooltip="Arakawa, 1983 #884" w:history="1">
        <w:r w:rsidR="008F209B">
          <w:rPr>
            <w:rFonts w:ascii="Times New Roman" w:hAnsi="Times New Roman" w:cs="Times New Roman"/>
            <w:noProof/>
            <w:sz w:val="24"/>
            <w:szCs w:val="24"/>
          </w:rPr>
          <w:t>Arakawa and Timasheff 1983</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means a certain amount of preferential interaction will occur between the more methylated solutes than the unmethylated solutes leading to a slight attenuation of the preferential interaction model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&lt;EndNote&gt;&lt;Cite&gt;&lt;Author&gt;Santoro&lt;/Author&gt;&lt;Year&gt;1992&lt;/Year&gt;&lt;RecNum&gt;104&lt;/RecNum&gt;&lt;DisplayText&gt;&lt;style font="Times New Roman"&gt;(Santoro, Liu 1992)&lt;/style&gt;&lt;/DisplayText&gt;&lt;record&gt;&lt;rec-number&gt;104&lt;/rec-number&gt;&lt;foreign-keys&gt;&lt;key app="EN" db-id="55wftp5var9xtiezee7xdd9mzez2ztzt5efz"&gt;104&lt;/key&gt;&lt;/foreign-keys&gt;&lt;ref-type name="Journal Article"&gt;17&lt;/ref-type&gt;&lt;contributors&gt;&lt;authors&gt;&lt;author&gt;Santoro, M. M. &lt;/author&gt;&lt;author&gt;Liu, Y. &lt;/author&gt;&lt;author&gt;Khan, S. M. A. &lt;/author&gt;&lt;author&gt;Hou, Li-Xang.&lt;/author&gt;&lt;author&gt;Bolen, B. W. &lt;/author&gt;&lt;/authors&gt;&lt;/contributors&gt;&lt;titles&gt;&lt;title&gt;Increased Thermal Stability of Proteins in the Presence of Naturally Occurring Osmolytes&lt;/title&gt;&lt;secondary-title&gt;Biochemistry&lt;/secondary-title&gt;&lt;/titles&gt;&lt;periodical&gt;&lt;full-title&gt;Biochemistry&lt;/full-title&gt;&lt;/periodical&gt;&lt;pages&gt;5178-5283&lt;/pages&gt;&lt;volume&gt;31&lt;/volume&gt;&lt;number&gt;23&lt;/number&gt;&lt;dates&gt;&lt;year&gt;1992&lt;/year&gt;&lt;/dates&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59" w:tooltip="Santoro, 1992 #104" w:history="1">
        <w:r w:rsidR="008F209B">
          <w:rPr>
            <w:rFonts w:ascii="Times New Roman" w:hAnsi="Times New Roman" w:cs="Times New Roman"/>
            <w:noProof/>
            <w:sz w:val="24"/>
            <w:szCs w:val="24"/>
          </w:rPr>
          <w:t>Santoro, Liu 1992</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7A101EF" w14:textId="77777777" w:rsidR="00F05B1A" w:rsidRPr="00F775AC" w:rsidRDefault="00F05B1A" w:rsidP="00F05B1A">
      <w:pPr>
        <w:spacing w:line="480" w:lineRule="auto"/>
        <w:ind w:firstLine="720"/>
        <w:jc w:val="both"/>
        <w:rPr>
          <w:rFonts w:ascii="Times New Roman" w:hAnsi="Times New Roman" w:cs="Times New Roman"/>
          <w:sz w:val="24"/>
        </w:rPr>
      </w:pPr>
      <w:r w:rsidRPr="00924A5C">
        <w:rPr>
          <w:rFonts w:ascii="Times New Roman" w:hAnsi="Times New Roman" w:cs="Times New Roman"/>
          <w:sz w:val="24"/>
        </w:rPr>
        <w:t xml:space="preserve">RNase was stabilised by both sugars fructose and sucrose but to a greater extent by the larger sugar sucrose </w:t>
      </w:r>
      <w:r w:rsidRPr="00924A5C">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&lt;EndNote&gt;&lt;Cite&gt;&lt;Author&gt;O&amp;apos;Connor&lt;/Author&gt;&lt;Year&gt;2004&lt;/Year&gt;&lt;RecNum&gt;692&lt;/RecNum&gt;&lt;DisplayText&gt;&lt;style font="Times New Roman"&gt;(O&amp;apos;Connor, Debenedetti 2004)&lt;/style&gt;&lt;/DisplayText&gt;&lt;record&gt;&lt;rec-number&gt;692&lt;/rec-number&gt;&lt;foreign-keys&gt;&lt;key app="EN" db-id="55wftp5var9xtiezee7xdd9mzez2ztzt5efz"&gt;692&lt;/key&gt;&lt;/foreign-keys&gt;&lt;ref-type name="Journal Article"&gt;17&lt;/ref-type&gt;&lt;contributors&gt;&lt;authors&gt;&lt;author&gt;O&amp;apos;Connor, T. F. &lt;/author&gt;&lt;author&gt;Debenedetti, P. G. &lt;/author&gt;&lt;author&gt;Carbeck, J. D. &lt;/author&gt;&lt;/authors&gt;&lt;/contributors&gt;&lt;titles&gt;&lt;title&gt;Simultaneous Determination of Structural and Thermodynamic Effects of Carbohydrate Solutes on the Thermal Stability of Ribonuclease A&lt;/title&gt;&lt;secondary-title&gt;Journal of the American Chemical Society Communications&lt;/secondary-title&gt;&lt;/titles&gt;&lt;periodical&gt;&lt;full-title&gt;Journal of the American Chemical Society Communications&lt;/full-title&gt;&lt;/periodical&gt;&lt;pages&gt;11794-11795&lt;/pages&gt;&lt;volume&gt;126&lt;/volume&gt;&lt;dates&gt;&lt;year&gt;2004&lt;/year&gt;&lt;/dates&gt;&lt;urls&gt;&lt;/urls&gt;&lt;/record&gt;&lt;/Cite&gt;&lt;/EndNote&gt;</w:instrText>
      </w:r>
      <w:r w:rsidRPr="00924A5C">
        <w:rPr>
          <w:rFonts w:ascii="Times New Roman" w:hAnsi="Times New Roman" w:cs="Times New Roman"/>
          <w:sz w:val="24"/>
        </w:rPr>
        <w:fldChar w:fldCharType="separate"/>
      </w:r>
      <w:r>
        <w:rPr>
          <w:rFonts w:ascii="Times New Roman" w:hAnsi="Times New Roman" w:cs="Times New Roman"/>
          <w:noProof/>
          <w:sz w:val="24"/>
        </w:rPr>
        <w:t>(</w:t>
      </w:r>
      <w:hyperlink w:anchor="_ENREF_215" w:tooltip="O'Connor, 2004 #692" w:history="1">
        <w:r w:rsidR="008F209B">
          <w:rPr>
            <w:rFonts w:ascii="Times New Roman" w:hAnsi="Times New Roman" w:cs="Times New Roman"/>
            <w:noProof/>
            <w:sz w:val="24"/>
          </w:rPr>
          <w:t>O'Connor, Debenedetti 2004</w:t>
        </w:r>
      </w:hyperlink>
      <w:r>
        <w:rPr>
          <w:rFonts w:ascii="Times New Roman" w:hAnsi="Times New Roman" w:cs="Times New Roman"/>
          <w:noProof/>
          <w:sz w:val="24"/>
        </w:rPr>
        <w:t>)</w:t>
      </w:r>
      <w:r w:rsidRPr="00924A5C">
        <w:rPr>
          <w:rFonts w:ascii="Times New Roman" w:hAnsi="Times New Roman" w:cs="Times New Roman"/>
          <w:sz w:val="24"/>
        </w:rPr>
        <w:fldChar w:fldCharType="end"/>
      </w:r>
      <w:r w:rsidRPr="00924A5C">
        <w:rPr>
          <w:rFonts w:ascii="Times New Roman" w:hAnsi="Times New Roman" w:cs="Times New Roman"/>
          <w:sz w:val="24"/>
        </w:rPr>
        <w:t xml:space="preserve">. To determine the effects of the sugars on the free energy </w:t>
      </w:r>
      <w:r>
        <w:rPr>
          <w:rFonts w:ascii="Times New Roman" w:hAnsi="Times New Roman" w:cs="Times New Roman"/>
          <w:sz w:val="24"/>
        </w:rPr>
        <w:t>of solvation of the protein the authors</w:t>
      </w:r>
      <w:r w:rsidRPr="00924A5C">
        <w:rPr>
          <w:rFonts w:ascii="Times New Roman" w:hAnsi="Times New Roman" w:cs="Times New Roman"/>
          <w:sz w:val="24"/>
        </w:rPr>
        <w:t xml:space="preserve"> only took</w:t>
      </w:r>
      <w:r>
        <w:rPr>
          <w:rFonts w:ascii="Times New Roman" w:hAnsi="Times New Roman" w:cs="Times New Roman"/>
          <w:sz w:val="24"/>
        </w:rPr>
        <w:t xml:space="preserve"> the effect the sugar had o</w:t>
      </w:r>
      <w:r w:rsidRPr="00924A5C">
        <w:rPr>
          <w:rFonts w:ascii="Times New Roman" w:hAnsi="Times New Roman" w:cs="Times New Roman"/>
          <w:sz w:val="24"/>
        </w:rPr>
        <w:t>n entropy</w:t>
      </w:r>
      <w:r>
        <w:rPr>
          <w:rFonts w:ascii="Times New Roman" w:hAnsi="Times New Roman" w:cs="Times New Roman"/>
          <w:sz w:val="24"/>
        </w:rPr>
        <w:t xml:space="preserve"> into account</w:t>
      </w:r>
      <w:r w:rsidRPr="00924A5C">
        <w:rPr>
          <w:rFonts w:ascii="Times New Roman" w:hAnsi="Times New Roman" w:cs="Times New Roman"/>
          <w:sz w:val="24"/>
        </w:rPr>
        <w:t xml:space="preserve">, which is called the scaled particle theory (SPT). SPT models the system of protein molecules, waters and sugars as hard spheres </w:t>
      </w:r>
      <w:r w:rsidRPr="00924A5C">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&lt;EndNote&gt;&lt;Cite&gt;&lt;Author&gt;Reiss&lt;/Author&gt;&lt;Year&gt;1959&lt;/Year&gt;&lt;RecNum&gt;693&lt;/RecNum&gt;&lt;DisplayText&gt;&lt;style font="Times New Roman"&gt;(Reiss, Frisch 1959)&lt;/style&gt;&lt;/DisplayText&gt;&lt;record&gt;&lt;rec-number&gt;693&lt;/rec-number&gt;&lt;foreign-keys&gt;&lt;key app="EN" db-id="55wftp5var9xtiezee7xdd9mzez2ztzt5efz"&gt;693&lt;/key&gt;&lt;/foreign-keys&gt;&lt;ref-type name="Journal Article"&gt;17&lt;/ref-type&gt;&lt;contributors&gt;&lt;authors&gt;&lt;author&gt;Reiss, H.&lt;/author&gt;&lt;author&gt;Frisch, H. L.&lt;/author&gt;&lt;author&gt;Lebowitz, J. L.&lt;/author&gt;&lt;/authors&gt;&lt;/contributors&gt;&lt;titles&gt;&lt;title&gt;Statistical Mechanics of Rigid Spheres&lt;/title&gt;&lt;secondary-title&gt;The Journal of Chemical Physics&lt;/secondary-title&gt;&lt;/titles&gt;&lt;periodical&gt;&lt;full-title&gt;The Journal of Chemical Physics&lt;/full-title&gt;&lt;/periodical&gt;&lt;pages&gt;369-380&lt;/pages&gt;&lt;volume&gt;31&lt;/volume&gt;&lt;number&gt;2&lt;/number&gt;&lt;dates&gt;&lt;year&gt;1959&lt;/year&gt;&lt;/dates&gt;&lt;isbn&gt;00219606&lt;/isbn&gt;&lt;urls&gt;&lt;/urls&gt;&lt;electronic-resource-num&gt;10.1063/1.1730361&lt;/electronic-resource-num&gt;&lt;/record&gt;&lt;/Cite&gt;&lt;/EndNote&gt;</w:instrText>
      </w:r>
      <w:r w:rsidRPr="00924A5C">
        <w:rPr>
          <w:rFonts w:ascii="Times New Roman" w:hAnsi="Times New Roman" w:cs="Times New Roman"/>
          <w:sz w:val="24"/>
        </w:rPr>
        <w:fldChar w:fldCharType="separate"/>
      </w:r>
      <w:r>
        <w:rPr>
          <w:rFonts w:ascii="Times New Roman" w:hAnsi="Times New Roman" w:cs="Times New Roman"/>
          <w:noProof/>
          <w:sz w:val="24"/>
        </w:rPr>
        <w:t>(</w:t>
      </w:r>
      <w:hyperlink w:anchor="_ENREF_250" w:tooltip="Reiss, 1959 #693" w:history="1">
        <w:r w:rsidR="008F209B">
          <w:rPr>
            <w:rFonts w:ascii="Times New Roman" w:hAnsi="Times New Roman" w:cs="Times New Roman"/>
            <w:noProof/>
            <w:sz w:val="24"/>
          </w:rPr>
          <w:t>Reiss, Frisch 1959</w:t>
        </w:r>
      </w:hyperlink>
      <w:r>
        <w:rPr>
          <w:rFonts w:ascii="Times New Roman" w:hAnsi="Times New Roman" w:cs="Times New Roman"/>
          <w:noProof/>
          <w:sz w:val="24"/>
        </w:rPr>
        <w:t>)</w:t>
      </w:r>
      <w:r w:rsidRPr="00924A5C">
        <w:rPr>
          <w:rFonts w:ascii="Times New Roman" w:hAnsi="Times New Roman" w:cs="Times New Roman"/>
          <w:sz w:val="24"/>
        </w:rPr>
        <w:fldChar w:fldCharType="end"/>
      </w:r>
      <w:r w:rsidRPr="00924A5C">
        <w:rPr>
          <w:rFonts w:ascii="Times New Roman" w:hAnsi="Times New Roman" w:cs="Times New Roman"/>
          <w:sz w:val="24"/>
        </w:rPr>
        <w:t xml:space="preserve">. The authors </w:t>
      </w:r>
      <w:r w:rsidRPr="00924A5C">
        <w:rPr>
          <w:rFonts w:ascii="Times New Roman" w:hAnsi="Times New Roman" w:cs="Times New Roman"/>
          <w:sz w:val="24"/>
        </w:rPr>
        <w:lastRenderedPageBreak/>
        <w:t>used this model to calculate the difference in free energy needed to form a cavity for a protein in pure water and</w:t>
      </w:r>
      <w:r>
        <w:rPr>
          <w:rFonts w:ascii="Times New Roman" w:hAnsi="Times New Roman" w:cs="Times New Roman"/>
          <w:sz w:val="24"/>
        </w:rPr>
        <w:t xml:space="preserve"> then in the presence of sugar. They found that free energy required to form a cavity for the sugar molecules to exist in correlated with the free energy of stabilisation experienced with the protein, supporting the volume excluded effect. This finding agreed with previous experimental work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&lt;EndNote&gt;&lt;Cite&gt;&lt;Author&gt;Lee&lt;/Author&gt;&lt;Year&gt;1987&lt;/Year&gt;&lt;RecNum&gt;41&lt;/RecNum&gt;&lt;DisplayText&gt;&lt;style font="Times New Roman"&gt;(Lee and Timashef 1987)&lt;/style&gt;&lt;/DisplayText&gt;&lt;record&gt;&lt;rec-number&gt;41&lt;/rec-number&gt;&lt;foreign-keys&gt;&lt;key app="EN" db-id="55wftp5var9xtiezee7xdd9mzez2ztzt5efz"&gt;41&lt;/key&gt;&lt;/foreign-keys&gt;&lt;ref-type name="Journal Article"&gt;17&lt;/ref-type&gt;&lt;contributors&gt;&lt;authors&gt;&lt;author&gt;Lee, James C. &lt;/author&gt;&lt;author&gt;Timashef, Serge N. &lt;/author&gt;&lt;/authors&gt;&lt;/contributors&gt;&lt;titles&gt;&lt;title&gt;The Stabilization of Proteins by Sucrose&lt;/title&gt;&lt;secondary-title&gt;The Journal of Biological Chemistry&lt;/secondary-title&gt;&lt;/titles&gt;&lt;periodical&gt;&lt;full-title&gt;The Journal of Biological Chemistry&lt;/full-title&gt;&lt;/periodical&gt;&lt;volume&gt;256&lt;/volume&gt;&lt;dates&gt;&lt;year&gt;1987&lt;/year&gt;&lt;/dates&gt;&lt;urls&gt;&lt;/urls&gt;&lt;/record&gt;&lt;/Cite&gt;&lt;/EndNote&gt;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76" w:tooltip="Lee, 1987 #41" w:history="1">
        <w:r w:rsidR="008F209B">
          <w:rPr>
            <w:rFonts w:ascii="Times New Roman" w:hAnsi="Times New Roman" w:cs="Times New Roman"/>
            <w:noProof/>
            <w:sz w:val="24"/>
          </w:rPr>
          <w:t>Lee and Timashef 1987</w:t>
        </w:r>
      </w:hyperlink>
      <w:r>
        <w:rPr>
          <w:rFonts w:ascii="Times New Roman" w:hAnsi="Times New Roman" w:cs="Times New Roman"/>
          <w:noProof/>
          <w:sz w:val="24"/>
        </w:rPr>
        <w:t>)</w:t>
      </w:r>
      <w:r>
        <w:rPr>
          <w:rFonts w:ascii="Times New Roman" w:hAnsi="Times New Roman" w:cs="Times New Roman"/>
          <w:sz w:val="24"/>
        </w:rPr>
        <w:fldChar w:fldCharType="end"/>
      </w:r>
    </w:p>
    <w:p w14:paraId="26D409EA" w14:textId="77777777" w:rsidR="00F05B1A" w:rsidRDefault="00F05B1A" w:rsidP="00F05B1A">
      <w:pPr>
        <w:spacing w:line="480" w:lineRule="auto"/>
        <w:ind w:firstLine="720"/>
        <w:jc w:val="both"/>
        <w:rPr>
          <w:rFonts w:ascii="Times New Roman" w:hAnsi="Times New Roman" w:cs="Times New Roman"/>
          <w:sz w:val="24"/>
          <w:szCs w:val="24"/>
        </w:rPr>
      </w:pPr>
      <w:r w:rsidRPr="00300D12">
        <w:rPr>
          <w:rFonts w:ascii="Times New Roman" w:hAnsi="Times New Roman" w:cs="Times New Roman"/>
          <w:sz w:val="24"/>
          <w:szCs w:val="24"/>
        </w:rPr>
        <w:t>The transfer model</w:t>
      </w:r>
      <w:r>
        <w:rPr>
          <w:rFonts w:ascii="Times New Roman" w:hAnsi="Times New Roman" w:cs="Times New Roman"/>
          <w:sz w:val="24"/>
          <w:szCs w:val="24"/>
        </w:rPr>
        <w:t xml:space="preserve"> has been </w:t>
      </w:r>
      <w:r w:rsidRPr="00300D12">
        <w:rPr>
          <w:rFonts w:ascii="Times New Roman" w:hAnsi="Times New Roman" w:cs="Times New Roman"/>
          <w:sz w:val="24"/>
          <w:szCs w:val="24"/>
        </w:rPr>
        <w:t xml:space="preserve">used to estimate the transfer energies between folded an unfolded states of a protein. This process requires detailed knowledge of the proteins folded and unfolded state to be known and it is used to estimate the transfer energies between the unfolded and folded state of the protein. The total transfer energy is made up of all the individual transfer energies for all the side chains and the peptide backbone; although these have only been determined for a select number of molecules and salts. Molecular dynamic simulations now mean that the individual transfer energies for different salts can now be determined without preforming experiments </w:t>
      </w:r>
      <w:r w:rsidRPr="00300D12">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&lt;EndNote&gt;&lt;Cite&gt;&lt;Author&gt;Broering&lt;/Author&gt;&lt;Year&gt;2005&lt;/Year&gt;&lt;RecNum&gt;100&lt;/RecNum&gt;&lt;DisplayText&gt;&lt;style font="Times New Roman"&gt;(Broering and Bommarius 2005)&lt;/style&gt;&lt;/DisplayText&gt;&lt;record&gt;&lt;rec-number&gt;100&lt;/rec-number&gt;&lt;foreign-keys&gt;&lt;key app="EN" db-id="55wftp5var9xtiezee7xdd9mzez2ztzt5efz"&gt;100&lt;/key&gt;&lt;/foreign-keys&gt;&lt;ref-type name="Journal Article"&gt;17&lt;/ref-type&gt;&lt;contributors&gt;&lt;authors&gt;&lt;author&gt;Broering, J. M. &lt;/author&gt;&lt;author&gt;Bommarius, A. S. &lt;/author&gt;&lt;/authors&gt;&lt;/contributors&gt;&lt;titles&gt;&lt;title&gt;Evaluation of Hofmeister Effects on the Kinetic Stability of Proteins&lt;/title&gt;&lt;secondary-title&gt;The Journal of Physical Chemistry B&lt;/secondary-title&gt;&lt;/titles&gt;&lt;periodical&gt;&lt;full-title&gt;The Journal of Physical Chemistry B&lt;/full-title&gt;&lt;/periodical&gt;&lt;pages&gt;20612-20619&lt;/pages&gt;&lt;volume&gt;109&lt;/volume&gt;&lt;dates&gt;&lt;year&gt;2005&lt;/year&gt;&lt;/dates&gt;&lt;urls&gt;&lt;/urls&gt;&lt;/record&gt;&lt;/Cite&gt;&lt;/EndNote&gt;</w:instrText>
      </w:r>
      <w:r w:rsidRPr="00300D12">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37" w:tooltip="Broering, 2005 #100" w:history="1">
        <w:r w:rsidR="008F209B">
          <w:rPr>
            <w:rFonts w:ascii="Times New Roman" w:hAnsi="Times New Roman" w:cs="Times New Roman"/>
            <w:noProof/>
            <w:sz w:val="24"/>
            <w:szCs w:val="24"/>
          </w:rPr>
          <w:t>Broering and Bommarius 2005</w:t>
        </w:r>
      </w:hyperlink>
      <w:r>
        <w:rPr>
          <w:rFonts w:ascii="Times New Roman" w:hAnsi="Times New Roman" w:cs="Times New Roman"/>
          <w:noProof/>
          <w:sz w:val="24"/>
          <w:szCs w:val="24"/>
        </w:rPr>
        <w:t>)</w:t>
      </w:r>
      <w:r w:rsidRPr="00300D12">
        <w:rPr>
          <w:rFonts w:ascii="Times New Roman" w:hAnsi="Times New Roman" w:cs="Times New Roman"/>
          <w:sz w:val="24"/>
          <w:szCs w:val="24"/>
        </w:rPr>
        <w:fldChar w:fldCharType="end"/>
      </w:r>
      <w:r w:rsidRPr="00300D12">
        <w:rPr>
          <w:rFonts w:ascii="Times New Roman" w:hAnsi="Times New Roman" w:cs="Times New Roman"/>
          <w:sz w:val="24"/>
          <w:szCs w:val="24"/>
        </w:rPr>
        <w:t>.</w:t>
      </w:r>
    </w:p>
    <w:p w14:paraId="2F8D128D" w14:textId="77777777" w:rsidR="00F05B1A" w:rsidRDefault="00F05B1A" w:rsidP="00F05B1A">
      <w:pPr>
        <w:spacing w:line="480" w:lineRule="auto"/>
        <w:ind w:firstLine="720"/>
        <w:jc w:val="both"/>
        <w:rPr>
          <w:rFonts w:ascii="Times New Roman" w:hAnsi="Times New Roman" w:cs="Times New Roman"/>
          <w:sz w:val="24"/>
          <w:szCs w:val="24"/>
        </w:rPr>
      </w:pPr>
      <w:r w:rsidRPr="00890E62">
        <w:rPr>
          <w:rFonts w:ascii="Times New Roman" w:hAnsi="Times New Roman" w:cs="Times New Roman"/>
          <w:sz w:val="24"/>
          <w:szCs w:val="24"/>
        </w:rPr>
        <w:t>Th</w:t>
      </w:r>
      <w:r>
        <w:rPr>
          <w:rFonts w:ascii="Times New Roman" w:hAnsi="Times New Roman" w:cs="Times New Roman"/>
          <w:sz w:val="24"/>
          <w:szCs w:val="24"/>
        </w:rPr>
        <w:t xml:space="preserve">e preferential interaction and excluded volume models have been shown to work for simple monoatomic and polyatomic molecules such as, salts, sugars and osmolytes. However, the model is </w:t>
      </w:r>
      <w:r w:rsidRPr="00890E62">
        <w:rPr>
          <w:rFonts w:ascii="Times New Roman" w:hAnsi="Times New Roman" w:cs="Times New Roman"/>
          <w:sz w:val="24"/>
          <w:szCs w:val="24"/>
        </w:rPr>
        <w:t>too simplistic in th</w:t>
      </w:r>
      <w:r>
        <w:rPr>
          <w:rFonts w:ascii="Times New Roman" w:hAnsi="Times New Roman" w:cs="Times New Roman"/>
          <w:sz w:val="24"/>
          <w:szCs w:val="24"/>
        </w:rPr>
        <w:t>at it assumes that destabilising molecules</w:t>
      </w:r>
      <w:r w:rsidRPr="00890E62">
        <w:rPr>
          <w:rFonts w:ascii="Times New Roman" w:hAnsi="Times New Roman" w:cs="Times New Roman"/>
          <w:sz w:val="24"/>
          <w:szCs w:val="24"/>
        </w:rPr>
        <w:t xml:space="preserve"> (low charge density ions) will preferentially interact with the surface of the protein, whereas stabilisers (high charge density ions) will be preferentially excluded </w:t>
      </w:r>
      <w:r>
        <w:rPr>
          <w:rFonts w:ascii="Times New Roman" w:hAnsi="Times New Roman" w:cs="Times New Roman"/>
          <w:sz w:val="24"/>
          <w:szCs w:val="24"/>
        </w:rPr>
        <w:t>from the surface of the protein.</w:t>
      </w:r>
      <w:r w:rsidRPr="00890E62">
        <w:rPr>
          <w:rFonts w:ascii="Times New Roman" w:hAnsi="Times New Roman" w:cs="Times New Roman"/>
          <w:sz w:val="24"/>
          <w:szCs w:val="24"/>
        </w:rPr>
        <w:t xml:space="preserve"> </w:t>
      </w:r>
      <w:r>
        <w:rPr>
          <w:rFonts w:ascii="Times New Roman" w:hAnsi="Times New Roman" w:cs="Times New Roman"/>
          <w:sz w:val="24"/>
          <w:szCs w:val="24"/>
        </w:rPr>
        <w:t xml:space="preserve">Assuming that all high charge density anions will be excluded from a surface as diverse of a protein is an oversimplification. It has </w:t>
      </w:r>
      <w:r w:rsidRPr="00890E62">
        <w:rPr>
          <w:rFonts w:ascii="Times New Roman" w:hAnsi="Times New Roman" w:cs="Times New Roman"/>
          <w:sz w:val="24"/>
          <w:szCs w:val="24"/>
        </w:rPr>
        <w:t>been shown in some studies that stabilising anions are able to interact with the surface of a protein through charged residues and po</w:t>
      </w:r>
      <w:r>
        <w:rPr>
          <w:rFonts w:ascii="Times New Roman" w:hAnsi="Times New Roman" w:cs="Times New Roman"/>
          <w:sz w:val="24"/>
          <w:szCs w:val="24"/>
        </w:rPr>
        <w:t xml:space="preserve">tentially the peptide backbone. </w:t>
      </w:r>
    </w:p>
    <w:p w14:paraId="520D7C12"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more accurate way to describe how molecules modulate protein stability and solubility might be as follows. Molecules that salt-in and destabilise proteins do so by </w:t>
      </w:r>
      <w:r>
        <w:rPr>
          <w:rFonts w:ascii="Times New Roman" w:hAnsi="Times New Roman" w:cs="Times New Roman"/>
          <w:sz w:val="24"/>
          <w:szCs w:val="24"/>
        </w:rPr>
        <w:lastRenderedPageBreak/>
        <w:t xml:space="preserve">primarily interacting with the protein and the interaction between water and these molecules has a small effect on protein stability and solubility.  Molecules that cause salting-out and protein stabilisation do so by primarily interacting with the water around the protein and any interactions with the protein have a minimal effect of protein solubility and stability. </w:t>
      </w:r>
    </w:p>
    <w:p w14:paraId="6A5D9800" w14:textId="77777777" w:rsidR="00F05B1A" w:rsidRPr="005F145D" w:rsidRDefault="00F05B1A" w:rsidP="00F05B1A">
      <w:pPr>
        <w:spacing w:line="480" w:lineRule="auto"/>
        <w:jc w:val="both"/>
        <w:rPr>
          <w:rFonts w:ascii="Times New Roman" w:hAnsi="Times New Roman" w:cs="Times New Roman"/>
          <w:sz w:val="24"/>
          <w:szCs w:val="24"/>
        </w:rPr>
      </w:pPr>
    </w:p>
    <w:p w14:paraId="239D338F" w14:textId="77777777" w:rsidR="00F05B1A" w:rsidRPr="001A199F" w:rsidRDefault="001D2E26" w:rsidP="00DB7518">
      <w:pPr>
        <w:pStyle w:val="Heading3"/>
      </w:pPr>
      <w:bookmarkStart w:id="33" w:name="_Toc408225817"/>
      <w:r>
        <w:t>1.5</w:t>
      </w:r>
      <w:r w:rsidR="00F05B1A">
        <w:t>.</w:t>
      </w:r>
      <w:r w:rsidR="00F05B1A">
        <w:tab/>
        <w:t>T</w:t>
      </w:r>
      <w:r w:rsidR="00F05B1A" w:rsidRPr="001A199F">
        <w:t>he Inverse Hofmeister Effect</w:t>
      </w:r>
      <w:bookmarkEnd w:id="33"/>
    </w:p>
    <w:p w14:paraId="60CFBC94" w14:textId="77777777" w:rsidR="00F05B1A" w:rsidRDefault="00F05B1A" w:rsidP="00F05B1A">
      <w:pPr>
        <w:spacing w:line="480" w:lineRule="auto"/>
        <w:ind w:firstLine="720"/>
        <w:jc w:val="both"/>
        <w:rPr>
          <w:rFonts w:ascii="Times New Roman" w:hAnsi="Times New Roman" w:cs="Times New Roman"/>
          <w:sz w:val="24"/>
          <w:szCs w:val="24"/>
        </w:rPr>
      </w:pPr>
    </w:p>
    <w:p w14:paraId="1C826C7C" w14:textId="77777777" w:rsidR="00F05B1A" w:rsidRPr="00FB71D2"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szCs w:val="24"/>
        </w:rPr>
        <w:t xml:space="preserve">The original observations by Hofmeister showed that kosmotropic ions decreased protein solubility and chaotropes increased protein solubility. In the inverse Hofmeister effect kosmotropes increase protein solubility and chaotropes decrease protein solubility at low salt concentrations. The inverse Hofmeister effect is observed when the pH </w:t>
      </w:r>
      <w:r w:rsidR="00D06D01">
        <w:rPr>
          <w:rFonts w:ascii="Times New Roman" w:hAnsi="Times New Roman" w:cs="Times New Roman"/>
          <w:sz w:val="24"/>
          <w:szCs w:val="24"/>
        </w:rPr>
        <w:t xml:space="preserve">solution containing </w:t>
      </w:r>
      <w:r w:rsidR="001C3911">
        <w:rPr>
          <w:rFonts w:ascii="Times New Roman" w:hAnsi="Times New Roman" w:cs="Times New Roman"/>
          <w:sz w:val="24"/>
          <w:szCs w:val="24"/>
        </w:rPr>
        <w:t xml:space="preserve">a </w:t>
      </w:r>
      <w:r>
        <w:rPr>
          <w:rFonts w:ascii="Times New Roman" w:hAnsi="Times New Roman" w:cs="Times New Roman"/>
          <w:sz w:val="24"/>
          <w:szCs w:val="24"/>
        </w:rPr>
        <w:t xml:space="preserve">protein </w:t>
      </w:r>
      <w:r w:rsidR="00D06D01">
        <w:rPr>
          <w:rFonts w:ascii="Times New Roman" w:hAnsi="Times New Roman" w:cs="Times New Roman"/>
          <w:sz w:val="24"/>
          <w:szCs w:val="24"/>
        </w:rPr>
        <w:t>is lower than the</w:t>
      </w:r>
      <w:r w:rsidRPr="00300D12">
        <w:rPr>
          <w:rFonts w:ascii="Times New Roman" w:hAnsi="Times New Roman" w:cs="Times New Roman"/>
          <w:sz w:val="24"/>
          <w:szCs w:val="24"/>
        </w:rPr>
        <w:t xml:space="preserve"> isoelectric point</w:t>
      </w:r>
      <w:r>
        <w:rPr>
          <w:rFonts w:ascii="Times New Roman" w:hAnsi="Times New Roman" w:cs="Times New Roman"/>
          <w:sz w:val="24"/>
          <w:szCs w:val="24"/>
        </w:rPr>
        <w:t xml:space="preserve"> (pI)</w:t>
      </w:r>
      <w:r w:rsidR="00D06D01">
        <w:rPr>
          <w:rFonts w:ascii="Times New Roman" w:hAnsi="Times New Roman" w:cs="Times New Roman"/>
          <w:sz w:val="24"/>
          <w:szCs w:val="24"/>
        </w:rPr>
        <w:t xml:space="preserve"> of the protein</w:t>
      </w:r>
      <w:r w:rsidRPr="00300D12">
        <w:rPr>
          <w:rFonts w:ascii="Times New Roman" w:hAnsi="Times New Roman" w:cs="Times New Roman"/>
          <w:sz w:val="24"/>
          <w:szCs w:val="24"/>
        </w:rPr>
        <w:t>. A direct Hofmeister series is seen</w:t>
      </w:r>
      <w:r w:rsidRPr="00FB71D2">
        <w:rPr>
          <w:rFonts w:ascii="Times New Roman" w:hAnsi="Times New Roman" w:cs="Times New Roman"/>
          <w:sz w:val="24"/>
        </w:rPr>
        <w:t xml:space="preserve"> when the pH of the solution is equal t</w:t>
      </w:r>
      <w:r>
        <w:rPr>
          <w:rFonts w:ascii="Times New Roman" w:hAnsi="Times New Roman" w:cs="Times New Roman"/>
          <w:sz w:val="24"/>
        </w:rPr>
        <w:t>o or below the pI</w:t>
      </w:r>
      <w:r w:rsidRPr="00FB71D2">
        <w:rPr>
          <w:rFonts w:ascii="Times New Roman" w:hAnsi="Times New Roman" w:cs="Times New Roman"/>
          <w:sz w:val="24"/>
        </w:rPr>
        <w:t xml:space="preserve"> of the protein</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biI+KEJvc3Ryb20sIFBhcnNvbnMgMjAxMTsgUmllcy1LYXV0dCBhbmQgRHVjcnVpeCAxOTg5OyBa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biI+KEJvc3Ryb20sIFBhcnNvbnMgMjAxMTsgUmllcy1LYXV0dCBhbmQgRHVjcnVpeCAxOTg5OyBa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34" w:tooltip="Bostrom, 2011 #115" w:history="1">
        <w:r w:rsidR="008F209B">
          <w:rPr>
            <w:rFonts w:ascii="Times New Roman" w:hAnsi="Times New Roman" w:cs="Times New Roman"/>
            <w:noProof/>
            <w:sz w:val="24"/>
          </w:rPr>
          <w:t>Bostrom, Parsons 2011</w:t>
        </w:r>
      </w:hyperlink>
      <w:r>
        <w:rPr>
          <w:rFonts w:ascii="Times New Roman" w:hAnsi="Times New Roman" w:cs="Times New Roman"/>
          <w:noProof/>
          <w:sz w:val="24"/>
        </w:rPr>
        <w:t xml:space="preserve">; </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 xml:space="preserve">; </w:t>
      </w:r>
      <w:hyperlink w:anchor="_ENREF_321" w:tooltip="Zhang, 2009 #131" w:history="1">
        <w:r w:rsidR="008F209B">
          <w:rPr>
            <w:rFonts w:ascii="Times New Roman" w:hAnsi="Times New Roman" w:cs="Times New Roman"/>
            <w:noProof/>
            <w:sz w:val="24"/>
          </w:rPr>
          <w:t>Zhang and Cremer 2009</w:t>
        </w:r>
      </w:hyperlink>
      <w:r>
        <w:rPr>
          <w:rFonts w:ascii="Times New Roman" w:hAnsi="Times New Roman" w:cs="Times New Roman"/>
          <w:noProof/>
          <w:sz w:val="24"/>
        </w:rPr>
        <w:t>)</w:t>
      </w:r>
      <w:r>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 xml:space="preserve">The inverse Hofmeister effect was discovered </w:t>
      </w:r>
      <w:r w:rsidRPr="00FB71D2">
        <w:rPr>
          <w:rFonts w:ascii="Times New Roman" w:hAnsi="Times New Roman" w:cs="Times New Roman"/>
          <w:sz w:val="24"/>
        </w:rPr>
        <w:t>soon after Franz Hofmeister</w:t>
      </w:r>
      <w:r>
        <w:rPr>
          <w:rFonts w:ascii="Times New Roman" w:hAnsi="Times New Roman" w:cs="Times New Roman"/>
          <w:sz w:val="24"/>
        </w:rPr>
        <w:t xml:space="preserve">s </w:t>
      </w:r>
      <w:r w:rsidRPr="00FB71D2">
        <w:rPr>
          <w:rFonts w:ascii="Times New Roman" w:hAnsi="Times New Roman" w:cs="Times New Roman"/>
          <w:sz w:val="24"/>
        </w:rPr>
        <w:t xml:space="preserve">original observations, but </w:t>
      </w:r>
      <w:r>
        <w:rPr>
          <w:rFonts w:ascii="Times New Roman" w:hAnsi="Times New Roman" w:cs="Times New Roman"/>
          <w:sz w:val="24"/>
        </w:rPr>
        <w:t xml:space="preserve">was </w:t>
      </w:r>
      <w:r w:rsidRPr="00FB71D2">
        <w:rPr>
          <w:rFonts w:ascii="Times New Roman" w:hAnsi="Times New Roman" w:cs="Times New Roman"/>
          <w:sz w:val="24"/>
        </w:rPr>
        <w:t xml:space="preserve">not </w:t>
      </w:r>
      <w:r w:rsidR="007314DE">
        <w:rPr>
          <w:rFonts w:ascii="Times New Roman" w:hAnsi="Times New Roman" w:cs="Times New Roman"/>
          <w:sz w:val="24"/>
        </w:rPr>
        <w:t xml:space="preserve">discussed in the literature </w:t>
      </w:r>
      <w:r w:rsidRPr="00FB71D2">
        <w:rPr>
          <w:rFonts w:ascii="Times New Roman" w:hAnsi="Times New Roman" w:cs="Times New Roman"/>
          <w:sz w:val="24"/>
        </w:rPr>
        <w:t xml:space="preserve">again until the late 1980s </w:t>
      </w:r>
      <w:r w:rsidRPr="00FB71D2">
        <w:rPr>
          <w:rFonts w:ascii="Times New Roman" w:hAnsi="Times New Roman" w:cs="Times New Roman"/>
          <w:sz w:val="24"/>
        </w:rPr>
        <w:fldChar w:fldCharType="begin">
          <w:fldData xml:space="preserve">PEVuZE5vdGU+PENpdGU+PEF1dGhvcj5Mb2ViPC9BdXRob3I+PFllYXI+MTkyMDwvWWVhcj48UmVj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PEVuZE5vdGU+PENpdGU+PEF1dGhvcj5Mb2ViPC9BdXRob3I+PFllYXI+MTkyMDwvWWVhcj48UmVj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19" w:tooltip="Gustavson, 1926 #168" w:history="1">
        <w:r w:rsidR="008F209B">
          <w:rPr>
            <w:rFonts w:ascii="Times New Roman" w:hAnsi="Times New Roman" w:cs="Times New Roman"/>
            <w:noProof/>
            <w:sz w:val="24"/>
          </w:rPr>
          <w:t>Gustavson 1926</w:t>
        </w:r>
      </w:hyperlink>
      <w:r>
        <w:rPr>
          <w:rFonts w:ascii="Times New Roman" w:hAnsi="Times New Roman" w:cs="Times New Roman"/>
          <w:noProof/>
          <w:sz w:val="24"/>
        </w:rPr>
        <w:t xml:space="preserve">; </w:t>
      </w:r>
      <w:hyperlink w:anchor="_ENREF_184" w:tooltip="Loeb, 1920 #167" w:history="1">
        <w:r w:rsidR="008F209B">
          <w:rPr>
            <w:rFonts w:ascii="Times New Roman" w:hAnsi="Times New Roman" w:cs="Times New Roman"/>
            <w:noProof/>
            <w:sz w:val="24"/>
          </w:rPr>
          <w:t>Loeb 1920</w:t>
        </w:r>
      </w:hyperlink>
      <w:r>
        <w:rPr>
          <w:rFonts w:ascii="Times New Roman" w:hAnsi="Times New Roman" w:cs="Times New Roman"/>
          <w:noProof/>
          <w:sz w:val="24"/>
        </w:rPr>
        <w:t xml:space="preserve">; </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r>
        <w:rPr>
          <w:rFonts w:ascii="Times New Roman" w:hAnsi="Times New Roman" w:cs="Times New Roman"/>
          <w:sz w:val="24"/>
        </w:rPr>
        <w:t xml:space="preserve"> Under these conditions</w:t>
      </w:r>
      <w:r w:rsidRPr="00FB71D2">
        <w:rPr>
          <w:rFonts w:ascii="Times New Roman" w:hAnsi="Times New Roman" w:cs="Times New Roman"/>
          <w:sz w:val="24"/>
        </w:rPr>
        <w:t xml:space="preserve"> chaotropic a</w:t>
      </w:r>
      <w:r>
        <w:rPr>
          <w:rFonts w:ascii="Times New Roman" w:hAnsi="Times New Roman" w:cs="Times New Roman"/>
          <w:sz w:val="24"/>
        </w:rPr>
        <w:t>nions at low concentrations</w:t>
      </w:r>
      <w:r w:rsidRPr="00FB71D2">
        <w:rPr>
          <w:rFonts w:ascii="Times New Roman" w:hAnsi="Times New Roman" w:cs="Times New Roman"/>
          <w:sz w:val="24"/>
        </w:rPr>
        <w:t xml:space="preserve"> initially decrease protein solubilit</w:t>
      </w:r>
      <w:r>
        <w:rPr>
          <w:rFonts w:ascii="Times New Roman" w:hAnsi="Times New Roman" w:cs="Times New Roman"/>
          <w:sz w:val="24"/>
        </w:rPr>
        <w:t>y and k</w:t>
      </w:r>
      <w:r w:rsidRPr="00FB71D2">
        <w:rPr>
          <w:rFonts w:ascii="Times New Roman" w:hAnsi="Times New Roman" w:cs="Times New Roman"/>
          <w:sz w:val="24"/>
        </w:rPr>
        <w:t xml:space="preserve">osmotropic anions will increase protein solubility </w:t>
      </w:r>
      <w:r w:rsidRPr="00FB71D2">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biI+KEJvc3Ryb20sIFBhcnNvbnMgMjAxMTsgUmllcy1LYXV0dCBhbmQgRHVjcnVpeCAxOTg5OyBa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biI+KEJvc3Ryb20sIFBhcnNvbnMgMjAxMTsgUmllcy1LYXV0dCBhbmQgRHVjcnVpeCAxOTg5OyBa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4" w:tooltip="Bostrom, 2011 #115" w:history="1">
        <w:r w:rsidR="008F209B">
          <w:rPr>
            <w:rFonts w:ascii="Times New Roman" w:hAnsi="Times New Roman" w:cs="Times New Roman"/>
            <w:noProof/>
            <w:sz w:val="24"/>
          </w:rPr>
          <w:t>Bostrom, Parsons 2011</w:t>
        </w:r>
      </w:hyperlink>
      <w:r>
        <w:rPr>
          <w:rFonts w:ascii="Times New Roman" w:hAnsi="Times New Roman" w:cs="Times New Roman"/>
          <w:noProof/>
          <w:sz w:val="24"/>
        </w:rPr>
        <w:t xml:space="preserve">; </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 xml:space="preserve">; </w:t>
      </w:r>
      <w:hyperlink w:anchor="_ENREF_321" w:tooltip="Zhang, 2009 #131" w:history="1">
        <w:r w:rsidR="008F209B">
          <w:rPr>
            <w:rFonts w:ascii="Times New Roman" w:hAnsi="Times New Roman" w:cs="Times New Roman"/>
            <w:noProof/>
            <w:sz w:val="24"/>
          </w:rPr>
          <w:t>Zhang and Cremer 2009</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r>
        <w:rPr>
          <w:rFonts w:ascii="Times New Roman" w:hAnsi="Times New Roman" w:cs="Times New Roman"/>
          <w:sz w:val="24"/>
        </w:rPr>
        <w:t xml:space="preserve"> The inverse effect</w:t>
      </w:r>
      <w:r w:rsidRPr="00FB71D2">
        <w:rPr>
          <w:rFonts w:ascii="Times New Roman" w:hAnsi="Times New Roman" w:cs="Times New Roman"/>
          <w:sz w:val="24"/>
        </w:rPr>
        <w:t xml:space="preserve"> is only seen at lower salt concentrations </w:t>
      </w:r>
      <w:r>
        <w:rPr>
          <w:rFonts w:ascii="Times New Roman" w:hAnsi="Times New Roman" w:cs="Times New Roman"/>
          <w:sz w:val="24"/>
        </w:rPr>
        <w:t xml:space="preserve">when large amounts of protein are present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Under these</w:t>
      </w:r>
      <w:r w:rsidRPr="00FB71D2">
        <w:rPr>
          <w:rFonts w:ascii="Times New Roman" w:hAnsi="Times New Roman" w:cs="Times New Roman"/>
          <w:sz w:val="24"/>
        </w:rPr>
        <w:t xml:space="preserve"> conditions</w:t>
      </w:r>
      <w:r>
        <w:rPr>
          <w:rFonts w:ascii="Times New Roman" w:hAnsi="Times New Roman" w:cs="Times New Roman"/>
          <w:sz w:val="24"/>
        </w:rPr>
        <w:t xml:space="preserve"> (pH &lt; pI)</w:t>
      </w:r>
      <w:r w:rsidRPr="00FB71D2">
        <w:rPr>
          <w:rFonts w:ascii="Times New Roman" w:hAnsi="Times New Roman" w:cs="Times New Roman"/>
          <w:sz w:val="24"/>
        </w:rPr>
        <w:t xml:space="preserve"> </w:t>
      </w:r>
      <w:r>
        <w:rPr>
          <w:rFonts w:ascii="Times New Roman" w:hAnsi="Times New Roman" w:cs="Times New Roman"/>
          <w:sz w:val="24"/>
        </w:rPr>
        <w:t xml:space="preserve">most of </w:t>
      </w:r>
      <w:r w:rsidRPr="00FB71D2">
        <w:rPr>
          <w:rFonts w:ascii="Times New Roman" w:hAnsi="Times New Roman" w:cs="Times New Roman"/>
          <w:sz w:val="24"/>
        </w:rPr>
        <w:t>the basic residues lysine, arginine and histidine on the surface of a protein will</w:t>
      </w:r>
      <w:r>
        <w:rPr>
          <w:rFonts w:ascii="Times New Roman" w:hAnsi="Times New Roman" w:cs="Times New Roman"/>
          <w:sz w:val="24"/>
        </w:rPr>
        <w:t xml:space="preserve"> be ch</w:t>
      </w:r>
      <w:r w:rsidRPr="00FB71D2">
        <w:rPr>
          <w:rFonts w:ascii="Times New Roman" w:hAnsi="Times New Roman" w:cs="Times New Roman"/>
          <w:sz w:val="24"/>
        </w:rPr>
        <w:t>arged</w:t>
      </w:r>
      <w:r>
        <w:rPr>
          <w:rFonts w:ascii="Times New Roman" w:hAnsi="Times New Roman" w:cs="Times New Roman"/>
          <w:sz w:val="24"/>
        </w:rPr>
        <w:t>, giving the protein an overall positive charge</w:t>
      </w:r>
      <w:r w:rsidRPr="00FB71D2">
        <w:rPr>
          <w:rFonts w:ascii="Times New Roman" w:hAnsi="Times New Roman" w:cs="Times New Roman"/>
          <w:sz w:val="24"/>
        </w:rPr>
        <w:t>. It is though</w:t>
      </w:r>
      <w:r>
        <w:rPr>
          <w:rFonts w:ascii="Times New Roman" w:hAnsi="Times New Roman" w:cs="Times New Roman"/>
          <w:sz w:val="24"/>
        </w:rPr>
        <w:t>t that Franz Hofmeister did not observe the inverse effect in</w:t>
      </w:r>
      <w:r w:rsidRPr="00FB71D2">
        <w:rPr>
          <w:rFonts w:ascii="Times New Roman" w:hAnsi="Times New Roman" w:cs="Times New Roman"/>
          <w:sz w:val="24"/>
        </w:rPr>
        <w:t xml:space="preserve"> his original experiments with hen egg white because it</w:t>
      </w:r>
      <w:r>
        <w:rPr>
          <w:rFonts w:ascii="Times New Roman" w:hAnsi="Times New Roman" w:cs="Times New Roman"/>
          <w:sz w:val="24"/>
        </w:rPr>
        <w:t xml:space="preserve"> mostly composed</w:t>
      </w:r>
      <w:r w:rsidRPr="00FB71D2">
        <w:rPr>
          <w:rFonts w:ascii="Times New Roman" w:hAnsi="Times New Roman" w:cs="Times New Roman"/>
          <w:sz w:val="24"/>
        </w:rPr>
        <w:t xml:space="preserve"> of</w:t>
      </w:r>
      <w:r>
        <w:rPr>
          <w:rFonts w:ascii="Times New Roman" w:hAnsi="Times New Roman" w:cs="Times New Roman"/>
          <w:sz w:val="24"/>
        </w:rPr>
        <w:t xml:space="preserve"> the acidic protein</w:t>
      </w:r>
      <w:r w:rsidRPr="00FB71D2">
        <w:rPr>
          <w:rFonts w:ascii="Times New Roman" w:hAnsi="Times New Roman" w:cs="Times New Roman"/>
          <w:sz w:val="24"/>
        </w:rPr>
        <w:t xml:space="preserve"> ovalbu</w:t>
      </w:r>
      <w:r>
        <w:rPr>
          <w:rFonts w:ascii="Times New Roman" w:hAnsi="Times New Roman" w:cs="Times New Roman"/>
          <w:sz w:val="24"/>
        </w:rPr>
        <w:t xml:space="preserve">min </w:t>
      </w:r>
      <w:r>
        <w:rPr>
          <w:rFonts w:ascii="Times New Roman" w:hAnsi="Times New Roman" w:cs="Times New Roman"/>
          <w:sz w:val="24"/>
        </w:rPr>
        <w:lastRenderedPageBreak/>
        <w:t xml:space="preserve">which has an overall negative charge at pH 7.0. Lysozyme would not have been present in a large enough quantity for the inverse effect to be observed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p>
    <w:p w14:paraId="5288880B"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The i</w:t>
      </w:r>
      <w:r w:rsidRPr="00FB71D2">
        <w:rPr>
          <w:rFonts w:ascii="Times New Roman" w:hAnsi="Times New Roman" w:cs="Times New Roman"/>
          <w:sz w:val="24"/>
        </w:rPr>
        <w:t>nverse Hofmeister effect was observed in cr</w:t>
      </w:r>
      <w:r>
        <w:rPr>
          <w:rFonts w:ascii="Times New Roman" w:hAnsi="Times New Roman" w:cs="Times New Roman"/>
          <w:sz w:val="24"/>
        </w:rPr>
        <w:t>ystallisation experiments with l</w:t>
      </w:r>
      <w:r w:rsidRPr="00FB71D2">
        <w:rPr>
          <w:rFonts w:ascii="Times New Roman" w:hAnsi="Times New Roman" w:cs="Times New Roman"/>
          <w:sz w:val="24"/>
        </w:rPr>
        <w:t>ysozyme</w:t>
      </w:r>
      <w:r>
        <w:rPr>
          <w:rFonts w:ascii="Times New Roman" w:hAnsi="Times New Roman" w:cs="Times New Roman"/>
          <w:sz w:val="24"/>
        </w:rPr>
        <w:t xml:space="preserve"> by Ries-Kautt and Ducruix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&lt;EndNote&gt;&lt;Cite&gt;&lt;Author&gt;Ducruix&lt;/Author&gt;&lt;Year&gt;1989&lt;/Year&gt;&lt;RecNum&gt;141&lt;/RecNum&gt;&lt;DisplayText&gt;&lt;style font="Times New Roman"&gt;(Ries-Kautt and Ducruix 1989)&lt;/style&gt;&lt;/DisplayText&gt;&lt;record&gt;&lt;rec-number&gt;141&lt;/rec-number&gt;&lt;foreign-keys&gt;&lt;key app="EN" db-id="55wftp5var9xtiezee7xdd9mzez2ztzt5efz"&gt;141&lt;/key&gt;&lt;/foreign-keys&gt;&lt;ref-type name="Journal Article"&gt;17&lt;/ref-type&gt;&lt;contributors&gt;&lt;authors&gt;&lt;author&gt;Ries-Kautt, M. M. &lt;/author&gt;&lt;author&gt;Ducruix, A. F. &lt;/author&gt;&lt;/authors&gt;&lt;/contributors&gt;&lt;titles&gt;&lt;title&gt;Relative Effectiveness of Various Ions on the Solubility and Crystal Growth of Lysozyme&lt;/title&gt;&lt;secondary-title&gt;Journal of Biological Chemistry &lt;/secondary-title&gt;&lt;/titles&gt;&lt;periodical&gt;&lt;full-title&gt;Journal of Biological Chemistry&lt;/full-title&gt;&lt;/periodical&gt;&lt;pages&gt;745-748&lt;/pages&gt;&lt;volume&gt;264&lt;/volume&gt;&lt;number&gt;2&lt;/number&gt;&lt;dates&gt;&lt;year&gt;1989&lt;/year&gt;&lt;/dates&gt;&lt;urls&gt;&lt;/urls&gt;&lt;/record&gt;&lt;/Cite&gt;&lt;/EndNote&gt;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The authors were investigating the</w:t>
      </w:r>
      <w:r>
        <w:rPr>
          <w:rFonts w:ascii="Times New Roman" w:hAnsi="Times New Roman" w:cs="Times New Roman"/>
          <w:sz w:val="24"/>
        </w:rPr>
        <w:t xml:space="preserve"> effectiveness of the Hofmeister ions to precipitate and crystallise </w:t>
      </w:r>
      <w:r w:rsidRPr="00FB71D2">
        <w:rPr>
          <w:rFonts w:ascii="Times New Roman" w:hAnsi="Times New Roman" w:cs="Times New Roman"/>
          <w:sz w:val="24"/>
        </w:rPr>
        <w:t>lysozyme.</w:t>
      </w:r>
      <w:r>
        <w:rPr>
          <w:rFonts w:ascii="Times New Roman" w:hAnsi="Times New Roman" w:cs="Times New Roman"/>
          <w:sz w:val="24"/>
        </w:rPr>
        <w:t xml:space="preserve"> A</w:t>
      </w:r>
      <w:r w:rsidRPr="00FB71D2">
        <w:rPr>
          <w:rFonts w:ascii="Times New Roman" w:hAnsi="Times New Roman" w:cs="Times New Roman"/>
          <w:sz w:val="24"/>
        </w:rPr>
        <w:t>t pH 4.5 the solubility of lysozyme was lowest for thiocyanate, a known chaotrope</w:t>
      </w:r>
      <w:r>
        <w:rPr>
          <w:rFonts w:ascii="Times New Roman" w:hAnsi="Times New Roman" w:cs="Times New Roman"/>
          <w:sz w:val="24"/>
        </w:rPr>
        <w:t xml:space="preserve"> and protein solubiliser</w:t>
      </w:r>
      <w:r w:rsidRPr="00FB71D2">
        <w:rPr>
          <w:rFonts w:ascii="Times New Roman" w:hAnsi="Times New Roman" w:cs="Times New Roman"/>
          <w:sz w:val="24"/>
        </w:rPr>
        <w:t xml:space="preserve"> and highest for sulphate a kosmotrope</w:t>
      </w:r>
      <w:r>
        <w:rPr>
          <w:rFonts w:ascii="Times New Roman" w:hAnsi="Times New Roman" w:cs="Times New Roman"/>
          <w:sz w:val="24"/>
        </w:rPr>
        <w:t xml:space="preserve"> and known protein precipitator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&lt;EndNote&gt;&lt;Cite&gt;&lt;Author&gt;Mittheilung&lt;/Author&gt;&lt;Year&gt;1888&lt;/Year&gt;&lt;RecNum&gt;138&lt;/RecNum&gt;&lt;DisplayText&gt;&lt;style font="Times New Roman"&gt;(Mittheilung and Hofmeister 1888)&lt;/style&gt;&lt;/DisplayText&gt;&lt;record&gt;&lt;rec-number&gt;138&lt;/rec-number&gt;&lt;foreign-keys&gt;&lt;key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10" w:tooltip="Mittheilung, 1888 #138" w:history="1">
        <w:r w:rsidR="008F209B">
          <w:rPr>
            <w:rFonts w:ascii="Times New Roman" w:hAnsi="Times New Roman" w:cs="Times New Roman"/>
            <w:noProof/>
            <w:sz w:val="24"/>
          </w:rPr>
          <w:t>Mittheilung and Hofmeister 1888</w:t>
        </w:r>
      </w:hyperlink>
      <w:r>
        <w:rPr>
          <w:rFonts w:ascii="Times New Roman" w:hAnsi="Times New Roman" w:cs="Times New Roman"/>
          <w:noProof/>
          <w:sz w:val="24"/>
        </w:rPr>
        <w:t>)</w:t>
      </w:r>
      <w:r>
        <w:rPr>
          <w:rFonts w:ascii="Times New Roman" w:hAnsi="Times New Roman" w:cs="Times New Roman"/>
          <w:sz w:val="24"/>
        </w:rPr>
        <w:fldChar w:fldCharType="end"/>
      </w:r>
      <w:r w:rsidRPr="00FB71D2">
        <w:rPr>
          <w:rFonts w:ascii="Times New Roman" w:hAnsi="Times New Roman" w:cs="Times New Roman"/>
          <w:sz w:val="24"/>
        </w:rPr>
        <w:t>. The other anions tested</w:t>
      </w:r>
      <w:r>
        <w:rPr>
          <w:rFonts w:ascii="Times New Roman" w:hAnsi="Times New Roman" w:cs="Times New Roman"/>
          <w:sz w:val="24"/>
        </w:rPr>
        <w:t xml:space="preserve"> (SCN</w:t>
      </w:r>
      <w:r w:rsidRPr="0088029B">
        <w:rPr>
          <w:rFonts w:ascii="Times New Roman" w:hAnsi="Times New Roman" w:cs="Times New Roman"/>
          <w:sz w:val="24"/>
          <w:vertAlign w:val="superscript"/>
        </w:rPr>
        <w:t>-</w:t>
      </w:r>
      <w:r>
        <w:rPr>
          <w:rFonts w:ascii="Times New Roman" w:hAnsi="Times New Roman" w:cs="Times New Roman"/>
          <w:sz w:val="24"/>
        </w:rPr>
        <w:t xml:space="preserve"> &gt; NO</w:t>
      </w:r>
      <w:r w:rsidRPr="0088029B">
        <w:rPr>
          <w:rFonts w:ascii="Times New Roman" w:hAnsi="Times New Roman" w:cs="Times New Roman"/>
          <w:sz w:val="24"/>
          <w:vertAlign w:val="subscript"/>
        </w:rPr>
        <w:t>3</w:t>
      </w:r>
      <w:r w:rsidRPr="0088029B">
        <w:rPr>
          <w:rFonts w:ascii="Times New Roman" w:hAnsi="Times New Roman" w:cs="Times New Roman"/>
          <w:sz w:val="24"/>
          <w:vertAlign w:val="superscript"/>
        </w:rPr>
        <w:t>-</w:t>
      </w:r>
      <w:r>
        <w:rPr>
          <w:rFonts w:ascii="Times New Roman" w:hAnsi="Times New Roman" w:cs="Times New Roman"/>
          <w:sz w:val="24"/>
        </w:rPr>
        <w:t xml:space="preserve"> &gt; Cl</w:t>
      </w:r>
      <w:r w:rsidRPr="0088029B">
        <w:rPr>
          <w:rFonts w:ascii="Times New Roman" w:hAnsi="Times New Roman" w:cs="Times New Roman"/>
          <w:sz w:val="24"/>
          <w:vertAlign w:val="superscript"/>
        </w:rPr>
        <w:t>-</w:t>
      </w:r>
      <w:r>
        <w:rPr>
          <w:rFonts w:ascii="Times New Roman" w:hAnsi="Times New Roman" w:cs="Times New Roman"/>
          <w:sz w:val="24"/>
        </w:rPr>
        <w:t>, citrate</w:t>
      </w:r>
      <w:r w:rsidRPr="0088029B">
        <w:rPr>
          <w:rFonts w:ascii="Times New Roman" w:hAnsi="Times New Roman" w:cs="Times New Roman"/>
          <w:sz w:val="24"/>
          <w:vertAlign w:val="superscript"/>
        </w:rPr>
        <w:t>2-</w:t>
      </w:r>
      <w:r>
        <w:rPr>
          <w:rFonts w:ascii="Times New Roman" w:hAnsi="Times New Roman" w:cs="Times New Roman"/>
          <w:sz w:val="24"/>
          <w:vertAlign w:val="superscript"/>
        </w:rPr>
        <w:t xml:space="preserve"> </w:t>
      </w:r>
      <w:r>
        <w:rPr>
          <w:rFonts w:ascii="Times New Roman" w:hAnsi="Times New Roman" w:cs="Times New Roman"/>
          <w:sz w:val="24"/>
        </w:rPr>
        <w:t>&gt; CH</w:t>
      </w:r>
      <w:r w:rsidRPr="0088029B">
        <w:rPr>
          <w:rFonts w:ascii="Times New Roman" w:hAnsi="Times New Roman" w:cs="Times New Roman"/>
          <w:sz w:val="24"/>
          <w:vertAlign w:val="subscript"/>
        </w:rPr>
        <w:t>3</w:t>
      </w:r>
      <w:r>
        <w:rPr>
          <w:rFonts w:ascii="Times New Roman" w:hAnsi="Times New Roman" w:cs="Times New Roman"/>
          <w:sz w:val="24"/>
        </w:rPr>
        <w:t>COO</w:t>
      </w:r>
      <w:r w:rsidRPr="0088029B">
        <w:rPr>
          <w:rFonts w:ascii="Times New Roman" w:hAnsi="Times New Roman" w:cs="Times New Roman"/>
          <w:sz w:val="24"/>
          <w:vertAlign w:val="superscript"/>
        </w:rPr>
        <w:t>-</w:t>
      </w:r>
      <w:r>
        <w:rPr>
          <w:rFonts w:ascii="Times New Roman" w:hAnsi="Times New Roman" w:cs="Times New Roman"/>
          <w:sz w:val="24"/>
        </w:rPr>
        <w:t xml:space="preserve"> &gt; H</w:t>
      </w:r>
      <w:r w:rsidRPr="0088029B">
        <w:rPr>
          <w:rFonts w:ascii="Times New Roman" w:hAnsi="Times New Roman" w:cs="Times New Roman"/>
          <w:sz w:val="24"/>
          <w:vertAlign w:val="subscript"/>
        </w:rPr>
        <w:t>2</w:t>
      </w:r>
      <w:r>
        <w:rPr>
          <w:rFonts w:ascii="Times New Roman" w:hAnsi="Times New Roman" w:cs="Times New Roman"/>
          <w:sz w:val="24"/>
        </w:rPr>
        <w:t>PO</w:t>
      </w:r>
      <w:r w:rsidRPr="0088029B">
        <w:rPr>
          <w:rFonts w:ascii="Times New Roman" w:hAnsi="Times New Roman" w:cs="Times New Roman"/>
          <w:sz w:val="24"/>
          <w:vertAlign w:val="subscript"/>
        </w:rPr>
        <w:t>4</w:t>
      </w:r>
      <w:r w:rsidRPr="0088029B">
        <w:rPr>
          <w:rFonts w:ascii="Times New Roman" w:hAnsi="Times New Roman" w:cs="Times New Roman"/>
          <w:sz w:val="24"/>
          <w:vertAlign w:val="superscript"/>
        </w:rPr>
        <w:t>-</w:t>
      </w:r>
      <w:r>
        <w:rPr>
          <w:rFonts w:ascii="Times New Roman" w:hAnsi="Times New Roman" w:cs="Times New Roman"/>
          <w:sz w:val="24"/>
        </w:rPr>
        <w:t xml:space="preserve"> &gt; SO</w:t>
      </w:r>
      <w:r w:rsidRPr="0088029B">
        <w:rPr>
          <w:rFonts w:ascii="Times New Roman" w:hAnsi="Times New Roman" w:cs="Times New Roman"/>
          <w:sz w:val="24"/>
          <w:vertAlign w:val="subscript"/>
        </w:rPr>
        <w:t>4</w:t>
      </w:r>
      <w:r w:rsidRPr="0088029B">
        <w:rPr>
          <w:rFonts w:ascii="Times New Roman" w:hAnsi="Times New Roman" w:cs="Times New Roman"/>
          <w:sz w:val="24"/>
          <w:vertAlign w:val="superscript"/>
        </w:rPr>
        <w:t>2-</w:t>
      </w:r>
      <w:r>
        <w:rPr>
          <w:rFonts w:ascii="Times New Roman" w:hAnsi="Times New Roman" w:cs="Times New Roman"/>
          <w:sz w:val="24"/>
        </w:rPr>
        <w:t xml:space="preserve">) </w:t>
      </w:r>
      <w:r w:rsidRPr="00FB71D2">
        <w:rPr>
          <w:rFonts w:ascii="Times New Roman" w:hAnsi="Times New Roman" w:cs="Times New Roman"/>
          <w:sz w:val="24"/>
        </w:rPr>
        <w:t xml:space="preserve">also showed </w:t>
      </w:r>
      <w:r>
        <w:rPr>
          <w:rFonts w:ascii="Times New Roman" w:hAnsi="Times New Roman" w:cs="Times New Roman"/>
          <w:sz w:val="24"/>
        </w:rPr>
        <w:t>this opposite effect and their order followed a reverse Hofmeister series</w:t>
      </w:r>
      <w:r w:rsidRPr="00FB71D2">
        <w:rPr>
          <w:rFonts w:ascii="Times New Roman" w:hAnsi="Times New Roman" w:cs="Times New Roman"/>
          <w:sz w:val="24"/>
        </w:rPr>
        <w:t xml:space="preserve">. </w:t>
      </w:r>
      <w:r>
        <w:rPr>
          <w:rFonts w:ascii="Times New Roman" w:hAnsi="Times New Roman" w:cs="Times New Roman"/>
          <w:sz w:val="24"/>
        </w:rPr>
        <w:t>The effect the</w:t>
      </w:r>
      <w:r w:rsidRPr="00FB71D2">
        <w:rPr>
          <w:rFonts w:ascii="Times New Roman" w:hAnsi="Times New Roman" w:cs="Times New Roman"/>
          <w:sz w:val="24"/>
        </w:rPr>
        <w:t xml:space="preserve"> cations paired with Cl</w:t>
      </w:r>
      <w:r w:rsidRPr="00FB71D2">
        <w:rPr>
          <w:rFonts w:ascii="Times New Roman" w:hAnsi="Times New Roman" w:cs="Times New Roman"/>
          <w:sz w:val="24"/>
          <w:vertAlign w:val="superscript"/>
        </w:rPr>
        <w:t>-</w:t>
      </w:r>
      <w:r w:rsidRPr="00FB71D2">
        <w:rPr>
          <w:rFonts w:ascii="Times New Roman" w:hAnsi="Times New Roman" w:cs="Times New Roman"/>
          <w:sz w:val="24"/>
        </w:rPr>
        <w:t xml:space="preserve"> </w:t>
      </w:r>
      <w:r>
        <w:rPr>
          <w:rFonts w:ascii="Times New Roman" w:hAnsi="Times New Roman" w:cs="Times New Roman"/>
          <w:sz w:val="24"/>
        </w:rPr>
        <w:t xml:space="preserve">had on the solubility </w:t>
      </w:r>
      <w:r w:rsidRPr="00FB71D2">
        <w:rPr>
          <w:rFonts w:ascii="Times New Roman" w:hAnsi="Times New Roman" w:cs="Times New Roman"/>
          <w:sz w:val="24"/>
        </w:rPr>
        <w:t>were also tested</w:t>
      </w:r>
      <w:r>
        <w:rPr>
          <w:rFonts w:ascii="Times New Roman" w:hAnsi="Times New Roman" w:cs="Times New Roman"/>
          <w:sz w:val="24"/>
        </w:rPr>
        <w:t>. T</w:t>
      </w:r>
      <w:r w:rsidRPr="00FB71D2">
        <w:rPr>
          <w:rFonts w:ascii="Times New Roman" w:hAnsi="Times New Roman" w:cs="Times New Roman"/>
          <w:sz w:val="24"/>
        </w:rPr>
        <w:t xml:space="preserve">he cations </w:t>
      </w:r>
      <w:r>
        <w:rPr>
          <w:rFonts w:ascii="Times New Roman" w:hAnsi="Times New Roman" w:cs="Times New Roman"/>
          <w:sz w:val="24"/>
        </w:rPr>
        <w:t>followed the original</w:t>
      </w:r>
      <w:r w:rsidRPr="00FB71D2">
        <w:rPr>
          <w:rFonts w:ascii="Times New Roman" w:hAnsi="Times New Roman" w:cs="Times New Roman"/>
          <w:sz w:val="24"/>
        </w:rPr>
        <w:t xml:space="preserve"> Hofmeister series, as the </w:t>
      </w:r>
      <w:r>
        <w:rPr>
          <w:rFonts w:ascii="Times New Roman" w:hAnsi="Times New Roman" w:cs="Times New Roman"/>
          <w:sz w:val="24"/>
        </w:rPr>
        <w:t>cations charge density decreased</w:t>
      </w:r>
      <w:r w:rsidRPr="00FB71D2">
        <w:rPr>
          <w:rFonts w:ascii="Times New Roman" w:hAnsi="Times New Roman" w:cs="Times New Roman"/>
          <w:sz w:val="24"/>
        </w:rPr>
        <w:t xml:space="preserve"> the so</w:t>
      </w:r>
      <w:r>
        <w:rPr>
          <w:rFonts w:ascii="Times New Roman" w:hAnsi="Times New Roman" w:cs="Times New Roman"/>
          <w:sz w:val="24"/>
        </w:rPr>
        <w:t xml:space="preserve">lubility of lysozyme decreased. </w:t>
      </w:r>
      <w:r w:rsidRPr="00FB71D2">
        <w:rPr>
          <w:rFonts w:ascii="Times New Roman" w:hAnsi="Times New Roman" w:cs="Times New Roman"/>
          <w:sz w:val="24"/>
        </w:rPr>
        <w:t>These results show</w:t>
      </w:r>
      <w:r>
        <w:rPr>
          <w:rFonts w:ascii="Times New Roman" w:hAnsi="Times New Roman" w:cs="Times New Roman"/>
          <w:sz w:val="24"/>
        </w:rPr>
        <w:t>ed</w:t>
      </w:r>
      <w:r w:rsidRPr="00FB71D2">
        <w:rPr>
          <w:rFonts w:ascii="Times New Roman" w:hAnsi="Times New Roman" w:cs="Times New Roman"/>
          <w:sz w:val="24"/>
        </w:rPr>
        <w:t xml:space="preserve"> that the cation</w:t>
      </w:r>
      <w:r>
        <w:rPr>
          <w:rFonts w:ascii="Times New Roman" w:hAnsi="Times New Roman" w:cs="Times New Roman"/>
          <w:sz w:val="24"/>
        </w:rPr>
        <w:t>s of the</w:t>
      </w:r>
      <w:r w:rsidRPr="00FB71D2">
        <w:rPr>
          <w:rFonts w:ascii="Times New Roman" w:hAnsi="Times New Roman" w:cs="Times New Roman"/>
          <w:sz w:val="24"/>
        </w:rPr>
        <w:t xml:space="preserve"> Hofmeister series do not</w:t>
      </w:r>
      <w:r>
        <w:rPr>
          <w:rFonts w:ascii="Times New Roman" w:hAnsi="Times New Roman" w:cs="Times New Roman"/>
          <w:sz w:val="24"/>
        </w:rPr>
        <w:t xml:space="preserve"> follow the </w:t>
      </w:r>
      <w:r w:rsidRPr="00FB71D2">
        <w:rPr>
          <w:rFonts w:ascii="Times New Roman" w:hAnsi="Times New Roman" w:cs="Times New Roman"/>
          <w:sz w:val="24"/>
        </w:rPr>
        <w:t xml:space="preserve">same inverse Hofmeister effect as the anions and that the </w:t>
      </w:r>
      <w:r>
        <w:rPr>
          <w:rFonts w:ascii="Times New Roman" w:hAnsi="Times New Roman" w:cs="Times New Roman"/>
          <w:sz w:val="24"/>
        </w:rPr>
        <w:t xml:space="preserve">anion component of a salt has a larger overriding effect on protein solubility than the cation component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&lt;EndNote&gt;&lt;Cite&gt;&lt;Author&gt;Ries-Kautt&lt;/Author&gt;&lt;Year&gt;1989&lt;/Year&gt;&lt;RecNum&gt;141&lt;/RecNum&gt;&lt;DisplayText&gt;&lt;style font="Times New Roman"&gt;(Ries-Kautt and Ducruix 1989)&lt;/style&gt;&lt;/DisplayText&gt;&lt;record&gt;&lt;rec-number&gt;141&lt;/rec-number&gt;&lt;foreign-keys&gt;&lt;key app="EN" db-id="55wftp5var9xtiezee7xdd9mzez2ztzt5efz"&gt;141&lt;/key&gt;&lt;/foreign-keys&gt;&lt;ref-type name="Journal Article"&gt;17&lt;/ref-type&gt;&lt;contributors&gt;&lt;authors&gt;&lt;author&gt;Ries-Kautt, M. M. &lt;/author&gt;&lt;author&gt;Ducruix, A. F. &lt;/author&gt;&lt;/authors&gt;&lt;/contributors&gt;&lt;titles&gt;&lt;title&gt;Relative Effectiveness of Various Ions on the Solubility and Crystal Growth of Lysozyme&lt;/title&gt;&lt;secondary-title&gt;Journal of Biological Chemistry &lt;/secondary-title&gt;&lt;/titles&gt;&lt;periodical&gt;&lt;full-title&gt;Journal of Biological Chemistry&lt;/full-title&gt;&lt;/periodical&gt;&lt;pages&gt;745-748&lt;/pages&gt;&lt;volume&gt;264&lt;/volume&gt;&lt;number&gt;2&lt;/number&gt;&lt;dates&gt;&lt;year&gt;1989&lt;/year&gt;&lt;/dates&gt;&lt;urls&gt;&lt;/urls&gt;&lt;/record&gt;&lt;/Cite&gt;&lt;/EndNote&gt;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However, experiments conducted more recently by Grigsby and Prausnitz have shown that chaotropic cations are able to follow an inverse Hofmeister effect in terms of protein solubility.</w:t>
      </w:r>
    </w:p>
    <w:p w14:paraId="5AD7F446"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w:t>
      </w:r>
      <w:r w:rsidRPr="00FB71D2">
        <w:rPr>
          <w:rFonts w:ascii="Times New Roman" w:hAnsi="Times New Roman" w:cs="Times New Roman"/>
          <w:sz w:val="24"/>
        </w:rPr>
        <w:t>lower critical solution temperature</w:t>
      </w:r>
      <w:r w:rsidRPr="0032455F">
        <w:rPr>
          <w:rFonts w:ascii="Times New Roman" w:hAnsi="Times New Roman" w:cs="Times New Roman"/>
          <w:sz w:val="24"/>
        </w:rPr>
        <w:t xml:space="preserve"> </w:t>
      </w:r>
      <w:r>
        <w:rPr>
          <w:rFonts w:ascii="Times New Roman" w:hAnsi="Times New Roman" w:cs="Times New Roman"/>
          <w:sz w:val="24"/>
        </w:rPr>
        <w:t>(</w:t>
      </w:r>
      <w:r w:rsidRPr="0032455F">
        <w:rPr>
          <w:rFonts w:ascii="Times New Roman" w:hAnsi="Times New Roman" w:cs="Times New Roman"/>
          <w:sz w:val="24"/>
        </w:rPr>
        <w:t>LCST</w:t>
      </w:r>
      <w:r>
        <w:rPr>
          <w:rFonts w:ascii="Times New Roman" w:hAnsi="Times New Roman" w:cs="Times New Roman"/>
          <w:sz w:val="24"/>
        </w:rPr>
        <w:t>)</w:t>
      </w:r>
      <w:r w:rsidRPr="0032455F">
        <w:rPr>
          <w:rFonts w:ascii="Times New Roman" w:hAnsi="Times New Roman" w:cs="Times New Roman"/>
          <w:sz w:val="24"/>
        </w:rPr>
        <w:t xml:space="preserve"> </w:t>
      </w:r>
      <w:r>
        <w:rPr>
          <w:rFonts w:ascii="Times New Roman" w:hAnsi="Times New Roman" w:cs="Times New Roman"/>
          <w:sz w:val="24"/>
        </w:rPr>
        <w:t xml:space="preserve">of lysozyme has been measured numerous times with different cosolutes present to investigate the inverse Hofmeister effect </w:t>
      </w:r>
      <w:r>
        <w:rPr>
          <w:rFonts w:ascii="Times New Roman" w:hAnsi="Times New Roman" w:cs="Times New Roman"/>
          <w:sz w:val="24"/>
        </w:rPr>
        <w:fldChar w:fldCharType="begin">
          <w:fldData xml:space="preserve">PEVuZE5vdGU+PENpdGU+PEF1dGhvcj5Hcmlnc2J5PC9BdXRob3I+PFllYXI+MjAwMTwvWWVhcj48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==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PEVuZE5vdGU+PENpdGU+PEF1dGhvcj5Hcmlnc2J5PC9BdXRob3I+PFllYXI+MjAwMTwvWWVhcj48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==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Pr>
          <w:rFonts w:ascii="Times New Roman" w:hAnsi="Times New Roman" w:cs="Times New Roman"/>
          <w:noProof/>
          <w:sz w:val="24"/>
        </w:rPr>
        <w:t>(</w:t>
      </w:r>
      <w:hyperlink w:anchor="_ENREF_113" w:tooltip="Grigsby, 2001 #149" w:history="1">
        <w:r w:rsidR="008F209B">
          <w:rPr>
            <w:rFonts w:ascii="Times New Roman" w:hAnsi="Times New Roman" w:cs="Times New Roman"/>
            <w:noProof/>
            <w:sz w:val="24"/>
          </w:rPr>
          <w:t>Grigsby, Blanch 2001</w:t>
        </w:r>
      </w:hyperlink>
      <w:r>
        <w:rPr>
          <w:rFonts w:ascii="Times New Roman" w:hAnsi="Times New Roman" w:cs="Times New Roman"/>
          <w:noProof/>
          <w:sz w:val="24"/>
        </w:rPr>
        <w:t xml:space="preserve">; </w:t>
      </w:r>
      <w:hyperlink w:anchor="_ENREF_321" w:tooltip="Zhang, 2009 #131" w:history="1">
        <w:r w:rsidR="008F209B">
          <w:rPr>
            <w:rFonts w:ascii="Times New Roman" w:hAnsi="Times New Roman" w:cs="Times New Roman"/>
            <w:noProof/>
            <w:sz w:val="24"/>
          </w:rPr>
          <w:t>Zhang and Cremer 2009</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sidRPr="00FB71D2">
        <w:rPr>
          <w:rFonts w:ascii="Times New Roman" w:hAnsi="Times New Roman" w:cs="Times New Roman"/>
          <w:sz w:val="24"/>
        </w:rPr>
        <w:t>The LCST of a protein is also known as the cloud-point</w:t>
      </w:r>
      <w:r>
        <w:rPr>
          <w:rFonts w:ascii="Times New Roman" w:hAnsi="Times New Roman" w:cs="Times New Roman"/>
          <w:sz w:val="24"/>
        </w:rPr>
        <w:t xml:space="preserve"> temperature (CPT). It </w:t>
      </w:r>
      <w:r w:rsidRPr="00FB71D2">
        <w:rPr>
          <w:rFonts w:ascii="Times New Roman" w:hAnsi="Times New Roman" w:cs="Times New Roman"/>
          <w:sz w:val="24"/>
        </w:rPr>
        <w:t>is the temperature where the protein</w:t>
      </w:r>
      <w:r>
        <w:rPr>
          <w:rFonts w:ascii="Times New Roman" w:hAnsi="Times New Roman" w:cs="Times New Roman"/>
          <w:sz w:val="24"/>
        </w:rPr>
        <w:t xml:space="preserve"> molecules are</w:t>
      </w:r>
      <w:r w:rsidRPr="00FB71D2">
        <w:rPr>
          <w:rFonts w:ascii="Times New Roman" w:hAnsi="Times New Roman" w:cs="Times New Roman"/>
          <w:sz w:val="24"/>
        </w:rPr>
        <w:t xml:space="preserve"> no longer soluble and becomes part of a separate phase to water forming a precipitate</w:t>
      </w:r>
      <w:r>
        <w:rPr>
          <w:rFonts w:ascii="Times New Roman" w:hAnsi="Times New Roman" w:cs="Times New Roman"/>
          <w:sz w:val="24"/>
        </w:rPr>
        <w:t>. In these experiments</w:t>
      </w:r>
      <w:r w:rsidR="00427A45">
        <w:rPr>
          <w:rFonts w:ascii="Times New Roman" w:hAnsi="Times New Roman" w:cs="Times New Roman"/>
          <w:sz w:val="24"/>
        </w:rPr>
        <w:t>,</w:t>
      </w:r>
      <w:r>
        <w:rPr>
          <w:rFonts w:ascii="Times New Roman" w:hAnsi="Times New Roman" w:cs="Times New Roman"/>
          <w:sz w:val="24"/>
        </w:rPr>
        <w:t xml:space="preserve"> a sample containing concentrated protein (87 g/L) and a cosolute are heated together to determine the CPT. It should be noted that the sample temperature is heated until the protein molecules resolubilise and it is the temperature where the protein resolubilises </w:t>
      </w:r>
      <w:r>
        <w:rPr>
          <w:rFonts w:ascii="Times New Roman" w:hAnsi="Times New Roman" w:cs="Times New Roman"/>
          <w:sz w:val="24"/>
        </w:rPr>
        <w:lastRenderedPageBreak/>
        <w:t xml:space="preserve">that is taken as the CPT. A higher CPT suggests that the interactions taking place between protein molecules are stronger compared to a sample with a lower CPT, in which the interactions between the protein molecules are considered to be weaker. </w:t>
      </w:r>
    </w:p>
    <w:p w14:paraId="29C2F8F3"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In </w:t>
      </w:r>
      <w:r w:rsidRPr="00FB71D2">
        <w:rPr>
          <w:rFonts w:ascii="Times New Roman" w:hAnsi="Times New Roman" w:cs="Times New Roman"/>
          <w:sz w:val="24"/>
        </w:rPr>
        <w:t>experiments</w:t>
      </w:r>
      <w:r>
        <w:rPr>
          <w:rFonts w:ascii="Times New Roman" w:hAnsi="Times New Roman" w:cs="Times New Roman"/>
          <w:sz w:val="24"/>
        </w:rPr>
        <w:t xml:space="preserve"> conducted</w:t>
      </w:r>
      <w:r w:rsidRPr="00FB71D2">
        <w:rPr>
          <w:rFonts w:ascii="Times New Roman" w:hAnsi="Times New Roman" w:cs="Times New Roman"/>
          <w:sz w:val="24"/>
        </w:rPr>
        <w:t xml:space="preserve"> by </w:t>
      </w:r>
      <w:r>
        <w:rPr>
          <w:rFonts w:ascii="Times New Roman" w:hAnsi="Times New Roman" w:cs="Times New Roman"/>
          <w:sz w:val="24"/>
        </w:rPr>
        <w:t xml:space="preserve">Grigsby and Prausnitz </w:t>
      </w:r>
      <w:r w:rsidRPr="0032455F">
        <w:rPr>
          <w:rFonts w:ascii="Times New Roman" w:hAnsi="Times New Roman" w:cs="Times New Roman"/>
          <w:sz w:val="24"/>
        </w:rPr>
        <w:t>the</w:t>
      </w:r>
      <w:r>
        <w:rPr>
          <w:rFonts w:ascii="Times New Roman" w:hAnsi="Times New Roman" w:cs="Times New Roman"/>
          <w:sz w:val="24"/>
        </w:rPr>
        <w:t xml:space="preserve"> CPT </w:t>
      </w:r>
      <w:r w:rsidRPr="0032455F">
        <w:rPr>
          <w:rFonts w:ascii="Times New Roman" w:hAnsi="Times New Roman" w:cs="Times New Roman"/>
          <w:sz w:val="24"/>
        </w:rPr>
        <w:t>was measured with various anions and cations and at two different</w:t>
      </w:r>
      <w:r w:rsidRPr="00FB71D2">
        <w:rPr>
          <w:rFonts w:ascii="Times New Roman" w:hAnsi="Times New Roman" w:cs="Times New Roman"/>
          <w:sz w:val="24"/>
        </w:rPr>
        <w:t xml:space="preserve"> pH values below</w:t>
      </w:r>
      <w:r>
        <w:rPr>
          <w:rFonts w:ascii="Times New Roman" w:hAnsi="Times New Roman" w:cs="Times New Roman"/>
          <w:sz w:val="24"/>
        </w:rPr>
        <w:t xml:space="preserve"> the pI of</w:t>
      </w:r>
      <w:r w:rsidRPr="00FB71D2">
        <w:rPr>
          <w:rFonts w:ascii="Times New Roman" w:hAnsi="Times New Roman" w:cs="Times New Roman"/>
          <w:sz w:val="24"/>
        </w:rPr>
        <w:t xml:space="preserve"> lysozyme. </w:t>
      </w:r>
      <w:r>
        <w:rPr>
          <w:rFonts w:ascii="Times New Roman" w:hAnsi="Times New Roman" w:cs="Times New Roman"/>
          <w:sz w:val="24"/>
        </w:rPr>
        <w:t xml:space="preserve">These experiments showed an </w:t>
      </w:r>
      <w:r w:rsidRPr="00FB71D2">
        <w:rPr>
          <w:rFonts w:ascii="Times New Roman" w:hAnsi="Times New Roman" w:cs="Times New Roman"/>
          <w:sz w:val="24"/>
        </w:rPr>
        <w:t>inverse Hofmeister effect for the chaotropic anions</w:t>
      </w:r>
      <w:r>
        <w:rPr>
          <w:rFonts w:ascii="Times New Roman" w:hAnsi="Times New Roman" w:cs="Times New Roman"/>
          <w:sz w:val="24"/>
        </w:rPr>
        <w:t xml:space="preserve"> and cations</w:t>
      </w:r>
      <w:r w:rsidRPr="00FB71D2">
        <w:rPr>
          <w:rFonts w:ascii="Times New Roman" w:hAnsi="Times New Roman" w:cs="Times New Roman"/>
          <w:sz w:val="24"/>
        </w:rPr>
        <w:t xml:space="preserve">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&lt;EndNote&gt;&lt;Cite&gt;&lt;Author&gt;Grigsby&lt;/Author&gt;&lt;Year&gt;2001&lt;/Year&gt;&lt;RecNum&gt;149&lt;/RecNum&gt;&lt;DisplayText&gt;&lt;style font="Times New Roman"&gt;(Grigsby, Blanch 2001)&lt;/style&gt;&lt;/DisplayText&gt;&lt;record&gt;&lt;rec-number&gt;149&lt;/rec-number&gt;&lt;foreign-keys&gt;&lt;key app="EN" db-id="55wftp5var9xtiezee7xdd9mzez2ztzt5efz"&gt;149&lt;/key&gt;&lt;/foreign-keys&gt;&lt;ref-type name="Journal Article"&gt;17&lt;/ref-type&gt;&lt;contributors&gt;&lt;authors&gt;&lt;author&gt;Grigsby, J. J. &lt;/author&gt;&lt;author&gt;Blanch, W. H. &lt;/author&gt;&lt;author&gt;Prausnitz, J. M. &lt;/author&gt;&lt;/authors&gt;&lt;/contributors&gt;&lt;titles&gt;&lt;title&gt;Cloud-point temperatures for lysozyme in electrolyte solutions: effect of salt type, salt concentration and pH&lt;/title&gt;&lt;secondary-title&gt;Biophysical Chemistry&lt;/secondary-title&gt;&lt;/titles&gt;&lt;pages&gt;213-243&lt;/pages&gt;&lt;volume&gt;91&lt;/volume&gt;&lt;dates&gt;&lt;year&gt;2001&lt;/year&gt;&lt;/dates&gt;&lt;urls&gt;&lt;/urls&gt;&lt;/record&gt;&lt;/Cite&gt;&lt;/EndNote&gt;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13" w:tooltip="Grigsby, 2001 #149" w:history="1">
        <w:r w:rsidR="008F209B">
          <w:rPr>
            <w:rFonts w:ascii="Times New Roman" w:hAnsi="Times New Roman" w:cs="Times New Roman"/>
            <w:noProof/>
            <w:sz w:val="24"/>
          </w:rPr>
          <w:t>Grigsby, Blanch 2001</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The effect Na</w:t>
      </w:r>
      <w:r w:rsidRPr="00334AFD">
        <w:rPr>
          <w:rFonts w:ascii="Times New Roman" w:hAnsi="Times New Roman" w:cs="Times New Roman"/>
          <w:sz w:val="24"/>
          <w:vertAlign w:val="superscript"/>
        </w:rPr>
        <w:t>+</w:t>
      </w:r>
      <w:r>
        <w:rPr>
          <w:rFonts w:ascii="Times New Roman" w:hAnsi="Times New Roman" w:cs="Times New Roman"/>
          <w:sz w:val="24"/>
        </w:rPr>
        <w:t>, K</w:t>
      </w:r>
      <w:r w:rsidRPr="00334AFD">
        <w:rPr>
          <w:rFonts w:ascii="Times New Roman" w:hAnsi="Times New Roman" w:cs="Times New Roman"/>
          <w:sz w:val="24"/>
          <w:vertAlign w:val="superscript"/>
        </w:rPr>
        <w:t>+</w:t>
      </w:r>
      <w:r>
        <w:rPr>
          <w:rFonts w:ascii="Times New Roman" w:hAnsi="Times New Roman" w:cs="Times New Roman"/>
          <w:sz w:val="24"/>
        </w:rPr>
        <w:t>, NH</w:t>
      </w:r>
      <w:r w:rsidRPr="00334AFD">
        <w:rPr>
          <w:rFonts w:ascii="Times New Roman" w:hAnsi="Times New Roman" w:cs="Times New Roman"/>
          <w:sz w:val="24"/>
          <w:vertAlign w:val="subscript"/>
        </w:rPr>
        <w:t>4</w:t>
      </w:r>
      <w:r w:rsidRPr="00334AFD">
        <w:rPr>
          <w:rFonts w:ascii="Times New Roman" w:hAnsi="Times New Roman" w:cs="Times New Roman"/>
          <w:sz w:val="24"/>
          <w:vertAlign w:val="superscript"/>
        </w:rPr>
        <w:t>+</w:t>
      </w:r>
      <w:r>
        <w:rPr>
          <w:rFonts w:ascii="Times New Roman" w:hAnsi="Times New Roman" w:cs="Times New Roman"/>
          <w:sz w:val="24"/>
        </w:rPr>
        <w:t>, Mg</w:t>
      </w:r>
      <w:r w:rsidRPr="00334AFD">
        <w:rPr>
          <w:rFonts w:ascii="Times New Roman" w:hAnsi="Times New Roman" w:cs="Times New Roman"/>
          <w:sz w:val="24"/>
          <w:vertAlign w:val="superscript"/>
        </w:rPr>
        <w:t>2+</w:t>
      </w:r>
      <w:r>
        <w:rPr>
          <w:rFonts w:ascii="Times New Roman" w:hAnsi="Times New Roman" w:cs="Times New Roman"/>
          <w:sz w:val="24"/>
        </w:rPr>
        <w:t xml:space="preserve"> and Ca</w:t>
      </w:r>
      <w:r w:rsidRPr="00334AFD">
        <w:rPr>
          <w:rFonts w:ascii="Times New Roman" w:hAnsi="Times New Roman" w:cs="Times New Roman"/>
          <w:sz w:val="24"/>
          <w:vertAlign w:val="superscript"/>
        </w:rPr>
        <w:t>2+</w:t>
      </w:r>
      <w:r>
        <w:rPr>
          <w:rFonts w:ascii="Times New Roman" w:hAnsi="Times New Roman" w:cs="Times New Roman"/>
          <w:sz w:val="24"/>
        </w:rPr>
        <w:t xml:space="preserve"> had on the CPT of lysozyme when paired with Cl</w:t>
      </w:r>
      <w:r w:rsidRPr="00334AFD">
        <w:rPr>
          <w:rFonts w:ascii="Times New Roman" w:hAnsi="Times New Roman" w:cs="Times New Roman"/>
          <w:sz w:val="24"/>
          <w:vertAlign w:val="superscript"/>
        </w:rPr>
        <w:t>-</w:t>
      </w:r>
      <w:r>
        <w:rPr>
          <w:rFonts w:ascii="Times New Roman" w:hAnsi="Times New Roman" w:cs="Times New Roman"/>
          <w:sz w:val="24"/>
        </w:rPr>
        <w:t>, NO</w:t>
      </w:r>
      <w:r w:rsidRPr="00334AFD">
        <w:rPr>
          <w:rFonts w:ascii="Times New Roman" w:hAnsi="Times New Roman" w:cs="Times New Roman"/>
          <w:sz w:val="24"/>
          <w:vertAlign w:val="subscript"/>
        </w:rPr>
        <w:t>3</w:t>
      </w:r>
      <w:r w:rsidRPr="00334AFD">
        <w:rPr>
          <w:rFonts w:ascii="Times New Roman" w:hAnsi="Times New Roman" w:cs="Times New Roman"/>
          <w:sz w:val="24"/>
          <w:vertAlign w:val="superscript"/>
        </w:rPr>
        <w:t>-</w:t>
      </w:r>
      <w:r>
        <w:rPr>
          <w:rFonts w:ascii="Times New Roman" w:hAnsi="Times New Roman" w:cs="Times New Roman"/>
          <w:sz w:val="24"/>
        </w:rPr>
        <w:t xml:space="preserve"> and SO</w:t>
      </w:r>
      <w:r w:rsidRPr="00334AFD">
        <w:rPr>
          <w:rFonts w:ascii="Times New Roman" w:hAnsi="Times New Roman" w:cs="Times New Roman"/>
          <w:sz w:val="24"/>
          <w:vertAlign w:val="subscript"/>
        </w:rPr>
        <w:t>4</w:t>
      </w:r>
      <w:r w:rsidRPr="00334AFD">
        <w:rPr>
          <w:rFonts w:ascii="Times New Roman" w:hAnsi="Times New Roman" w:cs="Times New Roman"/>
          <w:sz w:val="24"/>
          <w:vertAlign w:val="superscript"/>
        </w:rPr>
        <w:t>2-</w:t>
      </w:r>
      <w:r>
        <w:rPr>
          <w:rFonts w:ascii="Times New Roman" w:hAnsi="Times New Roman" w:cs="Times New Roman"/>
          <w:sz w:val="24"/>
        </w:rPr>
        <w:t xml:space="preserve"> was investigated at pH 4.0 and pH 7.0. When Cl- was the counter ion for the cations listed above the CPT increased for all salts between 0 – 800 mM, which was expected for Na</w:t>
      </w:r>
      <w:r w:rsidRPr="00334AFD">
        <w:rPr>
          <w:rFonts w:ascii="Times New Roman" w:hAnsi="Times New Roman" w:cs="Times New Roman"/>
          <w:sz w:val="24"/>
          <w:vertAlign w:val="superscript"/>
        </w:rPr>
        <w:t>+</w:t>
      </w:r>
      <w:r>
        <w:rPr>
          <w:rFonts w:ascii="Times New Roman" w:hAnsi="Times New Roman" w:cs="Times New Roman"/>
          <w:sz w:val="24"/>
        </w:rPr>
        <w:t>, K</w:t>
      </w:r>
      <w:r w:rsidRPr="00334AFD">
        <w:rPr>
          <w:rFonts w:ascii="Times New Roman" w:hAnsi="Times New Roman" w:cs="Times New Roman"/>
          <w:sz w:val="24"/>
          <w:vertAlign w:val="superscript"/>
        </w:rPr>
        <w:t>+</w:t>
      </w:r>
      <w:r>
        <w:rPr>
          <w:rFonts w:ascii="Times New Roman" w:hAnsi="Times New Roman" w:cs="Times New Roman"/>
          <w:sz w:val="24"/>
        </w:rPr>
        <w:t xml:space="preserve"> and NH</w:t>
      </w:r>
      <w:r w:rsidRPr="00334AFD">
        <w:rPr>
          <w:rFonts w:ascii="Times New Roman" w:hAnsi="Times New Roman" w:cs="Times New Roman"/>
          <w:sz w:val="24"/>
          <w:vertAlign w:val="subscript"/>
        </w:rPr>
        <w:t>4</w:t>
      </w:r>
      <w:r w:rsidRPr="00334AFD">
        <w:rPr>
          <w:rFonts w:ascii="Times New Roman" w:hAnsi="Times New Roman" w:cs="Times New Roman"/>
          <w:sz w:val="24"/>
          <w:vertAlign w:val="superscript"/>
        </w:rPr>
        <w:t>+</w:t>
      </w:r>
      <w:r>
        <w:rPr>
          <w:rFonts w:ascii="Times New Roman" w:hAnsi="Times New Roman" w:cs="Times New Roman"/>
          <w:sz w:val="24"/>
        </w:rPr>
        <w:t xml:space="preserve"> as they are kosmotropic ions. However, this was an unexpected result for Mg</w:t>
      </w:r>
      <w:r w:rsidRPr="00334AFD">
        <w:rPr>
          <w:rFonts w:ascii="Times New Roman" w:hAnsi="Times New Roman" w:cs="Times New Roman"/>
          <w:sz w:val="24"/>
          <w:vertAlign w:val="superscript"/>
        </w:rPr>
        <w:t>2+</w:t>
      </w:r>
      <w:r>
        <w:rPr>
          <w:rFonts w:ascii="Times New Roman" w:hAnsi="Times New Roman" w:cs="Times New Roman"/>
          <w:sz w:val="24"/>
        </w:rPr>
        <w:t xml:space="preserve"> and Ca</w:t>
      </w:r>
      <w:r w:rsidRPr="00334AFD">
        <w:rPr>
          <w:rFonts w:ascii="Times New Roman" w:hAnsi="Times New Roman" w:cs="Times New Roman"/>
          <w:sz w:val="24"/>
          <w:vertAlign w:val="superscript"/>
        </w:rPr>
        <w:t>2+</w:t>
      </w:r>
      <w:r>
        <w:rPr>
          <w:rFonts w:ascii="Times New Roman" w:hAnsi="Times New Roman" w:cs="Times New Roman"/>
          <w:sz w:val="24"/>
        </w:rPr>
        <w:t>. This is because they are chaotropic anions and would be expected to decrease the CPT. Chaotropes traditionally solubilise proteins and do not promote the formation of protein-protein contacts, which was not observed here showing that these cations were causing an inverse Hofmeister effect. Once the concentration of MgCl</w:t>
      </w:r>
      <w:r w:rsidRPr="00614695">
        <w:rPr>
          <w:rFonts w:ascii="Times New Roman" w:hAnsi="Times New Roman" w:cs="Times New Roman"/>
          <w:sz w:val="24"/>
          <w:vertAlign w:val="subscript"/>
        </w:rPr>
        <w:t>2</w:t>
      </w:r>
      <w:r>
        <w:rPr>
          <w:rFonts w:ascii="Times New Roman" w:hAnsi="Times New Roman" w:cs="Times New Roman"/>
          <w:sz w:val="24"/>
        </w:rPr>
        <w:t xml:space="preserve"> and CaCl</w:t>
      </w:r>
      <w:r w:rsidRPr="00614695">
        <w:rPr>
          <w:rFonts w:ascii="Times New Roman" w:hAnsi="Times New Roman" w:cs="Times New Roman"/>
          <w:sz w:val="24"/>
          <w:vertAlign w:val="subscript"/>
        </w:rPr>
        <w:t>2</w:t>
      </w:r>
      <w:r>
        <w:rPr>
          <w:rFonts w:ascii="Times New Roman" w:hAnsi="Times New Roman" w:cs="Times New Roman"/>
          <w:sz w:val="24"/>
        </w:rPr>
        <w:t xml:space="preserve"> was increased beyond 800 mM the CPT of lysozyme started to decrease following the Hofmeister effect. The inverse Hofmeister effect was also seen for Mg</w:t>
      </w:r>
      <w:r w:rsidRPr="00EA3423">
        <w:rPr>
          <w:rFonts w:ascii="Times New Roman" w:hAnsi="Times New Roman" w:cs="Times New Roman"/>
          <w:sz w:val="24"/>
          <w:vertAlign w:val="superscript"/>
        </w:rPr>
        <w:t>2+</w:t>
      </w:r>
      <w:r>
        <w:rPr>
          <w:rFonts w:ascii="Times New Roman" w:hAnsi="Times New Roman" w:cs="Times New Roman"/>
          <w:sz w:val="24"/>
        </w:rPr>
        <w:t xml:space="preserve"> and Ca</w:t>
      </w:r>
      <w:r w:rsidRPr="00EA3423">
        <w:rPr>
          <w:rFonts w:ascii="Times New Roman" w:hAnsi="Times New Roman" w:cs="Times New Roman"/>
          <w:sz w:val="24"/>
          <w:vertAlign w:val="superscript"/>
        </w:rPr>
        <w:t>2+</w:t>
      </w:r>
      <w:r>
        <w:rPr>
          <w:rFonts w:ascii="Times New Roman" w:hAnsi="Times New Roman" w:cs="Times New Roman"/>
          <w:sz w:val="24"/>
        </w:rPr>
        <w:t xml:space="preserve"> when they were paired with NO</w:t>
      </w:r>
      <w:r w:rsidRPr="008D3FCE">
        <w:rPr>
          <w:rFonts w:ascii="Times New Roman" w:hAnsi="Times New Roman" w:cs="Times New Roman"/>
          <w:sz w:val="24"/>
          <w:vertAlign w:val="subscript"/>
        </w:rPr>
        <w:t>3</w:t>
      </w:r>
      <w:r w:rsidRPr="008D3FCE">
        <w:rPr>
          <w:rFonts w:ascii="Times New Roman" w:hAnsi="Times New Roman" w:cs="Times New Roman"/>
          <w:sz w:val="24"/>
          <w:vertAlign w:val="superscript"/>
        </w:rPr>
        <w:t>-</w:t>
      </w:r>
      <w:r>
        <w:rPr>
          <w:rFonts w:ascii="Times New Roman" w:hAnsi="Times New Roman" w:cs="Times New Roman"/>
          <w:sz w:val="24"/>
        </w:rPr>
        <w:t xml:space="preserve"> and to a lesser extent with SO</w:t>
      </w:r>
      <w:r w:rsidRPr="008D3FCE">
        <w:rPr>
          <w:rFonts w:ascii="Times New Roman" w:hAnsi="Times New Roman" w:cs="Times New Roman"/>
          <w:sz w:val="24"/>
          <w:vertAlign w:val="subscript"/>
        </w:rPr>
        <w:t>4</w:t>
      </w:r>
      <w:r w:rsidRPr="008D3FCE">
        <w:rPr>
          <w:rFonts w:ascii="Times New Roman" w:hAnsi="Times New Roman" w:cs="Times New Roman"/>
          <w:sz w:val="24"/>
          <w:vertAlign w:val="superscript"/>
        </w:rPr>
        <w:t>2-</w:t>
      </w:r>
      <w:r>
        <w:rPr>
          <w:rFonts w:ascii="Times New Roman" w:hAnsi="Times New Roman" w:cs="Times New Roman"/>
          <w:sz w:val="24"/>
        </w:rPr>
        <w:t xml:space="preserve"> at pH 4.0 and 7.0. The inverse effect was most likely seen to a lesser extent for Mg</w:t>
      </w:r>
      <w:r w:rsidRPr="00EA3423">
        <w:rPr>
          <w:rFonts w:ascii="Times New Roman" w:hAnsi="Times New Roman" w:cs="Times New Roman"/>
          <w:sz w:val="24"/>
          <w:vertAlign w:val="superscript"/>
        </w:rPr>
        <w:t>2+</w:t>
      </w:r>
      <w:r>
        <w:rPr>
          <w:rFonts w:ascii="Times New Roman" w:hAnsi="Times New Roman" w:cs="Times New Roman"/>
          <w:sz w:val="24"/>
        </w:rPr>
        <w:t xml:space="preserve"> and Ca</w:t>
      </w:r>
      <w:r w:rsidRPr="00EA3423">
        <w:rPr>
          <w:rFonts w:ascii="Times New Roman" w:hAnsi="Times New Roman" w:cs="Times New Roman"/>
          <w:sz w:val="24"/>
          <w:vertAlign w:val="superscript"/>
        </w:rPr>
        <w:t>2+</w:t>
      </w:r>
      <w:r>
        <w:rPr>
          <w:rFonts w:ascii="Times New Roman" w:hAnsi="Times New Roman" w:cs="Times New Roman"/>
          <w:sz w:val="24"/>
        </w:rPr>
        <w:t xml:space="preserve"> when they were paired with SO</w:t>
      </w:r>
      <w:r w:rsidRPr="008D3FCE">
        <w:rPr>
          <w:rFonts w:ascii="Times New Roman" w:hAnsi="Times New Roman" w:cs="Times New Roman"/>
          <w:sz w:val="24"/>
          <w:vertAlign w:val="subscript"/>
        </w:rPr>
        <w:t>4</w:t>
      </w:r>
      <w:r w:rsidRPr="008D3FCE">
        <w:rPr>
          <w:rFonts w:ascii="Times New Roman" w:hAnsi="Times New Roman" w:cs="Times New Roman"/>
          <w:sz w:val="24"/>
          <w:vertAlign w:val="superscript"/>
        </w:rPr>
        <w:t>2-</w:t>
      </w:r>
      <w:r>
        <w:rPr>
          <w:rFonts w:ascii="Times New Roman" w:hAnsi="Times New Roman" w:cs="Times New Roman"/>
          <w:sz w:val="24"/>
        </w:rPr>
        <w:t xml:space="preserve"> because SO</w:t>
      </w:r>
      <w:r w:rsidRPr="008D3FCE">
        <w:rPr>
          <w:rFonts w:ascii="Times New Roman" w:hAnsi="Times New Roman" w:cs="Times New Roman"/>
          <w:sz w:val="24"/>
          <w:vertAlign w:val="subscript"/>
        </w:rPr>
        <w:t>4</w:t>
      </w:r>
      <w:r w:rsidRPr="008D3FCE">
        <w:rPr>
          <w:rFonts w:ascii="Times New Roman" w:hAnsi="Times New Roman" w:cs="Times New Roman"/>
          <w:sz w:val="24"/>
          <w:vertAlign w:val="superscript"/>
        </w:rPr>
        <w:t>2-</w:t>
      </w:r>
      <w:r>
        <w:rPr>
          <w:rFonts w:ascii="Times New Roman" w:hAnsi="Times New Roman" w:cs="Times New Roman"/>
          <w:sz w:val="24"/>
        </w:rPr>
        <w:t xml:space="preserve"> is a strong kosmotrope and is most likely able to mask the effect of  Mg</w:t>
      </w:r>
      <w:r w:rsidRPr="00EA3423">
        <w:rPr>
          <w:rFonts w:ascii="Times New Roman" w:hAnsi="Times New Roman" w:cs="Times New Roman"/>
          <w:sz w:val="24"/>
          <w:vertAlign w:val="superscript"/>
        </w:rPr>
        <w:t>2+</w:t>
      </w:r>
      <w:r>
        <w:rPr>
          <w:rFonts w:ascii="Times New Roman" w:hAnsi="Times New Roman" w:cs="Times New Roman"/>
          <w:sz w:val="24"/>
        </w:rPr>
        <w:t xml:space="preserve"> and Ca</w:t>
      </w:r>
      <w:r w:rsidRPr="00EA3423">
        <w:rPr>
          <w:rFonts w:ascii="Times New Roman" w:hAnsi="Times New Roman" w:cs="Times New Roman"/>
          <w:sz w:val="24"/>
          <w:vertAlign w:val="superscript"/>
        </w:rPr>
        <w:t>2+</w:t>
      </w:r>
      <w:r>
        <w:rPr>
          <w:rFonts w:ascii="Times New Roman" w:hAnsi="Times New Roman" w:cs="Times New Roman"/>
          <w:sz w:val="24"/>
        </w:rPr>
        <w:t>. The inverse effect was not observed for the anions (Cl</w:t>
      </w:r>
      <w:r w:rsidRPr="00334AFD">
        <w:rPr>
          <w:rFonts w:ascii="Times New Roman" w:hAnsi="Times New Roman" w:cs="Times New Roman"/>
          <w:sz w:val="24"/>
          <w:vertAlign w:val="superscript"/>
        </w:rPr>
        <w:t>-</w:t>
      </w:r>
      <w:r>
        <w:rPr>
          <w:rFonts w:ascii="Times New Roman" w:hAnsi="Times New Roman" w:cs="Times New Roman"/>
          <w:sz w:val="24"/>
        </w:rPr>
        <w:t>, NO</w:t>
      </w:r>
      <w:r w:rsidRPr="00334AFD">
        <w:rPr>
          <w:rFonts w:ascii="Times New Roman" w:hAnsi="Times New Roman" w:cs="Times New Roman"/>
          <w:sz w:val="24"/>
          <w:vertAlign w:val="subscript"/>
        </w:rPr>
        <w:t>3</w:t>
      </w:r>
      <w:r w:rsidRPr="00334AFD">
        <w:rPr>
          <w:rFonts w:ascii="Times New Roman" w:hAnsi="Times New Roman" w:cs="Times New Roman"/>
          <w:sz w:val="24"/>
          <w:vertAlign w:val="superscript"/>
        </w:rPr>
        <w:t>-</w:t>
      </w:r>
      <w:r>
        <w:rPr>
          <w:rFonts w:ascii="Times New Roman" w:hAnsi="Times New Roman" w:cs="Times New Roman"/>
          <w:sz w:val="24"/>
        </w:rPr>
        <w:t xml:space="preserve"> and SO</w:t>
      </w:r>
      <w:r w:rsidRPr="00334AFD">
        <w:rPr>
          <w:rFonts w:ascii="Times New Roman" w:hAnsi="Times New Roman" w:cs="Times New Roman"/>
          <w:sz w:val="24"/>
          <w:vertAlign w:val="subscript"/>
        </w:rPr>
        <w:t>4</w:t>
      </w:r>
      <w:r w:rsidRPr="00334AFD">
        <w:rPr>
          <w:rFonts w:ascii="Times New Roman" w:hAnsi="Times New Roman" w:cs="Times New Roman"/>
          <w:sz w:val="24"/>
          <w:vertAlign w:val="superscript"/>
        </w:rPr>
        <w:t>2-</w:t>
      </w:r>
      <w:r>
        <w:rPr>
          <w:rFonts w:ascii="Times New Roman" w:hAnsi="Times New Roman" w:cs="Times New Roman"/>
          <w:sz w:val="24"/>
        </w:rPr>
        <w:t>) when they were paired with sodium at any concentrations. All anions showed an inverse effect when they were paired with magnesium at low concentrations (Hofmeister effect was observed at higher concentrations) and only NO</w:t>
      </w:r>
      <w:r w:rsidRPr="00334AFD">
        <w:rPr>
          <w:rFonts w:ascii="Times New Roman" w:hAnsi="Times New Roman" w:cs="Times New Roman"/>
          <w:sz w:val="24"/>
          <w:vertAlign w:val="subscript"/>
        </w:rPr>
        <w:t>3</w:t>
      </w:r>
      <w:r w:rsidRPr="00334AFD">
        <w:rPr>
          <w:rFonts w:ascii="Times New Roman" w:hAnsi="Times New Roman" w:cs="Times New Roman"/>
          <w:sz w:val="24"/>
          <w:vertAlign w:val="superscript"/>
        </w:rPr>
        <w:t>-</w:t>
      </w:r>
      <w:r>
        <w:rPr>
          <w:rFonts w:ascii="Times New Roman" w:hAnsi="Times New Roman" w:cs="Times New Roman"/>
          <w:sz w:val="24"/>
        </w:rPr>
        <w:t xml:space="preserve"> showed the inverse effect when paired with ammonium at low concentrations. From these results it could be interpreted that the chaotropic ions of the Hofmeister series display an inverse Hofmeister </w:t>
      </w:r>
      <w:r>
        <w:rPr>
          <w:rFonts w:ascii="Times New Roman" w:hAnsi="Times New Roman" w:cs="Times New Roman"/>
          <w:sz w:val="24"/>
        </w:rPr>
        <w:lastRenderedPageBreak/>
        <w:t>effect at low concentrations (&lt; ~800 mM). Once the concentration surpasses ~800 mM a direct Hofmeister effect is observed with all salts.</w:t>
      </w:r>
    </w:p>
    <w:p w14:paraId="37D53BC0" w14:textId="77777777" w:rsidR="00F05B1A" w:rsidRPr="00FB71D2"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authors described the ion effects as a two-phase model depending on the ion used. The low CPT was proposed to be due to the repulsive forces between protein molecules of the same charge disfavouring protein-protein interactions. As the concentration of the chaotropic ions were initially increased the charges on the surface of the protein were screened which decreased the repulsive force between protein molecules facilitating protein-protein contacts which increased the CPT. Further increasing the chaotropic ion concentration caused the CPT to decrease again (protein-protein contacts become weaker), which was attributed to hydration effects. As the concentration of kosmotropic ions were increased the CPT increased indicating the interactions between protein molecules were becoming stronger. This was attributed to the kosmotropic ions modulating the properties of the water around the protein (hydration effect) </w:t>
      </w:r>
      <w:r>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&lt;EndNote&gt;&lt;Cite&gt;&lt;Author&gt;Grigsby&lt;/Author&gt;&lt;Year&gt;2001&lt;/Year&gt;&lt;RecNum&gt;149&lt;/RecNum&gt;&lt;DisplayText&gt;&lt;style font="Times New Roman"&gt;(Grigsby, Blanch 2001)&lt;/style&gt;&lt;/DisplayText&gt;&lt;record&gt;&lt;rec-number&gt;149&lt;/rec-number&gt;&lt;foreign-keys&gt;&lt;key app="EN" db-id="55wftp5var9xtiezee7xdd9mzez2ztzt5efz"&gt;149&lt;/key&gt;&lt;/foreign-keys&gt;&lt;ref-type name="Journal Article"&gt;17&lt;/ref-type&gt;&lt;contributors&gt;&lt;authors&gt;&lt;author&gt;Grigsby, J. J. &lt;/author&gt;&lt;author&gt;Blanch, W. H. &lt;/author&gt;&lt;author&gt;Prausnitz, J. M. &lt;/author&gt;&lt;/authors&gt;&lt;/contributors&gt;&lt;titles&gt;&lt;title&gt;Cloud-point temperatures for lysozyme in electrolyte solutions: effect of salt type, salt concentration and pH&lt;/title&gt;&lt;secondary-title&gt;Biophysical Chemistry&lt;/secondary-title&gt;&lt;/titles&gt;&lt;pages&gt;213-243&lt;/pages&gt;&lt;volume&gt;91&lt;/volume&gt;&lt;dates&gt;&lt;year&gt;2001&lt;/year&gt;&lt;/dates&gt;&lt;urls&gt;&lt;/urls&gt;&lt;/record&gt;&lt;/Cite&gt;&lt;/EndNote&gt;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13" w:tooltip="Grigsby, 2001 #149" w:history="1">
        <w:r w:rsidR="008F209B">
          <w:rPr>
            <w:rFonts w:ascii="Times New Roman" w:hAnsi="Times New Roman" w:cs="Times New Roman"/>
            <w:noProof/>
            <w:sz w:val="24"/>
          </w:rPr>
          <w:t>Grigsby, Blanch 2001</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authors state that the interaction which takes place between water and a chaotropic anion is weaker than the interaction that takes place between two water molecules. They also state that the interactions taking place between water and kosmotropic ions are stronger than the interactions between two water molecules. This hypothesis suggests that the kosmotropic ions are able to compete for water with the protein molecules, meaning that at high kosmotrope concentrations there will be less water to hydrate the protein which will make protein-protein interactions more favourable. At low concentrations chaotropic ions are able to interact with the protein screening the repulsive forces between protein molecules, favouring protein-protein interactions. As their concentration is then further increased the ions disrupt the hydrogen bonding between water molecules so that more water is available to interact with protein molecules, dis-favouring protein-protein interactions.    </w:t>
      </w:r>
    </w:p>
    <w:p w14:paraId="0A61F471" w14:textId="77777777" w:rsidR="00F05B1A" w:rsidRDefault="00F05B1A" w:rsidP="00F05B1A">
      <w:pPr>
        <w:spacing w:line="480" w:lineRule="auto"/>
        <w:ind w:firstLine="720"/>
        <w:jc w:val="both"/>
        <w:rPr>
          <w:rFonts w:ascii="Times New Roman" w:hAnsi="Times New Roman" w:cs="Times New Roman"/>
          <w:sz w:val="24"/>
        </w:rPr>
      </w:pPr>
      <w:r w:rsidRPr="00FB71D2">
        <w:rPr>
          <w:rFonts w:ascii="Times New Roman" w:hAnsi="Times New Roman" w:cs="Times New Roman"/>
          <w:sz w:val="24"/>
        </w:rPr>
        <w:lastRenderedPageBreak/>
        <w:t xml:space="preserve">The inverse Hofmeister </w:t>
      </w:r>
      <w:r>
        <w:rPr>
          <w:rFonts w:ascii="Times New Roman" w:hAnsi="Times New Roman" w:cs="Times New Roman"/>
          <w:sz w:val="24"/>
        </w:rPr>
        <w:t>effect has</w:t>
      </w:r>
      <w:r w:rsidRPr="00FB71D2">
        <w:rPr>
          <w:rFonts w:ascii="Times New Roman" w:hAnsi="Times New Roman" w:cs="Times New Roman"/>
          <w:sz w:val="24"/>
        </w:rPr>
        <w:t xml:space="preserve"> been observed</w:t>
      </w:r>
      <w:r>
        <w:rPr>
          <w:rFonts w:ascii="Times New Roman" w:hAnsi="Times New Roman" w:cs="Times New Roman"/>
          <w:sz w:val="24"/>
        </w:rPr>
        <w:t xml:space="preserve"> more recently</w:t>
      </w:r>
      <w:r w:rsidRPr="00FB71D2">
        <w:rPr>
          <w:rFonts w:ascii="Times New Roman" w:hAnsi="Times New Roman" w:cs="Times New Roman"/>
          <w:sz w:val="24"/>
        </w:rPr>
        <w:t xml:space="preserve"> </w:t>
      </w:r>
      <w:r>
        <w:rPr>
          <w:rFonts w:ascii="Times New Roman" w:hAnsi="Times New Roman" w:cs="Times New Roman"/>
          <w:sz w:val="24"/>
        </w:rPr>
        <w:t>in experiments by Zhang and Cremer by measuring the LCST</w:t>
      </w:r>
      <w:r w:rsidRPr="00FB71D2">
        <w:rPr>
          <w:rFonts w:ascii="Times New Roman" w:hAnsi="Times New Roman" w:cs="Times New Roman"/>
          <w:sz w:val="24"/>
        </w:rPr>
        <w:t xml:space="preserve"> lysozyme in the presence of </w:t>
      </w:r>
      <w:r>
        <w:rPr>
          <w:rFonts w:ascii="Times New Roman" w:hAnsi="Times New Roman" w:cs="Times New Roman"/>
          <w:sz w:val="24"/>
        </w:rPr>
        <w:t xml:space="preserve">singly charged </w:t>
      </w:r>
      <w:r w:rsidRPr="00FB71D2">
        <w:rPr>
          <w:rFonts w:ascii="Times New Roman" w:hAnsi="Times New Roman" w:cs="Times New Roman"/>
          <w:sz w:val="24"/>
        </w:rPr>
        <w:t>chaotropic anions while keeping</w:t>
      </w:r>
      <w:r>
        <w:rPr>
          <w:rFonts w:ascii="Times New Roman" w:hAnsi="Times New Roman" w:cs="Times New Roman"/>
          <w:sz w:val="24"/>
        </w:rPr>
        <w:t xml:space="preserve"> the cation component constant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&lt;EndNote&gt;&lt;Cite&gt;&lt;Author&gt;Zhang&lt;/Author&gt;&lt;Year&gt;2009&lt;/Year&gt;&lt;RecNum&gt;131&lt;/RecNum&gt;&lt;DisplayText&gt;&lt;style font="Times New Roman"&gt;(Zhang and Cremer 2009)&lt;/style&gt;&lt;/DisplayText&gt;&lt;record&gt;&lt;rec-number&gt;131&lt;/rec-number&gt;&lt;foreign-keys&gt;&lt;key app="EN" db-id="55wftp5var9xtiezee7xdd9mzez2ztzt5efz"&gt;131&lt;/key&gt;&lt;/foreign-keys&gt;&lt;ref-type name="Journal Article"&gt;17&lt;/ref-type&gt;&lt;contributors&gt;&lt;authors&gt;&lt;author&gt;Zhang, Y.&lt;/author&gt;&lt;author&gt;Cremer, P. S.&lt;/author&gt;&lt;/authors&gt;&lt;/contributors&gt;&lt;auth-address&gt;Department of Chemistry, Texas A&amp;amp;M University, College Station, TX 77843, USA.&lt;/auth-address&gt;&lt;titles&gt;&lt;title&gt;The inverse and direct Hofmeister series for lysozyme&lt;/title&gt;&lt;secondary-title&gt;Proceedings of the National Academy of Sciences&lt;/secondary-title&gt;&lt;alt-title&gt;Proc Natl Acad Sci U S A&lt;/alt-title&gt;&lt;/titles&gt;&lt;periodical&gt;&lt;full-title&gt;Proceedings of the National Academy of Sciences&lt;/full-title&gt;&lt;/periodical&gt;&lt;alt-periodical&gt;&lt;full-title&gt;Proc Natl Acad Sci U S A&lt;/full-title&gt;&lt;abbr-1&gt;Proceedings of the National Academy of Sciences of the United States of America&lt;/abbr-1&gt;&lt;/alt-periodical&gt;&lt;pages&gt;15249-53&lt;/pages&gt;&lt;volume&gt;106&lt;/volume&gt;&lt;number&gt;36&lt;/number&gt;&lt;edition&gt;2009/08/27&lt;/edition&gt;&lt;keywords&gt;&lt;keyword&gt;Anions/chemistry&lt;/keyword&gt;&lt;keyword&gt;Microfluidics&lt;/keyword&gt;&lt;keyword&gt;Models, Chemical&lt;/keyword&gt;&lt;keyword&gt;Muramidase/*chemistry&lt;/keyword&gt;&lt;keyword&gt;*Phase Transition&lt;/keyword&gt;&lt;keyword&gt;Salts/chemistry&lt;/keyword&gt;&lt;keyword&gt;*Temperature&lt;/keyword&gt;&lt;keyword&gt;Thermodynamics&lt;/keyword&gt;&lt;/keywords&gt;&lt;dates&gt;&lt;year&gt;2009&lt;/year&gt;&lt;pub-dates&gt;&lt;date&gt;Sep 8&lt;/date&gt;&lt;/pub-dates&gt;&lt;/dates&gt;&lt;isbn&gt;1091-6490 (Electronic)&amp;#xD;0027-8424 (Linking)&lt;/isbn&gt;&lt;accession-num&gt;19706429&lt;/accession-num&gt;&lt;work-type&gt;Research Support, Non-U.S. Gov&amp;apos;t&amp;#xD;Research Support, U.S. Gov&amp;apos;t, Non-P.H.S.&lt;/work-type&gt;&lt;urls&gt;&lt;related-urls&gt;&lt;url&gt;http://www.ncbi.nlm.nih.gov/pubmed/19706429&lt;/url&gt;&lt;/related-urls&gt;&lt;/urls&gt;&lt;custom2&gt;2741236&lt;/custom2&gt;&lt;electronic-resource-num&gt;10.1073/pnas.0907616106&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21" w:tooltip="Zhang, 2009 #131" w:history="1">
        <w:r w:rsidR="008F209B">
          <w:rPr>
            <w:rFonts w:ascii="Times New Roman" w:hAnsi="Times New Roman" w:cs="Times New Roman"/>
            <w:noProof/>
            <w:sz w:val="24"/>
          </w:rPr>
          <w:t>Zhang and Cremer 2009</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In a</w:t>
      </w:r>
      <w:r>
        <w:rPr>
          <w:rFonts w:ascii="Times New Roman" w:hAnsi="Times New Roman" w:cs="Times New Roman"/>
          <w:sz w:val="24"/>
        </w:rPr>
        <w:t>ll experiments lysozyme was studied</w:t>
      </w:r>
      <w:r w:rsidRPr="00FB71D2">
        <w:rPr>
          <w:rFonts w:ascii="Times New Roman" w:hAnsi="Times New Roman" w:cs="Times New Roman"/>
          <w:sz w:val="24"/>
        </w:rPr>
        <w:t xml:space="preserve"> at</w:t>
      </w:r>
      <w:r>
        <w:rPr>
          <w:rFonts w:ascii="Times New Roman" w:hAnsi="Times New Roman" w:cs="Times New Roman"/>
          <w:sz w:val="24"/>
        </w:rPr>
        <w:t xml:space="preserve"> pH 9.4, below its pI</w:t>
      </w:r>
      <w:r w:rsidRPr="00FB71D2">
        <w:rPr>
          <w:rFonts w:ascii="Times New Roman" w:hAnsi="Times New Roman" w:cs="Times New Roman"/>
          <w:sz w:val="24"/>
        </w:rPr>
        <w:t xml:space="preserve"> giving it a positive charge. All</w:t>
      </w:r>
      <w:r>
        <w:rPr>
          <w:rFonts w:ascii="Times New Roman" w:hAnsi="Times New Roman" w:cs="Times New Roman"/>
          <w:sz w:val="24"/>
        </w:rPr>
        <w:t xml:space="preserve"> chaotropic anions</w:t>
      </w:r>
      <w:r w:rsidRPr="00FB71D2">
        <w:rPr>
          <w:rFonts w:ascii="Times New Roman" w:hAnsi="Times New Roman" w:cs="Times New Roman"/>
          <w:sz w:val="24"/>
        </w:rPr>
        <w:t xml:space="preserve"> were seen to increase the LCST of lysozyme at lower concentrations</w:t>
      </w:r>
      <w:r>
        <w:rPr>
          <w:rFonts w:ascii="Times New Roman" w:hAnsi="Times New Roman" w:cs="Times New Roman"/>
          <w:sz w:val="24"/>
        </w:rPr>
        <w:t xml:space="preserve"> (&lt; 300 mM)</w:t>
      </w:r>
      <w:r w:rsidRPr="00FB71D2">
        <w:rPr>
          <w:rFonts w:ascii="Times New Roman" w:hAnsi="Times New Roman" w:cs="Times New Roman"/>
          <w:sz w:val="24"/>
        </w:rPr>
        <w:t>, but as the concentration was increased the</w:t>
      </w:r>
      <w:r>
        <w:rPr>
          <w:rFonts w:ascii="Times New Roman" w:hAnsi="Times New Roman" w:cs="Times New Roman"/>
          <w:sz w:val="24"/>
        </w:rPr>
        <w:t xml:space="preserve"> chaotropic</w:t>
      </w:r>
      <w:r w:rsidRPr="00FB71D2">
        <w:rPr>
          <w:rFonts w:ascii="Times New Roman" w:hAnsi="Times New Roman" w:cs="Times New Roman"/>
          <w:sz w:val="24"/>
        </w:rPr>
        <w:t xml:space="preserve"> anions started to lower the LCST, following their original chaotropic nature. The final results showed an exact reversal of the Hofmeister series, with the most effective chaotrope showing the greatest increase in LCST</w:t>
      </w:r>
      <w:r>
        <w:rPr>
          <w:rFonts w:ascii="Times New Roman" w:hAnsi="Times New Roman" w:cs="Times New Roman"/>
          <w:sz w:val="24"/>
        </w:rPr>
        <w:t xml:space="preserve">, agreeing with previous results obtained by Ries-Kautt and Ducruix and Grigsby and Prausnitz </w:t>
      </w:r>
      <w:r>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&lt;EndNote&gt;&lt;Cite&gt;&lt;Author&gt;Ries-Kautt&lt;/Author&gt;&lt;Year&gt;1989&lt;/Year&gt;&lt;RecNum&gt;141&lt;/RecNum&gt;&lt;DisplayText&gt;&lt;style font="Times New Roman"&gt;(Grigsby, Blanch 2001; Ries-Kautt and Ducruix 1989)&lt;/style&gt;&lt;/DisplayText&gt;&lt;record&gt;&lt;rec-number&gt;141&lt;/rec-number&gt;&lt;foreign-keys&gt;&lt;key app="EN" db-id="55wftp5var9xtiezee7xdd9mzez2ztzt5efz"&gt;141&lt;/key&gt;&lt;/foreign-keys&gt;&lt;ref-type name="Journal Article"&gt;17&lt;/ref-type&gt;&lt;contributors&gt;&lt;authors&gt;&lt;author&gt;Ries-Kautt, M. M. &lt;/author&gt;&lt;author&gt;Ducruix, A. F. &lt;/author&gt;&lt;/authors&gt;&lt;/contributors&gt;&lt;titles&gt;&lt;title&gt;Relative Effectiveness of Various Ions on the Solubility and Crystal Growth of Lysozyme&lt;/title&gt;&lt;secondary-title&gt;Journal of Biological Chemistry &lt;/secondary-title&gt;&lt;/titles&gt;&lt;periodical&gt;&lt;full-title&gt;Journal of Biological Chemistry&lt;/full-title&gt;&lt;/periodical&gt;&lt;pages&gt;745-748&lt;/pages&gt;&lt;volume&gt;264&lt;/volume&gt;&lt;number&gt;2&lt;/number&gt;&lt;dates&gt;&lt;year&gt;1989&lt;/year&gt;&lt;/dates&gt;&lt;urls&gt;&lt;/urls&gt;&lt;/record&gt;&lt;/Cite&gt;&lt;Cite&gt;&lt;Author&gt;Grigsby&lt;/Author&gt;&lt;Year&gt;2001&lt;/Year&gt;&lt;RecNum&gt;149&lt;/RecNum&gt;&lt;record&gt;&lt;rec-number&gt;149&lt;/rec-number&gt;&lt;foreign-keys&gt;&lt;key app="EN" db-id="55wftp5var9xtiezee7xdd9mzez2ztzt5efz"&gt;149&lt;/key&gt;&lt;/foreign-keys&gt;&lt;ref-type name="Journal Article"&gt;17&lt;/ref-type&gt;&lt;contributors&gt;&lt;authors&gt;&lt;author&gt;Grigsby, J. J. &lt;/author&gt;&lt;author&gt;Blanch, W. H. &lt;/author&gt;&lt;author&gt;Prausnitz, J. M. &lt;/author&gt;&lt;/authors&gt;&lt;/contributors&gt;&lt;titles&gt;&lt;title&gt;Cloud-point temperatures for lysozyme in electrolyte solutions: effect of salt type, salt concentration and pH&lt;/title&gt;&lt;secondary-title&gt;Biophysical Chemistry&lt;/secondary-title&gt;&lt;/titles&gt;&lt;pages&gt;213-243&lt;/pages&gt;&lt;volume&gt;91&lt;/volume&gt;&lt;dates&gt;&lt;year&gt;2001&lt;/year&gt;&lt;/dates&gt;&lt;urls&gt;&lt;/urls&gt;&lt;/record&gt;&lt;/Cite&gt;&lt;/EndNote&gt;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113" w:tooltip="Grigsby, 2001 #149" w:history="1">
        <w:r w:rsidR="008F209B">
          <w:rPr>
            <w:rFonts w:ascii="Times New Roman" w:hAnsi="Times New Roman" w:cs="Times New Roman"/>
            <w:noProof/>
            <w:sz w:val="24"/>
          </w:rPr>
          <w:t>Grigsby, Blanch 2001</w:t>
        </w:r>
      </w:hyperlink>
      <w:r>
        <w:rPr>
          <w:rFonts w:ascii="Times New Roman" w:hAnsi="Times New Roman" w:cs="Times New Roman"/>
          <w:noProof/>
          <w:sz w:val="24"/>
        </w:rPr>
        <w:t xml:space="preserve">; </w:t>
      </w:r>
      <w:hyperlink w:anchor="_ENREF_252" w:tooltip="Ries-Kautt, 1989 #141" w:history="1">
        <w:r w:rsidR="008F209B">
          <w:rPr>
            <w:rFonts w:ascii="Times New Roman" w:hAnsi="Times New Roman" w:cs="Times New Roman"/>
            <w:noProof/>
            <w:sz w:val="24"/>
          </w:rPr>
          <w:t>Ries-Kautt and Ducruix 1989</w:t>
        </w:r>
      </w:hyperlink>
      <w:r>
        <w:rPr>
          <w:rFonts w:ascii="Times New Roman" w:hAnsi="Times New Roman" w:cs="Times New Roman"/>
          <w:noProof/>
          <w:sz w:val="24"/>
        </w:rPr>
        <w:t>)</w:t>
      </w:r>
      <w:r>
        <w:rPr>
          <w:rFonts w:ascii="Times New Roman" w:hAnsi="Times New Roman" w:cs="Times New Roman"/>
          <w:sz w:val="24"/>
        </w:rPr>
        <w:fldChar w:fldCharType="end"/>
      </w:r>
      <w:r w:rsidRPr="00FB71D2">
        <w:rPr>
          <w:rFonts w:ascii="Times New Roman" w:hAnsi="Times New Roman" w:cs="Times New Roman"/>
          <w:sz w:val="24"/>
        </w:rPr>
        <w:t>.</w:t>
      </w:r>
      <w:r>
        <w:rPr>
          <w:rFonts w:ascii="Times New Roman" w:hAnsi="Times New Roman" w:cs="Times New Roman"/>
          <w:sz w:val="24"/>
        </w:rPr>
        <w:t xml:space="preserve"> The authors presented Langmuir-type isotherm to model the ability of the chaotropic anions electrostatically interact with the protein surface in the first phase. Then model the second phase where the anions interact with the water around the protein modifying the surface tension at the protein-water interface. Good agreement was found between the ability of the chaotropic anions to increase the LCST and its polarisability. With the more polarisable ions increasing the LCST to a greater extent at lower concentrations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&lt;EndNote&gt;&lt;Cite&gt;&lt;Author&gt;Zhang&lt;/Author&gt;&lt;Year&gt;2009&lt;/Year&gt;&lt;RecNum&gt;131&lt;/RecNum&gt;&lt;DisplayText&gt;&lt;style font="Times New Roman"&gt;(Zhang and Cremer 2009)&lt;/style&gt;&lt;/DisplayText&gt;&lt;record&gt;&lt;rec-number&gt;131&lt;/rec-number&gt;&lt;foreign-keys&gt;&lt;key app="EN" db-id="55wftp5var9xtiezee7xdd9mzez2ztzt5efz"&gt;131&lt;/key&gt;&lt;/foreign-keys&gt;&lt;ref-type name="Journal Article"&gt;17&lt;/ref-type&gt;&lt;contributors&gt;&lt;authors&gt;&lt;author&gt;Zhang, Y.&lt;/author&gt;&lt;author&gt;Cremer, P. S.&lt;/author&gt;&lt;/authors&gt;&lt;/contributors&gt;&lt;auth-address&gt;Department of Chemistry, Texas A&amp;amp;M University, College Station, TX 77843, USA.&lt;/auth-address&gt;&lt;titles&gt;&lt;title&gt;The inverse and direct Hofmeister series for lysozyme&lt;/title&gt;&lt;secondary-title&gt;Proceedings of the National Academy of Sciences&lt;/secondary-title&gt;&lt;alt-title&gt;Proc Natl Acad Sci U S A&lt;/alt-title&gt;&lt;/titles&gt;&lt;periodical&gt;&lt;full-title&gt;Proceedings of the National Academy of Sciences&lt;/full-title&gt;&lt;/periodical&gt;&lt;alt-periodical&gt;&lt;full-title&gt;Proc Natl Acad Sci U S A&lt;/full-title&gt;&lt;abbr-1&gt;Proceedings of the National Academy of Sciences of the United States of America&lt;/abbr-1&gt;&lt;/alt-periodical&gt;&lt;pages&gt;15249-53&lt;/pages&gt;&lt;volume&gt;106&lt;/volume&gt;&lt;number&gt;36&lt;/number&gt;&lt;edition&gt;2009/08/27&lt;/edition&gt;&lt;keywords&gt;&lt;keyword&gt;Anions/chemistry&lt;/keyword&gt;&lt;keyword&gt;Microfluidics&lt;/keyword&gt;&lt;keyword&gt;Models, Chemical&lt;/keyword&gt;&lt;keyword&gt;Muramidase/*chemistry&lt;/keyword&gt;&lt;keyword&gt;*Phase Transition&lt;/keyword&gt;&lt;keyword&gt;Salts/chemistry&lt;/keyword&gt;&lt;keyword&gt;*Temperature&lt;/keyword&gt;&lt;keyword&gt;Thermodynamics&lt;/keyword&gt;&lt;/keywords&gt;&lt;dates&gt;&lt;year&gt;2009&lt;/year&gt;&lt;pub-dates&gt;&lt;date&gt;Sep 8&lt;/date&gt;&lt;/pub-dates&gt;&lt;/dates&gt;&lt;isbn&gt;1091-6490 (Electronic)&amp;#xD;0027-8424 (Linking)&lt;/isbn&gt;&lt;accession-num&gt;19706429&lt;/accession-num&gt;&lt;work-type&gt;Research Support, Non-U.S. Gov&amp;apos;t&amp;#xD;Research Support, U.S. Gov&amp;apos;t, Non-P.H.S.&lt;/work-type&gt;&lt;urls&gt;&lt;related-urls&gt;&lt;url&gt;http://www.ncbi.nlm.nih.gov/pubmed/19706429&lt;/url&gt;&lt;/related-urls&gt;&lt;/urls&gt;&lt;custom2&gt;2741236&lt;/custom2&gt;&lt;electronic-resource-num&gt;10.1073/pnas.0907616106&lt;/electronic-resource-num&gt;&lt;language&gt;eng&lt;/language&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321" w:tooltip="Zhang, 2009 #131" w:history="1">
        <w:r w:rsidR="008F209B">
          <w:rPr>
            <w:rFonts w:ascii="Times New Roman" w:hAnsi="Times New Roman" w:cs="Times New Roman"/>
            <w:noProof/>
            <w:sz w:val="24"/>
          </w:rPr>
          <w:t>Zhang and Cremer 2009</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6AEB55A9" w14:textId="77777777" w:rsidR="00F05B1A" w:rsidRPr="00FB71D2"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In an attempt to elucidate the mechanism o</w:t>
      </w:r>
      <w:r w:rsidRPr="00FB71D2">
        <w:rPr>
          <w:rFonts w:ascii="Times New Roman" w:hAnsi="Times New Roman" w:cs="Times New Roman"/>
          <w:sz w:val="24"/>
        </w:rPr>
        <w:t xml:space="preserve">f the inverse Hofmeister effect molecular dynamic simulations </w:t>
      </w:r>
      <w:r>
        <w:rPr>
          <w:rFonts w:ascii="Times New Roman" w:hAnsi="Times New Roman" w:cs="Times New Roman"/>
          <w:sz w:val="24"/>
        </w:rPr>
        <w:t>were used which calculated</w:t>
      </w:r>
      <w:r w:rsidRPr="00FB71D2">
        <w:rPr>
          <w:rFonts w:ascii="Times New Roman" w:hAnsi="Times New Roman" w:cs="Times New Roman"/>
          <w:sz w:val="24"/>
        </w:rPr>
        <w:t xml:space="preserve"> the forces between two spherical lysozyme molecules and the effects various salts had on their interaction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&lt;EndNote&gt;&lt;Cite&gt;&lt;Author&gt;Bostrom&lt;/Author&gt;&lt;Year&gt;2011&lt;/Year&gt;&lt;RecNum&gt;115&lt;/RecNum&gt;&lt;DisplayText&gt;&lt;style font="Times New Roman"&gt;(Bostrom, Parsons 2011)&lt;/style&gt;&lt;/DisplayText&gt;&lt;record&gt;&lt;rec-number&gt;115&lt;/rec-number&gt;&lt;foreign-keys&gt;&lt;key app="EN" db-id="55wftp5var9xtiezee7xdd9mzez2ztzt5efz"&gt;115&lt;/key&gt;&lt;/foreign-keys&gt;&lt;ref-type name="Journal Article"&gt;17&lt;/ref-type&gt;&lt;contributors&gt;&lt;authors&gt;&lt;author&gt;Bostrom, M.&lt;/author&gt;&lt;author&gt;Parsons, D. F.&lt;/author&gt;&lt;author&gt;Salis, A.&lt;/author&gt;&lt;author&gt;Ninham, B. W.&lt;/author&gt;&lt;author&gt;Monduzzi, M.&lt;/author&gt;&lt;/authors&gt;&lt;/contributors&gt;&lt;auth-address&gt;Department of Chemical Science, University of Cagliari-CSGI and CNBS, Cittadella Universitaria, S.S. 554 bivio Sestu, 09042 Monserrato (CA), Italy. mtb110@physics.anu.edu.au&lt;/auth-address&gt;&lt;titles&gt;&lt;title&gt;Possible origin of the inverse and direct Hofmeister series for lysozyme at low and high salt concentrations&lt;/title&gt;&lt;secondary-title&gt;Langmuir&lt;/secondary-title&gt;&lt;alt-title&gt;Langmuir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colloids&lt;/abbr-1&gt;&lt;/alt-periodical&gt;&lt;pages&gt;9504-11&lt;/pages&gt;&lt;volume&gt;27&lt;/volume&gt;&lt;number&gt;15&lt;/number&gt;&lt;edition&gt;2011/06/23&lt;/edition&gt;&lt;keywords&gt;&lt;keyword&gt;Hydrogen-Ion Concentration&lt;/keyword&gt;&lt;keyword&gt;Muramidase/*chemistry/metabolism&lt;/keyword&gt;&lt;keyword&gt;Quantum Theory&lt;/keyword&gt;&lt;keyword&gt;Salts/chemistry&lt;/keyword&gt;&lt;keyword&gt;Solubility&lt;/keyword&gt;&lt;/keywords&gt;&lt;dates&gt;&lt;year&gt;2011&lt;/year&gt;&lt;pub-dates&gt;&lt;date&gt;Aug 2&lt;/date&gt;&lt;/pub-dates&gt;&lt;/dates&gt;&lt;isbn&gt;1520-5827 (Electronic)&amp;#xD;0743-7463 (Linking)&lt;/isbn&gt;&lt;accession-num&gt;21692476&lt;/accession-num&gt;&lt;work-type&gt;Research Support, Non-U.S. Gov&amp;apos;t&lt;/work-type&gt;&lt;urls&gt;&lt;related-urls&gt;&lt;url&gt;http://www.ncbi.nlm.nih.gov/pubmed/21692476&lt;/url&gt;&lt;/related-urls&gt;&lt;/urls&gt;&lt;electronic-resource-num&gt;10.1021/la202023r&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4" w:tooltip="Bostrom, 2011 #115" w:history="1">
        <w:r w:rsidR="008F209B">
          <w:rPr>
            <w:rFonts w:ascii="Times New Roman" w:hAnsi="Times New Roman" w:cs="Times New Roman"/>
            <w:noProof/>
            <w:sz w:val="24"/>
          </w:rPr>
          <w:t>Bostrom, Parsons 2011</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 xml:space="preserve">The authors </w:t>
      </w:r>
      <w:r w:rsidRPr="00FB71D2">
        <w:rPr>
          <w:rFonts w:ascii="Times New Roman" w:hAnsi="Times New Roman" w:cs="Times New Roman"/>
          <w:sz w:val="24"/>
        </w:rPr>
        <w:t>showed that under a direct Hofmeister interaction the pressure between two surfaces is greater the stronger the chaotrope. Whereas under an indirect Hofmeister interaction the stronger chaotropes initially have the lowest pressure between the two surf</w:t>
      </w:r>
      <w:r>
        <w:rPr>
          <w:rFonts w:ascii="Times New Roman" w:hAnsi="Times New Roman" w:cs="Times New Roman"/>
          <w:sz w:val="24"/>
        </w:rPr>
        <w:t>aces at the lower concentration,</w:t>
      </w:r>
      <w:r w:rsidRPr="00FB71D2">
        <w:rPr>
          <w:rFonts w:ascii="Times New Roman" w:hAnsi="Times New Roman" w:cs="Times New Roman"/>
          <w:sz w:val="24"/>
        </w:rPr>
        <w:t xml:space="preserve"> at the higher concentrations a direct Hofmeister effect is observed</w:t>
      </w:r>
      <w:r>
        <w:rPr>
          <w:rFonts w:ascii="Times New Roman" w:hAnsi="Times New Roman" w:cs="Times New Roman"/>
          <w:sz w:val="24"/>
        </w:rPr>
        <w:t xml:space="preserve"> (pressure between the two plates increase)</w:t>
      </w:r>
      <w:r w:rsidRPr="00FB71D2">
        <w:rPr>
          <w:rFonts w:ascii="Times New Roman" w:hAnsi="Times New Roman" w:cs="Times New Roman"/>
          <w:sz w:val="24"/>
        </w:rPr>
        <w:t xml:space="preserve">. At low salt concentrations </w:t>
      </w:r>
      <w:r>
        <w:rPr>
          <w:rFonts w:ascii="Times New Roman" w:hAnsi="Times New Roman" w:cs="Times New Roman"/>
          <w:sz w:val="24"/>
        </w:rPr>
        <w:t xml:space="preserve">the </w:t>
      </w:r>
      <w:r w:rsidRPr="00FB71D2">
        <w:rPr>
          <w:rFonts w:ascii="Times New Roman" w:hAnsi="Times New Roman" w:cs="Times New Roman"/>
          <w:sz w:val="24"/>
        </w:rPr>
        <w:t>more polarisable anions (</w:t>
      </w:r>
      <w:r>
        <w:rPr>
          <w:rFonts w:ascii="Times New Roman" w:hAnsi="Times New Roman" w:cs="Times New Roman"/>
          <w:sz w:val="24"/>
        </w:rPr>
        <w:t>iodide and bromide</w:t>
      </w:r>
      <w:r w:rsidRPr="00FB71D2">
        <w:rPr>
          <w:rFonts w:ascii="Times New Roman" w:hAnsi="Times New Roman" w:cs="Times New Roman"/>
          <w:sz w:val="24"/>
        </w:rPr>
        <w:t>)</w:t>
      </w:r>
      <w:r>
        <w:rPr>
          <w:rFonts w:ascii="Times New Roman" w:hAnsi="Times New Roman" w:cs="Times New Roman"/>
          <w:sz w:val="24"/>
        </w:rPr>
        <w:t xml:space="preserve"> ab</w:t>
      </w:r>
      <w:r w:rsidRPr="00FB71D2">
        <w:rPr>
          <w:rFonts w:ascii="Times New Roman" w:hAnsi="Times New Roman" w:cs="Times New Roman"/>
          <w:sz w:val="24"/>
        </w:rPr>
        <w:t>sorb more strongly because of ion-surfac</w:t>
      </w:r>
      <w:r>
        <w:rPr>
          <w:rFonts w:ascii="Times New Roman" w:hAnsi="Times New Roman" w:cs="Times New Roman"/>
          <w:sz w:val="24"/>
        </w:rPr>
        <w:t xml:space="preserve">e dispersion interactions. </w:t>
      </w:r>
      <w:r>
        <w:rPr>
          <w:rFonts w:ascii="Times New Roman" w:hAnsi="Times New Roman" w:cs="Times New Roman"/>
          <w:sz w:val="24"/>
        </w:rPr>
        <w:lastRenderedPageBreak/>
        <w:t xml:space="preserve">They were </w:t>
      </w:r>
      <w:r w:rsidRPr="00FB71D2">
        <w:rPr>
          <w:rFonts w:ascii="Times New Roman" w:hAnsi="Times New Roman" w:cs="Times New Roman"/>
          <w:sz w:val="24"/>
        </w:rPr>
        <w:t>able to screen the surface charges between the two protein molecules, which</w:t>
      </w:r>
      <w:r>
        <w:rPr>
          <w:rFonts w:ascii="Times New Roman" w:hAnsi="Times New Roman" w:cs="Times New Roman"/>
          <w:sz w:val="24"/>
        </w:rPr>
        <w:t xml:space="preserve"> caused the</w:t>
      </w:r>
      <w:r w:rsidRPr="00FB71D2">
        <w:rPr>
          <w:rFonts w:ascii="Times New Roman" w:hAnsi="Times New Roman" w:cs="Times New Roman"/>
          <w:sz w:val="24"/>
        </w:rPr>
        <w:t xml:space="preserve"> initial decrease in the pressure</w:t>
      </w:r>
      <w:r>
        <w:rPr>
          <w:rFonts w:ascii="Times New Roman" w:hAnsi="Times New Roman" w:cs="Times New Roman"/>
          <w:sz w:val="24"/>
        </w:rPr>
        <w:t xml:space="preserve"> between the two plates which is equivalent to a decrease in protein solubility. T</w:t>
      </w:r>
      <w:r w:rsidRPr="00FB71D2">
        <w:rPr>
          <w:rFonts w:ascii="Times New Roman" w:hAnsi="Times New Roman" w:cs="Times New Roman"/>
          <w:sz w:val="24"/>
        </w:rPr>
        <w:t>he two protein molecule</w:t>
      </w:r>
      <w:r>
        <w:rPr>
          <w:rFonts w:ascii="Times New Roman" w:hAnsi="Times New Roman" w:cs="Times New Roman"/>
          <w:sz w:val="24"/>
        </w:rPr>
        <w:t>s</w:t>
      </w:r>
      <w:r w:rsidRPr="00FB71D2">
        <w:rPr>
          <w:rFonts w:ascii="Times New Roman" w:hAnsi="Times New Roman" w:cs="Times New Roman"/>
          <w:sz w:val="24"/>
        </w:rPr>
        <w:t xml:space="preserve"> are</w:t>
      </w:r>
      <w:r>
        <w:rPr>
          <w:rFonts w:ascii="Times New Roman" w:hAnsi="Times New Roman" w:cs="Times New Roman"/>
          <w:sz w:val="24"/>
        </w:rPr>
        <w:t xml:space="preserve"> no</w:t>
      </w:r>
      <w:r w:rsidRPr="00FB71D2">
        <w:rPr>
          <w:rFonts w:ascii="Times New Roman" w:hAnsi="Times New Roman" w:cs="Times New Roman"/>
          <w:sz w:val="24"/>
        </w:rPr>
        <w:t xml:space="preserve">t able to interact with each other, which destabilises the protein. The opposite is seen for protein in a solution where the pH is greater than the </w:t>
      </w:r>
      <w:r w:rsidR="006B4A6D">
        <w:rPr>
          <w:rFonts w:ascii="Times New Roman" w:hAnsi="Times New Roman" w:cs="Times New Roman"/>
          <w:sz w:val="24"/>
        </w:rPr>
        <w:t>pI of the protein</w:t>
      </w:r>
      <w:r w:rsidRPr="00FB71D2">
        <w:rPr>
          <w:rFonts w:ascii="Times New Roman" w:hAnsi="Times New Roman" w:cs="Times New Roman"/>
          <w:sz w:val="24"/>
        </w:rPr>
        <w:t xml:space="preserve">. The binding of the anions to the peptide backbone will increase the repulsion between the protein molecules, increasing solubility, but destabilising the protein molecules </w:t>
      </w:r>
      <w:r w:rsidRPr="00FB71D2">
        <w:rPr>
          <w:rFonts w:ascii="Times New Roman" w:hAnsi="Times New Roman" w:cs="Times New Roman"/>
          <w:sz w:val="24"/>
        </w:rPr>
        <w:fldChar w:fldCharType="begin">
          <w:fldData xml:space="preserve">PEVuZE5vdGU+PENpdGU+PEF1dGhvcj5MdW5kPC9BdXRob3I+PFllYXI+MjAwODwvWWVhcj48UmVj
TnVtPjE2NDwvUmVjTnVtPjxEaXNwbGF5VGV4dD48c3R5bGUgZm9udD0iVGltZXMgTmV3IFJvbWFu
Ij4oTHVuZCBhbmQgSnVuZ3dpcnRoIDIwMDhiOyBSZW1iZXJ0LCBQYXRlcm92YSAyMDEyKTwvc3R5
bGU+PC9EaXNwbGF5VGV4dD48cmVjb3JkPjxyZWMtbnVtYmVyPjE2NDwvcmVjLW51bWJlcj48Zm9y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PC9lbGVjdHJvbmljLXJlc291cmNlLW51bT48L3JlY29yZD48L0NpdGU+PENpdGU+PEF1dGhvcj5S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PEVuZE5vdGU+PENpdGU+PEF1dGhvcj5MdW5kPC9BdXRob3I+PFllYXI+MjAwODwvWWVhcj48UmVj
TnVtPjE2NDwvUmVjTnVtPjxEaXNwbGF5VGV4dD48c3R5bGUgZm9udD0iVGltZXMgTmV3IFJvbWFu
Ij4oTHVuZCBhbmQgSnVuZ3dpcnRoIDIwMDhiOyBSZW1iZXJ0LCBQYXRlcm92YSAyMDEyKTwvc3R5
bGU+PC9EaXNwbGF5VGV4dD48cmVjb3JkPjxyZWMtbnVtYmVyPjE2NDwvcmVjLW51bWJlcj48Zm9y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PC9lbGVjdHJvbmljLXJlc291cmNlLW51bT48L3JlY29yZD48L0NpdGU+PENpdGU+PEF1dGhvcj5S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87" w:tooltip="Lund, 2008 #164" w:history="1">
        <w:r w:rsidR="008F209B">
          <w:rPr>
            <w:rFonts w:ascii="Times New Roman" w:hAnsi="Times New Roman" w:cs="Times New Roman"/>
            <w:noProof/>
            <w:sz w:val="24"/>
          </w:rPr>
          <w:t>Lund and Jungwirth 2008b</w:t>
        </w:r>
      </w:hyperlink>
      <w:r>
        <w:rPr>
          <w:rFonts w:ascii="Times New Roman" w:hAnsi="Times New Roman" w:cs="Times New Roman"/>
          <w:noProof/>
          <w:sz w:val="24"/>
        </w:rPr>
        <w:t xml:space="preserve">; </w:t>
      </w:r>
      <w:hyperlink w:anchor="_ENREF_251" w:tooltip="Rembert, 2012 #150" w:history="1">
        <w:r w:rsidR="008F209B">
          <w:rPr>
            <w:rFonts w:ascii="Times New Roman" w:hAnsi="Times New Roman" w:cs="Times New Roman"/>
            <w:noProof/>
            <w:sz w:val="24"/>
          </w:rPr>
          <w:t>Rembert, Paterova 2012</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The second phase of the indirect Hofmeister effect (the direct effect) increase in pressure comes from the increase in cations between the two protein molecules, which increases the entropic pressure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&lt;EndNote&gt;&lt;Cite&gt;&lt;Author&gt;Bostrom&lt;/Author&gt;&lt;Year&gt;2011&lt;/Year&gt;&lt;RecNum&gt;115&lt;/RecNum&gt;&lt;DisplayText&gt;&lt;style font="Times New Roman"&gt;(Bostrom, Parsons 2011)&lt;/style&gt;&lt;/DisplayText&gt;&lt;record&gt;&lt;rec-number&gt;115&lt;/rec-number&gt;&lt;foreign-keys&gt;&lt;key app="EN" db-id="55wftp5var9xtiezee7xdd9mzez2ztzt5efz"&gt;115&lt;/key&gt;&lt;/foreign-keys&gt;&lt;ref-type name="Journal Article"&gt;17&lt;/ref-type&gt;&lt;contributors&gt;&lt;authors&gt;&lt;author&gt;Bostrom, M.&lt;/author&gt;&lt;author&gt;Parsons, D. F.&lt;/author&gt;&lt;author&gt;Salis, A.&lt;/author&gt;&lt;author&gt;Ninham, B. W.&lt;/author&gt;&lt;author&gt;Monduzzi, M.&lt;/author&gt;&lt;/authors&gt;&lt;/contributors&gt;&lt;auth-address&gt;Department of Chemical Science, University of Cagliari-CSGI and CNBS, Cittadella Universitaria, S.S. 554 bivio Sestu, 09042 Monserrato (CA), Italy. mtb110@physics.anu.edu.au&lt;/auth-address&gt;&lt;titles&gt;&lt;title&gt;Possible origin of the inverse and direct Hofmeister series for lysozyme at low and high salt concentrations&lt;/title&gt;&lt;secondary-title&gt;Langmuir&lt;/secondary-title&gt;&lt;alt-title&gt;Langmuir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colloids&lt;/abbr-1&gt;&lt;/alt-periodical&gt;&lt;pages&gt;9504-11&lt;/pages&gt;&lt;volume&gt;27&lt;/volume&gt;&lt;number&gt;15&lt;/number&gt;&lt;edition&gt;2011/06/23&lt;/edition&gt;&lt;keywords&gt;&lt;keyword&gt;Hydrogen-Ion Concentration&lt;/keyword&gt;&lt;keyword&gt;Muramidase/*chemistry/metabolism&lt;/keyword&gt;&lt;keyword&gt;Quantum Theory&lt;/keyword&gt;&lt;keyword&gt;Salts/chemistry&lt;/keyword&gt;&lt;keyword&gt;Solubility&lt;/keyword&gt;&lt;/keywords&gt;&lt;dates&gt;&lt;year&gt;2011&lt;/year&gt;&lt;pub-dates&gt;&lt;date&gt;Aug 2&lt;/date&gt;&lt;/pub-dates&gt;&lt;/dates&gt;&lt;isbn&gt;1520-5827 (Electronic)&amp;#xD;0743-7463 (Linking)&lt;/isbn&gt;&lt;accession-num&gt;21692476&lt;/accession-num&gt;&lt;work-type&gt;Research Support, Non-U.S. Gov&amp;apos;t&lt;/work-type&gt;&lt;urls&gt;&lt;related-urls&gt;&lt;url&gt;http://www.ncbi.nlm.nih.gov/pubmed/21692476&lt;/url&gt;&lt;/related-urls&gt;&lt;/urls&gt;&lt;electronic-resource-num&gt;10.1021/la202023r&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4" w:tooltip="Bostrom, 2011 #115" w:history="1">
        <w:r w:rsidR="008F209B">
          <w:rPr>
            <w:rFonts w:ascii="Times New Roman" w:hAnsi="Times New Roman" w:cs="Times New Roman"/>
            <w:noProof/>
            <w:sz w:val="24"/>
          </w:rPr>
          <w:t>Bostrom, Parsons 2011</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p>
    <w:p w14:paraId="61422097"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In experiments using DSC by Genzor and Beldarrain the protein destabiliser guanidinium HCl was seen to increase the thermal stability of the protein apoflavodoxin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&lt;EndNote&gt;&lt;Cite&gt;&lt;Author&gt;Genzor&lt;/Author&gt;&lt;Year&gt;1996&lt;/Year&gt;&lt;RecNum&gt;159&lt;/RecNum&gt;&lt;DisplayText&gt;&lt;style font="Times New Roman"&gt;(Genzor, Beldarrain 1996)&lt;/style&gt;&lt;/DisplayText&gt;&lt;record&gt;&lt;rec-number&gt;159&lt;/rec-number&gt;&lt;foreign-keys&gt;&lt;key app="EN" db-id="55wftp5var9xtiezee7xdd9mzez2ztzt5efz"&gt;159&lt;/key&gt;&lt;/foreign-keys&gt;&lt;ref-type name="Journal Article"&gt;17&lt;/ref-type&gt;&lt;contributors&gt;&lt;authors&gt;&lt;author&gt;Genzor, C. G. &lt;/author&gt;&lt;author&gt;Beldarrain, A. &lt;/author&gt;&lt;author&gt;Gomez-Moreno, C. &lt;/author&gt;&lt;author&gt;Lopez-Lacomba, J. L. &lt;/author&gt;&lt;author&gt;Cortijo, M. &lt;/author&gt;&lt;author&gt;Sancho, J. &lt;/author&gt;&lt;/authors&gt;&lt;/contributors&gt;&lt;titles&gt;&lt;title&gt;Conformational stability of apoflavodoxin&lt;/title&gt;&lt;secondary-title&gt;Protein Science&lt;/secondary-title&gt;&lt;/titles&gt;&lt;periodical&gt;&lt;full-title&gt;Protein Science&lt;/full-title&gt;&lt;/periodical&gt;&lt;pages&gt;1376-1388&lt;/pages&gt;&lt;volume&gt;5&lt;/volume&gt;&lt;dates&gt;&lt;year&gt;1996&lt;/year&gt;&lt;/dates&gt;&lt;urls&gt;&lt;/urls&gt;&lt;/record&gt;&lt;/Cite&gt;&lt;/EndNote&gt;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08" w:tooltip="Genzor, 1996 #159" w:history="1">
        <w:r w:rsidR="008F209B">
          <w:rPr>
            <w:rFonts w:ascii="Times New Roman" w:hAnsi="Times New Roman" w:cs="Times New Roman"/>
            <w:noProof/>
            <w:sz w:val="24"/>
          </w:rPr>
          <w:t>Genzor, Beldarrain 1996</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r>
        <w:rPr>
          <w:rFonts w:ascii="Times New Roman" w:hAnsi="Times New Roman" w:cs="Times New Roman"/>
          <w:sz w:val="24"/>
        </w:rPr>
        <w:t xml:space="preserve"> </w:t>
      </w:r>
      <w:r w:rsidRPr="00FB71D2">
        <w:rPr>
          <w:rFonts w:ascii="Times New Roman" w:hAnsi="Times New Roman" w:cs="Times New Roman"/>
          <w:sz w:val="24"/>
        </w:rPr>
        <w:t xml:space="preserve">Apoflavodoxin has a net negative charge of -19, </w:t>
      </w:r>
      <w:r w:rsidR="00023054">
        <w:rPr>
          <w:rFonts w:ascii="Times New Roman" w:hAnsi="Times New Roman" w:cs="Times New Roman"/>
          <w:sz w:val="24"/>
        </w:rPr>
        <w:t>and a</w:t>
      </w:r>
      <w:r>
        <w:rPr>
          <w:rFonts w:ascii="Times New Roman" w:hAnsi="Times New Roman" w:cs="Times New Roman"/>
          <w:sz w:val="24"/>
        </w:rPr>
        <w:t xml:space="preserve"> </w:t>
      </w:r>
      <w:r w:rsidR="00023054">
        <w:rPr>
          <w:rFonts w:ascii="Times New Roman" w:hAnsi="Times New Roman" w:cs="Times New Roman"/>
          <w:sz w:val="24"/>
        </w:rPr>
        <w:t>pI</w:t>
      </w:r>
      <w:r>
        <w:rPr>
          <w:rFonts w:ascii="Times New Roman" w:hAnsi="Times New Roman" w:cs="Times New Roman"/>
          <w:sz w:val="24"/>
        </w:rPr>
        <w:t xml:space="preserve"> of 3.9.</w:t>
      </w:r>
      <w:r w:rsidRPr="00FB71D2">
        <w:rPr>
          <w:rFonts w:ascii="Times New Roman" w:hAnsi="Times New Roman" w:cs="Times New Roman"/>
          <w:sz w:val="24"/>
        </w:rPr>
        <w:t xml:space="preserve"> DSC data showed that as the concent</w:t>
      </w:r>
      <w:r>
        <w:rPr>
          <w:rFonts w:ascii="Times New Roman" w:hAnsi="Times New Roman" w:cs="Times New Roman"/>
          <w:sz w:val="24"/>
        </w:rPr>
        <w:t>ration of the known denaturant g</w:t>
      </w:r>
      <w:r w:rsidRPr="00FB71D2">
        <w:rPr>
          <w:rFonts w:ascii="Times New Roman" w:hAnsi="Times New Roman" w:cs="Times New Roman"/>
          <w:sz w:val="24"/>
        </w:rPr>
        <w:t>uanidinium HCl was increased the melting temperature of apof</w:t>
      </w:r>
      <w:r>
        <w:rPr>
          <w:rFonts w:ascii="Times New Roman" w:hAnsi="Times New Roman" w:cs="Times New Roman"/>
          <w:sz w:val="24"/>
        </w:rPr>
        <w:t>lavodoxin increased</w:t>
      </w:r>
      <w:r w:rsidRPr="00FB71D2">
        <w:rPr>
          <w:rFonts w:ascii="Times New Roman" w:hAnsi="Times New Roman" w:cs="Times New Roman"/>
          <w:sz w:val="24"/>
        </w:rPr>
        <w:t xml:space="preserve"> from 46.2</w:t>
      </w:r>
      <w:r>
        <w:rPr>
          <w:rFonts w:ascii="Times New Roman" w:hAnsi="Times New Roman" w:cs="Times New Roman"/>
          <w:sz w:val="24"/>
        </w:rPr>
        <w:t xml:space="preserve"> </w:t>
      </w:r>
      <w:r w:rsidRPr="00FB71D2">
        <w:rPr>
          <w:rFonts w:ascii="Times New Roman" w:hAnsi="Times New Roman" w:cs="Times New Roman"/>
          <w:sz w:val="24"/>
          <w:vertAlign w:val="superscript"/>
        </w:rPr>
        <w:t>o</w:t>
      </w:r>
      <w:r w:rsidRPr="00FB71D2">
        <w:rPr>
          <w:rFonts w:ascii="Times New Roman" w:hAnsi="Times New Roman" w:cs="Times New Roman"/>
          <w:sz w:val="24"/>
        </w:rPr>
        <w:t>C to 66.2</w:t>
      </w:r>
      <w:r>
        <w:rPr>
          <w:rFonts w:ascii="Times New Roman" w:hAnsi="Times New Roman" w:cs="Times New Roman"/>
          <w:sz w:val="24"/>
        </w:rPr>
        <w:t xml:space="preserve"> </w:t>
      </w:r>
      <w:r w:rsidRPr="00FB71D2">
        <w:rPr>
          <w:rFonts w:ascii="Times New Roman" w:hAnsi="Times New Roman" w:cs="Times New Roman"/>
          <w:sz w:val="24"/>
          <w:vertAlign w:val="superscript"/>
        </w:rPr>
        <w:t>o</w:t>
      </w:r>
      <w:r w:rsidRPr="00FB71D2">
        <w:rPr>
          <w:rFonts w:ascii="Times New Roman" w:hAnsi="Times New Roman" w:cs="Times New Roman"/>
          <w:sz w:val="24"/>
        </w:rPr>
        <w:t>C between 0</w:t>
      </w:r>
      <w:r>
        <w:rPr>
          <w:rFonts w:ascii="Times New Roman" w:hAnsi="Times New Roman" w:cs="Times New Roman"/>
          <w:sz w:val="24"/>
        </w:rPr>
        <w:t xml:space="preserve"> – </w:t>
      </w:r>
      <w:r w:rsidRPr="00FB71D2">
        <w:rPr>
          <w:rFonts w:ascii="Times New Roman" w:hAnsi="Times New Roman" w:cs="Times New Roman"/>
          <w:sz w:val="24"/>
        </w:rPr>
        <w:t>100</w:t>
      </w:r>
      <w:r>
        <w:rPr>
          <w:rFonts w:ascii="Times New Roman" w:hAnsi="Times New Roman" w:cs="Times New Roman"/>
          <w:sz w:val="24"/>
        </w:rPr>
        <w:t xml:space="preserve"> </w:t>
      </w:r>
      <w:r w:rsidRPr="00FB71D2">
        <w:rPr>
          <w:rFonts w:ascii="Times New Roman" w:hAnsi="Times New Roman" w:cs="Times New Roman"/>
          <w:sz w:val="24"/>
        </w:rPr>
        <w:t xml:space="preserve">mM </w:t>
      </w:r>
      <w:r>
        <w:rPr>
          <w:rFonts w:ascii="Times New Roman" w:hAnsi="Times New Roman" w:cs="Times New Roman"/>
          <w:sz w:val="24"/>
        </w:rPr>
        <w:t>g</w:t>
      </w:r>
      <w:r w:rsidRPr="00FB71D2">
        <w:rPr>
          <w:rFonts w:ascii="Times New Roman" w:hAnsi="Times New Roman" w:cs="Times New Roman"/>
          <w:sz w:val="24"/>
        </w:rPr>
        <w:t>uan</w:t>
      </w:r>
      <w:r>
        <w:rPr>
          <w:rFonts w:ascii="Times New Roman" w:hAnsi="Times New Roman" w:cs="Times New Roman"/>
          <w:sz w:val="24"/>
        </w:rPr>
        <w:t xml:space="preserve">idinium HCl and then </w:t>
      </w:r>
      <w:r w:rsidRPr="00FB71D2">
        <w:rPr>
          <w:rFonts w:ascii="Times New Roman" w:hAnsi="Times New Roman" w:cs="Times New Roman"/>
          <w:sz w:val="24"/>
        </w:rPr>
        <w:t>decreas</w:t>
      </w:r>
      <w:r>
        <w:rPr>
          <w:rFonts w:ascii="Times New Roman" w:hAnsi="Times New Roman" w:cs="Times New Roman"/>
          <w:sz w:val="24"/>
        </w:rPr>
        <w:t>ed</w:t>
      </w:r>
      <w:r w:rsidRPr="00FB71D2">
        <w:rPr>
          <w:rFonts w:ascii="Times New Roman" w:hAnsi="Times New Roman" w:cs="Times New Roman"/>
          <w:sz w:val="24"/>
        </w:rPr>
        <w:t xml:space="preserve"> as the concentration </w:t>
      </w:r>
      <w:r>
        <w:rPr>
          <w:rFonts w:ascii="Times New Roman" w:hAnsi="Times New Roman" w:cs="Times New Roman"/>
          <w:sz w:val="24"/>
        </w:rPr>
        <w:t>of g</w:t>
      </w:r>
      <w:r w:rsidRPr="00FB71D2">
        <w:rPr>
          <w:rFonts w:ascii="Times New Roman" w:hAnsi="Times New Roman" w:cs="Times New Roman"/>
          <w:sz w:val="24"/>
        </w:rPr>
        <w:t>uanidinium HCl</w:t>
      </w:r>
      <w:r>
        <w:rPr>
          <w:rFonts w:ascii="Times New Roman" w:hAnsi="Times New Roman" w:cs="Times New Roman"/>
          <w:sz w:val="24"/>
        </w:rPr>
        <w:t xml:space="preserve"> </w:t>
      </w:r>
      <w:r w:rsidRPr="00FB71D2">
        <w:rPr>
          <w:rFonts w:ascii="Times New Roman" w:hAnsi="Times New Roman" w:cs="Times New Roman"/>
          <w:sz w:val="24"/>
        </w:rPr>
        <w:t>exceeded 100</w:t>
      </w:r>
      <w:r>
        <w:rPr>
          <w:rFonts w:ascii="Times New Roman" w:hAnsi="Times New Roman" w:cs="Times New Roman"/>
          <w:sz w:val="24"/>
        </w:rPr>
        <w:t xml:space="preserve"> </w:t>
      </w:r>
      <w:r w:rsidRPr="00FB71D2">
        <w:rPr>
          <w:rFonts w:ascii="Times New Roman" w:hAnsi="Times New Roman" w:cs="Times New Roman"/>
          <w:sz w:val="24"/>
        </w:rPr>
        <w:t>mM.</w:t>
      </w:r>
      <w:r>
        <w:rPr>
          <w:rFonts w:ascii="Times New Roman" w:hAnsi="Times New Roman" w:cs="Times New Roman"/>
          <w:sz w:val="24"/>
        </w:rPr>
        <w:t xml:space="preserve"> A</w:t>
      </w:r>
      <w:r w:rsidRPr="00FB71D2">
        <w:rPr>
          <w:rFonts w:ascii="Times New Roman" w:hAnsi="Times New Roman" w:cs="Times New Roman"/>
          <w:sz w:val="24"/>
        </w:rPr>
        <w:t xml:space="preserve">ll of the other cations tested showed a direct effect </w:t>
      </w:r>
      <w:r w:rsidRPr="00FB71D2">
        <w:rPr>
          <w:rFonts w:ascii="Times New Roman" w:hAnsi="Times New Roman" w:cs="Times New Roman"/>
          <w:sz w:val="24"/>
        </w:rPr>
        <w:fldChar w:fldCharType="begin">
          <w:fldData xml:space="preserve">PEVuZE5vdGU+PENpdGU+PEF1dGhvcj5TZWRsYWs8L0F1dGhvcj48WWVhcj4yMDA4PC9ZZWFyPjxS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PEVuZE5vdGU+PENpdGU+PEF1dGhvcj5TZWRsYWs8L0F1dGhvcj48WWVhcj4yMDA4PC9ZZWFyPjxS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263" w:tooltip="Sedlak, 2008 #119" w:history="1">
        <w:r w:rsidR="008F209B">
          <w:rPr>
            <w:rFonts w:ascii="Times New Roman" w:hAnsi="Times New Roman" w:cs="Times New Roman"/>
            <w:noProof/>
            <w:sz w:val="24"/>
          </w:rPr>
          <w:t>Sedlak, Stagg 2008</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This data could suggest that there is a separate mechanism </w:t>
      </w:r>
      <w:r>
        <w:rPr>
          <w:rFonts w:ascii="Times New Roman" w:hAnsi="Times New Roman" w:cs="Times New Roman"/>
          <w:sz w:val="24"/>
        </w:rPr>
        <w:t>for</w:t>
      </w:r>
      <w:r w:rsidRPr="00FB71D2">
        <w:rPr>
          <w:rFonts w:ascii="Times New Roman" w:hAnsi="Times New Roman" w:cs="Times New Roman"/>
          <w:sz w:val="24"/>
        </w:rPr>
        <w:t xml:space="preserve"> monovalent and divalent metal cations such as Mg</w:t>
      </w:r>
      <w:r w:rsidRPr="00FB71D2">
        <w:rPr>
          <w:rFonts w:ascii="Times New Roman" w:hAnsi="Times New Roman" w:cs="Times New Roman"/>
          <w:sz w:val="24"/>
          <w:vertAlign w:val="superscript"/>
        </w:rPr>
        <w:t>2+</w:t>
      </w:r>
      <w:r w:rsidRPr="00FB71D2">
        <w:rPr>
          <w:rFonts w:ascii="Times New Roman" w:hAnsi="Times New Roman" w:cs="Times New Roman"/>
          <w:sz w:val="24"/>
        </w:rPr>
        <w:t xml:space="preserve"> and Na</w:t>
      </w:r>
      <w:r w:rsidRPr="00FB71D2">
        <w:rPr>
          <w:rFonts w:ascii="Times New Roman" w:hAnsi="Times New Roman" w:cs="Times New Roman"/>
          <w:sz w:val="24"/>
          <w:vertAlign w:val="superscript"/>
        </w:rPr>
        <w:t>+</w:t>
      </w:r>
      <w:r w:rsidRPr="00FB71D2">
        <w:rPr>
          <w:rFonts w:ascii="Times New Roman" w:hAnsi="Times New Roman" w:cs="Times New Roman"/>
          <w:sz w:val="24"/>
        </w:rPr>
        <w:t xml:space="preserve"> </w:t>
      </w:r>
      <w:r>
        <w:rPr>
          <w:rFonts w:ascii="Times New Roman" w:hAnsi="Times New Roman" w:cs="Times New Roman"/>
          <w:sz w:val="24"/>
        </w:rPr>
        <w:t>to</w:t>
      </w:r>
      <w:r w:rsidRPr="00FB71D2">
        <w:rPr>
          <w:rFonts w:ascii="Times New Roman" w:hAnsi="Times New Roman" w:cs="Times New Roman"/>
          <w:sz w:val="24"/>
        </w:rPr>
        <w:t xml:space="preserve"> small</w:t>
      </w:r>
      <w:r>
        <w:rPr>
          <w:rFonts w:ascii="Times New Roman" w:hAnsi="Times New Roman" w:cs="Times New Roman"/>
          <w:sz w:val="24"/>
        </w:rPr>
        <w:t xml:space="preserve"> charged organic molecules such as g</w:t>
      </w:r>
      <w:r w:rsidRPr="00FB71D2">
        <w:rPr>
          <w:rFonts w:ascii="Times New Roman" w:hAnsi="Times New Roman" w:cs="Times New Roman"/>
          <w:sz w:val="24"/>
        </w:rPr>
        <w:t xml:space="preserve">uanidinium and urea. </w:t>
      </w:r>
    </w:p>
    <w:p w14:paraId="40E925C9" w14:textId="77777777" w:rsidR="00F05B1A"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Sulphate has been shown to be</w:t>
      </w:r>
      <w:r w:rsidRPr="00FB71D2">
        <w:rPr>
          <w:rFonts w:ascii="Times New Roman" w:hAnsi="Times New Roman" w:cs="Times New Roman"/>
          <w:sz w:val="24"/>
        </w:rPr>
        <w:t xml:space="preserve"> preferentially excluded from the </w:t>
      </w:r>
      <w:r>
        <w:rPr>
          <w:rFonts w:ascii="Times New Roman" w:hAnsi="Times New Roman" w:cs="Times New Roman"/>
          <w:sz w:val="24"/>
        </w:rPr>
        <w:t>surface of lysozyme</w:t>
      </w:r>
      <w:r w:rsidRPr="00FB71D2">
        <w:rPr>
          <w:rFonts w:ascii="Times New Roman" w:hAnsi="Times New Roman" w:cs="Times New Roman"/>
          <w:sz w:val="24"/>
        </w:rPr>
        <w:t xml:space="preserve"> </w:t>
      </w:r>
      <w:r w:rsidRPr="00FB71D2">
        <w:rPr>
          <w:rFonts w:ascii="Times New Roman" w:hAnsi="Times New Roman" w:cs="Times New Roman"/>
          <w:sz w:val="24"/>
        </w:rPr>
        <w:fldChar w:fldCharType="begin">
          <w:fldData xml:space="preserve">PEVuZE5vdGU+PENpdGU+PEF1dGhvcj5SZW1iZXJ0PC9BdXRob3I+PFllYXI+MjAxMjwvWWVhcj48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PEVuZE5vdGU+PENpdGU+PEF1dGhvcj5SZW1iZXJ0PC9BdXRob3I+PFllYXI+MjAxMjwvWWVhcj48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6" w:tooltip="Arakawa, 1990 #152" w:history="1">
        <w:r w:rsidR="008F209B">
          <w:rPr>
            <w:rFonts w:ascii="Times New Roman" w:hAnsi="Times New Roman" w:cs="Times New Roman"/>
            <w:noProof/>
            <w:sz w:val="24"/>
          </w:rPr>
          <w:t>Arakawa, Bhat 1990a</w:t>
        </w:r>
      </w:hyperlink>
      <w:r>
        <w:rPr>
          <w:rFonts w:ascii="Times New Roman" w:hAnsi="Times New Roman" w:cs="Times New Roman"/>
          <w:noProof/>
          <w:sz w:val="24"/>
        </w:rPr>
        <w:t xml:space="preserve">; </w:t>
      </w:r>
      <w:hyperlink w:anchor="_ENREF_78" w:tooltip="Curtis, 1997 #151" w:history="1">
        <w:r w:rsidR="008F209B">
          <w:rPr>
            <w:rFonts w:ascii="Times New Roman" w:hAnsi="Times New Roman" w:cs="Times New Roman"/>
            <w:noProof/>
            <w:sz w:val="24"/>
          </w:rPr>
          <w:t>Curtis, Prausnitz 1997</w:t>
        </w:r>
      </w:hyperlink>
      <w:r>
        <w:rPr>
          <w:rFonts w:ascii="Times New Roman" w:hAnsi="Times New Roman" w:cs="Times New Roman"/>
          <w:noProof/>
          <w:sz w:val="24"/>
        </w:rPr>
        <w:t xml:space="preserve">; </w:t>
      </w:r>
      <w:hyperlink w:anchor="_ENREF_113" w:tooltip="Grigsby, 2001 #149" w:history="1">
        <w:r w:rsidR="008F209B">
          <w:rPr>
            <w:rFonts w:ascii="Times New Roman" w:hAnsi="Times New Roman" w:cs="Times New Roman"/>
            <w:noProof/>
            <w:sz w:val="24"/>
          </w:rPr>
          <w:t>Grigsby, Blanch 2001</w:t>
        </w:r>
      </w:hyperlink>
      <w:r>
        <w:rPr>
          <w:rFonts w:ascii="Times New Roman" w:hAnsi="Times New Roman" w:cs="Times New Roman"/>
          <w:noProof/>
          <w:sz w:val="24"/>
        </w:rPr>
        <w:t xml:space="preserve">; </w:t>
      </w:r>
      <w:hyperlink w:anchor="_ENREF_251" w:tooltip="Rembert, 2012 #150" w:history="1">
        <w:r w:rsidR="008F209B">
          <w:rPr>
            <w:rFonts w:ascii="Times New Roman" w:hAnsi="Times New Roman" w:cs="Times New Roman"/>
            <w:noProof/>
            <w:sz w:val="24"/>
          </w:rPr>
          <w:t>Rembert, Paterova 2012</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SO</w:t>
      </w:r>
      <w:r w:rsidRPr="00FB71D2">
        <w:rPr>
          <w:rFonts w:ascii="Times New Roman" w:hAnsi="Times New Roman" w:cs="Times New Roman"/>
          <w:sz w:val="24"/>
          <w:vertAlign w:val="subscript"/>
        </w:rPr>
        <w:t>4</w:t>
      </w:r>
      <w:r w:rsidRPr="00FB71D2">
        <w:rPr>
          <w:rFonts w:ascii="Times New Roman" w:hAnsi="Times New Roman" w:cs="Times New Roman"/>
          <w:sz w:val="24"/>
          <w:vertAlign w:val="superscript"/>
        </w:rPr>
        <w:t>2-</w:t>
      </w:r>
      <w:r w:rsidRPr="00FB71D2">
        <w:rPr>
          <w:rFonts w:ascii="Times New Roman" w:hAnsi="Times New Roman" w:cs="Times New Roman"/>
          <w:sz w:val="24"/>
        </w:rPr>
        <w:t xml:space="preserve"> </w:t>
      </w:r>
      <w:r>
        <w:rPr>
          <w:rFonts w:ascii="Times New Roman" w:hAnsi="Times New Roman" w:cs="Times New Roman"/>
          <w:sz w:val="24"/>
        </w:rPr>
        <w:t>was said to interact with</w:t>
      </w:r>
      <w:r w:rsidRPr="00FB71D2">
        <w:rPr>
          <w:rFonts w:ascii="Times New Roman" w:hAnsi="Times New Roman" w:cs="Times New Roman"/>
          <w:sz w:val="24"/>
        </w:rPr>
        <w:t xml:space="preserve"> water molecules in solution</w:t>
      </w:r>
      <w:r>
        <w:rPr>
          <w:rFonts w:ascii="Times New Roman" w:hAnsi="Times New Roman" w:cs="Times New Roman"/>
          <w:sz w:val="24"/>
        </w:rPr>
        <w:t xml:space="preserve"> more</w:t>
      </w:r>
      <w:r w:rsidRPr="00FB71D2">
        <w:rPr>
          <w:rFonts w:ascii="Times New Roman" w:hAnsi="Times New Roman" w:cs="Times New Roman"/>
          <w:sz w:val="24"/>
        </w:rPr>
        <w:t xml:space="preserve"> strongly th</w:t>
      </w:r>
      <w:r>
        <w:rPr>
          <w:rFonts w:ascii="Times New Roman" w:hAnsi="Times New Roman" w:cs="Times New Roman"/>
          <w:sz w:val="24"/>
        </w:rPr>
        <w:t>an the water molecules could</w:t>
      </w:r>
      <w:r w:rsidRPr="00FB71D2">
        <w:rPr>
          <w:rFonts w:ascii="Times New Roman" w:hAnsi="Times New Roman" w:cs="Times New Roman"/>
          <w:sz w:val="24"/>
        </w:rPr>
        <w:t xml:space="preserve"> interact with th</w:t>
      </w:r>
      <w:r>
        <w:rPr>
          <w:rFonts w:ascii="Times New Roman" w:hAnsi="Times New Roman" w:cs="Times New Roman"/>
          <w:sz w:val="24"/>
        </w:rPr>
        <w:t>emselves and the protein. As</w:t>
      </w:r>
      <w:r w:rsidRPr="00FB71D2">
        <w:rPr>
          <w:rFonts w:ascii="Times New Roman" w:hAnsi="Times New Roman" w:cs="Times New Roman"/>
          <w:sz w:val="24"/>
        </w:rPr>
        <w:t xml:space="preserve"> sulphate concentration is incr</w:t>
      </w:r>
      <w:r>
        <w:rPr>
          <w:rFonts w:ascii="Times New Roman" w:hAnsi="Times New Roman" w:cs="Times New Roman"/>
          <w:sz w:val="24"/>
        </w:rPr>
        <w:t>eased the amount of water required</w:t>
      </w:r>
      <w:r w:rsidRPr="00FB71D2">
        <w:rPr>
          <w:rFonts w:ascii="Times New Roman" w:hAnsi="Times New Roman" w:cs="Times New Roman"/>
          <w:sz w:val="24"/>
        </w:rPr>
        <w:t xml:space="preserve"> to hydrate the sulphate ions increases to the point </w:t>
      </w:r>
      <w:r w:rsidRPr="00FB71D2">
        <w:rPr>
          <w:rFonts w:ascii="Times New Roman" w:hAnsi="Times New Roman" w:cs="Times New Roman"/>
          <w:sz w:val="24"/>
        </w:rPr>
        <w:lastRenderedPageBreak/>
        <w:t>where water is</w:t>
      </w:r>
      <w:r>
        <w:rPr>
          <w:rFonts w:ascii="Times New Roman" w:hAnsi="Times New Roman" w:cs="Times New Roman"/>
          <w:sz w:val="24"/>
        </w:rPr>
        <w:t xml:space="preserve"> being removed from the protein molecules</w:t>
      </w:r>
      <w:r w:rsidRPr="00FB71D2">
        <w:rPr>
          <w:rFonts w:ascii="Times New Roman" w:hAnsi="Times New Roman" w:cs="Times New Roman"/>
          <w:sz w:val="24"/>
        </w:rPr>
        <w:t>. When enough of</w:t>
      </w:r>
      <w:r>
        <w:rPr>
          <w:rFonts w:ascii="Times New Roman" w:hAnsi="Times New Roman" w:cs="Times New Roman"/>
          <w:sz w:val="24"/>
        </w:rPr>
        <w:t xml:space="preserve"> this water has been removed from the protein molecule</w:t>
      </w:r>
      <w:r w:rsidRPr="00FB71D2">
        <w:rPr>
          <w:rFonts w:ascii="Times New Roman" w:hAnsi="Times New Roman" w:cs="Times New Roman"/>
          <w:sz w:val="24"/>
        </w:rPr>
        <w:t xml:space="preserve"> protein-</w:t>
      </w:r>
      <w:r>
        <w:rPr>
          <w:rFonts w:ascii="Times New Roman" w:hAnsi="Times New Roman" w:cs="Times New Roman"/>
          <w:sz w:val="24"/>
        </w:rPr>
        <w:t>protein interactions become</w:t>
      </w:r>
      <w:r w:rsidRPr="00FB71D2">
        <w:rPr>
          <w:rFonts w:ascii="Times New Roman" w:hAnsi="Times New Roman" w:cs="Times New Roman"/>
          <w:sz w:val="24"/>
        </w:rPr>
        <w:t xml:space="preserve"> f</w:t>
      </w:r>
      <w:r>
        <w:rPr>
          <w:rFonts w:ascii="Times New Roman" w:hAnsi="Times New Roman" w:cs="Times New Roman"/>
          <w:sz w:val="24"/>
        </w:rPr>
        <w:t>avourable. The magnesium ion was said to preferentially interact</w:t>
      </w:r>
      <w:r w:rsidRPr="00FB71D2">
        <w:rPr>
          <w:rFonts w:ascii="Times New Roman" w:hAnsi="Times New Roman" w:cs="Times New Roman"/>
          <w:sz w:val="24"/>
        </w:rPr>
        <w:t xml:space="preserve"> with the protein surface </w:t>
      </w:r>
      <w:r>
        <w:rPr>
          <w:rFonts w:ascii="Times New Roman" w:hAnsi="Times New Roman" w:cs="Times New Roman"/>
          <w:sz w:val="24"/>
        </w:rPr>
        <w:t>which caused</w:t>
      </w:r>
      <w:r w:rsidRPr="00FB71D2">
        <w:rPr>
          <w:rFonts w:ascii="Times New Roman" w:hAnsi="Times New Roman" w:cs="Times New Roman"/>
          <w:sz w:val="24"/>
        </w:rPr>
        <w:t xml:space="preserve"> repulsive hydration forces between proteins increasing their solubility. </w:t>
      </w:r>
    </w:p>
    <w:p w14:paraId="4B5B5D32" w14:textId="77777777" w:rsidR="00F05B1A" w:rsidRPr="00FB71D2"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MD</w:t>
      </w:r>
      <w:r w:rsidRPr="00FB71D2">
        <w:rPr>
          <w:rFonts w:ascii="Times New Roman" w:hAnsi="Times New Roman" w:cs="Times New Roman"/>
          <w:sz w:val="24"/>
        </w:rPr>
        <w:t xml:space="preserve"> simulations</w:t>
      </w:r>
      <w:r>
        <w:rPr>
          <w:rFonts w:ascii="Times New Roman" w:hAnsi="Times New Roman" w:cs="Times New Roman"/>
          <w:sz w:val="24"/>
        </w:rPr>
        <w:t xml:space="preserve"> have shown</w:t>
      </w:r>
      <w:r w:rsidRPr="00FB71D2">
        <w:rPr>
          <w:rFonts w:ascii="Times New Roman" w:hAnsi="Times New Roman" w:cs="Times New Roman"/>
          <w:sz w:val="24"/>
        </w:rPr>
        <w:t xml:space="preserve"> that anion binding to the surface of prote</w:t>
      </w:r>
      <w:r>
        <w:rPr>
          <w:rFonts w:ascii="Times New Roman" w:hAnsi="Times New Roman" w:cs="Times New Roman"/>
          <w:sz w:val="24"/>
        </w:rPr>
        <w:t>ins is dependent on the</w:t>
      </w:r>
      <w:r w:rsidRPr="00FB71D2">
        <w:rPr>
          <w:rFonts w:ascii="Times New Roman" w:hAnsi="Times New Roman" w:cs="Times New Roman"/>
          <w:sz w:val="24"/>
        </w:rPr>
        <w:t xml:space="preserve"> surface residues</w:t>
      </w:r>
      <w:r>
        <w:rPr>
          <w:rFonts w:ascii="Times New Roman" w:hAnsi="Times New Roman" w:cs="Times New Roman"/>
          <w:sz w:val="24"/>
        </w:rPr>
        <w:t xml:space="preserve"> of the protein</w:t>
      </w:r>
      <w:r w:rsidRPr="00FB71D2">
        <w:rPr>
          <w:rFonts w:ascii="Times New Roman" w:hAnsi="Times New Roman" w:cs="Times New Roman"/>
          <w:sz w:val="24"/>
        </w:rPr>
        <w:t xml:space="preserve"> and these</w:t>
      </w:r>
      <w:r>
        <w:rPr>
          <w:rFonts w:ascii="Times New Roman" w:hAnsi="Times New Roman" w:cs="Times New Roman"/>
          <w:sz w:val="24"/>
        </w:rPr>
        <w:t xml:space="preserve"> are also able to influence</w:t>
      </w:r>
      <w:r w:rsidRPr="00FB71D2">
        <w:rPr>
          <w:rFonts w:ascii="Times New Roman" w:hAnsi="Times New Roman" w:cs="Times New Roman"/>
          <w:sz w:val="24"/>
        </w:rPr>
        <w:t xml:space="preserve"> protei</w:t>
      </w:r>
      <w:r>
        <w:rPr>
          <w:rFonts w:ascii="Times New Roman" w:hAnsi="Times New Roman" w:cs="Times New Roman"/>
          <w:sz w:val="24"/>
        </w:rPr>
        <w:t>n-protein interactions. High charge density</w:t>
      </w:r>
      <w:r w:rsidRPr="00FB71D2">
        <w:rPr>
          <w:rFonts w:ascii="Times New Roman" w:hAnsi="Times New Roman" w:cs="Times New Roman"/>
          <w:sz w:val="24"/>
        </w:rPr>
        <w:t xml:space="preserve"> anions (F</w:t>
      </w:r>
      <w:r w:rsidRPr="00FB71D2">
        <w:rPr>
          <w:rFonts w:ascii="Times New Roman" w:hAnsi="Times New Roman" w:cs="Times New Roman"/>
          <w:sz w:val="24"/>
          <w:vertAlign w:val="superscript"/>
        </w:rPr>
        <w:t>-</w:t>
      </w:r>
      <w:r w:rsidRPr="00FB71D2">
        <w:rPr>
          <w:rFonts w:ascii="Times New Roman" w:hAnsi="Times New Roman" w:cs="Times New Roman"/>
          <w:sz w:val="24"/>
        </w:rPr>
        <w:t xml:space="preserve"> and SO</w:t>
      </w:r>
      <w:r w:rsidRPr="00FB71D2">
        <w:rPr>
          <w:rFonts w:ascii="Times New Roman" w:hAnsi="Times New Roman" w:cs="Times New Roman"/>
          <w:sz w:val="24"/>
          <w:vertAlign w:val="subscript"/>
        </w:rPr>
        <w:t>4</w:t>
      </w:r>
      <w:r w:rsidRPr="00FB71D2">
        <w:rPr>
          <w:rFonts w:ascii="Times New Roman" w:hAnsi="Times New Roman" w:cs="Times New Roman"/>
          <w:sz w:val="24"/>
          <w:vertAlign w:val="superscript"/>
        </w:rPr>
        <w:t>2-</w:t>
      </w:r>
      <w:r>
        <w:rPr>
          <w:rFonts w:ascii="Times New Roman" w:hAnsi="Times New Roman" w:cs="Times New Roman"/>
          <w:sz w:val="24"/>
        </w:rPr>
        <w:t>)</w:t>
      </w:r>
      <w:r w:rsidRPr="00FB71D2">
        <w:rPr>
          <w:rFonts w:ascii="Times New Roman" w:hAnsi="Times New Roman" w:cs="Times New Roman"/>
          <w:sz w:val="24"/>
        </w:rPr>
        <w:t xml:space="preserve"> </w:t>
      </w:r>
      <w:r>
        <w:rPr>
          <w:rFonts w:ascii="Times New Roman" w:hAnsi="Times New Roman" w:cs="Times New Roman"/>
          <w:sz w:val="24"/>
        </w:rPr>
        <w:t xml:space="preserve">were seen to </w:t>
      </w:r>
      <w:r w:rsidRPr="00FB71D2">
        <w:rPr>
          <w:rFonts w:ascii="Times New Roman" w:hAnsi="Times New Roman" w:cs="Times New Roman"/>
          <w:sz w:val="24"/>
        </w:rPr>
        <w:t>bind directly to the positively charged side chain residues ly</w:t>
      </w:r>
      <w:r>
        <w:rPr>
          <w:rFonts w:ascii="Times New Roman" w:hAnsi="Times New Roman" w:cs="Times New Roman"/>
          <w:sz w:val="24"/>
        </w:rPr>
        <w:t>sine and arginine. L</w:t>
      </w:r>
      <w:r w:rsidRPr="00FB71D2">
        <w:rPr>
          <w:rFonts w:ascii="Times New Roman" w:hAnsi="Times New Roman" w:cs="Times New Roman"/>
          <w:sz w:val="24"/>
        </w:rPr>
        <w:t>ower</w:t>
      </w:r>
      <w:r>
        <w:rPr>
          <w:rFonts w:ascii="Times New Roman" w:hAnsi="Times New Roman" w:cs="Times New Roman"/>
          <w:sz w:val="24"/>
        </w:rPr>
        <w:t xml:space="preserve"> charge</w:t>
      </w:r>
      <w:r w:rsidRPr="00FB71D2">
        <w:rPr>
          <w:rFonts w:ascii="Times New Roman" w:hAnsi="Times New Roman" w:cs="Times New Roman"/>
          <w:sz w:val="24"/>
        </w:rPr>
        <w:t xml:space="preserve"> density anions (I</w:t>
      </w:r>
      <w:r w:rsidRPr="00FB71D2">
        <w:rPr>
          <w:rFonts w:ascii="Times New Roman" w:hAnsi="Times New Roman" w:cs="Times New Roman"/>
          <w:sz w:val="24"/>
          <w:vertAlign w:val="superscript"/>
        </w:rPr>
        <w:t>-</w:t>
      </w:r>
      <w:r w:rsidRPr="00FB71D2">
        <w:rPr>
          <w:rFonts w:ascii="Times New Roman" w:hAnsi="Times New Roman" w:cs="Times New Roman"/>
          <w:sz w:val="24"/>
        </w:rPr>
        <w:t xml:space="preserve"> and SCN</w:t>
      </w:r>
      <w:r w:rsidRPr="00FB71D2">
        <w:rPr>
          <w:rFonts w:ascii="Times New Roman" w:hAnsi="Times New Roman" w:cs="Times New Roman"/>
          <w:sz w:val="24"/>
          <w:vertAlign w:val="superscript"/>
        </w:rPr>
        <w:t>-</w:t>
      </w:r>
      <w:r>
        <w:rPr>
          <w:rFonts w:ascii="Times New Roman" w:hAnsi="Times New Roman" w:cs="Times New Roman"/>
          <w:sz w:val="24"/>
        </w:rPr>
        <w:t>) were seen to</w:t>
      </w:r>
      <w:r w:rsidRPr="00FB71D2">
        <w:rPr>
          <w:rFonts w:ascii="Times New Roman" w:hAnsi="Times New Roman" w:cs="Times New Roman"/>
          <w:sz w:val="24"/>
        </w:rPr>
        <w:t xml:space="preserve"> prefer</w:t>
      </w:r>
      <w:r>
        <w:rPr>
          <w:rFonts w:ascii="Times New Roman" w:hAnsi="Times New Roman" w:cs="Times New Roman"/>
          <w:sz w:val="24"/>
        </w:rPr>
        <w:t>entially interact with hydrop</w:t>
      </w:r>
      <w:r w:rsidRPr="00FB71D2">
        <w:rPr>
          <w:rFonts w:ascii="Times New Roman" w:hAnsi="Times New Roman" w:cs="Times New Roman"/>
          <w:sz w:val="24"/>
        </w:rPr>
        <w:t xml:space="preserve">hobic </w:t>
      </w:r>
      <w:r>
        <w:rPr>
          <w:rFonts w:ascii="Times New Roman" w:hAnsi="Times New Roman" w:cs="Times New Roman"/>
          <w:sz w:val="24"/>
        </w:rPr>
        <w:t xml:space="preserve">or partially charged </w:t>
      </w:r>
      <w:r w:rsidRPr="00FB71D2">
        <w:rPr>
          <w:rFonts w:ascii="Times New Roman" w:hAnsi="Times New Roman" w:cs="Times New Roman"/>
          <w:sz w:val="24"/>
        </w:rPr>
        <w:t>areas</w:t>
      </w:r>
      <w:r>
        <w:rPr>
          <w:rFonts w:ascii="Times New Roman" w:hAnsi="Times New Roman" w:cs="Times New Roman"/>
          <w:sz w:val="24"/>
        </w:rPr>
        <w:t xml:space="preserve"> of the protein </w:t>
      </w:r>
      <w:r w:rsidRPr="00FB71D2">
        <w:rPr>
          <w:rFonts w:ascii="Times New Roman" w:hAnsi="Times New Roman" w:cs="Times New Roman"/>
          <w:sz w:val="24"/>
        </w:rPr>
        <w:fldChar w:fldCharType="begin">
          <w:fldData xml:space="preserve">PEVuZE5vdGU+PENpdGU+PEF1dGhvcj5MdW5kPC9BdXRob3I+PFllYXI+MjAwODwvWWVhcj48UmVj
TnVtPjE2NDwvUmVjTnVtPjxEaXNwbGF5VGV4dD48c3R5bGUgZm9udD0iVGltZXMgTmV3IFJvbWFu
Ij4oTHVuZCBhbmQgSnVuZ3dpcnRoIDIwMDhiOyBSZW1iZXJ0LCBQYXRlcm92YSAyMDEyKTwvc3R5
bGU+PC9EaXNwbGF5VGV4dD48cmVjb3JkPjxyZWMtbnVtYmVyPjE2NDwvcmVjLW51bWJlcj48Zm9y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PC9lbGVjdHJvbmljLXJlc291cmNlLW51bT48L3JlY29yZD48L0NpdGU+PENpdGU+PEF1dGhvcj5S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PEVuZE5vdGU+PENpdGU+PEF1dGhvcj5MdW5kPC9BdXRob3I+PFllYXI+MjAwODwvWWVhcj48UmVj
TnVtPjE2NDwvUmVjTnVtPjxEaXNwbGF5VGV4dD48c3R5bGUgZm9udD0iVGltZXMgTmV3IFJvbWFu
Ij4oTHVuZCBhbmQgSnVuZ3dpcnRoIDIwMDhiOyBSZW1iZXJ0LCBQYXRlcm92YSAyMDEyKTwvc3R5
bGU+PC9EaXNwbGF5VGV4dD48cmVjb3JkPjxyZWMtbnVtYmVyPjE2NDwvcmVjLW51bWJlcj48Zm9y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PC9lbGVjdHJvbmljLXJlc291cmNlLW51bT48L3JlY29yZD48L0NpdGU+PENpdGU+PEF1dGhvcj5S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87" w:tooltip="Lund, 2008 #164" w:history="1">
        <w:r w:rsidR="008F209B">
          <w:rPr>
            <w:rFonts w:ascii="Times New Roman" w:hAnsi="Times New Roman" w:cs="Times New Roman"/>
            <w:noProof/>
            <w:sz w:val="24"/>
          </w:rPr>
          <w:t>Lund and Jungwirth 2008b</w:t>
        </w:r>
      </w:hyperlink>
      <w:r>
        <w:rPr>
          <w:rFonts w:ascii="Times New Roman" w:hAnsi="Times New Roman" w:cs="Times New Roman"/>
          <w:noProof/>
          <w:sz w:val="24"/>
        </w:rPr>
        <w:t xml:space="preserve">; </w:t>
      </w:r>
      <w:hyperlink w:anchor="_ENREF_251" w:tooltip="Rembert, 2012 #150" w:history="1">
        <w:r w:rsidR="008F209B">
          <w:rPr>
            <w:rFonts w:ascii="Times New Roman" w:hAnsi="Times New Roman" w:cs="Times New Roman"/>
            <w:noProof/>
            <w:sz w:val="24"/>
          </w:rPr>
          <w:t>Rembert, Paterova 2012</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The authors of this paper attributed the poorly hydrated anions preferring to interact with hydrophobic areas to the fact that two poorly hydrated species reduces the amount of ordered water around them needed to form a clathrate shell, giving the system a favourable entropic value and an electric field is set up by the aligned ordered water around the two poorly hydrated species, which induces a dipole in polarisable ions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&lt;EndNote&gt;&lt;Cite&gt;&lt;Author&gt;Lund&lt;/Author&gt;&lt;Year&gt;2008&lt;/Year&gt;&lt;RecNum&gt;164&lt;/RecNum&gt;&lt;DisplayText&gt;&lt;style font="Times New Roman"&gt;(Lund and Jungwirth 2008b)&lt;/style&gt;&lt;/DisplayText&gt;&lt;record&gt;&lt;rec-number&gt;164&lt;/rec-number&gt;&lt;foreign-keys&gt;&lt;key app="EN" db-id="55wftp5var9xtiezee7xdd9mzez2ztzt5efz"&gt;164&lt;/key&gt;&lt;/foreign-keys&gt;&lt;ref-type name="Journal Article"&gt;17&lt;/ref-type&gt;&lt;contributors&gt;&lt;authors&gt;&lt;author&gt;Lund, M. &lt;/author&gt;&lt;author&gt;Jungwirth, P. &lt;/author&gt;&lt;/authors&gt;&lt;/contributors&gt;&lt;titles&gt;&lt;title&gt;Patchy proteins, anions and the Hofmeister series&lt;/title&gt;&lt;secondary-title&gt;Journal of Physics: Condensed Matter&lt;/secondary-title&gt;&lt;/titles&gt;&lt;periodical&gt;&lt;full-title&gt;Journal of Physics: Condensed Matter&lt;/full-title&gt;&lt;/periodical&gt;&lt;pages&gt;494218-494222&lt;/pages&gt;&lt;volume&gt;20&lt;/volume&gt;&lt;number&gt;49&lt;/number&gt;&lt;dates&gt;&lt;year&gt;2008&lt;/year&gt;&lt;/dates&gt;&lt;isbn&gt;0953-8984&amp;#xD;1361-648X&lt;/isbn&gt;&lt;urls&gt;&lt;/urls&gt;&lt;electronic-resource-num&gt;10.1088/0953-8984/20/49/494218&lt;/electronic-resource-num&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187" w:tooltip="Lund, 2008 #164" w:history="1">
        <w:r w:rsidR="008F209B">
          <w:rPr>
            <w:rFonts w:ascii="Times New Roman" w:hAnsi="Times New Roman" w:cs="Times New Roman"/>
            <w:noProof/>
            <w:sz w:val="24"/>
          </w:rPr>
          <w:t>Lund and Jungwirth 2008b</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This claim of clathrate shell formation has been disputed by neutron scattering experiments where no difference in the water around apolar groups was found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&lt;EndNote&gt;&lt;Cite&gt;&lt;Author&gt;Turner&lt;/Author&gt;&lt;Year&gt;1994&lt;/Year&gt;&lt;RecNum&gt;781&lt;/RecNum&gt;&lt;DisplayText&gt;&lt;style font="Times New Roman"&gt;(Finney, Soper 1993; Turner and Soper 1994)&lt;/style&gt;&lt;/DisplayText&gt;&lt;record&gt;&lt;rec-number&gt;781&lt;/rec-number&gt;&lt;foreign-keys&gt;&lt;key app="EN" db-id="55wftp5var9xtiezee7xdd9mzez2ztzt5efz"&gt;781&lt;/key&gt;&lt;/foreign-keys&gt;&lt;ref-type name="Journal Article"&gt;17&lt;/ref-type&gt;&lt;contributors&gt;&lt;authors&gt;&lt;author&gt;Turner, J.&lt;/author&gt;&lt;author&gt;Soper, A. K.&lt;/author&gt;&lt;/authors&gt;&lt;/contributors&gt;&lt;titles&gt;&lt;title&gt;The effect of apolar solutes on water structure: Alcohols and tetraalkylammonium ions&lt;/title&gt;&lt;secondary-title&gt;The Journal of Chemical Physics&lt;/secondary-title&gt;&lt;/titles&gt;&lt;periodical&gt;&lt;full-title&gt;The Journal of Chemical Physics&lt;/full-title&gt;&lt;/periodical&gt;&lt;pages&gt;6116-6125&lt;/pages&gt;&lt;volume&gt;101&lt;/volume&gt;&lt;number&gt;7&lt;/number&gt;&lt;dates&gt;&lt;year&gt;1994&lt;/year&gt;&lt;/dates&gt;&lt;urls&gt;&lt;related-urls&gt;&lt;url&gt;http://scitation.aip.org/content/aip/journal/jcp/101/7/10.1063/1.467327&lt;/url&gt;&lt;/related-urls&gt;&lt;/urls&gt;&lt;electronic-resource-num&gt;doi:http://dx.doi.org/10.1063/1.467327&lt;/electronic-resource-num&gt;&lt;/record&gt;&lt;/Cite&gt;&lt;Cite&gt;&lt;Author&gt;Soper&lt;/Author&gt;&lt;Year&gt;1993&lt;/Year&gt;&lt;RecNum&gt;782&lt;/RecNum&gt;&lt;record&gt;&lt;rec-number&gt;782&lt;/rec-number&gt;&lt;foreign-keys&gt;&lt;key app="EN" db-id="55wftp5var9xtiezee7xdd9mzez2ztzt5efz"&gt;782&lt;/key&gt;&lt;/foreign-keys&gt;&lt;ref-type name="Journal Article"&gt;17&lt;/ref-type&gt;&lt;contributors&gt;&lt;authors&gt;&lt;author&gt;Finney, J. L. &lt;/author&gt;&lt;author&gt;Soper, A. K. &lt;/author&gt;&lt;author&gt;Turner, J. Z.&lt;/author&gt;&lt;/authors&gt;&lt;/contributors&gt;&lt;titles&gt;&lt;title&gt;Water perturbation close to non-polar groups in aqueous solutions&lt;/title&gt;&lt;secondary-title&gt;Pure and Applied Chemistry&lt;/secondary-title&gt;&lt;/titles&gt;&lt;periodical&gt;&lt;full-title&gt;Pure and Applied Chemistry&lt;/full-title&gt;&lt;/periodical&gt;&lt;pages&gt;2521-2526&lt;/pages&gt;&lt;volume&gt;65&lt;/volume&gt;&lt;number&gt;12&lt;/number&gt;&lt;dates&gt;&lt;year&gt;1993&lt;/year&gt;&lt;/dates&gt;&lt;urls&gt;&lt;/urls&gt;&lt;/record&gt;&lt;/Cite&gt;&lt;/EndNote&gt;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98" w:tooltip="Finney, 1993 #782" w:history="1">
        <w:r w:rsidR="008F209B">
          <w:rPr>
            <w:rFonts w:ascii="Times New Roman" w:hAnsi="Times New Roman" w:cs="Times New Roman"/>
            <w:noProof/>
            <w:sz w:val="24"/>
          </w:rPr>
          <w:t>Finney, Soper 1993</w:t>
        </w:r>
      </w:hyperlink>
      <w:r>
        <w:rPr>
          <w:rFonts w:ascii="Times New Roman" w:hAnsi="Times New Roman" w:cs="Times New Roman"/>
          <w:noProof/>
          <w:sz w:val="24"/>
        </w:rPr>
        <w:t xml:space="preserve">; </w:t>
      </w:r>
      <w:hyperlink w:anchor="_ENREF_292" w:tooltip="Turner, 1994 #781" w:history="1">
        <w:r w:rsidR="008F209B">
          <w:rPr>
            <w:rFonts w:ascii="Times New Roman" w:hAnsi="Times New Roman" w:cs="Times New Roman"/>
            <w:noProof/>
            <w:sz w:val="24"/>
          </w:rPr>
          <w:t>Turner and Soper 1994</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p>
    <w:p w14:paraId="0B132474" w14:textId="77777777" w:rsidR="00F05B1A" w:rsidRPr="00FB71D2" w:rsidRDefault="00F05B1A" w:rsidP="00F05B1A">
      <w:pPr>
        <w:spacing w:line="480" w:lineRule="auto"/>
        <w:ind w:firstLine="720"/>
        <w:jc w:val="both"/>
        <w:rPr>
          <w:rFonts w:ascii="Times New Roman" w:hAnsi="Times New Roman" w:cs="Times New Roman"/>
          <w:sz w:val="24"/>
        </w:rPr>
      </w:pPr>
      <w:r w:rsidRPr="00FB71D2">
        <w:rPr>
          <w:rFonts w:ascii="Times New Roman" w:hAnsi="Times New Roman" w:cs="Times New Roman"/>
          <w:sz w:val="24"/>
        </w:rPr>
        <w:t>In a study using small angle x-ray scattering (SAXS) the inverse Hofmeist</w:t>
      </w:r>
      <w:r>
        <w:rPr>
          <w:rFonts w:ascii="Times New Roman" w:hAnsi="Times New Roman" w:cs="Times New Roman"/>
          <w:sz w:val="24"/>
        </w:rPr>
        <w:t>er effect was observed for multiple</w:t>
      </w:r>
      <w:r w:rsidRPr="00FB71D2">
        <w:rPr>
          <w:rFonts w:ascii="Times New Roman" w:hAnsi="Times New Roman" w:cs="Times New Roman"/>
          <w:sz w:val="24"/>
        </w:rPr>
        <w:t xml:space="preserve"> proteins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&lt;EndNote&gt;&lt;Cite&gt;&lt;Author&gt;Finet&lt;/Author&gt;&lt;Year&gt;2004&lt;/Year&gt;&lt;RecNum&gt;165&lt;/RecNum&gt;&lt;DisplayText&gt;&lt;style font="Times New Roman"&gt;(Finet, Skouri-Panet 2004)&lt;/style&gt;&lt;/DisplayText&gt;&lt;record&gt;&lt;rec-number&gt;165&lt;/rec-number&gt;&lt;foreign-keys&gt;&lt;key app="EN" db-id="55wftp5var9xtiezee7xdd9mzez2ztzt5efz"&gt;165&lt;/key&gt;&lt;/foreign-keys&gt;&lt;ref-type name="Journal Article"&gt;17&lt;/ref-type&gt;&lt;contributors&gt;&lt;authors&gt;&lt;author&gt;Finet, S. &lt;/author&gt;&lt;author&gt;Skouri-Panet, F. &lt;/author&gt;&lt;author&gt;Casselyn, M. &lt;/author&gt;&lt;author&gt;Bonneté, F. &lt;/author&gt;&lt;author&gt;Tardieu, A. &lt;/author&gt;&lt;/authors&gt;&lt;/contributors&gt;&lt;titles&gt;&lt;title&gt;The Hofmeister effect as seen by SAXS in protein solutions&lt;/title&gt;&lt;secondary-title&gt;Current Opinion in Colloid and Interface Science&lt;/secondary-title&gt;&lt;/titles&gt;&lt;periodical&gt;&lt;full-title&gt;Current Opinion in Colloid and Interface Science&lt;/full-title&gt;&lt;/periodical&gt;&lt;pages&gt;112-116&lt;/pages&gt;&lt;volume&gt;9&lt;/volume&gt;&lt;number&gt;1-2&lt;/number&gt;&lt;dates&gt;&lt;year&gt;2004&lt;/year&gt;&lt;/dates&gt;&lt;isbn&gt;13590294&lt;/isbn&gt;&lt;urls&gt;&lt;/urls&gt;&lt;electronic-resource-num&gt;10.1016/j.cocis.2004.05.014&lt;/electronic-resource-num&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97" w:tooltip="Finet, 2004 #165" w:history="1">
        <w:r w:rsidR="008F209B">
          <w:rPr>
            <w:rFonts w:ascii="Times New Roman" w:hAnsi="Times New Roman" w:cs="Times New Roman"/>
            <w:noProof/>
            <w:sz w:val="24"/>
          </w:rPr>
          <w:t>Finet, Skouri-Panet 2004</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The authors</w:t>
      </w:r>
      <w:r w:rsidRPr="00FB71D2">
        <w:rPr>
          <w:rFonts w:ascii="Times New Roman" w:hAnsi="Times New Roman" w:cs="Times New Roman"/>
          <w:sz w:val="24"/>
        </w:rPr>
        <w:t xml:space="preserve"> found that depending on the anion component added that an attractive potential, calculated using DLVO theory, between protein molecules was observed and screened charges on the surface of lysozyme. The attractive force caused by the salts was greater for lower molecular weight proteins. The inverse Hofmeister effect was observed for other proteins (lysozyme, α-, γ-crystallins, ATCase and BMV where the pH is less than their </w:t>
      </w:r>
      <w:r w:rsidR="00023054">
        <w:rPr>
          <w:rFonts w:ascii="Times New Roman" w:hAnsi="Times New Roman" w:cs="Times New Roman"/>
          <w:sz w:val="24"/>
        </w:rPr>
        <w:t>pI</w:t>
      </w:r>
      <w:r w:rsidRPr="00FB71D2">
        <w:rPr>
          <w:rFonts w:ascii="Times New Roman" w:hAnsi="Times New Roman" w:cs="Times New Roman"/>
          <w:sz w:val="24"/>
        </w:rPr>
        <w:t xml:space="preserve">. </w:t>
      </w:r>
      <w:r>
        <w:rPr>
          <w:rFonts w:ascii="Times New Roman" w:hAnsi="Times New Roman" w:cs="Times New Roman"/>
          <w:sz w:val="24"/>
        </w:rPr>
        <w:t xml:space="preserve">The authors </w:t>
      </w:r>
      <w:r w:rsidRPr="00FB71D2">
        <w:rPr>
          <w:rFonts w:ascii="Times New Roman" w:hAnsi="Times New Roman" w:cs="Times New Roman"/>
          <w:sz w:val="24"/>
        </w:rPr>
        <w:t xml:space="preserve">suggested that for larger proteins monovalent cations may not be able to induce a sufficient attractive </w:t>
      </w:r>
      <w:r w:rsidRPr="00FB71D2">
        <w:rPr>
          <w:rFonts w:ascii="Times New Roman" w:hAnsi="Times New Roman" w:cs="Times New Roman"/>
          <w:sz w:val="24"/>
        </w:rPr>
        <w:lastRenderedPageBreak/>
        <w:t>potential between the protein</w:t>
      </w:r>
      <w:r>
        <w:rPr>
          <w:rFonts w:ascii="Times New Roman" w:hAnsi="Times New Roman" w:cs="Times New Roman"/>
          <w:sz w:val="24"/>
        </w:rPr>
        <w:t xml:space="preserve"> molecules. D</w:t>
      </w:r>
      <w:r w:rsidRPr="00FB71D2">
        <w:rPr>
          <w:rFonts w:ascii="Times New Roman" w:hAnsi="Times New Roman" w:cs="Times New Roman"/>
          <w:sz w:val="24"/>
        </w:rPr>
        <w:t xml:space="preserve">ivalent cations would be better to use as they give the same effect (aside from some specific interactions due to their higher charge density) but with lower concentrations </w:t>
      </w:r>
      <w:r w:rsidRPr="00FB71D2">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&lt;EndNote&gt;&lt;Cite&gt;&lt;Author&gt;Budayova&lt;/Author&gt;&lt;Year&gt;1999&lt;/Year&gt;&lt;RecNum&gt;166&lt;/RecNum&gt;&lt;DisplayText&gt;&lt;style font="Times New Roman"&gt;(Budayova, Bonnete 1999; Finet, Skouri-Panet 2004)&lt;/style&gt;&lt;/DisplayText&gt;&lt;record&gt;&lt;rec-number&gt;166&lt;/rec-number&gt;&lt;foreign-keys&gt;&lt;key app="EN" db-id="55wftp5var9xtiezee7xdd9mzez2ztzt5efz"&gt;166&lt;/key&gt;&lt;/foreign-keys&gt;&lt;ref-type name="Journal Article"&gt;17&lt;/ref-type&gt;&lt;contributors&gt;&lt;authors&gt;&lt;author&gt;Budayova, M. &lt;/author&gt;&lt;author&gt;Bonnete, F. &lt;/author&gt;&lt;author&gt;Tardieu, A. &lt;/author&gt;&lt;author&gt;Vachette, P. &lt;/author&gt;&lt;/authors&gt;&lt;/contributors&gt;&lt;titles&gt;&lt;title&gt;Interactions in Solution of a Large Oligomeric Protein&lt;/title&gt;&lt;secondary-title&gt;Journal of Crystal Growth&lt;/secondary-title&gt;&lt;/titles&gt;&lt;periodical&gt;&lt;full-title&gt;Journal of Crystal Growth&lt;/full-title&gt;&lt;/periodical&gt;&lt;pages&gt;210-219&lt;/pages&gt;&lt;volume&gt;196&lt;/volume&gt;&lt;dates&gt;&lt;year&gt;1999&lt;/year&gt;&lt;/dates&gt;&lt;urls&gt;&lt;/urls&gt;&lt;/record&gt;&lt;/Cite&gt;&lt;Cite&gt;&lt;Author&gt;Finet&lt;/Author&gt;&lt;Year&gt;2004&lt;/Year&gt;&lt;RecNum&gt;165&lt;/RecNum&gt;&lt;record&gt;&lt;rec-number&gt;165&lt;/rec-number&gt;&lt;foreign-keys&gt;&lt;key app="EN" db-id="55wftp5var9xtiezee7xdd9mzez2ztzt5efz"&gt;165&lt;/key&gt;&lt;/foreign-keys&gt;&lt;ref-type name="Journal Article"&gt;17&lt;/ref-type&gt;&lt;contributors&gt;&lt;authors&gt;&lt;author&gt;Finet, S. &lt;/author&gt;&lt;author&gt;Skouri-Panet, F. &lt;/author&gt;&lt;author&gt;Casselyn, M. &lt;/author&gt;&lt;author&gt;Bonneté, F. &lt;/author&gt;&lt;author&gt;Tardieu, A. &lt;/author&gt;&lt;/authors&gt;&lt;/contributors&gt;&lt;titles&gt;&lt;title&gt;The Hofmeister effect as seen by SAXS in protein solutions&lt;/title&gt;&lt;secondary-title&gt;Current Opinion in Colloid and Interface Science&lt;/secondary-title&gt;&lt;/titles&gt;&lt;periodical&gt;&lt;full-title&gt;Current Opinion in Colloid and Interface Science&lt;/full-title&gt;&lt;/periodical&gt;&lt;pages&gt;112-116&lt;/pages&gt;&lt;volume&gt;9&lt;/volume&gt;&lt;number&gt;1-2&lt;/number&gt;&lt;dates&gt;&lt;year&gt;2004&lt;/year&gt;&lt;/dates&gt;&lt;isbn&gt;13590294&lt;/isbn&gt;&lt;urls&gt;&lt;/urls&gt;&lt;electronic-resource-num&gt;10.1016/j.cocis.2004.05.014&lt;/electronic-resource-num&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41" w:tooltip="Budayova, 1999 #166" w:history="1">
        <w:r w:rsidR="008F209B">
          <w:rPr>
            <w:rFonts w:ascii="Times New Roman" w:hAnsi="Times New Roman" w:cs="Times New Roman"/>
            <w:noProof/>
            <w:sz w:val="24"/>
          </w:rPr>
          <w:t>Budayova, Bonnete 1999</w:t>
        </w:r>
      </w:hyperlink>
      <w:r>
        <w:rPr>
          <w:rFonts w:ascii="Times New Roman" w:hAnsi="Times New Roman" w:cs="Times New Roman"/>
          <w:noProof/>
          <w:sz w:val="24"/>
        </w:rPr>
        <w:t xml:space="preserve">; </w:t>
      </w:r>
      <w:hyperlink w:anchor="_ENREF_97" w:tooltip="Finet, 2004 #165" w:history="1">
        <w:r w:rsidR="008F209B">
          <w:rPr>
            <w:rFonts w:ascii="Times New Roman" w:hAnsi="Times New Roman" w:cs="Times New Roman"/>
            <w:noProof/>
            <w:sz w:val="24"/>
          </w:rPr>
          <w:t>Finet, Skouri-Panet 2004</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p>
    <w:p w14:paraId="786A2F15" w14:textId="77777777" w:rsidR="00F05B1A" w:rsidRDefault="00F05B1A" w:rsidP="00F05B1A">
      <w:pPr>
        <w:spacing w:line="480" w:lineRule="auto"/>
        <w:ind w:firstLine="720"/>
        <w:jc w:val="both"/>
        <w:rPr>
          <w:rFonts w:ascii="Times New Roman" w:hAnsi="Times New Roman" w:cs="Times New Roman"/>
          <w:sz w:val="24"/>
        </w:rPr>
      </w:pPr>
      <w:r w:rsidRPr="00FB71D2">
        <w:rPr>
          <w:rFonts w:ascii="Times New Roman" w:hAnsi="Times New Roman" w:cs="Times New Roman"/>
          <w:sz w:val="24"/>
        </w:rPr>
        <w:t>Non-electrostatic forces (NES) forces have been used to try and explain the direct and inverse Hofmeister effects. At low concentrations electrostatic interactions are the dominant effect, which can be measured by the Pois</w:t>
      </w:r>
      <w:r w:rsidR="007314DE">
        <w:rPr>
          <w:rFonts w:ascii="Times New Roman" w:hAnsi="Times New Roman" w:cs="Times New Roman"/>
          <w:sz w:val="24"/>
        </w:rPr>
        <w:t>son-Boltzmann relation in the D</w:t>
      </w:r>
      <w:r w:rsidRPr="00FB71D2">
        <w:rPr>
          <w:rFonts w:ascii="Times New Roman" w:hAnsi="Times New Roman" w:cs="Times New Roman"/>
          <w:sz w:val="24"/>
        </w:rPr>
        <w:t>L</w:t>
      </w:r>
      <w:r w:rsidR="007314DE">
        <w:rPr>
          <w:rFonts w:ascii="Times New Roman" w:hAnsi="Times New Roman" w:cs="Times New Roman"/>
          <w:sz w:val="24"/>
        </w:rPr>
        <w:t>V</w:t>
      </w:r>
      <w:r w:rsidRPr="00FB71D2">
        <w:rPr>
          <w:rFonts w:ascii="Times New Roman" w:hAnsi="Times New Roman" w:cs="Times New Roman"/>
          <w:sz w:val="24"/>
        </w:rPr>
        <w:t xml:space="preserve">O theory. As the concentration increases to a more biologically relevant concentration NES forces become more important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In this paper a simulation was prefor</w:t>
      </w:r>
      <w:r>
        <w:rPr>
          <w:rFonts w:ascii="Times New Roman" w:hAnsi="Times New Roman" w:cs="Times New Roman"/>
          <w:sz w:val="24"/>
        </w:rPr>
        <w:t>med between two plates that had</w:t>
      </w:r>
      <w:r w:rsidRPr="00FB71D2">
        <w:rPr>
          <w:rFonts w:ascii="Times New Roman" w:hAnsi="Times New Roman" w:cs="Times New Roman"/>
          <w:sz w:val="24"/>
        </w:rPr>
        <w:t xml:space="preserve"> the same surface charge density as two lysozyme molecules to measure the ion-specific double layer forces. Monte Carlo simulatio</w:t>
      </w:r>
      <w:r w:rsidR="007314DE">
        <w:rPr>
          <w:rFonts w:ascii="Times New Roman" w:hAnsi="Times New Roman" w:cs="Times New Roman"/>
          <w:sz w:val="24"/>
        </w:rPr>
        <w:t>ns showed that ion size could not</w:t>
      </w:r>
      <w:r w:rsidRPr="00FB71D2">
        <w:rPr>
          <w:rFonts w:ascii="Times New Roman" w:hAnsi="Times New Roman" w:cs="Times New Roman"/>
          <w:sz w:val="24"/>
        </w:rPr>
        <w:t xml:space="preserve"> be used to explain the indirect Hofmeister effect. They suggested that non-electrostatic, electrodynamics ionic forces and electrostatic forces need to be used in conjunction in a non-linear theory. There studies show</w:t>
      </w:r>
      <w:r>
        <w:rPr>
          <w:rFonts w:ascii="Times New Roman" w:hAnsi="Times New Roman" w:cs="Times New Roman"/>
          <w:sz w:val="24"/>
        </w:rPr>
        <w:t>ed</w:t>
      </w:r>
      <w:r w:rsidRPr="00FB71D2">
        <w:rPr>
          <w:rFonts w:ascii="Times New Roman" w:hAnsi="Times New Roman" w:cs="Times New Roman"/>
          <w:sz w:val="24"/>
        </w:rPr>
        <w:t xml:space="preserve"> that the more chaotropic ions tend to accumulate at the surface of proteins when the pH is less than the </w:t>
      </w:r>
      <w:r w:rsidR="00023054">
        <w:rPr>
          <w:rFonts w:ascii="Times New Roman" w:hAnsi="Times New Roman" w:cs="Times New Roman"/>
          <w:sz w:val="24"/>
        </w:rPr>
        <w:t>pI</w:t>
      </w:r>
      <w:r w:rsidRPr="00FB71D2">
        <w:rPr>
          <w:rFonts w:ascii="Times New Roman" w:hAnsi="Times New Roman" w:cs="Times New Roman"/>
          <w:sz w:val="24"/>
        </w:rPr>
        <w:t xml:space="preserve">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w:t>
      </w:r>
    </w:p>
    <w:p w14:paraId="1C9D3AA2" w14:textId="77777777" w:rsidR="00F05B1A" w:rsidRPr="00C844E6" w:rsidRDefault="00F05B1A" w:rsidP="00F05B1A">
      <w:pPr>
        <w:spacing w:line="480" w:lineRule="auto"/>
        <w:ind w:firstLine="720"/>
        <w:jc w:val="both"/>
        <w:rPr>
          <w:rFonts w:ascii="Times New Roman" w:hAnsi="Times New Roman" w:cs="Times New Roman"/>
          <w:b/>
          <w:sz w:val="24"/>
          <w:szCs w:val="24"/>
        </w:rPr>
      </w:pPr>
      <w:r>
        <w:rPr>
          <w:rFonts w:ascii="Times New Roman" w:hAnsi="Times New Roman" w:cs="Times New Roman"/>
          <w:sz w:val="24"/>
        </w:rPr>
        <w:t>From the experimental results above it seems reasonable to suggest that the inverse Hofmeister effect arises from the ability of the chaotropic ions to interact directly with the protein surface by an electrostatic interaction. Many authors have then hypothesised that these interactions reduce repulsion between protein molecules by screening surface charges, allowing the protein molecules to form contacts with each other. The mechanism by which this happens could be that when a low charge density anion interacts with a charged residue its electron density is distorted. This distortion would cause a more negative region (δ</w:t>
      </w:r>
      <w:r w:rsidRPr="004E248C">
        <w:rPr>
          <w:rFonts w:ascii="Times New Roman" w:hAnsi="Times New Roman" w:cs="Times New Roman"/>
          <w:sz w:val="24"/>
          <w:vertAlign w:val="superscript"/>
        </w:rPr>
        <w:t>-</w:t>
      </w:r>
      <w:r>
        <w:rPr>
          <w:rFonts w:ascii="Times New Roman" w:hAnsi="Times New Roman" w:cs="Times New Roman"/>
          <w:sz w:val="24"/>
        </w:rPr>
        <w:t>) of the ion to interact with the basic residue and a slightly positive (δ</w:t>
      </w:r>
      <w:r w:rsidRPr="004E248C">
        <w:rPr>
          <w:rFonts w:ascii="Times New Roman" w:hAnsi="Times New Roman" w:cs="Times New Roman"/>
          <w:sz w:val="24"/>
          <w:vertAlign w:val="superscript"/>
        </w:rPr>
        <w:t>+</w:t>
      </w:r>
      <w:r>
        <w:rPr>
          <w:rFonts w:ascii="Times New Roman" w:hAnsi="Times New Roman" w:cs="Times New Roman"/>
          <w:sz w:val="24"/>
        </w:rPr>
        <w:t>) region to interact with the solvent. The δ</w:t>
      </w:r>
      <w:r w:rsidRPr="004E248C">
        <w:rPr>
          <w:rFonts w:ascii="Times New Roman" w:hAnsi="Times New Roman" w:cs="Times New Roman"/>
          <w:sz w:val="24"/>
          <w:vertAlign w:val="superscript"/>
        </w:rPr>
        <w:t>+</w:t>
      </w:r>
      <w:r>
        <w:rPr>
          <w:rFonts w:ascii="Times New Roman" w:hAnsi="Times New Roman" w:cs="Times New Roman"/>
          <w:sz w:val="24"/>
        </w:rPr>
        <w:t xml:space="preserve"> regions of the ions would interact weakly with water molecules, which could lead to these δ</w:t>
      </w:r>
      <w:r w:rsidRPr="004E248C">
        <w:rPr>
          <w:rFonts w:ascii="Times New Roman" w:hAnsi="Times New Roman" w:cs="Times New Roman"/>
          <w:sz w:val="24"/>
          <w:vertAlign w:val="superscript"/>
        </w:rPr>
        <w:t>+</w:t>
      </w:r>
      <w:r>
        <w:rPr>
          <w:rFonts w:ascii="Times New Roman" w:hAnsi="Times New Roman" w:cs="Times New Roman"/>
          <w:sz w:val="24"/>
        </w:rPr>
        <w:t xml:space="preserve"> regions on different proteins molecules interacting with each other in a “hydrophobic like” interaction. The higher charge density anions would still be able to </w:t>
      </w:r>
      <w:r>
        <w:rPr>
          <w:rFonts w:ascii="Times New Roman" w:hAnsi="Times New Roman" w:cs="Times New Roman"/>
          <w:sz w:val="24"/>
        </w:rPr>
        <w:lastRenderedPageBreak/>
        <w:t xml:space="preserve">interact with the exposed basic residues but do facilitate protein-protein contacts because they are not polarisable. Chloride or fluoride ions can interact with basic residues and still strongly interact with water, so protein-protein contacts are not favoured. When divalent anions interact electrostatically with proteins they would cause charge reversal of the protein, dis-favouring protein-protein contacts. The mechanism by which cations cause an inverse </w:t>
      </w:r>
      <w:r w:rsidRPr="00C844E6">
        <w:rPr>
          <w:rFonts w:ascii="Times New Roman" w:hAnsi="Times New Roman" w:cs="Times New Roman"/>
          <w:sz w:val="24"/>
          <w:szCs w:val="24"/>
        </w:rPr>
        <w:t>Hofmeister effect is more complicated and less well understood.</w:t>
      </w:r>
    </w:p>
    <w:p w14:paraId="56DF1205" w14:textId="77777777" w:rsidR="00F05B1A" w:rsidRDefault="00F05B1A" w:rsidP="00F05B1A">
      <w:pPr>
        <w:spacing w:line="480" w:lineRule="auto"/>
        <w:jc w:val="both"/>
        <w:rPr>
          <w:rFonts w:ascii="Times New Roman" w:hAnsi="Times New Roman" w:cs="Times New Roman"/>
          <w:b/>
          <w:sz w:val="24"/>
          <w:szCs w:val="24"/>
        </w:rPr>
      </w:pPr>
    </w:p>
    <w:p w14:paraId="46C33A5C" w14:textId="77777777" w:rsidR="00F05B1A" w:rsidRDefault="001D2E26" w:rsidP="00DB7518">
      <w:pPr>
        <w:pStyle w:val="Heading3"/>
      </w:pPr>
      <w:bookmarkStart w:id="34" w:name="_Toc408225818"/>
      <w:r>
        <w:t>1.6.</w:t>
      </w:r>
      <w:r>
        <w:tab/>
      </w:r>
      <w:r w:rsidR="00F05B1A">
        <w:t>Protein Hydration</w:t>
      </w:r>
      <w:bookmarkEnd w:id="34"/>
      <w:r w:rsidR="00F05B1A">
        <w:t xml:space="preserve"> </w:t>
      </w:r>
    </w:p>
    <w:p w14:paraId="4AA2AE84" w14:textId="77777777" w:rsidR="00450991" w:rsidRPr="00450991" w:rsidRDefault="00450991" w:rsidP="00450991"/>
    <w:p w14:paraId="5E0DE8A6"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It should be noted that over the last few years a series of research papers using terahertz spectroscopy have suggested that hydration water around protein molecules might be more complicated than a single layer </w:t>
      </w:r>
      <w:r>
        <w:rPr>
          <w:rFonts w:ascii="Times New Roman"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IFJvbWFuIj4oQnllLCBNZWxpZ2EgMjAxMzsgQ29tZXosIEx1cGkgMjAxMzsgRWJiaW5naGF1cywg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IFJvbWFuIj4oQnllLCBNZWxpZ2EgMjAxMzsgQ29tZXosIEx1cGkgMjAxMzsgRWJiaW5naGF1cywg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45" w:tooltip="Bye, 2013 #825" w:history="1">
        <w:r w:rsidR="008F209B">
          <w:rPr>
            <w:rFonts w:ascii="Times New Roman" w:hAnsi="Times New Roman" w:cs="Times New Roman"/>
            <w:noProof/>
            <w:sz w:val="24"/>
            <w:szCs w:val="24"/>
          </w:rPr>
          <w:t>Bye, Meliga 2013</w:t>
        </w:r>
      </w:hyperlink>
      <w:r>
        <w:rPr>
          <w:rFonts w:ascii="Times New Roman" w:hAnsi="Times New Roman" w:cs="Times New Roman"/>
          <w:noProof/>
          <w:sz w:val="24"/>
          <w:szCs w:val="24"/>
        </w:rPr>
        <w:t xml:space="preserve">; </w:t>
      </w:r>
      <w:hyperlink w:anchor="_ENREF_64" w:tooltip="Comez, 2013 #994" w:history="1">
        <w:r w:rsidR="008F209B">
          <w:rPr>
            <w:rFonts w:ascii="Times New Roman" w:hAnsi="Times New Roman" w:cs="Times New Roman"/>
            <w:noProof/>
            <w:sz w:val="24"/>
            <w:szCs w:val="24"/>
          </w:rPr>
          <w:t>Comez, Lupi 2013</w:t>
        </w:r>
      </w:hyperlink>
      <w:r>
        <w:rPr>
          <w:rFonts w:ascii="Times New Roman" w:hAnsi="Times New Roman" w:cs="Times New Roman"/>
          <w:noProof/>
          <w:sz w:val="24"/>
          <w:szCs w:val="24"/>
        </w:rPr>
        <w:t xml:space="preserve">; </w:t>
      </w:r>
      <w:hyperlink w:anchor="_ENREF_91" w:tooltip="Ebbinghaus, 2008 #984" w:history="1">
        <w:r w:rsidR="008F209B">
          <w:rPr>
            <w:rFonts w:ascii="Times New Roman" w:hAnsi="Times New Roman" w:cs="Times New Roman"/>
            <w:noProof/>
            <w:sz w:val="24"/>
            <w:szCs w:val="24"/>
          </w:rPr>
          <w:t>Ebbinghaus, Kim 2008</w:t>
        </w:r>
      </w:hyperlink>
      <w:r>
        <w:rPr>
          <w:rFonts w:ascii="Times New Roman" w:hAnsi="Times New Roman" w:cs="Times New Roman"/>
          <w:noProof/>
          <w:sz w:val="24"/>
          <w:szCs w:val="24"/>
        </w:rPr>
        <w:t xml:space="preserve">; </w:t>
      </w:r>
      <w:hyperlink w:anchor="_ENREF_92" w:tooltip="Ebbinghaus, 2007 #657" w:history="1">
        <w:r w:rsidR="008F209B">
          <w:rPr>
            <w:rFonts w:ascii="Times New Roman" w:hAnsi="Times New Roman" w:cs="Times New Roman"/>
            <w:noProof/>
            <w:sz w:val="24"/>
            <w:szCs w:val="24"/>
          </w:rPr>
          <w:t>Ebbinghaus, Kim 2007</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A detailed discussion of how protein hydration studied by terahertz spectroscopy is given in </w:t>
      </w:r>
      <w:r w:rsidRPr="00917C4F">
        <w:rPr>
          <w:rFonts w:ascii="Times New Roman" w:hAnsi="Times New Roman" w:cs="Times New Roman"/>
          <w:i/>
          <w:sz w:val="24"/>
          <w:szCs w:val="24"/>
        </w:rPr>
        <w:t>chapter 6</w:t>
      </w:r>
      <w:r>
        <w:rPr>
          <w:rFonts w:ascii="Times New Roman" w:hAnsi="Times New Roman" w:cs="Times New Roman"/>
          <w:sz w:val="24"/>
          <w:szCs w:val="24"/>
        </w:rPr>
        <w:t>.</w:t>
      </w:r>
    </w:p>
    <w:p w14:paraId="56A31B52" w14:textId="77777777" w:rsidR="00F05B1A" w:rsidRDefault="00F05B1A" w:rsidP="00F05B1A">
      <w:pPr>
        <w:autoSpaceDE w:val="0"/>
        <w:autoSpaceDN w:val="0"/>
        <w:adjustRightInd w:val="0"/>
        <w:spacing w:after="0" w:line="480" w:lineRule="auto"/>
        <w:jc w:val="both"/>
        <w:rPr>
          <w:rFonts w:ascii="Times New Roman" w:hAnsi="Times New Roman" w:cs="Times New Roman"/>
          <w:sz w:val="24"/>
          <w:szCs w:val="24"/>
          <w:lang w:val="en-US"/>
        </w:rPr>
      </w:pPr>
    </w:p>
    <w:p w14:paraId="4A5BEBA9" w14:textId="77777777" w:rsidR="00F05B1A" w:rsidRDefault="00F05B1A" w:rsidP="00F05B1A">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From these experiments it seems reasonable to suggest that an extended population of water with different dynamical properties might exist around proteins. This population was most likely overlooked in the past due to neutron scattering experiments being used to study the system which might not have been sensitive enough to detect water which is only slightly perturbed. Future work should look into investigating which groups (if any in particular) give rise to this extended population of water and how it can be modulated by the presence of cosolutes.</w:t>
      </w:r>
    </w:p>
    <w:p w14:paraId="436C8830" w14:textId="77777777" w:rsidR="00F05B1A" w:rsidRDefault="00F05B1A" w:rsidP="00F05B1A">
      <w:pPr>
        <w:spacing w:line="480" w:lineRule="auto"/>
        <w:jc w:val="both"/>
        <w:rPr>
          <w:rFonts w:ascii="Times New Roman" w:hAnsi="Times New Roman" w:cs="Times New Roman"/>
          <w:b/>
          <w:sz w:val="24"/>
          <w:szCs w:val="24"/>
        </w:rPr>
      </w:pPr>
    </w:p>
    <w:p w14:paraId="35B17274" w14:textId="77777777" w:rsidR="00F05B1A" w:rsidRDefault="00F05B1A" w:rsidP="00F05B1A">
      <w:pPr>
        <w:spacing w:line="480" w:lineRule="auto"/>
        <w:jc w:val="both"/>
        <w:rPr>
          <w:rFonts w:ascii="Times New Roman" w:hAnsi="Times New Roman" w:cs="Times New Roman"/>
          <w:b/>
          <w:sz w:val="24"/>
          <w:szCs w:val="24"/>
        </w:rPr>
      </w:pPr>
    </w:p>
    <w:p w14:paraId="73809DE2" w14:textId="77777777" w:rsidR="00F05B1A" w:rsidRPr="001A199F" w:rsidRDefault="001D2E26" w:rsidP="00DB7518">
      <w:pPr>
        <w:pStyle w:val="Heading3"/>
      </w:pPr>
      <w:bookmarkStart w:id="35" w:name="_Toc408225819"/>
      <w:r>
        <w:lastRenderedPageBreak/>
        <w:t>1.7</w:t>
      </w:r>
      <w:r w:rsidR="00F05B1A">
        <w:t>.</w:t>
      </w:r>
      <w:r w:rsidR="00F05B1A">
        <w:tab/>
        <w:t>P</w:t>
      </w:r>
      <w:r w:rsidR="00F05B1A" w:rsidRPr="001A199F">
        <w:t>harmaceutical Applications of Understanding the Hofmeister Series</w:t>
      </w:r>
      <w:bookmarkEnd w:id="35"/>
    </w:p>
    <w:p w14:paraId="2835EDD3" w14:textId="77777777" w:rsidR="00F05B1A" w:rsidRDefault="00F05B1A" w:rsidP="00F05B1A">
      <w:pPr>
        <w:spacing w:line="480" w:lineRule="auto"/>
        <w:ind w:firstLine="720"/>
        <w:jc w:val="both"/>
        <w:rPr>
          <w:rFonts w:ascii="Times New Roman" w:hAnsi="Times New Roman" w:cs="Times New Roman"/>
          <w:sz w:val="24"/>
        </w:rPr>
      </w:pPr>
    </w:p>
    <w:p w14:paraId="37F181E8" w14:textId="77777777" w:rsidR="00F05B1A" w:rsidRDefault="00F05B1A" w:rsidP="00F05B1A">
      <w:pPr>
        <w:spacing w:line="480" w:lineRule="auto"/>
        <w:ind w:firstLine="720"/>
        <w:jc w:val="both"/>
        <w:rPr>
          <w:rFonts w:ascii="Times New Roman" w:hAnsi="Times New Roman" w:cs="Times New Roman"/>
          <w:sz w:val="24"/>
        </w:rPr>
      </w:pPr>
      <w:r w:rsidRPr="005C6DFB">
        <w:rPr>
          <w:rFonts w:ascii="Times New Roman" w:hAnsi="Times New Roman" w:cs="Times New Roman"/>
          <w:sz w:val="24"/>
        </w:rPr>
        <w:t>There is currently a large interest</w:t>
      </w:r>
      <w:r>
        <w:rPr>
          <w:rFonts w:ascii="Times New Roman" w:hAnsi="Times New Roman" w:cs="Times New Roman"/>
          <w:sz w:val="24"/>
        </w:rPr>
        <w:t xml:space="preserve"> from pharmaceutical companies</w:t>
      </w:r>
      <w:r w:rsidRPr="005C6DFB">
        <w:rPr>
          <w:rFonts w:ascii="Times New Roman" w:hAnsi="Times New Roman" w:cs="Times New Roman"/>
          <w:sz w:val="24"/>
        </w:rPr>
        <w:t xml:space="preserve"> in characterising the interactions that tak</w:t>
      </w:r>
      <w:r>
        <w:rPr>
          <w:rFonts w:ascii="Times New Roman" w:hAnsi="Times New Roman" w:cs="Times New Roman"/>
          <w:sz w:val="24"/>
        </w:rPr>
        <w:t>e place between protein</w:t>
      </w:r>
      <w:r w:rsidRPr="005C6DFB">
        <w:rPr>
          <w:rFonts w:ascii="Times New Roman" w:hAnsi="Times New Roman" w:cs="Times New Roman"/>
          <w:sz w:val="24"/>
        </w:rPr>
        <w:t xml:space="preserve">s, ions and uncharged compounds. This is due to the pharmaceutical industry wanting to store </w:t>
      </w:r>
      <w:r>
        <w:rPr>
          <w:rFonts w:ascii="Times New Roman" w:hAnsi="Times New Roman" w:cs="Times New Roman"/>
          <w:sz w:val="24"/>
        </w:rPr>
        <w:t xml:space="preserve">high concentrations of </w:t>
      </w:r>
      <w:r w:rsidR="00E6429F">
        <w:rPr>
          <w:rFonts w:ascii="Times New Roman" w:hAnsi="Times New Roman" w:cs="Times New Roman"/>
          <w:sz w:val="24"/>
        </w:rPr>
        <w:t>bio</w:t>
      </w:r>
      <w:r w:rsidR="00E6429F" w:rsidRPr="005C6DFB">
        <w:rPr>
          <w:rFonts w:ascii="Times New Roman" w:hAnsi="Times New Roman" w:cs="Times New Roman"/>
          <w:sz w:val="24"/>
        </w:rPr>
        <w:t>therupeutic</w:t>
      </w:r>
      <w:r w:rsidRPr="005C6DFB">
        <w:rPr>
          <w:rFonts w:ascii="Times New Roman" w:hAnsi="Times New Roman" w:cs="Times New Roman"/>
          <w:sz w:val="24"/>
        </w:rPr>
        <w:t xml:space="preserve"> proteins for long periods of time while keeping them stable</w:t>
      </w:r>
      <w:r>
        <w:rPr>
          <w:rFonts w:ascii="Times New Roman" w:hAnsi="Times New Roman" w:cs="Times New Roman"/>
          <w:sz w:val="24"/>
        </w:rPr>
        <w:t xml:space="preserve"> and soluble</w:t>
      </w:r>
      <w:r w:rsidRPr="005C6DFB">
        <w:rPr>
          <w:rFonts w:ascii="Times New Roman" w:hAnsi="Times New Roman" w:cs="Times New Roman"/>
          <w:sz w:val="24"/>
        </w:rPr>
        <w:t xml:space="preserve"> </w:t>
      </w:r>
      <w:r w:rsidRPr="005C6DFB">
        <w:rPr>
          <w:rFonts w:ascii="Times New Roman" w:hAnsi="Times New Roman" w:cs="Times New Roman"/>
          <w:sz w:val="24"/>
        </w:rPr>
        <w:fldChar w:fldCharType="begin">
          <w:fldData xml:space="preserve">PEVuZE5vdGU+PENpdGU+PEF1dGhvcj5XYW5nPC9BdXRob3I+PFllYXI+MjAwNTwvWWVhcj48UmVj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</w:fldData>
        </w:fldChar>
      </w:r>
      <w:r w:rsidR="009420AA">
        <w:rPr>
          <w:rFonts w:ascii="Times New Roman" w:hAnsi="Times New Roman" w:cs="Times New Roman"/>
          <w:sz w:val="24"/>
        </w:rPr>
        <w:instrText xml:space="preserve"> ADDIN EN.CITE </w:instrText>
      </w:r>
      <w:r w:rsidR="009420AA">
        <w:rPr>
          <w:rFonts w:ascii="Times New Roman" w:hAnsi="Times New Roman" w:cs="Times New Roman"/>
          <w:sz w:val="24"/>
        </w:rPr>
        <w:fldChar w:fldCharType="begin">
          <w:fldData xml:space="preserve">PEVuZE5vdGU+PENpdGU+PEF1dGhvcj5XYW5nPC9BdXRob3I+PFllYXI+MjAwNTwvWWVhcj48UmVj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</w:fldData>
        </w:fldChar>
      </w:r>
      <w:r w:rsidR="009420AA">
        <w:rPr>
          <w:rFonts w:ascii="Times New Roman" w:hAnsi="Times New Roman" w:cs="Times New Roman"/>
          <w:sz w:val="24"/>
        </w:rPr>
        <w:instrText xml:space="preserve"> ADDIN EN.CITE.DATA </w:instrText>
      </w:r>
      <w:r w:rsidR="009420AA">
        <w:rPr>
          <w:rFonts w:ascii="Times New Roman" w:hAnsi="Times New Roman" w:cs="Times New Roman"/>
          <w:sz w:val="24"/>
        </w:rPr>
      </w:r>
      <w:r w:rsidR="009420AA">
        <w:rPr>
          <w:rFonts w:ascii="Times New Roman" w:hAnsi="Times New Roman" w:cs="Times New Roman"/>
          <w:sz w:val="24"/>
        </w:rPr>
        <w:fldChar w:fldCharType="end"/>
      </w:r>
      <w:r w:rsidRPr="005C6DFB">
        <w:rPr>
          <w:rFonts w:ascii="Times New Roman" w:hAnsi="Times New Roman" w:cs="Times New Roman"/>
          <w:sz w:val="24"/>
        </w:rPr>
      </w:r>
      <w:r w:rsidRPr="005C6DFB">
        <w:rPr>
          <w:rFonts w:ascii="Times New Roman" w:hAnsi="Times New Roman" w:cs="Times New Roman"/>
          <w:sz w:val="24"/>
        </w:rPr>
        <w:fldChar w:fldCharType="separate"/>
      </w:r>
      <w:r>
        <w:rPr>
          <w:rFonts w:ascii="Times New Roman" w:hAnsi="Times New Roman" w:cs="Times New Roman"/>
          <w:noProof/>
          <w:sz w:val="24"/>
        </w:rPr>
        <w:t>(</w:t>
      </w:r>
      <w:hyperlink w:anchor="_ENREF_145" w:tooltip="Jorgensen, 2009 #706" w:history="1">
        <w:r w:rsidR="008F209B">
          <w:rPr>
            <w:rFonts w:ascii="Times New Roman" w:hAnsi="Times New Roman" w:cs="Times New Roman"/>
            <w:noProof/>
            <w:sz w:val="24"/>
          </w:rPr>
          <w:t>Jorgensen, Hostrup 2009</w:t>
        </w:r>
      </w:hyperlink>
      <w:r>
        <w:rPr>
          <w:rFonts w:ascii="Times New Roman" w:hAnsi="Times New Roman" w:cs="Times New Roman"/>
          <w:noProof/>
          <w:sz w:val="24"/>
        </w:rPr>
        <w:t xml:space="preserve">; </w:t>
      </w:r>
      <w:hyperlink w:anchor="_ENREF_196" w:tooltip="Manning, 2010 #701" w:history="1">
        <w:r w:rsidR="008F209B">
          <w:rPr>
            <w:rFonts w:ascii="Times New Roman" w:hAnsi="Times New Roman" w:cs="Times New Roman"/>
            <w:noProof/>
            <w:sz w:val="24"/>
          </w:rPr>
          <w:t>Manning, Chou 2010</w:t>
        </w:r>
      </w:hyperlink>
      <w:r>
        <w:rPr>
          <w:rFonts w:ascii="Times New Roman" w:hAnsi="Times New Roman" w:cs="Times New Roman"/>
          <w:noProof/>
          <w:sz w:val="24"/>
        </w:rPr>
        <w:t xml:space="preserve">; </w:t>
      </w:r>
      <w:hyperlink w:anchor="_ENREF_306" w:tooltip="Wang, 2005 #699" w:history="1">
        <w:r w:rsidR="008F209B">
          <w:rPr>
            <w:rFonts w:ascii="Times New Roman" w:hAnsi="Times New Roman" w:cs="Times New Roman"/>
            <w:noProof/>
            <w:sz w:val="24"/>
          </w:rPr>
          <w:t>Wang 2005</w:t>
        </w:r>
      </w:hyperlink>
      <w:r>
        <w:rPr>
          <w:rFonts w:ascii="Times New Roman" w:hAnsi="Times New Roman" w:cs="Times New Roman"/>
          <w:noProof/>
          <w:sz w:val="24"/>
        </w:rPr>
        <w:t xml:space="preserve">; </w:t>
      </w:r>
      <w:hyperlink w:anchor="_ENREF_309" w:tooltip="Weiss, 2009 #698" w:history="1">
        <w:r w:rsidR="008F209B">
          <w:rPr>
            <w:rFonts w:ascii="Times New Roman" w:hAnsi="Times New Roman" w:cs="Times New Roman"/>
            <w:noProof/>
            <w:sz w:val="24"/>
          </w:rPr>
          <w:t>Weiss, Young 2009</w:t>
        </w:r>
      </w:hyperlink>
      <w:r>
        <w:rPr>
          <w:rFonts w:ascii="Times New Roman" w:hAnsi="Times New Roman" w:cs="Times New Roman"/>
          <w:noProof/>
          <w:sz w:val="24"/>
        </w:rPr>
        <w:t xml:space="preserve">; </w:t>
      </w:r>
      <w:hyperlink w:anchor="_ENREF_319" w:tooltip="Zhang, 2012 #708" w:history="1">
        <w:r w:rsidR="008F209B">
          <w:rPr>
            <w:rFonts w:ascii="Times New Roman" w:hAnsi="Times New Roman" w:cs="Times New Roman"/>
            <w:noProof/>
            <w:sz w:val="24"/>
          </w:rPr>
          <w:t>Zhang, Tan 2012</w:t>
        </w:r>
      </w:hyperlink>
      <w:r>
        <w:rPr>
          <w:rFonts w:ascii="Times New Roman" w:hAnsi="Times New Roman" w:cs="Times New Roman"/>
          <w:noProof/>
          <w:sz w:val="24"/>
        </w:rPr>
        <w:t>)</w:t>
      </w:r>
      <w:r w:rsidRPr="005C6DFB">
        <w:rPr>
          <w:rFonts w:ascii="Times New Roman" w:hAnsi="Times New Roman" w:cs="Times New Roman"/>
          <w:sz w:val="24"/>
        </w:rPr>
        <w:fldChar w:fldCharType="end"/>
      </w:r>
      <w:r w:rsidRPr="005C6DFB">
        <w:rPr>
          <w:rFonts w:ascii="Times New Roman" w:hAnsi="Times New Roman" w:cs="Times New Roman"/>
          <w:sz w:val="24"/>
        </w:rPr>
        <w:t xml:space="preserve">. </w:t>
      </w:r>
      <w:r>
        <w:rPr>
          <w:rFonts w:ascii="Times New Roman" w:hAnsi="Times New Roman" w:cs="Times New Roman"/>
          <w:sz w:val="24"/>
        </w:rPr>
        <w:t>A</w:t>
      </w:r>
      <w:r w:rsidRPr="005C6DFB">
        <w:rPr>
          <w:rFonts w:ascii="Times New Roman" w:hAnsi="Times New Roman" w:cs="Times New Roman"/>
          <w:sz w:val="24"/>
        </w:rPr>
        <w:t>ll protein solutions will degrade over time tho</w:t>
      </w:r>
      <w:r>
        <w:rPr>
          <w:rFonts w:ascii="Times New Roman" w:hAnsi="Times New Roman" w:cs="Times New Roman"/>
          <w:sz w:val="24"/>
        </w:rPr>
        <w:t>ugh numerous mechanisms such as</w:t>
      </w:r>
      <w:r w:rsidRPr="005C6DFB">
        <w:rPr>
          <w:rFonts w:ascii="Times New Roman" w:hAnsi="Times New Roman" w:cs="Times New Roman"/>
          <w:sz w:val="24"/>
        </w:rPr>
        <w:t xml:space="preserve"> aggregation, deamidation, oxidation and hydrolysis </w:t>
      </w:r>
      <w:r w:rsidRPr="005C6DFB">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&lt;EndNote&gt;&lt;Cite&gt;&lt;Author&gt;Baynes&lt;/Author&gt;&lt;Year&gt;2004&lt;/Year&gt;&lt;RecNum&gt;776&lt;/RecNum&gt;&lt;DisplayText&gt;&lt;style font="Times New Roman"&gt;(Baynes and Trout 2004)&lt;/style&gt;&lt;/DisplayText&gt;&lt;record&gt;&lt;rec-number&gt;776&lt;/rec-number&gt;&lt;foreign-keys&gt;&lt;key app="EN" db-id="55wftp5var9xtiezee7xdd9mzez2ztzt5efz"&gt;776&lt;/key&gt;&lt;/foreign-keys&gt;&lt;ref-type name="Journal Article"&gt;17&lt;/ref-type&gt;&lt;contributors&gt;&lt;authors&gt;&lt;author&gt;Baynes, Brian M.&lt;/author&gt;&lt;author&gt;Trout, Bernhardt L.&lt;/author&gt;&lt;/authors&gt;&lt;/contributors&gt;&lt;titles&gt;&lt;title&gt;Rational Design of Solution Additives for the Prevention of Protein Aggregation&lt;/title&gt;&lt;secondary-title&gt;Biophysical Journal&lt;/secondary-title&gt;&lt;/titles&gt;&lt;pages&gt;1631-1639&lt;/pages&gt;&lt;volume&gt;87&lt;/volume&gt;&lt;number&gt;3&lt;/number&gt;&lt;dates&gt;&lt;year&gt;2004&lt;/year&gt;&lt;/dates&gt;&lt;isbn&gt;0006-3495&lt;/isbn&gt;&lt;urls&gt;&lt;related-urls&gt;&lt;url&gt;http://www.sciencedirect.com/science/article/pii/S0006349504736449&lt;/url&gt;&lt;/related-urls&gt;&lt;/urls&gt;&lt;electronic-resource-num&gt;http://dx.doi.org/10.1529/biophysj.104.042473&lt;/electronic-resource-num&gt;&lt;/record&gt;&lt;/Cite&gt;&lt;/EndNote&gt;</w:instrText>
      </w:r>
      <w:r w:rsidRPr="005C6DFB">
        <w:rPr>
          <w:rFonts w:ascii="Times New Roman" w:hAnsi="Times New Roman" w:cs="Times New Roman"/>
          <w:sz w:val="24"/>
        </w:rPr>
        <w:fldChar w:fldCharType="separate"/>
      </w:r>
      <w:r>
        <w:rPr>
          <w:rFonts w:ascii="Times New Roman" w:hAnsi="Times New Roman" w:cs="Times New Roman"/>
          <w:noProof/>
          <w:sz w:val="24"/>
        </w:rPr>
        <w:t>(</w:t>
      </w:r>
      <w:hyperlink w:anchor="_ENREF_19" w:tooltip="Baynes, 2004 #776" w:history="1">
        <w:r w:rsidR="008F209B">
          <w:rPr>
            <w:rFonts w:ascii="Times New Roman" w:hAnsi="Times New Roman" w:cs="Times New Roman"/>
            <w:noProof/>
            <w:sz w:val="24"/>
          </w:rPr>
          <w:t>Baynes and Trout 2004</w:t>
        </w:r>
      </w:hyperlink>
      <w:r>
        <w:rPr>
          <w:rFonts w:ascii="Times New Roman" w:hAnsi="Times New Roman" w:cs="Times New Roman"/>
          <w:noProof/>
          <w:sz w:val="24"/>
        </w:rPr>
        <w:t>)</w:t>
      </w:r>
      <w:r w:rsidRPr="005C6DFB">
        <w:rPr>
          <w:rFonts w:ascii="Times New Roman" w:hAnsi="Times New Roman" w:cs="Times New Roman"/>
          <w:sz w:val="24"/>
        </w:rPr>
        <w:fldChar w:fldCharType="end"/>
      </w:r>
      <w:r w:rsidRPr="005C6DFB">
        <w:rPr>
          <w:rFonts w:ascii="Times New Roman" w:hAnsi="Times New Roman" w:cs="Times New Roman"/>
          <w:sz w:val="24"/>
        </w:rPr>
        <w:t>.</w:t>
      </w:r>
      <w:r w:rsidR="007314DE">
        <w:rPr>
          <w:rFonts w:ascii="Times New Roman" w:hAnsi="Times New Roman" w:cs="Times New Roman"/>
          <w:sz w:val="24"/>
        </w:rPr>
        <w:t xml:space="preserve"> Degradation of any</w:t>
      </w:r>
      <w:r>
        <w:rPr>
          <w:rFonts w:ascii="Times New Roman" w:hAnsi="Times New Roman" w:cs="Times New Roman"/>
          <w:sz w:val="24"/>
        </w:rPr>
        <w:t xml:space="preserve"> protein will</w:t>
      </w:r>
      <w:r w:rsidRPr="005C6DFB">
        <w:rPr>
          <w:rFonts w:ascii="Times New Roman" w:hAnsi="Times New Roman" w:cs="Times New Roman"/>
          <w:sz w:val="24"/>
        </w:rPr>
        <w:t xml:space="preserve"> cause loss </w:t>
      </w:r>
      <w:r>
        <w:rPr>
          <w:rFonts w:ascii="Times New Roman" w:hAnsi="Times New Roman" w:cs="Times New Roman"/>
          <w:sz w:val="24"/>
        </w:rPr>
        <w:t>of desired function and could</w:t>
      </w:r>
      <w:r w:rsidRPr="005C6DFB">
        <w:rPr>
          <w:rFonts w:ascii="Times New Roman" w:hAnsi="Times New Roman" w:cs="Times New Roman"/>
          <w:sz w:val="24"/>
        </w:rPr>
        <w:t xml:space="preserve"> be harmful to a patient. These degradation pathways must be kept to a minimum to ensure the greatest sh</w:t>
      </w:r>
      <w:r>
        <w:rPr>
          <w:rFonts w:ascii="Times New Roman" w:hAnsi="Times New Roman" w:cs="Times New Roman"/>
          <w:sz w:val="24"/>
        </w:rPr>
        <w:t>elf life of a product. T</w:t>
      </w:r>
      <w:r w:rsidRPr="005C6DFB">
        <w:rPr>
          <w:rFonts w:ascii="Times New Roman" w:hAnsi="Times New Roman" w:cs="Times New Roman"/>
          <w:sz w:val="24"/>
        </w:rPr>
        <w:t xml:space="preserve">he most common route of protein degradation is aggregation which causes hydrophobic patches of partially unfolded proteins to </w:t>
      </w:r>
      <w:r>
        <w:rPr>
          <w:rFonts w:ascii="Times New Roman" w:hAnsi="Times New Roman" w:cs="Times New Roman"/>
          <w:sz w:val="24"/>
        </w:rPr>
        <w:t>interact with each other</w:t>
      </w:r>
      <w:r w:rsidRPr="005C6DFB">
        <w:rPr>
          <w:rFonts w:ascii="Times New Roman" w:hAnsi="Times New Roman" w:cs="Times New Roman"/>
          <w:sz w:val="24"/>
        </w:rPr>
        <w:t xml:space="preserve">. This process can happen multiple times at many points in the solution leading to the formation of multiple multimeric states throughout the solution. The cause of aggregation is the favourable free energy associated with the burial of hydrophobic groups from the solvent; reducing the solvent accessible surface area </w:t>
      </w:r>
      <w:r w:rsidRPr="005C6DFB">
        <w:rPr>
          <w:rFonts w:ascii="Times New Roman" w:hAnsi="Times New Roman" w:cs="Times New Roman"/>
          <w:sz w:val="24"/>
        </w:rPr>
        <w:fldChar w:fldCharType="begin">
          <w:fldData xml:space="preserve">PEVuZE5vdGU+PENpdGU+PEF1dGhvcj5EaWxsPC9BdXRob3I+PFllYXI+MTk5MDwvWWVhcj48UmVj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</w:fldData>
        </w:fldChar>
      </w:r>
      <w:r>
        <w:rPr>
          <w:rFonts w:ascii="Times New Roman" w:hAnsi="Times New Roman" w:cs="Times New Roman"/>
          <w:sz w:val="24"/>
        </w:rPr>
        <w:instrText xml:space="preserve"> ADDIN EN.CITE </w:instrText>
      </w:r>
      <w:r>
        <w:rPr>
          <w:rFonts w:ascii="Times New Roman" w:hAnsi="Times New Roman" w:cs="Times New Roman"/>
          <w:sz w:val="24"/>
        </w:rPr>
        <w:fldChar w:fldCharType="begin">
          <w:fldData xml:space="preserve">PEVuZE5vdGU+PENpdGU+PEF1dGhvcj5EaWxsPC9BdXRob3I+PFllYXI+MTk5MDwvWWVhcj48UmVj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</w:fldData>
        </w:fldChar>
      </w:r>
      <w:r>
        <w:rPr>
          <w:rFonts w:ascii="Times New Roman" w:hAnsi="Times New Roman" w:cs="Times New Roman"/>
          <w:sz w:val="24"/>
        </w:rPr>
        <w:instrText xml:space="preserve"> ADDIN EN.CITE.DATA </w:instrText>
      </w:r>
      <w:r>
        <w:rPr>
          <w:rFonts w:ascii="Times New Roman" w:hAnsi="Times New Roman" w:cs="Times New Roman"/>
          <w:sz w:val="24"/>
        </w:rPr>
      </w:r>
      <w:r>
        <w:rPr>
          <w:rFonts w:ascii="Times New Roman" w:hAnsi="Times New Roman" w:cs="Times New Roman"/>
          <w:sz w:val="24"/>
        </w:rPr>
        <w:fldChar w:fldCharType="end"/>
      </w:r>
      <w:r w:rsidRPr="005C6DFB">
        <w:rPr>
          <w:rFonts w:ascii="Times New Roman" w:hAnsi="Times New Roman" w:cs="Times New Roman"/>
          <w:sz w:val="24"/>
        </w:rPr>
      </w:r>
      <w:r w:rsidRPr="005C6DFB">
        <w:rPr>
          <w:rFonts w:ascii="Times New Roman" w:hAnsi="Times New Roman" w:cs="Times New Roman"/>
          <w:sz w:val="24"/>
        </w:rPr>
        <w:fldChar w:fldCharType="separate"/>
      </w:r>
      <w:r>
        <w:rPr>
          <w:rFonts w:ascii="Times New Roman" w:hAnsi="Times New Roman" w:cs="Times New Roman"/>
          <w:noProof/>
          <w:sz w:val="24"/>
        </w:rPr>
        <w:t>(</w:t>
      </w:r>
      <w:hyperlink w:anchor="_ENREF_83" w:tooltip="Dill, 1990 #777" w:history="1">
        <w:r w:rsidR="008F209B">
          <w:rPr>
            <w:rFonts w:ascii="Times New Roman" w:hAnsi="Times New Roman" w:cs="Times New Roman"/>
            <w:noProof/>
            <w:sz w:val="24"/>
          </w:rPr>
          <w:t>Dill 1990</w:t>
        </w:r>
      </w:hyperlink>
      <w:r>
        <w:rPr>
          <w:rFonts w:ascii="Times New Roman" w:hAnsi="Times New Roman" w:cs="Times New Roman"/>
          <w:noProof/>
          <w:sz w:val="24"/>
        </w:rPr>
        <w:t xml:space="preserve">; </w:t>
      </w:r>
      <w:hyperlink w:anchor="_ENREF_316" w:tooltip="Zettlmeissl, 1979 #778" w:history="1">
        <w:r w:rsidR="008F209B">
          <w:rPr>
            <w:rFonts w:ascii="Times New Roman" w:hAnsi="Times New Roman" w:cs="Times New Roman"/>
            <w:noProof/>
            <w:sz w:val="24"/>
          </w:rPr>
          <w:t>Zettlmeissl, Rudolph 1979</w:t>
        </w:r>
      </w:hyperlink>
      <w:r>
        <w:rPr>
          <w:rFonts w:ascii="Times New Roman" w:hAnsi="Times New Roman" w:cs="Times New Roman"/>
          <w:noProof/>
          <w:sz w:val="24"/>
        </w:rPr>
        <w:t>)</w:t>
      </w:r>
      <w:r w:rsidRPr="005C6DFB">
        <w:rPr>
          <w:rFonts w:ascii="Times New Roman" w:hAnsi="Times New Roman" w:cs="Times New Roman"/>
          <w:sz w:val="24"/>
        </w:rPr>
        <w:fldChar w:fldCharType="end"/>
      </w:r>
      <w:r w:rsidRPr="005C6DFB">
        <w:rPr>
          <w:rFonts w:ascii="Times New Roman" w:hAnsi="Times New Roman" w:cs="Times New Roman"/>
          <w:sz w:val="24"/>
        </w:rPr>
        <w:t>. Compounds suc</w:t>
      </w:r>
      <w:r>
        <w:rPr>
          <w:rFonts w:ascii="Times New Roman" w:hAnsi="Times New Roman" w:cs="Times New Roman"/>
          <w:sz w:val="24"/>
        </w:rPr>
        <w:t>h as urea, guanidinium,</w:t>
      </w:r>
      <w:r w:rsidRPr="005C6DFB">
        <w:rPr>
          <w:rFonts w:ascii="Times New Roman" w:hAnsi="Times New Roman" w:cs="Times New Roman"/>
          <w:sz w:val="24"/>
        </w:rPr>
        <w:t xml:space="preserve"> some amino acids </w:t>
      </w:r>
      <w:r w:rsidRPr="005C6DFB">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&lt;EndNote&gt;&lt;Cite&gt;&lt;Author&gt;Arakawa&lt;/Author&gt;&lt;Year&gt;2003&lt;/Year&gt;&lt;RecNum&gt;780&lt;/RecNum&gt;&lt;DisplayText&gt;&lt;style font="Times New Roman"&gt;(Arakawa and Tsumoto 2003)&lt;/style&gt;&lt;/DisplayText&gt;&lt;record&gt;&lt;rec-number&gt;780&lt;/rec-number&gt;&lt;foreign-keys&gt;&lt;key app="EN" db-id="55wftp5var9xtiezee7xdd9mzez2ztzt5efz"&gt;780&lt;/key&gt;&lt;/foreign-keys&gt;&lt;ref-type name="Journal Article"&gt;17&lt;/ref-type&gt;&lt;contributors&gt;&lt;authors&gt;&lt;author&gt;Arakawa, T.&lt;/author&gt;&lt;author&gt;Tsumoto, K.&lt;/author&gt;&lt;/authors&gt;&lt;/contributors&gt;&lt;titles&gt;&lt;title&gt;The effects of arginine on refolding of aggregated proteins: not facilitate refolding, but suppress aggregation&lt;/title&gt;&lt;secondary-title&gt;Biochemical and Biophysical Research Communications&lt;/secondary-title&gt;&lt;/titles&gt;&lt;periodical&gt;&lt;full-title&gt;Biochemical and Biophysical Research Communications&lt;/full-title&gt;&lt;abbr-1&gt;Biochem Bioph Res Co&lt;/abbr-1&gt;&lt;/periodical&gt;&lt;pages&gt;148-152&lt;/pages&gt;&lt;volume&gt;304&lt;/volume&gt;&lt;number&gt;1&lt;/number&gt;&lt;keywords&gt;&lt;keyword&gt;Arginine&lt;/keyword&gt;&lt;keyword&gt;Inclusion body&lt;/keyword&gt;&lt;keyword&gt;Refolding&lt;/keyword&gt;&lt;keyword&gt;Reversibility&lt;/keyword&gt;&lt;keyword&gt;Aggregation&lt;/keyword&gt;&lt;/keywords&gt;&lt;dates&gt;&lt;year&gt;2003&lt;/year&gt;&lt;/dates&gt;&lt;isbn&gt;0006-291X&lt;/isbn&gt;&lt;urls&gt;&lt;related-urls&gt;&lt;url&gt;http://www.sciencedirect.com/science/article/pii/S0006291X03005783&lt;/url&gt;&lt;/related-urls&gt;&lt;/urls&gt;&lt;electronic-resource-num&gt;http://dx.doi.org/10.1016/S0006-291X(03)00578-3&lt;/electronic-resource-num&gt;&lt;/record&gt;&lt;/Cite&gt;&lt;/EndNote&gt;</w:instrText>
      </w:r>
      <w:r w:rsidRPr="005C6DFB">
        <w:rPr>
          <w:rFonts w:ascii="Times New Roman" w:hAnsi="Times New Roman" w:cs="Times New Roman"/>
          <w:sz w:val="24"/>
        </w:rPr>
        <w:fldChar w:fldCharType="separate"/>
      </w:r>
      <w:r>
        <w:rPr>
          <w:rFonts w:ascii="Times New Roman" w:hAnsi="Times New Roman" w:cs="Times New Roman"/>
          <w:noProof/>
          <w:sz w:val="24"/>
        </w:rPr>
        <w:t>(</w:t>
      </w:r>
      <w:hyperlink w:anchor="_ENREF_12" w:tooltip="Arakawa, 2003 #780" w:history="1">
        <w:r w:rsidR="008F209B">
          <w:rPr>
            <w:rFonts w:ascii="Times New Roman" w:hAnsi="Times New Roman" w:cs="Times New Roman"/>
            <w:noProof/>
            <w:sz w:val="24"/>
          </w:rPr>
          <w:t>Arakawa and Tsumoto 2003</w:t>
        </w:r>
      </w:hyperlink>
      <w:r>
        <w:rPr>
          <w:rFonts w:ascii="Times New Roman" w:hAnsi="Times New Roman" w:cs="Times New Roman"/>
          <w:noProof/>
          <w:sz w:val="24"/>
        </w:rPr>
        <w:t>)</w:t>
      </w:r>
      <w:r w:rsidRPr="005C6DFB">
        <w:rPr>
          <w:rFonts w:ascii="Times New Roman" w:hAnsi="Times New Roman" w:cs="Times New Roman"/>
          <w:sz w:val="24"/>
        </w:rPr>
        <w:fldChar w:fldCharType="end"/>
      </w:r>
      <w:r w:rsidRPr="005C6DFB">
        <w:rPr>
          <w:rFonts w:ascii="Times New Roman" w:hAnsi="Times New Roman" w:cs="Times New Roman"/>
          <w:sz w:val="24"/>
        </w:rPr>
        <w:t xml:space="preserve"> and sugars </w:t>
      </w:r>
      <w:r w:rsidRPr="005C6DFB">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&lt;EndNote&gt;&lt;Cite&gt;&lt;Author&gt;Kendrick&lt;/Author&gt;&lt;Year&gt;1998&lt;/Year&gt;&lt;RecNum&gt;779&lt;/RecNum&gt;&lt;DisplayText&gt;&lt;style font="Times New Roman"&gt;(Kendrick, Carpenter 1998)&lt;/style&gt;&lt;/DisplayText&gt;&lt;record&gt;&lt;rec-number&gt;779&lt;/rec-number&gt;&lt;foreign-keys&gt;&lt;key app="EN" db-id="55wftp5var9xtiezee7xdd9mzez2ztzt5efz"&gt;779&lt;/key&gt;&lt;/foreign-keys&gt;&lt;ref-type name="Journal Article"&gt;17&lt;/ref-type&gt;&lt;contributors&gt;&lt;authors&gt;&lt;author&gt;Kendrick, Brent S.&lt;/author&gt;&lt;author&gt;Carpenter, John F.&lt;/author&gt;&lt;author&gt;Cleland, Jeffrey L.&lt;/author&gt;&lt;author&gt;Randolph, Theodore W.&lt;/author&gt;&lt;/authors&gt;&lt;/contributors&gt;&lt;titles&gt;&lt;title&gt;A transient expansion of the native state precedes aggregation of recombinant human interferon-γ&lt;/title&gt;&lt;secondary-title&gt;Proceedings of the National Academy of Sciences&lt;/secondary-title&gt;&lt;/titles&gt;&lt;periodical&gt;&lt;full-title&gt;Proceedings of the National Academy of Sciences&lt;/full-title&gt;&lt;/periodical&gt;&lt;pages&gt;14142-14146&lt;/pages&gt;&lt;volume&gt;95&lt;/volume&gt;&lt;number&gt;24&lt;/number&gt;&lt;dates&gt;&lt;year&gt;1998&lt;/year&gt;&lt;pub-dates&gt;&lt;date&gt;November 24, 1998&lt;/date&gt;&lt;/pub-dates&gt;&lt;/dates&gt;&lt;urls&gt;&lt;related-urls&gt;&lt;url&gt;http://www.pnas.org/content/95/24/14142.abstract&lt;/url&gt;&lt;/related-urls&gt;&lt;/urls&gt;&lt;electronic-resource-num&gt;10.1073/pnas.95.24.14142&lt;/electronic-resource-num&gt;&lt;/record&gt;&lt;/Cite&gt;&lt;/EndNote&gt;</w:instrText>
      </w:r>
      <w:r w:rsidRPr="005C6DFB">
        <w:rPr>
          <w:rFonts w:ascii="Times New Roman" w:hAnsi="Times New Roman" w:cs="Times New Roman"/>
          <w:sz w:val="24"/>
        </w:rPr>
        <w:fldChar w:fldCharType="separate"/>
      </w:r>
      <w:r>
        <w:rPr>
          <w:rFonts w:ascii="Times New Roman" w:hAnsi="Times New Roman" w:cs="Times New Roman"/>
          <w:noProof/>
          <w:sz w:val="24"/>
        </w:rPr>
        <w:t>(</w:t>
      </w:r>
      <w:hyperlink w:anchor="_ENREF_158" w:tooltip="Kendrick, 1998 #779" w:history="1">
        <w:r w:rsidR="008F209B">
          <w:rPr>
            <w:rFonts w:ascii="Times New Roman" w:hAnsi="Times New Roman" w:cs="Times New Roman"/>
            <w:noProof/>
            <w:sz w:val="24"/>
          </w:rPr>
          <w:t>Kendrick, Carpenter 1998</w:t>
        </w:r>
      </w:hyperlink>
      <w:r>
        <w:rPr>
          <w:rFonts w:ascii="Times New Roman" w:hAnsi="Times New Roman" w:cs="Times New Roman"/>
          <w:noProof/>
          <w:sz w:val="24"/>
        </w:rPr>
        <w:t>)</w:t>
      </w:r>
      <w:r w:rsidRPr="005C6DFB">
        <w:rPr>
          <w:rFonts w:ascii="Times New Roman" w:hAnsi="Times New Roman" w:cs="Times New Roman"/>
          <w:sz w:val="24"/>
        </w:rPr>
        <w:fldChar w:fldCharType="end"/>
      </w:r>
      <w:r w:rsidRPr="005C6DFB">
        <w:rPr>
          <w:rFonts w:ascii="Times New Roman" w:hAnsi="Times New Roman" w:cs="Times New Roman"/>
          <w:sz w:val="24"/>
        </w:rPr>
        <w:t xml:space="preserve"> have been found to slow down the aggregation process</w:t>
      </w:r>
      <w:r>
        <w:rPr>
          <w:rFonts w:ascii="Times New Roman" w:hAnsi="Times New Roman" w:cs="Times New Roman"/>
          <w:sz w:val="24"/>
        </w:rPr>
        <w:t xml:space="preserve">. These are </w:t>
      </w:r>
      <w:r w:rsidRPr="005C6DFB">
        <w:rPr>
          <w:rFonts w:ascii="Times New Roman" w:hAnsi="Times New Roman" w:cs="Times New Roman"/>
          <w:sz w:val="24"/>
        </w:rPr>
        <w:t xml:space="preserve">added to some </w:t>
      </w:r>
      <w:r>
        <w:rPr>
          <w:rFonts w:ascii="Times New Roman" w:hAnsi="Times New Roman" w:cs="Times New Roman"/>
          <w:sz w:val="24"/>
        </w:rPr>
        <w:t xml:space="preserve">protein </w:t>
      </w:r>
      <w:r w:rsidRPr="005C6DFB">
        <w:rPr>
          <w:rFonts w:ascii="Times New Roman" w:hAnsi="Times New Roman" w:cs="Times New Roman"/>
          <w:sz w:val="24"/>
        </w:rPr>
        <w:t xml:space="preserve">formulations but the mechanism by which these compounds increase the solubility of proteins is still poorly understood. There is usually a trade-off for increasing protein solubility and that the stability of the protein will decrease as the core of the protein becomes energetically easier to hydrate. </w:t>
      </w:r>
    </w:p>
    <w:p w14:paraId="47117B58" w14:textId="77777777" w:rsidR="00F05B1A"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rPr>
        <w:t>Molecules that act as “n</w:t>
      </w:r>
      <w:r w:rsidRPr="005C6DFB">
        <w:rPr>
          <w:rFonts w:ascii="Times New Roman" w:hAnsi="Times New Roman" w:cs="Times New Roman"/>
          <w:sz w:val="24"/>
        </w:rPr>
        <w:t>eutral crowders</w:t>
      </w:r>
      <w:r>
        <w:rPr>
          <w:rFonts w:ascii="Times New Roman" w:hAnsi="Times New Roman" w:cs="Times New Roman"/>
          <w:sz w:val="24"/>
        </w:rPr>
        <w:t>”</w:t>
      </w:r>
      <w:r w:rsidRPr="005C6DFB">
        <w:rPr>
          <w:rFonts w:ascii="Times New Roman" w:hAnsi="Times New Roman" w:cs="Times New Roman"/>
          <w:sz w:val="24"/>
        </w:rPr>
        <w:t xml:space="preserve"> could be one of the most desirable molecules for reducing protein aggregation. These molecules are able to reduce the amount of </w:t>
      </w:r>
      <w:r w:rsidR="00B755C9">
        <w:rPr>
          <w:rFonts w:ascii="Times New Roman" w:hAnsi="Times New Roman" w:cs="Times New Roman"/>
          <w:sz w:val="24"/>
        </w:rPr>
        <w:lastRenderedPageBreak/>
        <w:t>aggregation i</w:t>
      </w:r>
      <w:r w:rsidRPr="005C6DFB">
        <w:rPr>
          <w:rFonts w:ascii="Times New Roman" w:hAnsi="Times New Roman" w:cs="Times New Roman"/>
          <w:sz w:val="24"/>
        </w:rPr>
        <w:t>n a protein solution without affecting the folding/ unfolding equilibrium of the protein. They are also preferentially excluded from the surf</w:t>
      </w:r>
      <w:r>
        <w:rPr>
          <w:rFonts w:ascii="Times New Roman" w:hAnsi="Times New Roman" w:cs="Times New Roman"/>
          <w:sz w:val="24"/>
        </w:rPr>
        <w:t>ace of the protein so they are unlikely to interact with the protein, therefore limiting the effect the molecule can have on the folded structure of the protein</w:t>
      </w:r>
      <w:r w:rsidRPr="005C6DFB">
        <w:rPr>
          <w:rFonts w:ascii="Times New Roman" w:hAnsi="Times New Roman" w:cs="Times New Roman"/>
          <w:sz w:val="24"/>
        </w:rPr>
        <w:t xml:space="preserve">. </w:t>
      </w:r>
      <w:r>
        <w:rPr>
          <w:rFonts w:ascii="Times New Roman" w:hAnsi="Times New Roman" w:cs="Times New Roman"/>
          <w:sz w:val="24"/>
        </w:rPr>
        <w:t xml:space="preserve">Molecular dynamic </w:t>
      </w:r>
      <w:r w:rsidRPr="005C6DFB">
        <w:rPr>
          <w:rFonts w:ascii="Times New Roman" w:hAnsi="Times New Roman" w:cs="Times New Roman"/>
          <w:sz w:val="24"/>
        </w:rPr>
        <w:t xml:space="preserve">simulations </w:t>
      </w:r>
      <w:r>
        <w:rPr>
          <w:rFonts w:ascii="Times New Roman" w:hAnsi="Times New Roman" w:cs="Times New Roman"/>
          <w:sz w:val="24"/>
        </w:rPr>
        <w:t xml:space="preserve">indicated </w:t>
      </w:r>
      <w:r w:rsidRPr="005C6DFB">
        <w:rPr>
          <w:rFonts w:ascii="Times New Roman" w:hAnsi="Times New Roman" w:cs="Times New Roman"/>
          <w:sz w:val="24"/>
        </w:rPr>
        <w:t>that as the additive size increased</w:t>
      </w:r>
      <w:r>
        <w:rPr>
          <w:rFonts w:ascii="Times New Roman" w:hAnsi="Times New Roman" w:cs="Times New Roman"/>
          <w:sz w:val="24"/>
        </w:rPr>
        <w:t>,</w:t>
      </w:r>
      <w:r w:rsidRPr="005C6DFB">
        <w:rPr>
          <w:rFonts w:ascii="Times New Roman" w:hAnsi="Times New Roman" w:cs="Times New Roman"/>
          <w:sz w:val="24"/>
        </w:rPr>
        <w:t xml:space="preserve"> the free energy for the association of tw</w:t>
      </w:r>
      <w:r>
        <w:rPr>
          <w:rFonts w:ascii="Times New Roman" w:hAnsi="Times New Roman" w:cs="Times New Roman"/>
          <w:sz w:val="24"/>
        </w:rPr>
        <w:t xml:space="preserve">o spheres </w:t>
      </w:r>
      <w:r w:rsidR="00B755C9">
        <w:rPr>
          <w:rFonts w:ascii="Times New Roman" w:hAnsi="Times New Roman" w:cs="Times New Roman"/>
          <w:sz w:val="24"/>
        </w:rPr>
        <w:t xml:space="preserve">is </w:t>
      </w:r>
      <w:r>
        <w:rPr>
          <w:rFonts w:ascii="Times New Roman" w:hAnsi="Times New Roman" w:cs="Times New Roman"/>
          <w:sz w:val="24"/>
        </w:rPr>
        <w:t>also increased -</w:t>
      </w:r>
      <w:r w:rsidRPr="005C6DFB">
        <w:rPr>
          <w:rFonts w:ascii="Times New Roman" w:hAnsi="Times New Roman" w:cs="Times New Roman"/>
          <w:sz w:val="24"/>
        </w:rPr>
        <w:t xml:space="preserve"> this was not seen for two planes coming together</w:t>
      </w:r>
      <w:r>
        <w:rPr>
          <w:rFonts w:ascii="Times New Roman" w:hAnsi="Times New Roman" w:cs="Times New Roman"/>
          <w:sz w:val="24"/>
        </w:rPr>
        <w:t xml:space="preserve"> </w:t>
      </w:r>
      <w:r w:rsidRPr="002C3C7C">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&lt;EndNote&gt;&lt;Cite&gt;&lt;Author&gt;Baynes&lt;/Author&gt;&lt;Year&gt;2004&lt;/Year&gt;&lt;RecNum&gt;776&lt;/RecNum&gt;&lt;DisplayText&gt;&lt;style font="Times New Roman"&gt;(Baynes and Trout 2004)&lt;/style&gt;&lt;/DisplayText&gt;&lt;record&gt;&lt;rec-number&gt;776&lt;/rec-number&gt;&lt;foreign-keys&gt;&lt;key app="EN" db-id="55wftp5var9xtiezee7xdd9mzez2ztzt5efz"&gt;776&lt;/key&gt;&lt;/foreign-keys&gt;&lt;ref-type name="Journal Article"&gt;17&lt;/ref-type&gt;&lt;contributors&gt;&lt;authors&gt;&lt;author&gt;Baynes, Brian M.&lt;/author&gt;&lt;author&gt;Trout, Bernhardt L.&lt;/author&gt;&lt;/authors&gt;&lt;/contributors&gt;&lt;titles&gt;&lt;title&gt;Rational Design of Solution Additives for the Prevention of Protein Aggregation&lt;/title&gt;&lt;secondary-title&gt;Biophysical Journal&lt;/secondary-title&gt;&lt;/titles&gt;&lt;pages&gt;1631-1639&lt;/pages&gt;&lt;volume&gt;87&lt;/volume&gt;&lt;number&gt;3&lt;/number&gt;&lt;dates&gt;&lt;year&gt;2004&lt;/year&gt;&lt;/dates&gt;&lt;isbn&gt;0006-3495&lt;/isbn&gt;&lt;urls&gt;&lt;related-urls&gt;&lt;url&gt;http://www.sciencedirect.com/science/article/pii/S0006349504736449&lt;/url&gt;&lt;/related-urls&gt;&lt;/urls&gt;&lt;electronic-resource-num&gt;http://dx.doi.org/10.1529/biophysj.104.042473&lt;/electronic-resource-num&gt;&lt;/record&gt;&lt;/Cite&gt;&lt;/EndNote&gt;</w:instrText>
      </w:r>
      <w:r w:rsidRPr="002C3C7C">
        <w:rPr>
          <w:rFonts w:ascii="Times New Roman" w:hAnsi="Times New Roman" w:cs="Times New Roman"/>
          <w:sz w:val="24"/>
        </w:rPr>
        <w:fldChar w:fldCharType="separate"/>
      </w:r>
      <w:r>
        <w:rPr>
          <w:rFonts w:ascii="Times New Roman" w:hAnsi="Times New Roman" w:cs="Times New Roman"/>
          <w:noProof/>
          <w:sz w:val="24"/>
        </w:rPr>
        <w:t>(</w:t>
      </w:r>
      <w:hyperlink w:anchor="_ENREF_19" w:tooltip="Baynes, 2004 #776" w:history="1">
        <w:r w:rsidR="008F209B">
          <w:rPr>
            <w:rFonts w:ascii="Times New Roman" w:hAnsi="Times New Roman" w:cs="Times New Roman"/>
            <w:noProof/>
            <w:sz w:val="24"/>
          </w:rPr>
          <w:t>Baynes and Trout 2004</w:t>
        </w:r>
      </w:hyperlink>
      <w:r>
        <w:rPr>
          <w:rFonts w:ascii="Times New Roman" w:hAnsi="Times New Roman" w:cs="Times New Roman"/>
          <w:noProof/>
          <w:sz w:val="24"/>
        </w:rPr>
        <w:t>)</w:t>
      </w:r>
      <w:r w:rsidRPr="002C3C7C">
        <w:rPr>
          <w:rFonts w:ascii="Times New Roman" w:hAnsi="Times New Roman" w:cs="Times New Roman"/>
          <w:sz w:val="24"/>
        </w:rPr>
        <w:fldChar w:fldCharType="end"/>
      </w:r>
      <w:r w:rsidRPr="002C3C7C">
        <w:rPr>
          <w:rFonts w:ascii="Times New Roman" w:hAnsi="Times New Roman" w:cs="Times New Roman"/>
          <w:sz w:val="24"/>
        </w:rPr>
        <w:t>.</w:t>
      </w:r>
      <w:r w:rsidRPr="005C6DFB">
        <w:rPr>
          <w:rFonts w:ascii="Times New Roman" w:hAnsi="Times New Roman" w:cs="Times New Roman"/>
          <w:sz w:val="24"/>
        </w:rPr>
        <w:t xml:space="preserve"> From this study they were able to show that </w:t>
      </w:r>
      <w:r w:rsidRPr="00DA113A">
        <w:rPr>
          <w:rFonts w:ascii="Times New Roman" w:hAnsi="Times New Roman" w:cs="Times New Roman"/>
          <w:sz w:val="24"/>
          <w:szCs w:val="24"/>
        </w:rPr>
        <w:t>neutral crowders can be used to slow down aggregation in protein solu</w:t>
      </w:r>
      <w:r>
        <w:rPr>
          <w:rFonts w:ascii="Times New Roman" w:hAnsi="Times New Roman" w:cs="Times New Roman"/>
          <w:sz w:val="24"/>
          <w:szCs w:val="24"/>
        </w:rPr>
        <w:t>tions.</w:t>
      </w:r>
    </w:p>
    <w:p w14:paraId="04B5C58D" w14:textId="77777777" w:rsidR="00F05B1A" w:rsidRDefault="00F05B1A" w:rsidP="00F05B1A">
      <w:pPr>
        <w:spacing w:line="480" w:lineRule="auto"/>
        <w:ind w:firstLine="720"/>
        <w:jc w:val="both"/>
        <w:rPr>
          <w:rFonts w:ascii="Times New Roman" w:hAnsi="Times New Roman" w:cs="Times New Roman"/>
          <w:sz w:val="24"/>
        </w:rPr>
      </w:pPr>
      <w:r w:rsidRPr="00DA113A">
        <w:rPr>
          <w:rFonts w:ascii="Times New Roman" w:hAnsi="Times New Roman" w:cs="Times New Roman"/>
          <w:sz w:val="24"/>
          <w:szCs w:val="24"/>
        </w:rPr>
        <w:t>Increased understanding of how small molecules alter the solubility and stability of macromolecules would allow pharmaceutical groups to choose suitable small molecules or design novel molecules which could be incorporated into their formulations to maximise their shelf life.  Similar companies would also be interested in understanding water around drug molecules and their targets, which could lead to improved rational drug design</w:t>
      </w:r>
      <w:r>
        <w:rPr>
          <w:rFonts w:ascii="Times New Roman" w:hAnsi="Times New Roman" w:cs="Times New Roman"/>
          <w:sz w:val="24"/>
          <w:szCs w:val="24"/>
        </w:rPr>
        <w:t>. An understanding of how simple molecules alter protein properties would provide a smoother transition into studying how more complex molecules such as amino acids, sugars and osmolytes influence protein stability and solubility. Understanding of the more complex molecules could lead to the development of novel compounds which are designed to stabilise and solubilise specific proteins based on their chemical properties.</w:t>
      </w:r>
      <w:r w:rsidRPr="005C6DFB">
        <w:rPr>
          <w:rFonts w:ascii="Times New Roman" w:hAnsi="Times New Roman" w:cs="Times New Roman"/>
          <w:sz w:val="24"/>
        </w:rPr>
        <w:t xml:space="preserve"> </w:t>
      </w:r>
    </w:p>
    <w:p w14:paraId="4C6858E3" w14:textId="77777777" w:rsidR="00F05B1A" w:rsidRPr="00190EEB" w:rsidRDefault="00F05B1A" w:rsidP="00F05B1A">
      <w:pPr>
        <w:spacing w:line="480" w:lineRule="auto"/>
        <w:ind w:firstLine="720"/>
        <w:jc w:val="both"/>
        <w:rPr>
          <w:rFonts w:ascii="Times New Roman" w:hAnsi="Times New Roman" w:cs="Times New Roman"/>
          <w:sz w:val="24"/>
        </w:rPr>
      </w:pPr>
    </w:p>
    <w:p w14:paraId="5A26CBD0" w14:textId="77777777" w:rsidR="00F05B1A" w:rsidRPr="00061BF1" w:rsidRDefault="001D2E26" w:rsidP="00DB7518">
      <w:pPr>
        <w:pStyle w:val="Heading3"/>
      </w:pPr>
      <w:bookmarkStart w:id="36" w:name="_Toc408225820"/>
      <w:r>
        <w:t>1.8</w:t>
      </w:r>
      <w:r w:rsidR="00F05B1A">
        <w:t>.</w:t>
      </w:r>
      <w:r w:rsidR="00F05B1A">
        <w:tab/>
      </w:r>
      <w:r w:rsidR="00F05B1A" w:rsidRPr="00061BF1">
        <w:t>Conclusions</w:t>
      </w:r>
      <w:bookmarkEnd w:id="36"/>
      <w:r w:rsidR="00F05B1A" w:rsidRPr="00061BF1">
        <w:t xml:space="preserve"> </w:t>
      </w:r>
    </w:p>
    <w:p w14:paraId="1D65D21E" w14:textId="77777777" w:rsidR="00F05B1A" w:rsidRDefault="00F05B1A" w:rsidP="00F05B1A">
      <w:pPr>
        <w:spacing w:line="480" w:lineRule="auto"/>
        <w:ind w:firstLine="720"/>
        <w:jc w:val="both"/>
        <w:rPr>
          <w:rFonts w:ascii="Times New Roman" w:hAnsi="Times New Roman" w:cs="Times New Roman"/>
          <w:sz w:val="24"/>
        </w:rPr>
      </w:pPr>
    </w:p>
    <w:p w14:paraId="663A7D6C" w14:textId="77777777" w:rsidR="00F05B1A" w:rsidRPr="00F674A0" w:rsidRDefault="00F05B1A" w:rsidP="00F05B1A">
      <w:pPr>
        <w:spacing w:line="480" w:lineRule="auto"/>
        <w:ind w:firstLine="720"/>
        <w:jc w:val="both"/>
        <w:rPr>
          <w:rFonts w:ascii="Times New Roman" w:hAnsi="Times New Roman" w:cs="Times New Roman"/>
          <w:sz w:val="24"/>
        </w:rPr>
      </w:pPr>
      <w:r>
        <w:rPr>
          <w:rFonts w:ascii="Times New Roman" w:hAnsi="Times New Roman" w:cs="Times New Roman"/>
          <w:sz w:val="24"/>
        </w:rPr>
        <w:t>In this literature review some of the major theories proposed over the last 125 years</w:t>
      </w:r>
      <w:r w:rsidRPr="00F674A0">
        <w:rPr>
          <w:rFonts w:ascii="Times New Roman" w:hAnsi="Times New Roman" w:cs="Times New Roman"/>
          <w:sz w:val="24"/>
        </w:rPr>
        <w:t xml:space="preserve"> have</w:t>
      </w:r>
      <w:r>
        <w:rPr>
          <w:rFonts w:ascii="Times New Roman" w:hAnsi="Times New Roman" w:cs="Times New Roman"/>
          <w:sz w:val="24"/>
        </w:rPr>
        <w:t xml:space="preserve"> been discussed that have tried to</w:t>
      </w:r>
      <w:r w:rsidRPr="00F674A0">
        <w:rPr>
          <w:rFonts w:ascii="Times New Roman" w:hAnsi="Times New Roman" w:cs="Times New Roman"/>
          <w:sz w:val="24"/>
        </w:rPr>
        <w:t xml:space="preserve"> explain the effect Hofmeister series ions </w:t>
      </w:r>
      <w:r>
        <w:rPr>
          <w:rFonts w:ascii="Times New Roman" w:hAnsi="Times New Roman" w:cs="Times New Roman"/>
          <w:sz w:val="24"/>
        </w:rPr>
        <w:t xml:space="preserve">and other small molecules have on protein solubility and stability. </w:t>
      </w:r>
      <w:r w:rsidRPr="00F674A0">
        <w:rPr>
          <w:rFonts w:ascii="Times New Roman" w:hAnsi="Times New Roman" w:cs="Times New Roman"/>
          <w:sz w:val="24"/>
        </w:rPr>
        <w:t>All of the models presente</w:t>
      </w:r>
      <w:r>
        <w:rPr>
          <w:rFonts w:ascii="Times New Roman" w:hAnsi="Times New Roman" w:cs="Times New Roman"/>
          <w:sz w:val="24"/>
        </w:rPr>
        <w:t xml:space="preserve">d here have added </w:t>
      </w:r>
      <w:r w:rsidRPr="00F674A0">
        <w:rPr>
          <w:rFonts w:ascii="Times New Roman" w:hAnsi="Times New Roman" w:cs="Times New Roman"/>
          <w:sz w:val="24"/>
        </w:rPr>
        <w:t>to the theory of how Hofmeister ions affect proteins</w:t>
      </w:r>
      <w:r>
        <w:rPr>
          <w:rFonts w:ascii="Times New Roman" w:hAnsi="Times New Roman" w:cs="Times New Roman"/>
          <w:sz w:val="24"/>
        </w:rPr>
        <w:t xml:space="preserve"> stability, solubility and </w:t>
      </w:r>
      <w:r>
        <w:rPr>
          <w:rFonts w:ascii="Times New Roman" w:hAnsi="Times New Roman" w:cs="Times New Roman"/>
          <w:sz w:val="24"/>
        </w:rPr>
        <w:lastRenderedPageBreak/>
        <w:t>water</w:t>
      </w:r>
      <w:r w:rsidRPr="00F674A0">
        <w:rPr>
          <w:rFonts w:ascii="Times New Roman" w:hAnsi="Times New Roman" w:cs="Times New Roman"/>
          <w:sz w:val="24"/>
        </w:rPr>
        <w:t xml:space="preserve">. However, </w:t>
      </w:r>
      <w:r>
        <w:rPr>
          <w:rFonts w:ascii="Times New Roman" w:hAnsi="Times New Roman" w:cs="Times New Roman"/>
          <w:sz w:val="24"/>
        </w:rPr>
        <w:t xml:space="preserve">currently </w:t>
      </w:r>
      <w:r w:rsidRPr="00F674A0">
        <w:rPr>
          <w:rFonts w:ascii="Times New Roman" w:hAnsi="Times New Roman" w:cs="Times New Roman"/>
          <w:sz w:val="24"/>
        </w:rPr>
        <w:t xml:space="preserve">the field </w:t>
      </w:r>
      <w:r>
        <w:rPr>
          <w:rFonts w:ascii="Times New Roman" w:hAnsi="Times New Roman" w:cs="Times New Roman"/>
          <w:sz w:val="24"/>
        </w:rPr>
        <w:t xml:space="preserve">still </w:t>
      </w:r>
      <w:r w:rsidRPr="00F674A0">
        <w:rPr>
          <w:rFonts w:ascii="Times New Roman" w:hAnsi="Times New Roman" w:cs="Times New Roman"/>
          <w:sz w:val="24"/>
        </w:rPr>
        <w:t>remains divided on the true mechanism of the Hofmeister salts. Some researchers believe that it is the interactions occurring between the mol</w:t>
      </w:r>
      <w:r>
        <w:rPr>
          <w:rFonts w:ascii="Times New Roman" w:hAnsi="Times New Roman" w:cs="Times New Roman"/>
          <w:sz w:val="24"/>
        </w:rPr>
        <w:t>ecules and proteins which lead to</w:t>
      </w:r>
      <w:r w:rsidRPr="00F674A0">
        <w:rPr>
          <w:rFonts w:ascii="Times New Roman" w:hAnsi="Times New Roman" w:cs="Times New Roman"/>
          <w:sz w:val="24"/>
        </w:rPr>
        <w:t xml:space="preserve"> Hofmeister ion effects. Other researchers are in favour of models that attribute the Hofmeister effect to how the ions modulate the water around the protein. </w:t>
      </w:r>
      <w:r>
        <w:rPr>
          <w:rFonts w:ascii="Times New Roman" w:hAnsi="Times New Roman" w:cs="Times New Roman"/>
          <w:sz w:val="24"/>
        </w:rPr>
        <w:t>From the results discussed here it is most likely a mixture of these two effects. The idea of a solute</w:t>
      </w:r>
      <w:r w:rsidRPr="00DA113A">
        <w:rPr>
          <w:rFonts w:ascii="Times New Roman" w:hAnsi="Times New Roman" w:cs="Times New Roman"/>
          <w:sz w:val="24"/>
        </w:rPr>
        <w:t xml:space="preserve"> being </w:t>
      </w:r>
      <w:r>
        <w:rPr>
          <w:rFonts w:ascii="Times New Roman" w:hAnsi="Times New Roman" w:cs="Times New Roman"/>
          <w:sz w:val="24"/>
        </w:rPr>
        <w:t>completely excluded</w:t>
      </w:r>
      <w:r w:rsidRPr="00DA113A">
        <w:rPr>
          <w:rFonts w:ascii="Times New Roman" w:hAnsi="Times New Roman" w:cs="Times New Roman"/>
          <w:sz w:val="24"/>
        </w:rPr>
        <w:t xml:space="preserve"> from a</w:t>
      </w:r>
      <w:r>
        <w:rPr>
          <w:rFonts w:ascii="Times New Roman" w:hAnsi="Times New Roman" w:cs="Times New Roman"/>
          <w:sz w:val="24"/>
        </w:rPr>
        <w:t xml:space="preserve"> </w:t>
      </w:r>
      <w:r w:rsidRPr="00DA113A">
        <w:rPr>
          <w:rFonts w:ascii="Times New Roman" w:hAnsi="Times New Roman" w:cs="Times New Roman"/>
          <w:sz w:val="24"/>
        </w:rPr>
        <w:t xml:space="preserve">surface </w:t>
      </w:r>
      <w:r>
        <w:rPr>
          <w:rFonts w:ascii="Times New Roman" w:hAnsi="Times New Roman" w:cs="Times New Roman"/>
          <w:sz w:val="24"/>
        </w:rPr>
        <w:t>as diverse as a protein is</w:t>
      </w:r>
      <w:r w:rsidRPr="00DA113A">
        <w:rPr>
          <w:rFonts w:ascii="Times New Roman" w:hAnsi="Times New Roman" w:cs="Times New Roman"/>
          <w:sz w:val="24"/>
        </w:rPr>
        <w:t xml:space="preserve"> </w:t>
      </w:r>
      <w:r>
        <w:rPr>
          <w:rFonts w:ascii="Times New Roman" w:hAnsi="Times New Roman" w:cs="Times New Roman"/>
          <w:sz w:val="24"/>
        </w:rPr>
        <w:t>almost impossible. The idea that a solute will have little to no effect on water molecules hydrating it also seems very unlikely.</w:t>
      </w:r>
    </w:p>
    <w:p w14:paraId="6CEA7EBC" w14:textId="77777777" w:rsidR="00F05B1A" w:rsidRPr="00F674A0" w:rsidRDefault="00F05B1A" w:rsidP="00F05B1A">
      <w:pPr>
        <w:spacing w:line="480" w:lineRule="auto"/>
        <w:ind w:firstLine="720"/>
        <w:jc w:val="both"/>
        <w:rPr>
          <w:rFonts w:ascii="Times New Roman" w:hAnsi="Times New Roman" w:cs="Times New Roman"/>
          <w:sz w:val="24"/>
          <w:szCs w:val="24"/>
        </w:rPr>
      </w:pPr>
      <w:r w:rsidRPr="00F674A0">
        <w:rPr>
          <w:rFonts w:ascii="Times New Roman" w:hAnsi="Times New Roman" w:cs="Times New Roman"/>
          <w:sz w:val="24"/>
          <w:szCs w:val="24"/>
        </w:rPr>
        <w:t>The</w:t>
      </w:r>
      <w:r>
        <w:rPr>
          <w:rFonts w:ascii="Times New Roman" w:hAnsi="Times New Roman" w:cs="Times New Roman"/>
          <w:sz w:val="24"/>
          <w:szCs w:val="24"/>
        </w:rPr>
        <w:t xml:space="preserve"> general consensus from the more recent literature is that only the</w:t>
      </w:r>
      <w:r w:rsidRPr="00F674A0">
        <w:rPr>
          <w:rFonts w:ascii="Times New Roman" w:hAnsi="Times New Roman" w:cs="Times New Roman"/>
          <w:sz w:val="24"/>
          <w:szCs w:val="24"/>
        </w:rPr>
        <w:t xml:space="preserve"> water molecules i</w:t>
      </w:r>
      <w:r>
        <w:rPr>
          <w:rFonts w:ascii="Times New Roman" w:hAnsi="Times New Roman" w:cs="Times New Roman"/>
          <w:sz w:val="24"/>
          <w:szCs w:val="24"/>
        </w:rPr>
        <w:t xml:space="preserve">n direct contact with a solute will have different dynamics to water molecules in the bulk. How different the water dynamics are is closely related to the ability of the ion to interact with the water molecules. Ions that interact with the water molecules more strongly alter water dynamics to a greater extent than those which interact with water less strongly and that no ion (regardless of how strongly the ion can interact with water) can induce long-range effects on water dynamics. The most recent and high profile papers to come to these conclusions are the series of papers released by Huib Bakker using femtosecond pump-probe spectroscopy and the pressure perturbation calorimetry paper by Gary Pielak, these papers effectively dismissed the water structure maker/ breaker theory </w:t>
      </w:r>
      <w:r>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PihCYXRjaGVsb3IsIE9sdGVhbnUgMjAwNDsgS3JvcG1hbiBhbmQgQmFra2VyIDIwMDE7IE9tdGEs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</w:fldData>
        </w:fldChar>
      </w:r>
      <w:r>
        <w:rPr>
          <w:rFonts w:ascii="Times New Roman" w:hAnsi="Times New Roman" w:cs="Times New Roman"/>
          <w:sz w:val="24"/>
          <w:szCs w:val="24"/>
        </w:rPr>
        <w:instrText xml:space="preserve"> ADDIN EN.CITE </w:instrText>
      </w:r>
      <w:r>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PihCYXRjaGVsb3IsIE9sdGVhbnUgMjAwNDsgS3JvcG1hbiBhbmQgQmFra2VyIDIwMDE7IE9tdGEs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</w:fldData>
        </w:fldChar>
      </w:r>
      <w:r>
        <w:rPr>
          <w:rFonts w:ascii="Times New Roman" w:hAnsi="Times New Roman" w:cs="Times New Roman"/>
          <w:sz w:val="24"/>
          <w:szCs w:val="24"/>
        </w:rPr>
        <w:instrText xml:space="preserve"> ADDIN EN.CITE.DATA </w:instrText>
      </w:r>
      <w:r>
        <w:rPr>
          <w:rFonts w:ascii="Times New Roman" w:hAnsi="Times New Roman" w:cs="Times New Roman"/>
          <w:sz w:val="24"/>
          <w:szCs w:val="24"/>
        </w:rPr>
      </w:r>
      <w:r>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Pr>
          <w:rFonts w:ascii="Times New Roman" w:hAnsi="Times New Roman" w:cs="Times New Roman"/>
          <w:noProof/>
          <w:sz w:val="24"/>
          <w:szCs w:val="24"/>
        </w:rPr>
        <w:t xml:space="preserve">; </w:t>
      </w:r>
      <w:hyperlink w:anchor="_ENREF_168" w:tooltip="Kropman, 2001 #682" w:history="1">
        <w:r w:rsidR="008F209B">
          <w:rPr>
            <w:rFonts w:ascii="Times New Roman" w:hAnsi="Times New Roman" w:cs="Times New Roman"/>
            <w:noProof/>
            <w:sz w:val="24"/>
            <w:szCs w:val="24"/>
          </w:rPr>
          <w:t>Kropman and Bakker 2001</w:t>
        </w:r>
      </w:hyperlink>
      <w:r>
        <w:rPr>
          <w:rFonts w:ascii="Times New Roman" w:hAnsi="Times New Roman" w:cs="Times New Roman"/>
          <w:noProof/>
          <w:sz w:val="24"/>
          <w:szCs w:val="24"/>
        </w:rPr>
        <w:t xml:space="preserve">; </w:t>
      </w:r>
      <w:hyperlink w:anchor="_ENREF_222" w:tooltip="Omta, 2003 #678" w:history="1">
        <w:r w:rsidR="008F209B">
          <w:rPr>
            <w:rFonts w:ascii="Times New Roman" w:hAnsi="Times New Roman" w:cs="Times New Roman"/>
            <w:noProof/>
            <w:sz w:val="24"/>
            <w:szCs w:val="24"/>
          </w:rPr>
          <w:t>Omta, Kropman 2003a</w:t>
        </w:r>
      </w:hyperlink>
      <w:r>
        <w:rPr>
          <w:rFonts w:ascii="Times New Roman" w:hAnsi="Times New Roman" w:cs="Times New Roman"/>
          <w:noProof/>
          <w:sz w:val="24"/>
          <w:szCs w:val="24"/>
        </w:rPr>
        <w:t xml:space="preserve">; </w:t>
      </w:r>
      <w:hyperlink w:anchor="_ENREF_223" w:tooltip="Omta, 2003 #11" w:history="1">
        <w:r w:rsidR="008F209B">
          <w:rPr>
            <w:rFonts w:ascii="Times New Roman" w:hAnsi="Times New Roman" w:cs="Times New Roman"/>
            <w:noProof/>
            <w:sz w:val="24"/>
            <w:szCs w:val="24"/>
          </w:rPr>
          <w:t>Omta, Kropman 2003b</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However, even these findings have been criticised, largely by Yizhak Marcus in his review paper which described their interpretations as “sweeping” and “misleading”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&lt;EndNote&gt;&lt;Cite&gt;&lt;Author&gt;Marcus&lt;/Author&gt;&lt;Year&gt;2009&lt;/Year&gt;&lt;RecNum&gt;765&lt;/RecNum&gt;&lt;DisplayText&gt;&lt;style font="Times New Roman"&gt;(Marcus 2009)&lt;/style&gt;&lt;/DisplayText&gt;&lt;record&gt;&lt;rec-number&gt;765&lt;/rec-number&gt;&lt;foreign-keys&gt;&lt;key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200" w:tooltip="Marcus, 2009 #765" w:history="1">
        <w:r w:rsidR="008F209B">
          <w:rPr>
            <w:rFonts w:ascii="Times New Roman" w:hAnsi="Times New Roman" w:cs="Times New Roman"/>
            <w:noProof/>
            <w:sz w:val="24"/>
            <w:szCs w:val="24"/>
          </w:rPr>
          <w:t>Marcus 2009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Marcus pointed out that the spectroscopic techniques require high salt concentrations to be used; this means any water which could have been part of an extended hydration shell could not exist anymore due to it all occupying a first hydration shell around an ion because the salt concentrations were too high. He commented that applying the water reorientation times </w:t>
      </w:r>
      <w:r>
        <w:rPr>
          <w:rFonts w:ascii="Times New Roman" w:hAnsi="Times New Roman" w:cs="Times New Roman"/>
          <w:sz w:val="24"/>
          <w:szCs w:val="24"/>
        </w:rPr>
        <w:lastRenderedPageBreak/>
        <w:t xml:space="preserve">calculated in high salt concentration solutions to those in dilute salt solutions was misleading. Most neutron diffraction, neutron scattering, x-ray diffraction and nuclear magnetic resonance experiments have also failed to detect extended hydration shells around ions. However, these techniques also require the use of high salt concentration so that meaningful measurements can be obtained and are not capable of measuring water dynamics on the picosecond timescale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&lt;EndNote&gt;&lt;Cite&gt;&lt;Author&gt;Conti Nibali&lt;/Author&gt;&lt;Year&gt;2014&lt;/Year&gt;&lt;RecNum&gt;1004&lt;/RecNum&gt;&lt;DisplayText&gt;&lt;style font="Times New Roman"&gt;(Conti Nibali and Havenith 2014)&lt;/style&gt;&lt;/DisplayText&gt;&lt;record&gt;&lt;rec-number&gt;1004&lt;/rec-number&gt;&lt;foreign-keys&gt;&lt;key app="EN" db-id="55wftp5var9xtiezee7xdd9mzez2ztzt5efz"&gt;1004&lt;/key&gt;&lt;/foreign-keys&gt;&lt;ref-type name="Journal Article"&gt;17&lt;/ref-type&gt;&lt;contributors&gt;&lt;authors&gt;&lt;author&gt;Conti Nibali, Valeria&lt;/author&gt;&lt;author&gt;Havenith, Martina&lt;/author&gt;&lt;/authors&gt;&lt;/contributors&gt;&lt;titles&gt;&lt;title&gt;New Insights into the Role of Water in Biological Function: Studying Solvated Biomolecules Using Terahertz Absorption Spectroscopy in Conjunction with Molecular Dynamics Simulations&lt;/title&gt;&lt;secondary-title&gt;Journal of the American Chemical Society&lt;/secondary-title&gt;&lt;/titles&gt;&lt;periodical&gt;&lt;full-title&gt;Journal of the American Chemical Society&lt;/full-title&gt;&lt;/periodical&gt;&lt;pages&gt;12800-12807&lt;/pages&gt;&lt;volume&gt;136&lt;/volume&gt;&lt;number&gt;37&lt;/number&gt;&lt;dates&gt;&lt;year&gt;2014&lt;/year&gt;&lt;pub-dates&gt;&lt;date&gt;2014/09/17&lt;/date&gt;&lt;/pub-dates&gt;&lt;/dates&gt;&lt;publisher&gt;American Chemical Society&lt;/publisher&gt;&lt;isbn&gt;0002-7863&lt;/isbn&gt;&lt;urls&gt;&lt;related-urls&gt;&lt;url&gt;http://dx.doi.org/10.1021/ja504441h&lt;/url&gt;&lt;/related-urls&gt;&lt;/urls&gt;&lt;electronic-resource-num&gt;10.1021/ja504441h&lt;/electronic-resource-num&gt;&lt;access-date&gt;2014/09/29&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65" w:tooltip="Conti Nibali, 2014 #1004" w:history="1">
        <w:r w:rsidR="008F209B">
          <w:rPr>
            <w:rFonts w:ascii="Times New Roman" w:hAnsi="Times New Roman" w:cs="Times New Roman"/>
            <w:noProof/>
            <w:sz w:val="24"/>
            <w:szCs w:val="24"/>
          </w:rPr>
          <w:t>Conti Nibali and Havenith 2014</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Very little experimental evidence exists which suggests that ions are able to perturb water dynamics beyond the water molecules interacting directly with the ion. It is these observations which have shifted the scientific community focusing in this area to start favouring the preferential interaction and excluded volume models. It is my opinion that the water structure/ maker theory cannot be completely dismissed until ion hydration has been studied at lower ion concentrations.</w:t>
      </w:r>
    </w:p>
    <w:p w14:paraId="7B0CDEB7" w14:textId="77777777" w:rsidR="00F05B1A" w:rsidRDefault="00F05B1A" w:rsidP="00F05B1A">
      <w:pPr>
        <w:spacing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The preferential interaction and excluded volume models work well in principle and as a general rule of predicting the effect small molecules will have on protein stability and solubility. However, to say that any molecule will be completely excluded from the surface of a protein is misleading. Protein surfaces contain positively and negatively charged groups, polar groups and hydrophobic groups meaning that they can most likely accommodate almost any molecule to some degree. This is where the idea preferential interaction starts to break down. If phosphate, a molecule which is commonly thought to be preferentially excluded from the protein surface, could be shown to interact with a protein it could cast some doubt on the preferential interaction model. Ions that are preferentially hydrated are also thought to increase the hydration of protein molecules which causes protein precipitation, this hypothesis seems counterintuitive; how can a molecule be less soluble when it is more strongly hydrated?</w:t>
      </w:r>
    </w:p>
    <w:p w14:paraId="37C90C64" w14:textId="77777777" w:rsidR="00F05B1A" w:rsidRDefault="00F05B1A" w:rsidP="00F05B1A">
      <w:pPr>
        <w:spacing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It could be that a molecule which is typically thought to induce its effect on proteins by preferential hydration/ exclusion could influence protein stability and solubility primarily </w:t>
      </w:r>
      <w:r>
        <w:rPr>
          <w:rFonts w:ascii="Times New Roman" w:hAnsi="Times New Roman" w:cs="Times New Roman"/>
          <w:sz w:val="24"/>
          <w:szCs w:val="24"/>
          <w:shd w:val="clear" w:color="auto" w:fill="FFFFFF"/>
        </w:rPr>
        <w:lastRenderedPageBreak/>
        <w:t>through interacting with water molecules around the protein and only a small amount by directly interacting with the protein. Molecules which are thought to preferentially interact with the protein mediate their effects mainly through interacting with the protein molecule and influencing the water to a smaller degree.</w:t>
      </w:r>
    </w:p>
    <w:p w14:paraId="36ED202F" w14:textId="77777777" w:rsidR="00F05B1A" w:rsidRDefault="00F05B1A" w:rsidP="00F05B1A">
      <w:pPr>
        <w:spacing w:line="480" w:lineRule="auto"/>
        <w:ind w:firstLine="720"/>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It is likely that the chaotropic ions modulate protein stability and solubility by directly interacting with the protein molecules. This causes the protein molecules to be coated in a charge and be repelled from each other (increasing solubility) but this also makes the protein molecule easier to hydrate (decreasing stability). The kosmotropic ions are likely to modulate protein stability and solubility indirectly by interacting with the water molecules in the system. This reduces the amount of water able to hydrate the protein molecules which facilitates the formation of protein-protein contacts (precipitation). This would also make it harder for the interior of the protein molecule to be hydrated during unfolding which would increase protein stability.   </w:t>
      </w:r>
    </w:p>
    <w:p w14:paraId="41F88C55" w14:textId="77777777" w:rsidR="00F05B1A" w:rsidRPr="00A616B0" w:rsidRDefault="00F05B1A" w:rsidP="00F05B1A">
      <w:pPr>
        <w:spacing w:line="480" w:lineRule="auto"/>
        <w:ind w:firstLine="720"/>
        <w:jc w:val="both"/>
        <w:rPr>
          <w:rFonts w:ascii="Times New Roman" w:hAnsi="Times New Roman" w:cs="Times New Roman"/>
          <w:sz w:val="24"/>
          <w:szCs w:val="24"/>
          <w:shd w:val="clear" w:color="auto" w:fill="FFFFFF"/>
        </w:rPr>
      </w:pPr>
    </w:p>
    <w:p w14:paraId="772C69E0" w14:textId="77777777" w:rsidR="00F05B1A" w:rsidRPr="001A199F" w:rsidRDefault="001D2E26" w:rsidP="00DB7518">
      <w:pPr>
        <w:pStyle w:val="Heading3"/>
      </w:pPr>
      <w:bookmarkStart w:id="37" w:name="_Toc408225821"/>
      <w:r>
        <w:t>1.9</w:t>
      </w:r>
      <w:r w:rsidR="00F05B1A">
        <w:t>.</w:t>
      </w:r>
      <w:r w:rsidR="00F05B1A">
        <w:tab/>
        <w:t>F</w:t>
      </w:r>
      <w:r w:rsidR="00F05B1A" w:rsidRPr="001A199F">
        <w:t>ocus of work in this Thesis</w:t>
      </w:r>
      <w:bookmarkEnd w:id="37"/>
    </w:p>
    <w:p w14:paraId="7DE69DC6" w14:textId="77777777" w:rsidR="00F05B1A" w:rsidRDefault="00F05B1A" w:rsidP="00F05B1A">
      <w:pPr>
        <w:spacing w:line="480" w:lineRule="auto"/>
        <w:ind w:firstLine="720"/>
        <w:jc w:val="both"/>
        <w:rPr>
          <w:rFonts w:ascii="Times New Roman" w:hAnsi="Times New Roman" w:cs="Times New Roman"/>
          <w:sz w:val="24"/>
          <w:szCs w:val="24"/>
        </w:rPr>
      </w:pPr>
    </w:p>
    <w:p w14:paraId="133FA83F" w14:textId="77777777" w:rsidR="00F05B1A" w:rsidRPr="00B55D28" w:rsidRDefault="00F05B1A" w:rsidP="00F05B1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work in this thesis aims to elucidate a possible mechanism by which the Hofmeister salts affect protein stability. This will carried out by investigating how Hofmeister ions affect protein stability and how they affect the thermodynamic properties of water. Differential scanning calorimetry will be used to study how the Hofmeister salts affect protein stability. Pressure perturbation calorimetry and terahertz spectroscopy will be used to investigate how ions modulate the thermodynamic properties of water. The results from these techniques should provide an indication as to whether Hofmeister ions induce their effect on </w:t>
      </w:r>
      <w:r>
        <w:rPr>
          <w:rFonts w:ascii="Times New Roman" w:hAnsi="Times New Roman" w:cs="Times New Roman"/>
          <w:sz w:val="24"/>
          <w:szCs w:val="24"/>
        </w:rPr>
        <w:lastRenderedPageBreak/>
        <w:t xml:space="preserve">protein stability directly by interacting with the protein or indirectly by interacting with the water around the protein.  </w:t>
      </w:r>
    </w:p>
    <w:p w14:paraId="0C264159" w14:textId="77777777" w:rsidR="00F05B1A" w:rsidRDefault="00F05B1A" w:rsidP="00F05B1A">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Study the effect</w:t>
      </w:r>
      <w:r w:rsidRPr="00B65280">
        <w:rPr>
          <w:rFonts w:ascii="Times New Roman" w:hAnsi="Times New Roman" w:cs="Times New Roman"/>
          <w:sz w:val="24"/>
          <w:szCs w:val="24"/>
        </w:rPr>
        <w:t xml:space="preserve"> </w:t>
      </w:r>
      <w:r>
        <w:rPr>
          <w:rFonts w:ascii="Times New Roman" w:hAnsi="Times New Roman" w:cs="Times New Roman"/>
          <w:sz w:val="24"/>
          <w:szCs w:val="24"/>
        </w:rPr>
        <w:t xml:space="preserve">different </w:t>
      </w:r>
      <w:r w:rsidRPr="00B65280">
        <w:rPr>
          <w:rFonts w:ascii="Times New Roman" w:hAnsi="Times New Roman" w:cs="Times New Roman"/>
          <w:sz w:val="24"/>
          <w:szCs w:val="24"/>
        </w:rPr>
        <w:t xml:space="preserve">salts have on the </w:t>
      </w:r>
      <w:r>
        <w:rPr>
          <w:rFonts w:ascii="Times New Roman" w:hAnsi="Times New Roman" w:cs="Times New Roman"/>
          <w:sz w:val="24"/>
          <w:szCs w:val="24"/>
        </w:rPr>
        <w:t>stability of proteins by only changing one component of each salt at a time. This will allow for direct comparison between different salt components</w:t>
      </w:r>
    </w:p>
    <w:p w14:paraId="32A5993F" w14:textId="77777777" w:rsidR="00F05B1A" w:rsidRDefault="00F05B1A" w:rsidP="00F05B1A">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Study the effect salts have on protein stability at low to biologically relevant concentrations</w:t>
      </w:r>
      <w:r w:rsidR="007314DE">
        <w:rPr>
          <w:rFonts w:ascii="Times New Roman" w:hAnsi="Times New Roman" w:cs="Times New Roman"/>
          <w:sz w:val="24"/>
          <w:szCs w:val="24"/>
        </w:rPr>
        <w:t xml:space="preserve"> (~ 300 mM)</w:t>
      </w:r>
      <w:r>
        <w:rPr>
          <w:rFonts w:ascii="Times New Roman" w:hAnsi="Times New Roman" w:cs="Times New Roman"/>
          <w:sz w:val="24"/>
          <w:szCs w:val="24"/>
        </w:rPr>
        <w:t xml:space="preserve">. These studies have not been carried out yet or carried out poorly, possibly due to lack of instrument sensitivity. </w:t>
      </w:r>
    </w:p>
    <w:p w14:paraId="15F4DC48" w14:textId="77777777" w:rsidR="00F05B1A" w:rsidRPr="00C844E6" w:rsidRDefault="00F05B1A" w:rsidP="00F05B1A">
      <w:pPr>
        <w:pStyle w:val="ListParagraph"/>
        <w:numPr>
          <w:ilvl w:val="0"/>
          <w:numId w:val="1"/>
        </w:numPr>
        <w:spacing w:line="480" w:lineRule="auto"/>
        <w:jc w:val="both"/>
        <w:rPr>
          <w:rFonts w:ascii="Times New Roman" w:hAnsi="Times New Roman" w:cs="Times New Roman"/>
          <w:sz w:val="24"/>
          <w:szCs w:val="24"/>
        </w:rPr>
      </w:pPr>
      <w:r>
        <w:rPr>
          <w:rFonts w:ascii="Times New Roman" w:hAnsi="Times New Roman" w:cs="Times New Roman"/>
          <w:sz w:val="24"/>
          <w:szCs w:val="24"/>
        </w:rPr>
        <w:t>Study the effect low salt concentrations have on the structure of water using calorimetric techniques and spectroscopic techniques.</w:t>
      </w:r>
    </w:p>
    <w:p w14:paraId="6DB37A30" w14:textId="77777777" w:rsidR="00F05B1A" w:rsidRDefault="00F05B1A" w:rsidP="00F05B1A">
      <w:pPr>
        <w:spacing w:line="480" w:lineRule="auto"/>
        <w:jc w:val="both"/>
        <w:rPr>
          <w:rFonts w:ascii="Times New Roman" w:hAnsi="Times New Roman" w:cs="Times New Roman"/>
          <w:b/>
          <w:sz w:val="24"/>
          <w:szCs w:val="24"/>
        </w:rPr>
      </w:pPr>
    </w:p>
    <w:p w14:paraId="196380F2" w14:textId="77777777" w:rsidR="00F05B1A" w:rsidRDefault="00F05B1A" w:rsidP="00F05B1A">
      <w:pPr>
        <w:spacing w:line="480" w:lineRule="auto"/>
        <w:jc w:val="both"/>
        <w:rPr>
          <w:rFonts w:ascii="Times New Roman" w:hAnsi="Times New Roman" w:cs="Times New Roman"/>
          <w:b/>
          <w:sz w:val="24"/>
          <w:szCs w:val="24"/>
        </w:rPr>
      </w:pPr>
    </w:p>
    <w:p w14:paraId="195680FC" w14:textId="77777777" w:rsidR="00F05B1A" w:rsidRDefault="00F05B1A" w:rsidP="00F05B1A">
      <w:pPr>
        <w:spacing w:line="480" w:lineRule="auto"/>
        <w:jc w:val="both"/>
        <w:rPr>
          <w:rFonts w:ascii="Times New Roman" w:hAnsi="Times New Roman" w:cs="Times New Roman"/>
          <w:b/>
          <w:sz w:val="24"/>
          <w:szCs w:val="24"/>
        </w:rPr>
      </w:pPr>
    </w:p>
    <w:p w14:paraId="269EF873" w14:textId="77777777" w:rsidR="00F05B1A" w:rsidRDefault="00F05B1A" w:rsidP="00F05B1A">
      <w:pPr>
        <w:spacing w:line="480" w:lineRule="auto"/>
        <w:jc w:val="both"/>
        <w:rPr>
          <w:rFonts w:ascii="Times New Roman" w:hAnsi="Times New Roman" w:cs="Times New Roman"/>
          <w:b/>
          <w:sz w:val="24"/>
          <w:szCs w:val="24"/>
        </w:rPr>
      </w:pPr>
    </w:p>
    <w:p w14:paraId="3BAE1065" w14:textId="77777777" w:rsidR="00F05B1A" w:rsidRDefault="00F05B1A" w:rsidP="00F05B1A">
      <w:pPr>
        <w:spacing w:line="480" w:lineRule="auto"/>
        <w:jc w:val="both"/>
        <w:rPr>
          <w:rFonts w:ascii="Times New Roman" w:hAnsi="Times New Roman" w:cs="Times New Roman"/>
          <w:b/>
          <w:sz w:val="24"/>
          <w:szCs w:val="24"/>
        </w:rPr>
      </w:pPr>
    </w:p>
    <w:p w14:paraId="1FB7CA82" w14:textId="77777777" w:rsidR="00F05B1A" w:rsidRDefault="00F05B1A" w:rsidP="00F05B1A">
      <w:pPr>
        <w:spacing w:line="480" w:lineRule="auto"/>
        <w:jc w:val="both"/>
        <w:rPr>
          <w:rFonts w:ascii="Times New Roman" w:hAnsi="Times New Roman" w:cs="Times New Roman"/>
          <w:b/>
          <w:sz w:val="24"/>
          <w:szCs w:val="24"/>
        </w:rPr>
      </w:pPr>
    </w:p>
    <w:p w14:paraId="68E0B291" w14:textId="77777777" w:rsidR="00F05B1A" w:rsidRDefault="00F05B1A" w:rsidP="00F05B1A">
      <w:pPr>
        <w:spacing w:line="480" w:lineRule="auto"/>
        <w:jc w:val="both"/>
        <w:rPr>
          <w:rFonts w:ascii="Times New Roman" w:hAnsi="Times New Roman" w:cs="Times New Roman"/>
          <w:sz w:val="24"/>
          <w:szCs w:val="24"/>
        </w:rPr>
      </w:pPr>
    </w:p>
    <w:p w14:paraId="0F2F609C" w14:textId="77777777" w:rsidR="00F05B1A" w:rsidRDefault="00F05B1A" w:rsidP="00F05B1A"/>
    <w:p w14:paraId="279A04C9" w14:textId="77777777" w:rsidR="00F05B1A" w:rsidRDefault="00F05B1A" w:rsidP="00F05B1A"/>
    <w:p w14:paraId="5AB64AC4" w14:textId="77777777" w:rsidR="00643C11" w:rsidRDefault="00643C11" w:rsidP="00AB0769">
      <w:pPr>
        <w:spacing w:line="480" w:lineRule="auto"/>
        <w:jc w:val="both"/>
        <w:rPr>
          <w:rFonts w:ascii="Times New Roman" w:hAnsi="Times New Roman" w:cs="Times New Roman"/>
          <w:sz w:val="24"/>
          <w:szCs w:val="24"/>
        </w:rPr>
      </w:pPr>
    </w:p>
    <w:p w14:paraId="1E5F2070" w14:textId="77777777" w:rsidR="00643C11" w:rsidRDefault="00643C11" w:rsidP="00AB0769">
      <w:pPr>
        <w:spacing w:line="480" w:lineRule="auto"/>
        <w:jc w:val="both"/>
        <w:rPr>
          <w:rFonts w:ascii="Times New Roman" w:hAnsi="Times New Roman" w:cs="Times New Roman"/>
          <w:sz w:val="24"/>
          <w:szCs w:val="24"/>
        </w:rPr>
      </w:pPr>
      <w:bookmarkStart w:id="38" w:name="OLE_LINK2"/>
    </w:p>
    <w:p w14:paraId="426C3D5B" w14:textId="77777777" w:rsidR="00776569" w:rsidRDefault="00776569" w:rsidP="00AB0769">
      <w:pPr>
        <w:spacing w:line="480" w:lineRule="auto"/>
        <w:jc w:val="both"/>
        <w:rPr>
          <w:rFonts w:ascii="Times New Roman" w:hAnsi="Times New Roman" w:cs="Times New Roman"/>
          <w:sz w:val="24"/>
          <w:szCs w:val="24"/>
        </w:rPr>
      </w:pPr>
    </w:p>
    <w:p w14:paraId="4D7AAFA3" w14:textId="77777777" w:rsidR="00776569" w:rsidRDefault="00776569" w:rsidP="00AB0769">
      <w:pPr>
        <w:spacing w:line="480" w:lineRule="auto"/>
        <w:jc w:val="both"/>
        <w:rPr>
          <w:rFonts w:ascii="Times New Roman" w:hAnsi="Times New Roman" w:cs="Times New Roman"/>
          <w:sz w:val="24"/>
          <w:szCs w:val="24"/>
        </w:rPr>
      </w:pPr>
    </w:p>
    <w:p w14:paraId="76B0E969" w14:textId="77777777" w:rsidR="007A1ED8" w:rsidRDefault="007A1ED8" w:rsidP="00C844E6">
      <w:pPr>
        <w:spacing w:line="480" w:lineRule="auto"/>
        <w:rPr>
          <w:rFonts w:ascii="Times New Roman" w:hAnsi="Times New Roman" w:cs="Times New Roman"/>
          <w:b/>
          <w:color w:val="000000"/>
          <w:sz w:val="36"/>
          <w:szCs w:val="28"/>
          <w:shd w:val="clear" w:color="auto" w:fill="FFFFFF"/>
        </w:rPr>
      </w:pPr>
    </w:p>
    <w:p w14:paraId="7BF7623E" w14:textId="77777777" w:rsidR="00911287" w:rsidRPr="00124BA3" w:rsidRDefault="00911287" w:rsidP="00C844E6">
      <w:pPr>
        <w:spacing w:line="480" w:lineRule="auto"/>
        <w:rPr>
          <w:rFonts w:ascii="Times New Roman" w:hAnsi="Times New Roman" w:cs="Times New Roman"/>
          <w:b/>
          <w:color w:val="000000"/>
          <w:sz w:val="36"/>
          <w:szCs w:val="28"/>
          <w:shd w:val="clear" w:color="auto" w:fill="FFFFFF"/>
        </w:rPr>
      </w:pPr>
    </w:p>
    <w:p w14:paraId="5C80E387" w14:textId="77777777" w:rsidR="007A1ED8" w:rsidRPr="00CB29B4" w:rsidRDefault="007A1ED8" w:rsidP="002D768E">
      <w:pPr>
        <w:pStyle w:val="Heading1"/>
        <w:rPr>
          <w:sz w:val="40"/>
          <w:u w:val="single"/>
        </w:rPr>
      </w:pPr>
      <w:bookmarkStart w:id="39" w:name="_Toc408225822"/>
      <w:r w:rsidRPr="00CB29B4">
        <w:rPr>
          <w:sz w:val="48"/>
          <w:u w:val="single"/>
        </w:rPr>
        <w:t>CHAPTER 2</w:t>
      </w:r>
      <w:bookmarkEnd w:id="39"/>
    </w:p>
    <w:p w14:paraId="57A58763" w14:textId="77777777" w:rsidR="007A1ED8" w:rsidRDefault="007A1ED8" w:rsidP="007A1ED8">
      <w:pPr>
        <w:spacing w:line="480" w:lineRule="auto"/>
        <w:jc w:val="center"/>
        <w:rPr>
          <w:rFonts w:ascii="Times New Roman" w:hAnsi="Times New Roman" w:cs="Times New Roman"/>
          <w:b/>
          <w:sz w:val="28"/>
          <w:szCs w:val="28"/>
        </w:rPr>
      </w:pPr>
    </w:p>
    <w:p w14:paraId="0447B689" w14:textId="77777777" w:rsidR="007A1ED8" w:rsidRPr="00321443" w:rsidRDefault="007A1ED8" w:rsidP="00321443">
      <w:pPr>
        <w:pStyle w:val="Heading1"/>
      </w:pPr>
      <w:bookmarkStart w:id="40" w:name="_Toc408225823"/>
      <w:r w:rsidRPr="00321443">
        <w:t>A TECHNICAL NOTE ON DIFFERENTIAL SCANNING CALORIMETRY, PRESSURE PERTURBATION CALORIMETRY AND TERAHERTZ SPECTROSCOPY USING COHERENT SYNCHROTRON RADIATION</w:t>
      </w:r>
      <w:bookmarkEnd w:id="40"/>
      <w:r w:rsidRPr="00321443">
        <w:t xml:space="preserve"> </w:t>
      </w:r>
    </w:p>
    <w:p w14:paraId="4E3269E1" w14:textId="77777777" w:rsidR="007A1ED8" w:rsidRPr="00124BA3" w:rsidRDefault="007A1ED8" w:rsidP="007A1ED8">
      <w:pPr>
        <w:spacing w:line="480" w:lineRule="auto"/>
        <w:rPr>
          <w:rFonts w:ascii="Times New Roman" w:hAnsi="Times New Roman" w:cs="Times New Roman"/>
          <w:b/>
          <w:sz w:val="28"/>
          <w:szCs w:val="28"/>
        </w:rPr>
      </w:pPr>
    </w:p>
    <w:p w14:paraId="7F14BAD8" w14:textId="77777777" w:rsidR="007A1ED8" w:rsidRPr="00124BA3" w:rsidRDefault="007A1ED8" w:rsidP="007A1ED8">
      <w:pPr>
        <w:spacing w:line="480" w:lineRule="auto"/>
        <w:jc w:val="center"/>
        <w:rPr>
          <w:rFonts w:ascii="Times New Roman" w:hAnsi="Times New Roman" w:cs="Times New Roman"/>
          <w:b/>
          <w:sz w:val="28"/>
          <w:szCs w:val="28"/>
        </w:rPr>
      </w:pPr>
    </w:p>
    <w:p w14:paraId="5950F611" w14:textId="77777777" w:rsidR="007A1ED8" w:rsidRPr="00124BA3" w:rsidRDefault="007A1ED8" w:rsidP="007A1ED8">
      <w:pPr>
        <w:spacing w:line="480" w:lineRule="auto"/>
        <w:rPr>
          <w:rFonts w:ascii="Times New Roman" w:hAnsi="Times New Roman" w:cs="Times New Roman"/>
          <w:b/>
          <w:sz w:val="28"/>
          <w:szCs w:val="28"/>
        </w:rPr>
      </w:pPr>
    </w:p>
    <w:p w14:paraId="11FCBEEC" w14:textId="77777777" w:rsidR="007A1ED8" w:rsidRDefault="007A1ED8" w:rsidP="007A1ED8">
      <w:pPr>
        <w:rPr>
          <w:rFonts w:ascii="Times New Roman" w:hAnsi="Times New Roman" w:cs="Times New Roman"/>
          <w:b/>
          <w:sz w:val="28"/>
          <w:szCs w:val="28"/>
        </w:rPr>
      </w:pPr>
    </w:p>
    <w:p w14:paraId="283527EC" w14:textId="77777777" w:rsidR="007A1ED8" w:rsidRDefault="007A1ED8" w:rsidP="007A1ED8">
      <w:pPr>
        <w:rPr>
          <w:rFonts w:ascii="Times New Roman" w:hAnsi="Times New Roman" w:cs="Times New Roman"/>
          <w:b/>
          <w:sz w:val="28"/>
          <w:szCs w:val="28"/>
        </w:rPr>
      </w:pPr>
    </w:p>
    <w:p w14:paraId="1A494774" w14:textId="77777777" w:rsidR="007A1ED8" w:rsidRDefault="007A1ED8" w:rsidP="007A1ED8">
      <w:pPr>
        <w:rPr>
          <w:rFonts w:ascii="Times New Roman" w:hAnsi="Times New Roman" w:cs="Times New Roman"/>
          <w:b/>
          <w:sz w:val="28"/>
          <w:szCs w:val="28"/>
        </w:rPr>
      </w:pPr>
    </w:p>
    <w:p w14:paraId="0846E1E5" w14:textId="77777777" w:rsidR="007A1ED8" w:rsidRDefault="007A1ED8" w:rsidP="007A1ED8"/>
    <w:p w14:paraId="2254BCE0" w14:textId="77777777" w:rsidR="00CB29B4" w:rsidRDefault="00CB29B4" w:rsidP="007A1ED8"/>
    <w:p w14:paraId="27DE9712" w14:textId="77777777" w:rsidR="00CB29B4" w:rsidRDefault="00CB29B4" w:rsidP="007A1ED8"/>
    <w:p w14:paraId="21566223" w14:textId="77777777" w:rsidR="00CB29B4" w:rsidRDefault="00CB29B4" w:rsidP="007A1ED8"/>
    <w:p w14:paraId="09FF8EF7" w14:textId="77777777" w:rsidR="00D06DD7" w:rsidRPr="00E76BFE" w:rsidRDefault="00D06DD7" w:rsidP="00D06DD7">
      <w:pPr>
        <w:spacing w:line="480" w:lineRule="auto"/>
        <w:jc w:val="center"/>
        <w:rPr>
          <w:rFonts w:ascii="Times New Roman" w:hAnsi="Times New Roman" w:cs="Times New Roman"/>
          <w:b/>
          <w:sz w:val="24"/>
          <w:szCs w:val="24"/>
          <w:u w:val="single"/>
        </w:rPr>
      </w:pPr>
    </w:p>
    <w:p w14:paraId="2C1C60B0" w14:textId="77777777" w:rsidR="00E76BFE" w:rsidRPr="00443FBB" w:rsidRDefault="00E76BFE" w:rsidP="006A491C">
      <w:pPr>
        <w:pStyle w:val="Heading2"/>
      </w:pPr>
      <w:bookmarkStart w:id="41" w:name="_Toc408225824"/>
      <w:r w:rsidRPr="00443FBB">
        <w:lastRenderedPageBreak/>
        <w:t>Differential Scanning Calorimetry</w:t>
      </w:r>
      <w:bookmarkEnd w:id="41"/>
    </w:p>
    <w:p w14:paraId="57B61A4D" w14:textId="77777777" w:rsidR="00E76BFE" w:rsidRDefault="00E76BFE" w:rsidP="00E76BFE">
      <w:pPr>
        <w:spacing w:line="480" w:lineRule="auto"/>
        <w:rPr>
          <w:rFonts w:ascii="Times New Roman" w:hAnsi="Times New Roman" w:cs="Times New Roman"/>
          <w:b/>
          <w:sz w:val="28"/>
          <w:u w:val="single"/>
        </w:rPr>
      </w:pPr>
    </w:p>
    <w:p w14:paraId="001BD810" w14:textId="77777777" w:rsidR="00E76BFE" w:rsidRPr="00675E08" w:rsidRDefault="00E76BFE" w:rsidP="006A491C">
      <w:pPr>
        <w:pStyle w:val="Heading3"/>
      </w:pPr>
      <w:bookmarkStart w:id="42" w:name="_Toc408225825"/>
      <w:r>
        <w:t>2.1.1.</w:t>
      </w:r>
      <w:r>
        <w:tab/>
        <w:t>Introduction</w:t>
      </w:r>
      <w:bookmarkEnd w:id="42"/>
    </w:p>
    <w:p w14:paraId="473C9A5B" w14:textId="77777777" w:rsidR="006A491C" w:rsidRDefault="006A491C"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7AFA65E8"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Calorimetry measures the heat release or absorption that occurs during physiochemical reactions. Differential scanning calorimetry (DSC) enables an investigator to study the change in state of a protein as it is subjected to change in temperature. The enthalpy, entropy, heat capacity and free energy associated with the proteins change in state can be acquired from DSC scans, making them a powerful tool for studying protein thermodynamics.</w:t>
      </w:r>
    </w:p>
    <w:p w14:paraId="73245D21" w14:textId="77777777" w:rsidR="00E76BFE" w:rsidRDefault="000410F1" w:rsidP="00E76BFE">
      <w:pPr>
        <w:shd w:val="clear" w:color="auto" w:fill="FFFFFF"/>
        <w:spacing w:after="240" w:line="480" w:lineRule="auto"/>
        <w:ind w:firstLine="720"/>
        <w:jc w:val="both"/>
        <w:rPr>
          <w:rFonts w:ascii="Times New Roman" w:hAnsi="Times New Roman" w:cs="Times New Roman"/>
          <w:sz w:val="24"/>
        </w:rPr>
      </w:pPr>
      <w:r>
        <w:rPr>
          <w:rFonts w:ascii="Times New Roman" w:eastAsia="Times New Roman" w:hAnsi="Times New Roman" w:cs="Times New Roman"/>
          <w:sz w:val="24"/>
          <w:szCs w:val="24"/>
          <w:lang w:eastAsia="en-GB"/>
        </w:rPr>
        <w:t>A schematic diagram of</w:t>
      </w:r>
      <w:r w:rsidR="001000AD">
        <w:rPr>
          <w:rFonts w:ascii="Times New Roman" w:eastAsia="Times New Roman" w:hAnsi="Times New Roman" w:cs="Times New Roman"/>
          <w:sz w:val="24"/>
          <w:szCs w:val="24"/>
          <w:lang w:eastAsia="en-GB"/>
        </w:rPr>
        <w:t xml:space="preserve"> a DSC</w:t>
      </w:r>
      <w:r w:rsidR="00E76BFE">
        <w:rPr>
          <w:rFonts w:ascii="Times New Roman" w:eastAsia="Times New Roman" w:hAnsi="Times New Roman" w:cs="Times New Roman"/>
          <w:sz w:val="24"/>
          <w:szCs w:val="24"/>
          <w:lang w:eastAsia="en-GB"/>
        </w:rPr>
        <w:t xml:space="preserve"> </w:t>
      </w:r>
      <w:r w:rsidR="001000AD">
        <w:rPr>
          <w:rFonts w:ascii="Times New Roman" w:eastAsia="Times New Roman" w:hAnsi="Times New Roman" w:cs="Times New Roman"/>
          <w:sz w:val="24"/>
          <w:szCs w:val="24"/>
          <w:lang w:eastAsia="en-GB"/>
        </w:rPr>
        <w:t xml:space="preserve">is given in </w:t>
      </w:r>
      <w:r w:rsidR="001000AD" w:rsidRPr="001000AD">
        <w:rPr>
          <w:rFonts w:ascii="Times New Roman" w:eastAsia="Times New Roman" w:hAnsi="Times New Roman" w:cs="Times New Roman"/>
          <w:i/>
          <w:sz w:val="24"/>
          <w:szCs w:val="24"/>
          <w:lang w:eastAsia="en-GB"/>
        </w:rPr>
        <w:t>figure 2.1</w:t>
      </w:r>
      <w:r w:rsidR="001000AD">
        <w:rPr>
          <w:rFonts w:ascii="Times New Roman" w:eastAsia="Times New Roman" w:hAnsi="Times New Roman" w:cs="Times New Roman"/>
          <w:sz w:val="24"/>
          <w:szCs w:val="24"/>
          <w:lang w:eastAsia="en-GB"/>
        </w:rPr>
        <w:t xml:space="preserve"> which </w:t>
      </w:r>
      <w:r w:rsidR="00E76BFE">
        <w:rPr>
          <w:rFonts w:ascii="Times New Roman" w:eastAsia="Times New Roman" w:hAnsi="Times New Roman" w:cs="Times New Roman"/>
          <w:sz w:val="24"/>
          <w:szCs w:val="24"/>
          <w:lang w:eastAsia="en-GB"/>
        </w:rPr>
        <w:t xml:space="preserve">consist of two separate cells that are usually constructed from inactive alloys or elements such as hastelloy, gold or platinum. These two cells are surrounded by separate heating jackets sealed within an adiabatic shield and are referred to as the sample cell and reference cell. Each heating jacket can be programmed to heat the cell it surrounds at a precise linear rate, identical to the other heating jacket </w:t>
      </w:r>
      <w:r w:rsidR="00E76BFE">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&lt;EndNote&gt;&lt;Cite&gt;&lt;Author&gt;Minetti&lt;/Author&gt;&lt;Year&gt;2013&lt;/Year&gt;&lt;RecNum&gt;959&lt;/RecNum&gt;&lt;DisplayText&gt;&lt;style font="Times New Roman"&gt;(Cooper, Nutley 2000; Minetti, Privalov 2013)&lt;/style&gt;&lt;/DisplayText&gt;&lt;record&gt;&lt;rec-number&gt;959&lt;/rec-number&gt;&lt;foreign-keys&gt;&lt;key app="EN" db-id="55wftp5var9xtiezee7xdd9mzez2ztzt5efz"&gt;959&lt;/key&gt;&lt;/foreign-keys&gt;&lt;ref-type name="Journal Article"&gt;17&lt;/ref-type&gt;&lt;contributors&gt;&lt;authors&gt;&lt;author&gt;Minetti, Conceição A. S. A.&lt;/author&gt;&lt;author&gt;Privalov, Peter L.&lt;/author&gt;&lt;author&gt;Remeta, David P.&lt;/author&gt;&lt;/authors&gt;&lt;/contributors&gt;&lt;titles&gt;&lt;title&gt;Calorimetric Methods to Characterize the Forces Driving Macromolecular Association and Folding Processes&lt;/title&gt;&lt;secondary-title&gt;Proteins in Solution and at Interfaces: Methods and Applications in Biotechnology and Materials Science&lt;/secondary-title&gt;&lt;/titles&gt;&lt;periodical&gt;&lt;full-title&gt;Proteins in Solution and at Interfaces: Methods and Applications in Biotechnology and Materials Science&lt;/full-title&gt;&lt;/periodical&gt;&lt;pages&gt;139-177&lt;/pages&gt;&lt;dates&gt;&lt;year&gt;2013&lt;/year&gt;&lt;/dates&gt;&lt;isbn&gt;1118523067&lt;/isbn&gt;&lt;urls&gt;&lt;/urls&gt;&lt;/record&gt;&lt;/Cite&gt;&lt;Cite&gt;&lt;Author&gt;Cooper&lt;/Author&gt;&lt;Year&gt;2000&lt;/Year&gt;&lt;RecNum&gt;911&lt;/RecNum&gt;&lt;record&gt;&lt;rec-number&gt;911&lt;/rec-number&gt;&lt;foreign-keys&gt;&lt;key app="EN" db-id="55wftp5var9xtiezee7xdd9mzez2ztzt5efz"&gt;911&lt;/key&gt;&lt;/foreign-keys&gt;&lt;ref-type name="Generic"&gt;13&lt;/ref-type&gt;&lt;contributors&gt;&lt;authors&gt;&lt;author&gt;Cooper, Alan&lt;/author&gt;&lt;author&gt;Nutley, Margaret&lt;/author&gt;&lt;author&gt;Wadood, Abdul&lt;/author&gt;&lt;/authors&gt;&lt;/contributors&gt;&lt;titles&gt;&lt;title&gt;Differential scanning microcalorimetry&lt;/title&gt;&lt;/titles&gt;&lt;pages&gt;287-318&lt;/pages&gt;&lt;dates&gt;&lt;year&gt;2000&lt;/year&gt;&lt;/dates&gt;&lt;publisher&gt;Oxford University Press, Oxford, NY&lt;/publisher&gt;&lt;urls&gt;&lt;/urls&gt;&lt;/record&gt;&lt;/Cite&gt;&lt;/EndNote&gt;</w:instrText>
      </w:r>
      <w:r w:rsidR="00E76BFE">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69" w:tooltip="Cooper, 2000 #911" w:history="1">
        <w:r w:rsidR="008F209B">
          <w:rPr>
            <w:rFonts w:ascii="Times New Roman" w:eastAsia="Times New Roman" w:hAnsi="Times New Roman" w:cs="Times New Roman"/>
            <w:noProof/>
            <w:sz w:val="24"/>
            <w:szCs w:val="24"/>
            <w:lang w:eastAsia="en-GB"/>
          </w:rPr>
          <w:t>Cooper, Nutley 2000</w:t>
        </w:r>
      </w:hyperlink>
      <w:r w:rsidR="00216767">
        <w:rPr>
          <w:rFonts w:ascii="Times New Roman" w:eastAsia="Times New Roman" w:hAnsi="Times New Roman" w:cs="Times New Roman"/>
          <w:noProof/>
          <w:sz w:val="24"/>
          <w:szCs w:val="24"/>
          <w:lang w:eastAsia="en-GB"/>
        </w:rPr>
        <w:t xml:space="preserve">; </w:t>
      </w:r>
      <w:hyperlink w:anchor="_ENREF_208" w:tooltip="Minetti, 2013 #959" w:history="1">
        <w:r w:rsidR="008F209B">
          <w:rPr>
            <w:rFonts w:ascii="Times New Roman" w:eastAsia="Times New Roman" w:hAnsi="Times New Roman" w:cs="Times New Roman"/>
            <w:noProof/>
            <w:sz w:val="24"/>
            <w:szCs w:val="24"/>
            <w:lang w:eastAsia="en-GB"/>
          </w:rPr>
          <w:t>Minetti, Privalov 2013</w:t>
        </w:r>
      </w:hyperlink>
      <w:r w:rsidR="00216767">
        <w:rPr>
          <w:rFonts w:ascii="Times New Roman" w:eastAsia="Times New Roman" w:hAnsi="Times New Roman" w:cs="Times New Roman"/>
          <w:noProof/>
          <w:sz w:val="24"/>
          <w:szCs w:val="24"/>
          <w:lang w:eastAsia="en-GB"/>
        </w:rPr>
        <w:t>)</w:t>
      </w:r>
      <w:r w:rsidR="00E76BFE">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t xml:space="preserve">. When proteins are subjected to a temperature increase they will undergo a thermal transition from their folded state to their unfolded state. This occurs through the breaking of non-covalent bonds that hold the protein in its folded state </w:t>
      </w:r>
      <w:r w:rsidR="00E76BFE">
        <w:rPr>
          <w:rFonts w:ascii="Times New Roman" w:eastAsia="Times New Roman" w:hAnsi="Times New Roman" w:cs="Times New Roman"/>
          <w:sz w:val="24"/>
          <w:szCs w:val="24"/>
          <w:lang w:eastAsia="en-GB"/>
        </w:rPr>
        <w:fldChar w:fldCharType="begin"/>
      </w:r>
      <w:r w:rsidR="00E817F5">
        <w:rPr>
          <w:rFonts w:ascii="Times New Roman" w:eastAsia="Times New Roman" w:hAnsi="Times New Roman" w:cs="Times New Roman"/>
          <w:sz w:val="24"/>
          <w:szCs w:val="24"/>
          <w:lang w:eastAsia="en-GB"/>
        </w:rPr>
        <w:instrText xml:space="preserve"> ADDIN EN.CITE &lt;EndNote&gt;&lt;Cite&gt;&lt;Author&gt;Healthcare&lt;/Author&gt;&lt;RecNum&gt;907&lt;/RecNum&gt;&lt;DisplayText&gt;&lt;style font="Times New Roman"&gt;(Creighton 1984; Healthcare)&lt;/style&gt;&lt;/DisplayText&gt;&lt;record&gt;&lt;rec-number&gt;907&lt;/rec-number&gt;&lt;foreign-keys&gt;&lt;key app="EN" db-id="55wftp5var9xtiezee7xdd9mzez2ztzt5efz"&gt;907&lt;/key&gt;&lt;/foreign-keys&gt;&lt;ref-type name="Journal Article"&gt;17&lt;/ref-type&gt;&lt;contributors&gt;&lt;authors&gt;&lt;author&gt;Healthcare, GE&lt;/author&gt;&lt;/authors&gt;&lt;/contributors&gt;&lt;titles&gt;&lt;title&gt;Differential scanning calorimetry: theory and practice&lt;/title&gt;&lt;/titles&gt;&lt;dates&gt;&lt;/dates&gt;&lt;urls&gt;&lt;/urls&gt;&lt;/record&gt;&lt;/Cite&gt;&lt;Cite&gt;&lt;Author&gt;Creighton&lt;/Author&gt;&lt;Year&gt;1984&lt;/Year&gt;&lt;RecNum&gt;651&lt;/RecNum&gt;&lt;record&gt;&lt;rec-number&gt;651&lt;/rec-number&gt;&lt;foreign-keys&gt;&lt;key app="EN" db-id="55wftp5var9xtiezee7xdd9mzez2ztzt5efz"&gt;651&lt;/key&gt;&lt;/foreign-keys&gt;&lt;ref-type name="Journal Article"&gt;17&lt;/ref-type&gt;&lt;contributors&gt;&lt;authors&gt;&lt;author&gt;Creighton, T. E. &lt;/author&gt;&lt;/authors&gt;&lt;/contributors&gt;&lt;titles&gt;&lt;title&gt;Proteins: Structure and Molecular Properties 2nd edition&lt;/title&gt;&lt;secondary-title&gt;Medical Research Council&lt;/secondary-title&gt;&lt;/titles&gt;&lt;periodical&gt;&lt;full-title&gt;Medical Research Council&lt;/full-title&gt;&lt;/periodical&gt;&lt;pages&gt;286-295&lt;/pages&gt;&lt;volume&gt;2nd Edition &lt;/volume&gt;&lt;dates&gt;&lt;year&gt;1984&lt;/year&gt;&lt;/dates&gt;&lt;urls&gt;&lt;/urls&gt;&lt;/record&gt;&lt;/Cite&gt;&lt;/EndNote&gt;</w:instrText>
      </w:r>
      <w:r w:rsidR="00E76BFE">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76" w:tooltip="Creighton, 1984 #651" w:history="1">
        <w:r w:rsidR="008F209B">
          <w:rPr>
            <w:rFonts w:ascii="Times New Roman" w:eastAsia="Times New Roman" w:hAnsi="Times New Roman" w:cs="Times New Roman"/>
            <w:noProof/>
            <w:sz w:val="24"/>
            <w:szCs w:val="24"/>
            <w:lang w:eastAsia="en-GB"/>
          </w:rPr>
          <w:t>Creighton 1984</w:t>
        </w:r>
      </w:hyperlink>
      <w:r w:rsidR="00216767">
        <w:rPr>
          <w:rFonts w:ascii="Times New Roman" w:eastAsia="Times New Roman" w:hAnsi="Times New Roman" w:cs="Times New Roman"/>
          <w:noProof/>
          <w:sz w:val="24"/>
          <w:szCs w:val="24"/>
          <w:lang w:eastAsia="en-GB"/>
        </w:rPr>
        <w:t xml:space="preserve">; </w:t>
      </w:r>
      <w:hyperlink w:anchor="_ENREF_123" w:tooltip="Healthcare,  #907" w:history="1">
        <w:r w:rsidR="008F209B">
          <w:rPr>
            <w:rFonts w:ascii="Times New Roman" w:eastAsia="Times New Roman" w:hAnsi="Times New Roman" w:cs="Times New Roman"/>
            <w:noProof/>
            <w:sz w:val="24"/>
            <w:szCs w:val="24"/>
            <w:lang w:eastAsia="en-GB"/>
          </w:rPr>
          <w:t>Healthcare</w:t>
        </w:r>
      </w:hyperlink>
      <w:r w:rsidR="00216767">
        <w:rPr>
          <w:rFonts w:ascii="Times New Roman" w:eastAsia="Times New Roman" w:hAnsi="Times New Roman" w:cs="Times New Roman"/>
          <w:noProof/>
          <w:sz w:val="24"/>
          <w:szCs w:val="24"/>
          <w:lang w:eastAsia="en-GB"/>
        </w:rPr>
        <w:t>)</w:t>
      </w:r>
      <w:r w:rsidR="00E76BFE">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t xml:space="preserve">. </w:t>
      </w:r>
      <w:r w:rsidR="00E76BFE">
        <w:rPr>
          <w:rFonts w:ascii="Times New Roman" w:hAnsi="Times New Roman" w:cs="Times New Roman"/>
          <w:sz w:val="24"/>
        </w:rPr>
        <w:t>This includes hydrogen bonds, salt bridges, hydrophobic contacts</w:t>
      </w:r>
      <w:r w:rsidR="001000AD">
        <w:rPr>
          <w:rFonts w:ascii="Times New Roman" w:hAnsi="Times New Roman" w:cs="Times New Roman"/>
          <w:sz w:val="24"/>
        </w:rPr>
        <w:t xml:space="preserve"> and Van der Waals interactions;</w:t>
      </w:r>
      <w:r w:rsidR="00E76BFE">
        <w:rPr>
          <w:rFonts w:ascii="Times New Roman" w:hAnsi="Times New Roman" w:cs="Times New Roman"/>
          <w:sz w:val="24"/>
        </w:rPr>
        <w:t xml:space="preserve"> the disulphide bonds remain intact. A DSC scan for 1 mg/ml lysozyme in ultra-pure water at pH 7.0 undergoing a two-state transition from its folded form to its unfolded form is shown in </w:t>
      </w:r>
      <w:r w:rsidR="00E76BFE" w:rsidRPr="00CB6349">
        <w:rPr>
          <w:rFonts w:ascii="Times New Roman" w:hAnsi="Times New Roman" w:cs="Times New Roman"/>
          <w:i/>
          <w:sz w:val="24"/>
        </w:rPr>
        <w:t>figure 2.2</w:t>
      </w:r>
      <w:r w:rsidR="00E76BFE">
        <w:rPr>
          <w:rFonts w:ascii="Times New Roman" w:hAnsi="Times New Roman" w:cs="Times New Roman"/>
          <w:sz w:val="24"/>
        </w:rPr>
        <w:t>.</w:t>
      </w:r>
    </w:p>
    <w:p w14:paraId="5515B1E6" w14:textId="77777777" w:rsidR="006A491C" w:rsidRDefault="006A491C" w:rsidP="00E76BFE">
      <w:pPr>
        <w:shd w:val="clear" w:color="auto" w:fill="FFFFFF"/>
        <w:spacing w:after="240" w:line="480" w:lineRule="auto"/>
        <w:ind w:firstLine="720"/>
        <w:jc w:val="both"/>
        <w:rPr>
          <w:rFonts w:ascii="Times New Roman" w:hAnsi="Times New Roman" w:cs="Times New Roman"/>
          <w:sz w:val="24"/>
        </w:rPr>
      </w:pPr>
    </w:p>
    <w:p w14:paraId="3C56A896"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638E48C6"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sidRPr="00155017">
        <w:rPr>
          <w:rFonts w:ascii="Times New Roman" w:hAnsi="Times New Roman" w:cs="Times New Roman"/>
          <w:noProof/>
          <w:sz w:val="24"/>
          <w:lang w:eastAsia="en-GB"/>
        </w:rPr>
        <w:lastRenderedPageBreak/>
        <w:drawing>
          <wp:anchor distT="0" distB="0" distL="114300" distR="114300" simplePos="0" relativeHeight="251966464" behindDoc="0" locked="0" layoutInCell="1" allowOverlap="1" wp14:anchorId="35801E5D" wp14:editId="0F19ADC1">
            <wp:simplePos x="0" y="0"/>
            <wp:positionH relativeFrom="column">
              <wp:posOffset>436880</wp:posOffset>
            </wp:positionH>
            <wp:positionV relativeFrom="paragraph">
              <wp:posOffset>-17590</wp:posOffset>
            </wp:positionV>
            <wp:extent cx="4552950" cy="3352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2950" cy="335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ABC4E"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3966D726"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3958AC57"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19D84FCA"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1A79A51E"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47C0343C"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67488" behindDoc="0" locked="0" layoutInCell="1" allowOverlap="1" wp14:anchorId="672B8207" wp14:editId="0B283A3C">
                <wp:simplePos x="0" y="0"/>
                <wp:positionH relativeFrom="column">
                  <wp:posOffset>6985</wp:posOffset>
                </wp:positionH>
                <wp:positionV relativeFrom="paragraph">
                  <wp:posOffset>411480</wp:posOffset>
                </wp:positionV>
                <wp:extent cx="5862955" cy="403225"/>
                <wp:effectExtent l="0" t="0" r="23495" b="158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03225"/>
                        </a:xfrm>
                        <a:prstGeom prst="rect">
                          <a:avLst/>
                        </a:prstGeom>
                        <a:solidFill>
                          <a:srgbClr val="FFFFFF"/>
                        </a:solidFill>
                        <a:ln w="25400">
                          <a:solidFill>
                            <a:srgbClr val="000000"/>
                          </a:solidFill>
                          <a:miter lim="800000"/>
                          <a:headEnd/>
                          <a:tailEnd/>
                        </a:ln>
                      </wps:spPr>
                      <wps:txbx>
                        <w:txbxContent>
                          <w:p w14:paraId="66E3CDB9" w14:textId="77777777" w:rsidR="0044584E" w:rsidRPr="00CB7AF5" w:rsidRDefault="0044584E" w:rsidP="00E76BFE">
                            <w:pPr>
                              <w:jc w:val="both"/>
                              <w:rPr>
                                <w:rFonts w:ascii="Times New Roman" w:hAnsi="Times New Roman" w:cs="Times New Roman"/>
                                <w:b/>
                                <w:sz w:val="18"/>
                              </w:rPr>
                            </w:pPr>
                            <w:r>
                              <w:rPr>
                                <w:rFonts w:ascii="Times New Roman" w:hAnsi="Times New Roman" w:cs="Times New Roman"/>
                                <w:b/>
                                <w:i/>
                                <w:sz w:val="18"/>
                              </w:rPr>
                              <w:t>Figure 2.1</w:t>
                            </w:r>
                            <w:r>
                              <w:rPr>
                                <w:rFonts w:ascii="Times New Roman" w:hAnsi="Times New Roman" w:cs="Times New Roman"/>
                                <w:b/>
                                <w:sz w:val="18"/>
                              </w:rPr>
                              <w:t>: A cross-sectional schematic of a two cell differential scanning calorimeter (DSC). The capillary design of the reference and sample cells is visible along with their respective heating elements.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B8207" id="_x0000_s1034" type="#_x0000_t202" style="position:absolute;left:0;text-align:left;margin-left:.55pt;margin-top:32.4pt;width:461.65pt;height:31.7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" strokeweight="2pt">
                <v:textbox>
                  <w:txbxContent>
                    <w:p w14:paraId="66E3CDB9" w14:textId="77777777" w:rsidR="0044584E" w:rsidRPr="00CB7AF5" w:rsidRDefault="0044584E" w:rsidP="00E76BFE">
                      <w:pPr>
                        <w:jc w:val="both"/>
                        <w:rPr>
                          <w:rFonts w:ascii="Times New Roman" w:hAnsi="Times New Roman" w:cs="Times New Roman"/>
                          <w:b/>
                          <w:sz w:val="18"/>
                        </w:rPr>
                      </w:pPr>
                      <w:r>
                        <w:rPr>
                          <w:rFonts w:ascii="Times New Roman" w:hAnsi="Times New Roman" w:cs="Times New Roman"/>
                          <w:b/>
                          <w:i/>
                          <w:sz w:val="18"/>
                        </w:rPr>
                        <w:t>Figure 2.1</w:t>
                      </w:r>
                      <w:r>
                        <w:rPr>
                          <w:rFonts w:ascii="Times New Roman" w:hAnsi="Times New Roman" w:cs="Times New Roman"/>
                          <w:b/>
                          <w:sz w:val="18"/>
                        </w:rPr>
                        <w:t>: A cross-sectional schematic of a two cell differential scanning calorimeter (DSC). The capillary design of the reference and sample cells is visible along with their respective heating elements.</w:t>
                      </w:r>
                    </w:p>
                  </w:txbxContent>
                </v:textbox>
              </v:shape>
            </w:pict>
          </mc:Fallback>
        </mc:AlternateContent>
      </w:r>
    </w:p>
    <w:p w14:paraId="33A0AE73" w14:textId="77777777" w:rsidR="00E76BFE" w:rsidRDefault="00112675"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object w:dxaOrig="1440" w:dyaOrig="1440" w14:anchorId="214ED4A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7" type="#_x0000_t75" style="position:absolute;left:0;text-align:left;margin-left:61.1pt;margin-top:27.85pt;width:353.5pt;height:319.65pt;z-index:251968512">
            <v:imagedata r:id="rId15" o:title=""/>
          </v:shape>
          <o:OLEObject Type="Embed" ProgID="Prism6.Document" ShapeID="_x0000_s1117" DrawAspect="Content" ObjectID="_1766840482" r:id="rId16"/>
        </w:object>
      </w:r>
    </w:p>
    <w:p w14:paraId="365144A6"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66C36A18"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71CA1A18"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715802D3"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58715F72"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10678FEE"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70094612"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2ED20B9D"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69536" behindDoc="0" locked="0" layoutInCell="1" allowOverlap="1" wp14:anchorId="68410819" wp14:editId="21E08379">
                <wp:simplePos x="0" y="0"/>
                <wp:positionH relativeFrom="column">
                  <wp:posOffset>112395</wp:posOffset>
                </wp:positionH>
                <wp:positionV relativeFrom="paragraph">
                  <wp:posOffset>450215</wp:posOffset>
                </wp:positionV>
                <wp:extent cx="5759450" cy="534035"/>
                <wp:effectExtent l="0" t="0" r="12700" b="184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34035"/>
                        </a:xfrm>
                        <a:prstGeom prst="rect">
                          <a:avLst/>
                        </a:prstGeom>
                        <a:solidFill>
                          <a:srgbClr val="FFFFFF"/>
                        </a:solidFill>
                        <a:ln w="19050">
                          <a:solidFill>
                            <a:srgbClr val="000000"/>
                          </a:solidFill>
                          <a:miter lim="800000"/>
                          <a:headEnd/>
                          <a:tailEnd/>
                        </a:ln>
                      </wps:spPr>
                      <wps:txbx>
                        <w:txbxContent>
                          <w:p w14:paraId="22B576CE"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2.2</w:t>
                            </w:r>
                            <w:r>
                              <w:rPr>
                                <w:rFonts w:ascii="Times New Roman" w:hAnsi="Times New Roman" w:cs="Times New Roman"/>
                                <w:b/>
                                <w:sz w:val="18"/>
                              </w:rPr>
                              <w:t>: A</w:t>
                            </w:r>
                            <w:r>
                              <w:rPr>
                                <w:rFonts w:ascii="Times New Roman" w:hAnsi="Times New Roman" w:cs="Times New Roman"/>
                                <w:b/>
                                <w:sz w:val="18"/>
                                <w:szCs w:val="16"/>
                              </w:rPr>
                              <w:t xml:space="preserve"> DSC thermogram of 1 mg/ml lysozyme in 1 mM phosphate buffer solution at pH 7.0. The thermal spike generated by protein unfolding is clearly visible. This indicates that the protein moved from its folded state to its unfolded state.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10819" id="_x0000_s1035" type="#_x0000_t202" style="position:absolute;left:0;text-align:left;margin-left:8.85pt;margin-top:35.45pt;width:453.5pt;height:42.0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" strokeweight="1.5pt">
                <v:textbox>
                  <w:txbxContent>
                    <w:p w14:paraId="22B576CE"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2.2</w:t>
                      </w:r>
                      <w:r>
                        <w:rPr>
                          <w:rFonts w:ascii="Times New Roman" w:hAnsi="Times New Roman" w:cs="Times New Roman"/>
                          <w:b/>
                          <w:sz w:val="18"/>
                        </w:rPr>
                        <w:t>: A</w:t>
                      </w:r>
                      <w:r>
                        <w:rPr>
                          <w:rFonts w:ascii="Times New Roman" w:hAnsi="Times New Roman" w:cs="Times New Roman"/>
                          <w:b/>
                          <w:sz w:val="18"/>
                          <w:szCs w:val="16"/>
                        </w:rPr>
                        <w:t xml:space="preserve"> DSC thermogram of 1 mg/ml lysozyme in 1 mM phosphate buffer solution at pH 7.0. The thermal spike generated by protein unfolding is clearly visible. This indicates that the protein moved from its folded state to its unfolded state. </w:t>
                      </w:r>
                    </w:p>
                  </w:txbxContent>
                </v:textbox>
              </v:shape>
            </w:pict>
          </mc:Fallback>
        </mc:AlternateContent>
      </w:r>
    </w:p>
    <w:p w14:paraId="4B144F3D"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6530C2C1"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1AAC6006" w14:textId="77777777" w:rsidR="00E76BFE" w:rsidRPr="00CA69F3" w:rsidRDefault="00E76BFE" w:rsidP="006A491C">
      <w:pPr>
        <w:pStyle w:val="Heading3"/>
        <w:rPr>
          <w:rFonts w:eastAsia="Times New Roman"/>
          <w:lang w:eastAsia="en-GB"/>
        </w:rPr>
      </w:pPr>
      <w:bookmarkStart w:id="43" w:name="_Toc408225826"/>
      <w:r>
        <w:rPr>
          <w:rFonts w:eastAsia="Times New Roman"/>
          <w:lang w:eastAsia="en-GB"/>
        </w:rPr>
        <w:lastRenderedPageBreak/>
        <w:t>2.1.2.</w:t>
      </w:r>
      <w:r>
        <w:rPr>
          <w:rFonts w:eastAsia="Times New Roman"/>
          <w:lang w:eastAsia="en-GB"/>
        </w:rPr>
        <w:tab/>
      </w:r>
      <w:r w:rsidRPr="00CA69F3">
        <w:rPr>
          <w:rFonts w:eastAsia="Times New Roman"/>
          <w:lang w:eastAsia="en-GB"/>
        </w:rPr>
        <w:t>Differential Scanning Calorimetry Theory</w:t>
      </w:r>
      <w:bookmarkEnd w:id="43"/>
      <w:r w:rsidRPr="00CA69F3">
        <w:rPr>
          <w:rFonts w:eastAsia="Times New Roman"/>
          <w:lang w:eastAsia="en-GB"/>
        </w:rPr>
        <w:t xml:space="preserve"> </w:t>
      </w:r>
    </w:p>
    <w:p w14:paraId="61EC8DF6" w14:textId="77777777" w:rsidR="006A491C" w:rsidRDefault="006A491C"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4B0EF0A8"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Due to the large number of non-covalent bonds being broken, protein unfolding requires an energy input. This means more energy </w:t>
      </w:r>
      <w:r w:rsidR="000674A6">
        <w:rPr>
          <w:rFonts w:ascii="Times New Roman" w:eastAsia="Times New Roman" w:hAnsi="Times New Roman" w:cs="Times New Roman"/>
          <w:sz w:val="24"/>
          <w:szCs w:val="24"/>
          <w:lang w:eastAsia="en-GB"/>
        </w:rPr>
        <w:t>will be absorbed by the protein-</w:t>
      </w:r>
      <w:r>
        <w:rPr>
          <w:rFonts w:ascii="Times New Roman" w:eastAsia="Times New Roman" w:hAnsi="Times New Roman" w:cs="Times New Roman"/>
          <w:sz w:val="24"/>
          <w:szCs w:val="24"/>
          <w:lang w:eastAsia="en-GB"/>
        </w:rPr>
        <w:t xml:space="preserve">containing sample cell compared </w:t>
      </w:r>
      <w:r w:rsidR="000674A6">
        <w:rPr>
          <w:rFonts w:ascii="Times New Roman" w:eastAsia="Times New Roman" w:hAnsi="Times New Roman" w:cs="Times New Roman"/>
          <w:sz w:val="24"/>
          <w:szCs w:val="24"/>
          <w:lang w:eastAsia="en-GB"/>
        </w:rPr>
        <w:t>to the buffer-</w:t>
      </w:r>
      <w:r>
        <w:rPr>
          <w:rFonts w:ascii="Times New Roman" w:eastAsia="Times New Roman" w:hAnsi="Times New Roman" w:cs="Times New Roman"/>
          <w:sz w:val="24"/>
          <w:szCs w:val="24"/>
          <w:lang w:eastAsia="en-GB"/>
        </w:rPr>
        <w:t>containing reference cell when the protein starts to unfold. A DSC is able to measure the extra amount of power (</w:t>
      </w:r>
      <w:r>
        <w:rPr>
          <w:rFonts w:ascii="Calibri" w:eastAsia="Times New Roman" w:hAnsi="Calibri" w:cs="Times New Roman"/>
          <w:sz w:val="24"/>
          <w:szCs w:val="24"/>
          <w:lang w:eastAsia="en-GB"/>
        </w:rPr>
        <w:t>μ</w:t>
      </w:r>
      <w:r>
        <w:rPr>
          <w:rFonts w:ascii="Times New Roman" w:eastAsia="Times New Roman" w:hAnsi="Times New Roman" w:cs="Times New Roman"/>
          <w:sz w:val="24"/>
          <w:szCs w:val="24"/>
          <w:lang w:eastAsia="en-GB"/>
        </w:rPr>
        <w:t>W) required to increase the temperature of the sample by the s</w:t>
      </w:r>
      <w:r w:rsidR="000674A6">
        <w:rPr>
          <w:rFonts w:ascii="Times New Roman" w:eastAsia="Times New Roman" w:hAnsi="Times New Roman" w:cs="Times New Roman"/>
          <w:sz w:val="24"/>
          <w:szCs w:val="24"/>
          <w:lang w:eastAsia="en-GB"/>
        </w:rPr>
        <w:t>ame amount as the reference</w:t>
      </w:r>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&lt;EndNote&gt;&lt;Cite&gt;&lt;Author&gt;Minetti&lt;/Author&gt;&lt;Year&gt;2013&lt;/Year&gt;&lt;RecNum&gt;959&lt;/RecNum&gt;&lt;DisplayText&gt;&lt;style font="Times New Roman"&gt;(Minetti, Privalov 2013; Privalov and Potekhin 1986)&lt;/style&gt;&lt;/DisplayText&gt;&lt;record&gt;&lt;rec-number&gt;959&lt;/rec-number&gt;&lt;foreign-keys&gt;&lt;key app="EN" db-id="55wftp5var9xtiezee7xdd9mzez2ztzt5efz"&gt;959&lt;/key&gt;&lt;/foreign-keys&gt;&lt;ref-type name="Journal Article"&gt;17&lt;/ref-type&gt;&lt;contributors&gt;&lt;authors&gt;&lt;author&gt;Minetti, Conceição A. S. A.&lt;/author&gt;&lt;author&gt;Privalov, Peter L.&lt;/author&gt;&lt;author&gt;Remeta, David P.&lt;/author&gt;&lt;/authors&gt;&lt;/contributors&gt;&lt;titles&gt;&lt;title&gt;Calorimetric Methods to Characterize the Forces Driving Macromolecular Association and Folding Processes&lt;/title&gt;&lt;secondary-title&gt;Proteins in Solution and at Interfaces: Methods and Applications in Biotechnology and Materials Science&lt;/secondary-title&gt;&lt;/titles&gt;&lt;periodical&gt;&lt;full-title&gt;Proteins in Solution and at Interfaces: Methods and Applications in Biotechnology and Materials Science&lt;/full-title&gt;&lt;/periodical&gt;&lt;pages&gt;139-177&lt;/pages&gt;&lt;dates&gt;&lt;year&gt;2013&lt;/year&gt;&lt;/dates&gt;&lt;isbn&gt;1118523067&lt;/isbn&gt;&lt;urls&gt;&lt;/urls&gt;&lt;/record&gt;&lt;/Cite&gt;&lt;Cite&gt;&lt;Author&gt;Privalov&lt;/Author&gt;&lt;Year&gt;1986&lt;/Year&gt;&lt;RecNum&gt;956&lt;/RecNum&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208" w:tooltip="Minetti, 2013 #959" w:history="1">
        <w:r w:rsidR="008F209B">
          <w:rPr>
            <w:rFonts w:ascii="Times New Roman" w:eastAsia="Times New Roman" w:hAnsi="Times New Roman" w:cs="Times New Roman"/>
            <w:noProof/>
            <w:sz w:val="24"/>
            <w:szCs w:val="24"/>
            <w:lang w:eastAsia="en-GB"/>
          </w:rPr>
          <w:t>Minetti, Privalov 2013</w:t>
        </w:r>
      </w:hyperlink>
      <w:r w:rsidR="00216767">
        <w:rPr>
          <w:rFonts w:ascii="Times New Roman" w:eastAsia="Times New Roman" w:hAnsi="Times New Roman" w:cs="Times New Roman"/>
          <w:noProof/>
          <w:sz w:val="24"/>
          <w:szCs w:val="24"/>
          <w:lang w:eastAsia="en-GB"/>
        </w:rPr>
        <w:t xml:space="preserve">; </w:t>
      </w:r>
      <w:hyperlink w:anchor="_ENREF_239" w:tooltip="Privalov, 1986 #956" w:history="1">
        <w:r w:rsidR="008F209B">
          <w:rPr>
            <w:rFonts w:ascii="Times New Roman" w:eastAsia="Times New Roman" w:hAnsi="Times New Roman" w:cs="Times New Roman"/>
            <w:noProof/>
            <w:sz w:val="24"/>
            <w:szCs w:val="24"/>
            <w:lang w:eastAsia="en-GB"/>
          </w:rPr>
          <w:t>Privalov and Potekhin 1986</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The power function can be converted into the amount of heat absorbed by the sample cell in </w:t>
      </w:r>
      <w:r>
        <w:rPr>
          <w:rFonts w:ascii="Calibri" w:eastAsia="Times New Roman" w:hAnsi="Calibri" w:cs="Times New Roman"/>
          <w:sz w:val="24"/>
          <w:szCs w:val="24"/>
          <w:lang w:eastAsia="en-GB"/>
        </w:rPr>
        <w:t>μ</w:t>
      </w:r>
      <w:r>
        <w:rPr>
          <w:rFonts w:ascii="Times New Roman" w:eastAsia="Times New Roman" w:hAnsi="Times New Roman" w:cs="Times New Roman"/>
          <w:sz w:val="24"/>
          <w:szCs w:val="24"/>
          <w:lang w:eastAsia="en-GB"/>
        </w:rPr>
        <w:t>J which can be used to calculate multiple thermodynamic properties such as enthalpy (</w:t>
      </w:r>
      <w:r w:rsidRPr="006E5FBD">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entropy (</w:t>
      </w:r>
      <w:r w:rsidRPr="006E5FBD">
        <w:rPr>
          <w:rFonts w:ascii="Times New Roman" w:eastAsia="Times New Roman" w:hAnsi="Times New Roman" w:cs="Times New Roman"/>
          <w:i/>
          <w:sz w:val="24"/>
          <w:szCs w:val="24"/>
          <w:lang w:eastAsia="en-GB"/>
        </w:rPr>
        <w:t>Δ</w:t>
      </w:r>
      <w:r>
        <w:rPr>
          <w:rFonts w:ascii="Times New Roman" w:eastAsia="Times New Roman" w:hAnsi="Times New Roman" w:cs="Times New Roman"/>
          <w:i/>
          <w:sz w:val="24"/>
          <w:szCs w:val="24"/>
          <w:lang w:eastAsia="en-GB"/>
        </w:rPr>
        <w:t>S</w:t>
      </w:r>
      <w:r>
        <w:rPr>
          <w:rFonts w:ascii="Times New Roman" w:eastAsia="Times New Roman" w:hAnsi="Times New Roman" w:cs="Times New Roman"/>
          <w:sz w:val="24"/>
          <w:szCs w:val="24"/>
          <w:lang w:eastAsia="en-GB"/>
        </w:rPr>
        <w:t>), heat capacity (</w:t>
      </w:r>
      <w:r w:rsidRPr="006E5FBD">
        <w:rPr>
          <w:rFonts w:ascii="Times New Roman" w:eastAsia="Times New Roman" w:hAnsi="Times New Roman" w:cs="Times New Roman"/>
          <w:i/>
          <w:sz w:val="24"/>
          <w:szCs w:val="24"/>
          <w:lang w:eastAsia="en-GB"/>
        </w:rPr>
        <w:t>Δ</w:t>
      </w:r>
      <w:r>
        <w:rPr>
          <w:rFonts w:ascii="Times New Roman" w:eastAsia="Times New Roman" w:hAnsi="Times New Roman" w:cs="Times New Roman"/>
          <w:i/>
          <w:sz w:val="24"/>
          <w:szCs w:val="24"/>
          <w:lang w:eastAsia="en-GB"/>
        </w:rPr>
        <w:t>C</w:t>
      </w:r>
      <w:r w:rsidRPr="006E5FBD">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and Gibbs free energy (</w:t>
      </w:r>
      <w:r w:rsidRPr="006E5FBD">
        <w:rPr>
          <w:rFonts w:ascii="Times New Roman" w:eastAsia="Times New Roman" w:hAnsi="Times New Roman" w:cs="Times New Roman"/>
          <w:i/>
          <w:sz w:val="24"/>
          <w:szCs w:val="24"/>
          <w:lang w:eastAsia="en-GB"/>
        </w:rPr>
        <w:t>Δ</w:t>
      </w:r>
      <w:r>
        <w:rPr>
          <w:rFonts w:ascii="Times New Roman" w:eastAsia="Times New Roman" w:hAnsi="Times New Roman" w:cs="Times New Roman"/>
          <w:i/>
          <w:sz w:val="24"/>
          <w:szCs w:val="24"/>
          <w:lang w:eastAsia="en-GB"/>
        </w:rPr>
        <w:t>G</w:t>
      </w:r>
      <w:r w:rsidRPr="007A369C">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associated with protein unfolding.</w:t>
      </w:r>
    </w:p>
    <w:p w14:paraId="17333227" w14:textId="77777777" w:rsidR="00E76BFE" w:rsidRDefault="00E76BFE" w:rsidP="00E76BFE">
      <w:pPr>
        <w:spacing w:line="480" w:lineRule="auto"/>
        <w:ind w:firstLine="720"/>
        <w:jc w:val="both"/>
        <w:rPr>
          <w:rFonts w:ascii="Times New Roman" w:hAnsi="Times New Roman" w:cs="Times New Roman"/>
          <w:sz w:val="24"/>
        </w:rPr>
      </w:pPr>
      <w:r>
        <w:rPr>
          <w:rFonts w:ascii="Times New Roman" w:eastAsia="Times New Roman" w:hAnsi="Times New Roman" w:cs="Times New Roman"/>
          <w:sz w:val="24"/>
          <w:szCs w:val="24"/>
          <w:lang w:eastAsia="en-GB"/>
        </w:rPr>
        <w:t>One of the most useful measurements that can be obtained from a DSC is the temperature of maximum unfolding for the protein</w:t>
      </w:r>
      <w:r w:rsidR="000674A6">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referred to as the melting temperature (</w:t>
      </w:r>
      <w:r w:rsidRPr="00666DDA">
        <w:rPr>
          <w:rFonts w:ascii="Times New Roman" w:eastAsia="Times New Roman" w:hAnsi="Times New Roman" w:cs="Times New Roman"/>
          <w:i/>
          <w:sz w:val="24"/>
          <w:szCs w:val="24"/>
          <w:lang w:eastAsia="en-GB"/>
        </w:rPr>
        <w:t>T</w:t>
      </w:r>
      <w:r w:rsidRPr="00666DDA">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which can be used as an indication of protein stability. The </w:t>
      </w:r>
      <w:r w:rsidRPr="00D8453E">
        <w:rPr>
          <w:rFonts w:ascii="Times New Roman" w:eastAsia="Times New Roman" w:hAnsi="Times New Roman" w:cs="Times New Roman"/>
          <w:i/>
          <w:sz w:val="24"/>
          <w:szCs w:val="24"/>
          <w:lang w:eastAsia="en-GB"/>
        </w:rPr>
        <w:t>T</w:t>
      </w:r>
      <w:r w:rsidRPr="00D8453E">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of a protein occurs</w:t>
      </w:r>
      <w:r w:rsidRPr="00D8453E">
        <w:rPr>
          <w:rFonts w:ascii="Times New Roman" w:eastAsia="Times New Roman" w:hAnsi="Times New Roman" w:cs="Times New Roman"/>
          <w:sz w:val="24"/>
          <w:szCs w:val="24"/>
          <w:lang w:eastAsia="en-GB"/>
        </w:rPr>
        <w:t xml:space="preserve"> when 50% of the </w:t>
      </w:r>
      <w:r>
        <w:rPr>
          <w:rFonts w:ascii="Times New Roman" w:eastAsia="Times New Roman" w:hAnsi="Times New Roman" w:cs="Times New Roman"/>
          <w:sz w:val="24"/>
          <w:szCs w:val="24"/>
          <w:lang w:eastAsia="en-GB"/>
        </w:rPr>
        <w:t>protein molecules are unfolded. M</w:t>
      </w:r>
      <w:r w:rsidRPr="00D8453E">
        <w:rPr>
          <w:rFonts w:ascii="Times New Roman" w:eastAsia="Times New Roman" w:hAnsi="Times New Roman" w:cs="Times New Roman"/>
          <w:sz w:val="24"/>
          <w:szCs w:val="24"/>
          <w:lang w:eastAsia="en-GB"/>
        </w:rPr>
        <w:t>ore</w:t>
      </w:r>
      <w:r>
        <w:rPr>
          <w:rFonts w:ascii="Times New Roman" w:eastAsia="Times New Roman" w:hAnsi="Times New Roman" w:cs="Times New Roman"/>
          <w:sz w:val="24"/>
          <w:szCs w:val="24"/>
          <w:lang w:eastAsia="en-GB"/>
        </w:rPr>
        <w:t xml:space="preserve"> stable proteins have higher </w:t>
      </w:r>
      <w:r w:rsidRPr="0047249B">
        <w:rPr>
          <w:rFonts w:ascii="Times New Roman" w:eastAsia="Times New Roman" w:hAnsi="Times New Roman" w:cs="Times New Roman"/>
          <w:i/>
          <w:sz w:val="24"/>
          <w:szCs w:val="24"/>
          <w:lang w:eastAsia="en-GB"/>
        </w:rPr>
        <w:t>T</w:t>
      </w:r>
      <w:r w:rsidRPr="0047249B">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values</w:t>
      </w:r>
      <w:r w:rsidRPr="00D8453E">
        <w:rPr>
          <w:rFonts w:ascii="Times New Roman" w:eastAsia="Times New Roman" w:hAnsi="Times New Roman" w:cs="Times New Roman"/>
          <w:sz w:val="24"/>
          <w:szCs w:val="24"/>
          <w:lang w:eastAsia="en-GB"/>
        </w:rPr>
        <w:t>. </w:t>
      </w:r>
      <w:r>
        <w:rPr>
          <w:rFonts w:ascii="Times New Roman" w:eastAsia="Times New Roman" w:hAnsi="Times New Roman" w:cs="Times New Roman"/>
          <w:sz w:val="24"/>
          <w:szCs w:val="24"/>
          <w:lang w:eastAsia="en-GB"/>
        </w:rPr>
        <w:t xml:space="preserve">The </w:t>
      </w:r>
      <w:r w:rsidRPr="00666DDA">
        <w:rPr>
          <w:rFonts w:ascii="Times New Roman" w:eastAsia="Times New Roman" w:hAnsi="Times New Roman" w:cs="Times New Roman"/>
          <w:i/>
          <w:sz w:val="24"/>
          <w:szCs w:val="24"/>
          <w:lang w:eastAsia="en-GB"/>
        </w:rPr>
        <w:t>T</w:t>
      </w:r>
      <w:r w:rsidRPr="00666DDA">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of a protein can be affected by many factors such as protein concentration</w:t>
      </w:r>
      <w:r w:rsidR="000674A6">
        <w:rPr>
          <w:rFonts w:ascii="Times New Roman" w:eastAsia="Times New Roman" w:hAnsi="Times New Roman" w:cs="Times New Roman"/>
          <w:sz w:val="24"/>
          <w:szCs w:val="24"/>
          <w:lang w:eastAsia="en-GB"/>
        </w:rPr>
        <w:t xml:space="preserve"> (</w:t>
      </w:r>
      <w:r w:rsidR="000674A6" w:rsidRPr="000674A6">
        <w:rPr>
          <w:rFonts w:ascii="Times New Roman" w:eastAsia="Times New Roman" w:hAnsi="Times New Roman" w:cs="Times New Roman"/>
          <w:i/>
          <w:sz w:val="24"/>
          <w:szCs w:val="24"/>
          <w:lang w:eastAsia="en-GB"/>
        </w:rPr>
        <w:t>T</w:t>
      </w:r>
      <w:r w:rsidR="000674A6" w:rsidRPr="000674A6">
        <w:rPr>
          <w:rFonts w:ascii="Times New Roman" w:eastAsia="Times New Roman" w:hAnsi="Times New Roman" w:cs="Times New Roman"/>
          <w:i/>
          <w:sz w:val="24"/>
          <w:szCs w:val="24"/>
          <w:vertAlign w:val="subscript"/>
          <w:lang w:eastAsia="en-GB"/>
        </w:rPr>
        <w:t>m</w:t>
      </w:r>
      <w:r w:rsidR="000674A6">
        <w:rPr>
          <w:rFonts w:ascii="Times New Roman" w:eastAsia="Times New Roman" w:hAnsi="Times New Roman" w:cs="Times New Roman"/>
          <w:sz w:val="24"/>
          <w:szCs w:val="24"/>
          <w:lang w:eastAsia="en-GB"/>
        </w:rPr>
        <w:t xml:space="preserve"> increases with increasing protein concentration)</w:t>
      </w:r>
      <w:r>
        <w:rPr>
          <w:rFonts w:ascii="Times New Roman" w:eastAsia="Times New Roman" w:hAnsi="Times New Roman" w:cs="Times New Roman"/>
          <w:sz w:val="24"/>
          <w:szCs w:val="24"/>
          <w:lang w:eastAsia="en-GB"/>
        </w:rPr>
        <w:t>, sample heating rate</w:t>
      </w:r>
      <w:r w:rsidR="000674A6">
        <w:rPr>
          <w:rFonts w:ascii="Times New Roman" w:eastAsia="Times New Roman" w:hAnsi="Times New Roman" w:cs="Times New Roman"/>
          <w:sz w:val="24"/>
          <w:szCs w:val="24"/>
          <w:lang w:eastAsia="en-GB"/>
        </w:rPr>
        <w:t xml:space="preserve"> (protein </w:t>
      </w:r>
      <w:r w:rsidR="000674A6" w:rsidRPr="000674A6">
        <w:rPr>
          <w:rFonts w:ascii="Times New Roman" w:eastAsia="Times New Roman" w:hAnsi="Times New Roman" w:cs="Times New Roman"/>
          <w:i/>
          <w:sz w:val="24"/>
          <w:szCs w:val="24"/>
          <w:lang w:eastAsia="en-GB"/>
        </w:rPr>
        <w:t>T</w:t>
      </w:r>
      <w:r w:rsidR="000674A6" w:rsidRPr="000674A6">
        <w:rPr>
          <w:rFonts w:ascii="Times New Roman" w:eastAsia="Times New Roman" w:hAnsi="Times New Roman" w:cs="Times New Roman"/>
          <w:i/>
          <w:sz w:val="24"/>
          <w:szCs w:val="24"/>
          <w:vertAlign w:val="subscript"/>
          <w:lang w:eastAsia="en-GB"/>
        </w:rPr>
        <w:t>m</w:t>
      </w:r>
      <w:r w:rsidR="000674A6">
        <w:rPr>
          <w:rFonts w:ascii="Times New Roman" w:eastAsia="Times New Roman" w:hAnsi="Times New Roman" w:cs="Times New Roman"/>
          <w:sz w:val="24"/>
          <w:szCs w:val="24"/>
          <w:lang w:eastAsia="en-GB"/>
        </w:rPr>
        <w:t xml:space="preserve"> increases with heating rate)</w:t>
      </w:r>
      <w:r>
        <w:rPr>
          <w:rFonts w:ascii="Times New Roman" w:eastAsia="Times New Roman" w:hAnsi="Times New Roman" w:cs="Times New Roman"/>
          <w:sz w:val="24"/>
          <w:szCs w:val="24"/>
          <w:lang w:eastAsia="en-GB"/>
        </w:rPr>
        <w:t xml:space="preserve">, the pH of the solution </w:t>
      </w:r>
      <w:r w:rsidR="000674A6">
        <w:rPr>
          <w:rFonts w:ascii="Times New Roman" w:eastAsia="Times New Roman" w:hAnsi="Times New Roman" w:cs="Times New Roman"/>
          <w:sz w:val="24"/>
          <w:szCs w:val="24"/>
          <w:lang w:eastAsia="en-GB"/>
        </w:rPr>
        <w:t xml:space="preserve">(proteins will have an optimum pH, deviation from this usually decreases </w:t>
      </w:r>
      <w:r w:rsidR="000674A6" w:rsidRPr="000674A6">
        <w:rPr>
          <w:rFonts w:ascii="Times New Roman" w:eastAsia="Times New Roman" w:hAnsi="Times New Roman" w:cs="Times New Roman"/>
          <w:i/>
          <w:sz w:val="24"/>
          <w:szCs w:val="24"/>
          <w:lang w:eastAsia="en-GB"/>
        </w:rPr>
        <w:t>T</w:t>
      </w:r>
      <w:r w:rsidR="000674A6" w:rsidRPr="000674A6">
        <w:rPr>
          <w:rFonts w:ascii="Times New Roman" w:eastAsia="Times New Roman" w:hAnsi="Times New Roman" w:cs="Times New Roman"/>
          <w:i/>
          <w:sz w:val="24"/>
          <w:szCs w:val="24"/>
          <w:vertAlign w:val="subscript"/>
          <w:lang w:eastAsia="en-GB"/>
        </w:rPr>
        <w:t>m</w:t>
      </w:r>
      <w:r w:rsidR="000674A6">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 xml:space="preserve">and the presence of different solutes in solution with the protein </w:t>
      </w:r>
      <w:r>
        <w:rPr>
          <w:rFonts w:ascii="Times New Roman" w:eastAsia="Times New Roman" w:hAnsi="Times New Roman" w:cs="Times New Roman"/>
          <w:sz w:val="24"/>
          <w:szCs w:val="24"/>
          <w:lang w:eastAsia="en-GB"/>
        </w:rPr>
        <w:fldChar w:fldCharType="begin">
          <w:fldData xml:space="preserve">PEVuZE5vdGU+PENpdGU+PEF1dGhvcj5TYW5jaGV6LVJ1aXo8L0F1dGhvcj48WWVhcj4xOTkyPC9Z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</w:fldData>
        </w:fldChar>
      </w:r>
      <w:r w:rsidR="002B4380">
        <w:rPr>
          <w:rFonts w:ascii="Times New Roman" w:eastAsia="Times New Roman" w:hAnsi="Times New Roman" w:cs="Times New Roman"/>
          <w:sz w:val="24"/>
          <w:szCs w:val="24"/>
          <w:lang w:eastAsia="en-GB"/>
        </w:rPr>
        <w:instrText xml:space="preserve"> ADDIN EN.CITE </w:instrText>
      </w:r>
      <w:r w:rsidR="002B4380">
        <w:rPr>
          <w:rFonts w:ascii="Times New Roman" w:eastAsia="Times New Roman" w:hAnsi="Times New Roman" w:cs="Times New Roman"/>
          <w:sz w:val="24"/>
          <w:szCs w:val="24"/>
          <w:lang w:eastAsia="en-GB"/>
        </w:rPr>
        <w:fldChar w:fldCharType="begin">
          <w:fldData xml:space="preserve">PEVuZE5vdGU+PENpdGU+PEF1dGhvcj5TYW5jaGV6LVJ1aXo8L0F1dGhvcj48WWVhcj4xOTkyPC9Z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</w:fldData>
        </w:fldChar>
      </w:r>
      <w:r w:rsidR="002B4380">
        <w:rPr>
          <w:rFonts w:ascii="Times New Roman" w:eastAsia="Times New Roman" w:hAnsi="Times New Roman" w:cs="Times New Roman"/>
          <w:sz w:val="24"/>
          <w:szCs w:val="24"/>
          <w:lang w:eastAsia="en-GB"/>
        </w:rPr>
        <w:instrText xml:space="preserve"> ADDIN EN.CITE.DATA </w:instrText>
      </w:r>
      <w:r w:rsidR="002B4380">
        <w:rPr>
          <w:rFonts w:ascii="Times New Roman" w:eastAsia="Times New Roman" w:hAnsi="Times New Roman" w:cs="Times New Roman"/>
          <w:sz w:val="24"/>
          <w:szCs w:val="24"/>
          <w:lang w:eastAsia="en-GB"/>
        </w:rPr>
      </w:r>
      <w:r w:rsidR="002B4380">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9" w:tooltip="Arakawa, 1982 #35" w:history="1">
        <w:r w:rsidR="008F209B">
          <w:rPr>
            <w:rFonts w:ascii="Times New Roman" w:eastAsia="Times New Roman" w:hAnsi="Times New Roman" w:cs="Times New Roman"/>
            <w:noProof/>
            <w:sz w:val="24"/>
            <w:szCs w:val="24"/>
            <w:lang w:eastAsia="en-GB"/>
          </w:rPr>
          <w:t>Arakawa and Timasheff 1982</w:t>
        </w:r>
      </w:hyperlink>
      <w:r w:rsidR="00216767">
        <w:rPr>
          <w:rFonts w:ascii="Times New Roman" w:eastAsia="Times New Roman" w:hAnsi="Times New Roman" w:cs="Times New Roman"/>
          <w:noProof/>
          <w:sz w:val="24"/>
          <w:szCs w:val="24"/>
          <w:lang w:eastAsia="en-GB"/>
        </w:rPr>
        <w:t xml:space="preserve">; </w:t>
      </w:r>
      <w:hyperlink w:anchor="_ENREF_257" w:tooltip="Sanchez-Ruiz, 1992 #961" w:history="1">
        <w:r w:rsidR="008F209B">
          <w:rPr>
            <w:rFonts w:ascii="Times New Roman" w:eastAsia="Times New Roman" w:hAnsi="Times New Roman" w:cs="Times New Roman"/>
            <w:noProof/>
            <w:sz w:val="24"/>
            <w:szCs w:val="24"/>
            <w:lang w:eastAsia="en-GB"/>
          </w:rPr>
          <w:t>Sanchez-Ruiz 1992</w:t>
        </w:r>
      </w:hyperlink>
      <w:r w:rsidR="00216767">
        <w:rPr>
          <w:rFonts w:ascii="Times New Roman" w:eastAsia="Times New Roman" w:hAnsi="Times New Roman" w:cs="Times New Roman"/>
          <w:noProof/>
          <w:sz w:val="24"/>
          <w:szCs w:val="24"/>
          <w:lang w:eastAsia="en-GB"/>
        </w:rPr>
        <w:t xml:space="preserve">; </w:t>
      </w:r>
      <w:hyperlink w:anchor="_ENREF_259" w:tooltip="Santoro, 1992 #104" w:history="1">
        <w:r w:rsidR="008F209B">
          <w:rPr>
            <w:rFonts w:ascii="Times New Roman" w:eastAsia="Times New Roman" w:hAnsi="Times New Roman" w:cs="Times New Roman"/>
            <w:noProof/>
            <w:sz w:val="24"/>
            <w:szCs w:val="24"/>
            <w:lang w:eastAsia="en-GB"/>
          </w:rPr>
          <w:t>Santoro, Liu 1992</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w:t>
      </w:r>
    </w:p>
    <w:p w14:paraId="2217C2D5" w14:textId="77777777" w:rsidR="00E76BFE" w:rsidRDefault="00E76BFE" w:rsidP="000674A6">
      <w:pPr>
        <w:spacing w:line="480" w:lineRule="auto"/>
        <w:ind w:firstLine="720"/>
        <w:jc w:val="both"/>
        <w:rPr>
          <w:rFonts w:ascii="Times New Roman" w:hAnsi="Times New Roman" w:cs="Times New Roman"/>
          <w:sz w:val="24"/>
        </w:rPr>
      </w:pPr>
      <w:r>
        <w:rPr>
          <w:rFonts w:ascii="Times New Roman" w:hAnsi="Times New Roman" w:cs="Times New Roman"/>
          <w:sz w:val="24"/>
        </w:rPr>
        <w:t>The DSC used for the work presented in this thesis was a capillary Nano-</w:t>
      </w:r>
      <w:r w:rsidRPr="006F0711">
        <w:rPr>
          <w:rFonts w:ascii="Times New Roman" w:hAnsi="Times New Roman" w:cs="Times New Roman"/>
          <w:sz w:val="24"/>
          <w:szCs w:val="24"/>
        </w:rPr>
        <w:t>DSC (TA Instruments, New Castle, DE, USA) as</w:t>
      </w:r>
      <w:r>
        <w:rPr>
          <w:rFonts w:ascii="Times New Roman" w:hAnsi="Times New Roman" w:cs="Times New Roman"/>
          <w:sz w:val="24"/>
        </w:rPr>
        <w:t xml:space="preserve"> shown in </w:t>
      </w:r>
      <w:r w:rsidRPr="00D7214C">
        <w:rPr>
          <w:rFonts w:ascii="Times New Roman" w:hAnsi="Times New Roman" w:cs="Times New Roman"/>
          <w:i/>
          <w:sz w:val="24"/>
        </w:rPr>
        <w:t>figure 2.1</w:t>
      </w:r>
      <w:r>
        <w:rPr>
          <w:rFonts w:ascii="Times New Roman" w:hAnsi="Times New Roman" w:cs="Times New Roman"/>
          <w:sz w:val="24"/>
        </w:rPr>
        <w:t xml:space="preserve">. DSCs with a capillary cell design have been shown to be more sensitive than cylindrical cell DSCs, due to their greater surface </w:t>
      </w:r>
      <w:r>
        <w:rPr>
          <w:rFonts w:ascii="Times New Roman" w:hAnsi="Times New Roman" w:cs="Times New Roman"/>
          <w:sz w:val="24"/>
        </w:rPr>
        <w:lastRenderedPageBreak/>
        <w:t xml:space="preserve">area to cell volume ration which allows for faster heat transfer into and out of the cells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&lt;EndNote&gt;&lt;Cite&gt;&lt;Author&gt;Healthcare&lt;/Author&gt;&lt;RecNum&gt;907&lt;/RecNum&gt;&lt;DisplayText&gt;&lt;style font="Times New Roman"&gt;(Healthcare)&lt;/style&gt;&lt;/DisplayText&gt;&lt;record&gt;&lt;rec-number&gt;907&lt;/rec-number&gt;&lt;foreign-keys&gt;&lt;key app="EN" db-id="55wftp5var9xtiezee7xdd9mzez2ztzt5efz"&gt;907&lt;/key&gt;&lt;/foreign-keys&gt;&lt;ref-type name="Journal Article"&gt;17&lt;/ref-type&gt;&lt;contributors&gt;&lt;authors&gt;&lt;author&gt;Healthcare, GE&lt;/author&gt;&lt;/authors&gt;&lt;/contributors&gt;&lt;titles&gt;&lt;title&gt;Differential scanning calorimetry: theory and practice&lt;/title&gt;&lt;/titles&gt;&lt;dates&gt;&lt;/dates&gt;&lt;urls&gt;&lt;/urls&gt;&lt;/record&gt;&lt;/Cite&gt;&lt;/EndNote&gt;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23" w:tooltip="Healthcare,  #907" w:history="1">
        <w:r w:rsidR="008F209B">
          <w:rPr>
            <w:rFonts w:ascii="Times New Roman" w:hAnsi="Times New Roman" w:cs="Times New Roman"/>
            <w:noProof/>
            <w:sz w:val="24"/>
          </w:rPr>
          <w:t>Healthcare</w:t>
        </w:r>
      </w:hyperlink>
      <w:r w:rsidR="00216767">
        <w:rPr>
          <w:rFonts w:ascii="Times New Roman" w:hAnsi="Times New Roman" w:cs="Times New Roman"/>
          <w:noProof/>
          <w:sz w:val="24"/>
        </w:rPr>
        <w:t>)</w:t>
      </w:r>
      <w:r>
        <w:rPr>
          <w:rFonts w:ascii="Times New Roman" w:hAnsi="Times New Roman" w:cs="Times New Roman"/>
          <w:sz w:val="24"/>
        </w:rPr>
        <w:fldChar w:fldCharType="end"/>
      </w:r>
      <w:r w:rsidR="000674A6">
        <w:rPr>
          <w:rFonts w:ascii="Times New Roman" w:hAnsi="Times New Roman" w:cs="Times New Roman"/>
          <w:sz w:val="24"/>
        </w:rPr>
        <w:t>.</w:t>
      </w:r>
    </w:p>
    <w:p w14:paraId="049A35DB" w14:textId="77777777" w:rsidR="00E76BFE" w:rsidRDefault="00E76BFE" w:rsidP="000674A6">
      <w:pPr>
        <w:spacing w:line="480" w:lineRule="auto"/>
        <w:ind w:firstLine="720"/>
        <w:jc w:val="both"/>
        <w:rPr>
          <w:rFonts w:ascii="Times New Roman" w:eastAsia="Times New Roman" w:hAnsi="Times New Roman" w:cs="Times New Roman"/>
          <w:sz w:val="24"/>
          <w:szCs w:val="24"/>
          <w:lang w:eastAsia="en-GB"/>
        </w:rPr>
      </w:pPr>
      <w:r>
        <w:rPr>
          <w:rFonts w:ascii="Times New Roman" w:hAnsi="Times New Roman" w:cs="Times New Roman"/>
          <w:sz w:val="24"/>
        </w:rPr>
        <w:t xml:space="preserve">Once a protein has gone through its thermal transition it is considered unfolded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&lt;EndNote&gt;&lt;Cite&gt;&lt;Author&gt;Privalov&lt;/Author&gt;&lt;Year&gt;1986&lt;/Year&gt;&lt;RecNum&gt;956&lt;/RecNum&gt;&lt;DisplayText&gt;&lt;style font="Times New Roman"&gt;(Privalov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As previously mentioned, several thermodynamic parameters for this process can be calculated, which include </w:t>
      </w:r>
      <w:r w:rsidRPr="00526E51">
        <w:rPr>
          <w:rFonts w:ascii="Times New Roman" w:eastAsia="Times New Roman" w:hAnsi="Times New Roman" w:cs="Times New Roman"/>
          <w:sz w:val="24"/>
          <w:szCs w:val="24"/>
          <w:lang w:eastAsia="en-GB"/>
        </w:rPr>
        <w:t>the melting temperature (</w:t>
      </w:r>
      <w:r w:rsidRPr="00526E51">
        <w:rPr>
          <w:rFonts w:ascii="Times New Roman" w:eastAsia="Times New Roman" w:hAnsi="Times New Roman" w:cs="Times New Roman"/>
          <w:i/>
          <w:sz w:val="24"/>
          <w:szCs w:val="24"/>
          <w:lang w:eastAsia="en-GB"/>
        </w:rPr>
        <w:t>T</w:t>
      </w:r>
      <w:r w:rsidRPr="00526E51">
        <w:rPr>
          <w:rFonts w:ascii="Times New Roman" w:eastAsia="Times New Roman" w:hAnsi="Times New Roman" w:cs="Times New Roman"/>
          <w:i/>
          <w:sz w:val="24"/>
          <w:szCs w:val="24"/>
          <w:vertAlign w:val="subscript"/>
          <w:lang w:eastAsia="en-GB"/>
        </w:rPr>
        <w:t>m</w:t>
      </w:r>
      <w:r w:rsidRPr="00526E51">
        <w:rPr>
          <w:rFonts w:ascii="Times New Roman" w:eastAsia="Times New Roman" w:hAnsi="Times New Roman" w:cs="Times New Roman"/>
          <w:sz w:val="24"/>
          <w:szCs w:val="24"/>
          <w:lang w:eastAsia="en-GB"/>
        </w:rPr>
        <w:t>) of</w:t>
      </w:r>
      <w:r>
        <w:rPr>
          <w:rFonts w:ascii="Times New Roman" w:eastAsia="Times New Roman" w:hAnsi="Times New Roman" w:cs="Times New Roman"/>
          <w:sz w:val="24"/>
          <w:szCs w:val="24"/>
          <w:lang w:eastAsia="en-GB"/>
        </w:rPr>
        <w:t xml:space="preserve"> the protein</w:t>
      </w:r>
      <w:r w:rsidRPr="00526E51">
        <w:rPr>
          <w:rFonts w:ascii="Times New Roman" w:eastAsia="Times New Roman" w:hAnsi="Times New Roman" w:cs="Times New Roman"/>
          <w:sz w:val="24"/>
          <w:szCs w:val="24"/>
          <w:lang w:eastAsia="en-GB"/>
        </w:rPr>
        <w:t>, change in enthalpy (</w:t>
      </w:r>
      <w:r w:rsidRPr="00526E51">
        <w:rPr>
          <w:rFonts w:ascii="Times New Roman" w:eastAsia="Times New Roman" w:hAnsi="Times New Roman" w:cs="Times New Roman"/>
          <w:i/>
          <w:sz w:val="24"/>
          <w:szCs w:val="24"/>
          <w:lang w:eastAsia="en-GB"/>
        </w:rPr>
        <w:t>ΔH</w:t>
      </w:r>
      <w:r w:rsidRPr="00526E51">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and change in entropy (</w:t>
      </w:r>
      <w:r w:rsidRPr="00526E51">
        <w:rPr>
          <w:rFonts w:ascii="Times New Roman" w:eastAsia="Times New Roman" w:hAnsi="Times New Roman" w:cs="Times New Roman"/>
          <w:i/>
          <w:sz w:val="24"/>
          <w:szCs w:val="24"/>
          <w:lang w:eastAsia="en-GB"/>
        </w:rPr>
        <w:t>ΔS</w:t>
      </w:r>
      <w:r w:rsidR="000674A6">
        <w:rPr>
          <w:rFonts w:ascii="Times New Roman" w:eastAsia="Times New Roman" w:hAnsi="Times New Roman" w:cs="Times New Roman"/>
          <w:sz w:val="24"/>
          <w:szCs w:val="24"/>
          <w:lang w:eastAsia="en-GB"/>
        </w:rPr>
        <w:t>)</w:t>
      </w:r>
      <w:r>
        <w:rPr>
          <w:rFonts w:ascii="Times New Roman" w:eastAsia="Times New Roman" w:hAnsi="Times New Roman" w:cs="Times New Roman"/>
          <w:sz w:val="24"/>
          <w:szCs w:val="24"/>
          <w:lang w:eastAsia="en-GB"/>
        </w:rPr>
        <w:t xml:space="preserve">. A labelled DSC thermogram with a fitted progress baseline is given in </w:t>
      </w:r>
      <w:r w:rsidRPr="00EF5500">
        <w:rPr>
          <w:rFonts w:ascii="Times New Roman" w:eastAsia="Times New Roman" w:hAnsi="Times New Roman" w:cs="Times New Roman"/>
          <w:i/>
          <w:sz w:val="24"/>
          <w:szCs w:val="24"/>
          <w:lang w:eastAsia="en-GB"/>
        </w:rPr>
        <w:t>figure</w:t>
      </w:r>
      <w:r>
        <w:rPr>
          <w:rFonts w:ascii="Times New Roman" w:eastAsia="Times New Roman" w:hAnsi="Times New Roman" w:cs="Times New Roman"/>
          <w:i/>
          <w:sz w:val="24"/>
          <w:szCs w:val="24"/>
          <w:lang w:eastAsia="en-GB"/>
        </w:rPr>
        <w:t>s</w:t>
      </w:r>
      <w:r w:rsidRPr="00EF5500">
        <w:rPr>
          <w:rFonts w:ascii="Times New Roman" w:eastAsia="Times New Roman" w:hAnsi="Times New Roman" w:cs="Times New Roman"/>
          <w:i/>
          <w:sz w:val="24"/>
          <w:szCs w:val="24"/>
          <w:lang w:eastAsia="en-GB"/>
        </w:rPr>
        <w:t xml:space="preserve"> 2.3</w:t>
      </w:r>
      <w:r>
        <w:rPr>
          <w:rFonts w:ascii="Times New Roman" w:eastAsia="Times New Roman" w:hAnsi="Times New Roman" w:cs="Times New Roman"/>
          <w:i/>
          <w:sz w:val="24"/>
          <w:szCs w:val="24"/>
          <w:lang w:eastAsia="en-GB"/>
        </w:rPr>
        <w:t xml:space="preserve">a </w:t>
      </w:r>
      <w:r>
        <w:rPr>
          <w:rFonts w:ascii="Times New Roman" w:eastAsia="Times New Roman" w:hAnsi="Times New Roman" w:cs="Times New Roman"/>
          <w:sz w:val="24"/>
          <w:szCs w:val="24"/>
          <w:lang w:eastAsia="en-GB"/>
        </w:rPr>
        <w:t>an</w:t>
      </w:r>
      <w:r w:rsidRPr="00375A89">
        <w:rPr>
          <w:rFonts w:ascii="Times New Roman" w:eastAsia="Times New Roman" w:hAnsi="Times New Roman" w:cs="Times New Roman"/>
          <w:sz w:val="24"/>
          <w:szCs w:val="24"/>
          <w:lang w:eastAsia="en-GB"/>
        </w:rPr>
        <w:t xml:space="preserve">d </w:t>
      </w:r>
      <w:r>
        <w:rPr>
          <w:rFonts w:ascii="Times New Roman" w:eastAsia="Times New Roman" w:hAnsi="Times New Roman" w:cs="Times New Roman"/>
          <w:i/>
          <w:sz w:val="24"/>
          <w:szCs w:val="24"/>
          <w:lang w:eastAsia="en-GB"/>
        </w:rPr>
        <w:t>2.3b</w:t>
      </w:r>
      <w:r>
        <w:rPr>
          <w:rFonts w:ascii="Times New Roman" w:eastAsia="Times New Roman" w:hAnsi="Times New Roman" w:cs="Times New Roman"/>
          <w:sz w:val="24"/>
          <w:szCs w:val="24"/>
          <w:lang w:eastAsia="en-GB"/>
        </w:rPr>
        <w:t xml:space="preserve"> showing how </w:t>
      </w:r>
      <w:r w:rsidRPr="00526E51">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and </w:t>
      </w:r>
      <w:r w:rsidRPr="00526E51">
        <w:rPr>
          <w:rFonts w:ascii="Times New Roman" w:eastAsia="Times New Roman" w:hAnsi="Times New Roman" w:cs="Times New Roman"/>
          <w:i/>
          <w:sz w:val="24"/>
          <w:szCs w:val="24"/>
          <w:lang w:eastAsia="en-GB"/>
        </w:rPr>
        <w:t>ΔS</w:t>
      </w:r>
      <w:r>
        <w:rPr>
          <w:rFonts w:ascii="Times New Roman" w:eastAsia="Times New Roman" w:hAnsi="Times New Roman" w:cs="Times New Roman"/>
          <w:sz w:val="24"/>
          <w:szCs w:val="24"/>
          <w:lang w:eastAsia="en-GB"/>
        </w:rPr>
        <w:t xml:space="preserve"> can be calculated from a DSC scan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&lt;EndNote&gt;&lt;Cite&gt;&lt;Author&gt;Cooper&lt;/Author&gt;&lt;Year&gt;2000&lt;/Year&gt;&lt;RecNum&gt;911&lt;/RecNum&gt;&lt;DisplayText&gt;&lt;style font="Times New Roman"&gt;(Cooper, Nutley 2000)&lt;/style&gt;&lt;/DisplayText&gt;&lt;record&gt;&lt;rec-number&gt;911&lt;/rec-number&gt;&lt;foreign-keys&gt;&lt;key app="EN" db-id="55wftp5var9xtiezee7xdd9mzez2ztzt5efz"&gt;911&lt;/key&gt;&lt;/foreign-keys&gt;&lt;ref-type name="Generic"&gt;13&lt;/ref-type&gt;&lt;contributors&gt;&lt;authors&gt;&lt;author&gt;Cooper, Alan&lt;/author&gt;&lt;author&gt;Nutley, Margaret&lt;/author&gt;&lt;author&gt;Wadood, Abdul&lt;/author&gt;&lt;/authors&gt;&lt;/contributors&gt;&lt;titles&gt;&lt;title&gt;Differential scanning microcalorimetry&lt;/title&gt;&lt;/titles&gt;&lt;pages&gt;287-318&lt;/pages&gt;&lt;dates&gt;&lt;year&gt;2000&lt;/year&gt;&lt;/dates&gt;&lt;publisher&gt;Oxford University Press, Oxford, NY&lt;/publisher&gt;&lt;urls&gt;&lt;/urls&gt;&lt;/record&gt;&lt;/Cite&gt;&lt;/EndNote&gt;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69" w:tooltip="Cooper, 2000 #911" w:history="1">
        <w:r w:rsidR="008F209B">
          <w:rPr>
            <w:rFonts w:ascii="Times New Roman" w:eastAsia="Times New Roman" w:hAnsi="Times New Roman" w:cs="Times New Roman"/>
            <w:noProof/>
            <w:sz w:val="24"/>
            <w:szCs w:val="24"/>
            <w:lang w:eastAsia="en-GB"/>
          </w:rPr>
          <w:t>Cooper, Nutley 2000</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w:t>
      </w:r>
      <w:r w:rsidRPr="00526E51">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is the enthalpy of protein unfolding and is calculated by integrating the area underneath the thermal transition as shown by </w:t>
      </w:r>
      <w:r>
        <w:rPr>
          <w:rFonts w:ascii="Times New Roman" w:eastAsia="Times New Roman" w:hAnsi="Times New Roman" w:cs="Times New Roman"/>
          <w:i/>
          <w:sz w:val="24"/>
          <w:szCs w:val="24"/>
          <w:lang w:eastAsia="en-GB"/>
        </w:rPr>
        <w:t>equation 2.1</w:t>
      </w:r>
      <w:r>
        <w:rPr>
          <w:rFonts w:ascii="Times New Roman" w:eastAsia="Times New Roman" w:hAnsi="Times New Roman" w:cs="Times New Roman"/>
          <w:sz w:val="24"/>
          <w:szCs w:val="24"/>
          <w:lang w:eastAsia="en-GB"/>
        </w:rPr>
        <w:t xml:space="preserve">, where </w:t>
      </w:r>
      <w:r w:rsidRPr="00756498">
        <w:rPr>
          <w:rFonts w:ascii="Times New Roman" w:eastAsia="Times New Roman" w:hAnsi="Times New Roman" w:cs="Times New Roman"/>
          <w:i/>
          <w:sz w:val="24"/>
          <w:szCs w:val="24"/>
          <w:lang w:eastAsia="en-GB"/>
        </w:rPr>
        <w:t>T</w:t>
      </w:r>
      <w:r w:rsidRPr="00756498">
        <w:rPr>
          <w:rFonts w:ascii="Times New Roman" w:eastAsia="Times New Roman" w:hAnsi="Times New Roman" w:cs="Times New Roman"/>
          <w:i/>
          <w:sz w:val="24"/>
          <w:szCs w:val="24"/>
          <w:vertAlign w:val="subscript"/>
          <w:lang w:eastAsia="en-GB"/>
        </w:rPr>
        <w:t>1</w:t>
      </w:r>
      <w:r>
        <w:rPr>
          <w:rFonts w:ascii="Times New Roman" w:eastAsia="Times New Roman" w:hAnsi="Times New Roman" w:cs="Times New Roman"/>
          <w:sz w:val="24"/>
          <w:szCs w:val="24"/>
          <w:lang w:eastAsia="en-GB"/>
        </w:rPr>
        <w:t xml:space="preserve"> and </w:t>
      </w:r>
      <w:r w:rsidRPr="00756498">
        <w:rPr>
          <w:rFonts w:ascii="Times New Roman" w:eastAsia="Times New Roman" w:hAnsi="Times New Roman" w:cs="Times New Roman"/>
          <w:i/>
          <w:sz w:val="24"/>
          <w:szCs w:val="24"/>
          <w:lang w:eastAsia="en-GB"/>
        </w:rPr>
        <w:t>T</w:t>
      </w:r>
      <w:r w:rsidRPr="00756498">
        <w:rPr>
          <w:rFonts w:ascii="Times New Roman" w:eastAsia="Times New Roman" w:hAnsi="Times New Roman" w:cs="Times New Roman"/>
          <w:i/>
          <w:sz w:val="24"/>
          <w:szCs w:val="24"/>
          <w:vertAlign w:val="subscript"/>
          <w:lang w:eastAsia="en-GB"/>
        </w:rPr>
        <w:t>2</w:t>
      </w:r>
      <w:r>
        <w:rPr>
          <w:rFonts w:ascii="Times New Roman" w:eastAsia="Times New Roman" w:hAnsi="Times New Roman" w:cs="Times New Roman"/>
          <w:sz w:val="24"/>
          <w:szCs w:val="24"/>
          <w:lang w:eastAsia="en-GB"/>
        </w:rPr>
        <w:t xml:space="preserve"> are limits set by the user in the pre-transition baseline and post-transition baseline respectively. </w:t>
      </w:r>
      <w:r w:rsidRPr="00526E51">
        <w:rPr>
          <w:rFonts w:ascii="Times New Roman" w:eastAsia="Times New Roman" w:hAnsi="Times New Roman" w:cs="Times New Roman"/>
          <w:i/>
          <w:sz w:val="24"/>
          <w:szCs w:val="24"/>
          <w:lang w:eastAsia="en-GB"/>
        </w:rPr>
        <w:t>ΔC</w:t>
      </w:r>
      <w:r w:rsidRPr="00526E51">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is the difference in the amount of heat required to heat the sample cell compared to the reference cell and is given by the y-axis of </w:t>
      </w:r>
      <w:r w:rsidRPr="00384084">
        <w:rPr>
          <w:rFonts w:ascii="Times New Roman" w:eastAsia="Times New Roman" w:hAnsi="Times New Roman" w:cs="Times New Roman"/>
          <w:i/>
          <w:sz w:val="24"/>
          <w:szCs w:val="24"/>
          <w:lang w:eastAsia="en-GB"/>
        </w:rPr>
        <w:t>figure 2.3a</w:t>
      </w:r>
      <w:r>
        <w:rPr>
          <w:rFonts w:ascii="Times New Roman" w:eastAsia="Times New Roman" w:hAnsi="Times New Roman" w:cs="Times New Roman"/>
          <w:sz w:val="24"/>
          <w:szCs w:val="24"/>
          <w:lang w:eastAsia="en-GB"/>
        </w:rPr>
        <w:t xml:space="preserve">. </w:t>
      </w:r>
      <w:r w:rsidRPr="00526E51">
        <w:rPr>
          <w:rFonts w:ascii="Times New Roman" w:eastAsia="Times New Roman" w:hAnsi="Times New Roman" w:cs="Times New Roman"/>
          <w:i/>
          <w:sz w:val="24"/>
          <w:szCs w:val="24"/>
          <w:lang w:eastAsia="en-GB"/>
        </w:rPr>
        <w:t>T</w:t>
      </w:r>
      <w:r w:rsidRPr="00526E51">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is taken to be at the peak of the thermal transition where 50 % of the protein has unfolded and unfolding is</w:t>
      </w:r>
      <w:r w:rsidR="009368B0">
        <w:rPr>
          <w:rFonts w:ascii="Times New Roman" w:eastAsia="Times New Roman" w:hAnsi="Times New Roman" w:cs="Times New Roman"/>
          <w:sz w:val="24"/>
          <w:szCs w:val="24"/>
          <w:lang w:eastAsia="en-GB"/>
        </w:rPr>
        <w:t xml:space="preserve"> occurring at its maximum rate.</w:t>
      </w:r>
      <w:r>
        <w:rPr>
          <w:rFonts w:ascii="Times New Roman" w:eastAsia="Times New Roman" w:hAnsi="Times New Roman" w:cs="Times New Roman"/>
          <w:sz w:val="24"/>
          <w:szCs w:val="24"/>
          <w:lang w:eastAsia="en-GB"/>
        </w:rPr>
        <w:t xml:space="preserve"> </w:t>
      </w:r>
      <w:r w:rsidRPr="00526E51">
        <w:rPr>
          <w:rFonts w:ascii="Times New Roman" w:eastAsia="Times New Roman" w:hAnsi="Times New Roman" w:cs="Times New Roman"/>
          <w:i/>
          <w:sz w:val="24"/>
          <w:szCs w:val="24"/>
          <w:lang w:eastAsia="en-GB"/>
        </w:rPr>
        <w:t>ΔS</w:t>
      </w:r>
      <w:r>
        <w:rPr>
          <w:rFonts w:ascii="Times New Roman" w:eastAsia="Times New Roman" w:hAnsi="Times New Roman" w:cs="Times New Roman"/>
          <w:sz w:val="24"/>
          <w:szCs w:val="24"/>
          <w:lang w:eastAsia="en-GB"/>
        </w:rPr>
        <w:t xml:space="preserve"> is calculated from </w:t>
      </w:r>
      <w:r>
        <w:rPr>
          <w:rFonts w:ascii="Times New Roman" w:eastAsia="Times New Roman" w:hAnsi="Times New Roman" w:cs="Times New Roman"/>
          <w:i/>
          <w:sz w:val="24"/>
          <w:szCs w:val="24"/>
          <w:lang w:eastAsia="en-GB"/>
        </w:rPr>
        <w:t>equation 2.2</w:t>
      </w:r>
      <w:r>
        <w:rPr>
          <w:rFonts w:ascii="Times New Roman" w:eastAsia="Times New Roman" w:hAnsi="Times New Roman" w:cs="Times New Roman"/>
          <w:sz w:val="24"/>
          <w:szCs w:val="24"/>
          <w:lang w:eastAsia="en-GB"/>
        </w:rPr>
        <w:t xml:space="preserve"> using the same </w:t>
      </w:r>
      <w:r w:rsidRPr="00756498">
        <w:rPr>
          <w:rFonts w:ascii="Times New Roman" w:eastAsia="Times New Roman" w:hAnsi="Times New Roman" w:cs="Times New Roman"/>
          <w:i/>
          <w:sz w:val="24"/>
          <w:szCs w:val="24"/>
          <w:lang w:eastAsia="en-GB"/>
        </w:rPr>
        <w:t>T</w:t>
      </w:r>
      <w:r w:rsidRPr="00756498">
        <w:rPr>
          <w:rFonts w:ascii="Times New Roman" w:eastAsia="Times New Roman" w:hAnsi="Times New Roman" w:cs="Times New Roman"/>
          <w:i/>
          <w:sz w:val="24"/>
          <w:szCs w:val="24"/>
          <w:vertAlign w:val="subscript"/>
          <w:lang w:eastAsia="en-GB"/>
        </w:rPr>
        <w:t>1</w:t>
      </w:r>
      <w:r>
        <w:rPr>
          <w:rFonts w:ascii="Times New Roman" w:eastAsia="Times New Roman" w:hAnsi="Times New Roman" w:cs="Times New Roman"/>
          <w:sz w:val="24"/>
          <w:szCs w:val="24"/>
          <w:lang w:eastAsia="en-GB"/>
        </w:rPr>
        <w:t xml:space="preserve"> and </w:t>
      </w:r>
      <w:r w:rsidRPr="00756498">
        <w:rPr>
          <w:rFonts w:ascii="Times New Roman" w:eastAsia="Times New Roman" w:hAnsi="Times New Roman" w:cs="Times New Roman"/>
          <w:i/>
          <w:sz w:val="24"/>
          <w:szCs w:val="24"/>
          <w:lang w:eastAsia="en-GB"/>
        </w:rPr>
        <w:t>T</w:t>
      </w:r>
      <w:r w:rsidRPr="00756498">
        <w:rPr>
          <w:rFonts w:ascii="Times New Roman" w:eastAsia="Times New Roman" w:hAnsi="Times New Roman" w:cs="Times New Roman"/>
          <w:i/>
          <w:sz w:val="24"/>
          <w:szCs w:val="24"/>
          <w:vertAlign w:val="subscript"/>
          <w:lang w:eastAsia="en-GB"/>
        </w:rPr>
        <w:t>2</w:t>
      </w:r>
      <w:r>
        <w:rPr>
          <w:rFonts w:ascii="Times New Roman" w:eastAsia="Times New Roman" w:hAnsi="Times New Roman" w:cs="Times New Roman"/>
          <w:sz w:val="24"/>
          <w:szCs w:val="24"/>
          <w:lang w:eastAsia="en-GB"/>
        </w:rPr>
        <w:t xml:space="preserve"> are limits set by the user but the y-axis has been converted to heat capacity divided by temperature. The excess higher heat capacity associated with the unfolded state of a protein compared to the folded protein arises due to the hydration of newly exposed apolar residues that were in the interior of the protein. These water molecules have a higher heat capacit</w:t>
      </w:r>
      <w:r w:rsidR="000674A6">
        <w:rPr>
          <w:rFonts w:ascii="Times New Roman" w:eastAsia="Times New Roman" w:hAnsi="Times New Roman" w:cs="Times New Roman"/>
          <w:sz w:val="24"/>
          <w:szCs w:val="24"/>
          <w:lang w:eastAsia="en-GB"/>
        </w:rPr>
        <w:t>y than those found in the bulk.</w:t>
      </w:r>
    </w:p>
    <w:p w14:paraId="2B10C92F" w14:textId="77777777" w:rsidR="000674A6" w:rsidRDefault="000674A6" w:rsidP="000674A6">
      <w:pPr>
        <w:spacing w:line="480" w:lineRule="auto"/>
        <w:ind w:firstLine="720"/>
        <w:jc w:val="both"/>
        <w:rPr>
          <w:rFonts w:ascii="Times New Roman" w:eastAsia="Times New Roman" w:hAnsi="Times New Roman" w:cs="Times New Roman"/>
          <w:sz w:val="24"/>
          <w:szCs w:val="24"/>
          <w:lang w:eastAsia="en-GB"/>
        </w:rPr>
      </w:pPr>
    </w:p>
    <w:p w14:paraId="3E02D383" w14:textId="77777777" w:rsidR="00E76BFE" w:rsidRDefault="003B0493" w:rsidP="00E76BFE">
      <w:pPr>
        <w:spacing w:line="480" w:lineRule="auto"/>
        <w:ind w:firstLine="720"/>
        <w:jc w:val="right"/>
        <w:rPr>
          <w:rFonts w:ascii="Times New Roman" w:eastAsia="Times New Roman" w:hAnsi="Times New Roman" w:cs="Times New Roman"/>
          <w:b/>
          <w:sz w:val="24"/>
          <w:szCs w:val="24"/>
          <w:lang w:eastAsia="en-GB"/>
        </w:rPr>
      </w:pPr>
      <m:oMath>
        <m:r>
          <w:rPr>
            <w:rFonts w:ascii="Cambria Math" w:eastAsia="Times New Roman" w:hAnsi="Cambria Math" w:cs="Times New Roman"/>
            <w:sz w:val="28"/>
            <w:szCs w:val="24"/>
            <w:lang w:eastAsia="en-GB"/>
          </w:rPr>
          <m:t xml:space="preserve">∆H= </m:t>
        </m:r>
        <m:nary>
          <m:naryPr>
            <m:limLoc m:val="undOvr"/>
            <m:ctrlPr>
              <w:rPr>
                <w:rFonts w:ascii="Cambria Math" w:eastAsia="Times New Roman" w:hAnsi="Cambria Math" w:cs="Times New Roman"/>
                <w:i/>
                <w:sz w:val="28"/>
                <w:szCs w:val="24"/>
                <w:lang w:eastAsia="en-GB"/>
              </w:rPr>
            </m:ctrlPr>
          </m:naryPr>
          <m:sub>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1</m:t>
                </m:r>
              </m:sub>
            </m:sSub>
          </m:sub>
          <m:sup>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2</m:t>
                </m:r>
              </m:sub>
            </m:sSub>
          </m:sup>
          <m:e>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C</m:t>
                </m:r>
              </m:e>
              <m:sub>
                <m:r>
                  <w:rPr>
                    <w:rFonts w:ascii="Cambria Math" w:eastAsia="Times New Roman" w:hAnsi="Cambria Math" w:cs="Times New Roman"/>
                    <w:sz w:val="28"/>
                    <w:szCs w:val="24"/>
                    <w:lang w:eastAsia="en-GB"/>
                  </w:rPr>
                  <m:t>p</m:t>
                </m:r>
              </m:sub>
            </m:sSub>
            <m:r>
              <w:rPr>
                <w:rFonts w:ascii="Cambria Math" w:eastAsia="Times New Roman" w:hAnsi="Cambria Math" w:cs="Times New Roman"/>
                <w:sz w:val="28"/>
                <w:szCs w:val="24"/>
                <w:lang w:eastAsia="en-GB"/>
              </w:rPr>
              <m:t>dT</m:t>
            </m:r>
          </m:e>
        </m:nary>
      </m:oMath>
      <w:r w:rsidR="00E76BFE" w:rsidRPr="003B0493">
        <w:rPr>
          <w:rFonts w:ascii="Times New Roman" w:eastAsia="Times New Roman" w:hAnsi="Times New Roman" w:cs="Times New Roman"/>
          <w:sz w:val="24"/>
          <w:szCs w:val="24"/>
          <w:lang w:eastAsia="en-GB"/>
        </w:rPr>
        <w:t xml:space="preserve"> </w:t>
      </w:r>
      <w:r w:rsidR="00E76BFE">
        <w:rPr>
          <w:rFonts w:ascii="Times New Roman" w:eastAsia="Times New Roman" w:hAnsi="Times New Roman" w:cs="Times New Roman"/>
          <w:b/>
          <w:sz w:val="24"/>
          <w:szCs w:val="24"/>
          <w:lang w:eastAsia="en-GB"/>
        </w:rPr>
        <w:t xml:space="preserve">                                                    (</w:t>
      </w:r>
      <w:r w:rsidR="00E76BFE">
        <w:rPr>
          <w:rFonts w:ascii="Times New Roman" w:eastAsia="Times New Roman" w:hAnsi="Times New Roman" w:cs="Times New Roman"/>
          <w:b/>
          <w:i/>
          <w:sz w:val="24"/>
          <w:szCs w:val="24"/>
          <w:lang w:eastAsia="en-GB"/>
        </w:rPr>
        <w:t>2.1</w:t>
      </w:r>
      <w:r w:rsidR="00E76BFE">
        <w:rPr>
          <w:rFonts w:ascii="Times New Roman" w:eastAsia="Times New Roman" w:hAnsi="Times New Roman" w:cs="Times New Roman"/>
          <w:b/>
          <w:sz w:val="24"/>
          <w:szCs w:val="24"/>
          <w:lang w:eastAsia="en-GB"/>
        </w:rPr>
        <w:t>)</w:t>
      </w:r>
    </w:p>
    <w:p w14:paraId="0D790E5A"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78284A4A" w14:textId="77777777" w:rsidR="00430CC7" w:rsidRPr="006A491C" w:rsidRDefault="003B0493" w:rsidP="000674A6">
      <w:pPr>
        <w:spacing w:line="480" w:lineRule="auto"/>
        <w:ind w:firstLine="720"/>
        <w:jc w:val="right"/>
        <w:rPr>
          <w:rFonts w:ascii="Times New Roman" w:eastAsia="Times New Roman" w:hAnsi="Times New Roman" w:cs="Times New Roman"/>
          <w:b/>
          <w:sz w:val="24"/>
          <w:szCs w:val="24"/>
          <w:lang w:eastAsia="en-GB"/>
        </w:rPr>
      </w:pPr>
      <m:oMath>
        <m:r>
          <w:rPr>
            <w:rFonts w:ascii="Cambria Math" w:eastAsia="Times New Roman" w:hAnsi="Cambria Math" w:cs="Times New Roman"/>
            <w:sz w:val="28"/>
            <w:szCs w:val="24"/>
            <w:lang w:eastAsia="en-GB"/>
          </w:rPr>
          <m:t xml:space="preserve">∆S= </m:t>
        </m:r>
        <m:nary>
          <m:naryPr>
            <m:limLoc m:val="undOvr"/>
            <m:ctrlPr>
              <w:rPr>
                <w:rFonts w:ascii="Cambria Math" w:eastAsia="Times New Roman" w:hAnsi="Cambria Math" w:cs="Times New Roman"/>
                <w:i/>
                <w:sz w:val="28"/>
                <w:szCs w:val="24"/>
                <w:lang w:eastAsia="en-GB"/>
              </w:rPr>
            </m:ctrlPr>
          </m:naryPr>
          <m:sub>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1</m:t>
                </m:r>
              </m:sub>
            </m:sSub>
          </m:sub>
          <m:sup>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2</m:t>
                </m:r>
              </m:sub>
            </m:sSub>
          </m:sup>
          <m:e>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(C</m:t>
                </m:r>
              </m:e>
              <m:sub>
                <m:r>
                  <w:rPr>
                    <w:rFonts w:ascii="Cambria Math" w:eastAsia="Times New Roman" w:hAnsi="Cambria Math" w:cs="Times New Roman"/>
                    <w:sz w:val="28"/>
                    <w:szCs w:val="24"/>
                    <w:lang w:eastAsia="en-GB"/>
                  </w:rPr>
                  <m:t>p</m:t>
                </m:r>
              </m:sub>
            </m:sSub>
            <m:r>
              <w:rPr>
                <w:rFonts w:ascii="Cambria Math" w:eastAsia="Times New Roman" w:hAnsi="Cambria Math" w:cs="Times New Roman"/>
                <w:sz w:val="28"/>
                <w:szCs w:val="24"/>
                <w:lang w:eastAsia="en-GB"/>
              </w:rPr>
              <m:t>/T)dT</m:t>
            </m:r>
          </m:e>
        </m:nary>
      </m:oMath>
      <w:r w:rsidR="00E76BFE">
        <w:rPr>
          <w:rFonts w:ascii="Times New Roman" w:eastAsia="Times New Roman" w:hAnsi="Times New Roman" w:cs="Times New Roman"/>
          <w:b/>
          <w:sz w:val="24"/>
          <w:szCs w:val="24"/>
          <w:lang w:eastAsia="en-GB"/>
        </w:rPr>
        <w:t xml:space="preserve">                                                  (</w:t>
      </w:r>
      <w:r w:rsidR="00E76BFE">
        <w:rPr>
          <w:rFonts w:ascii="Times New Roman" w:eastAsia="Times New Roman" w:hAnsi="Times New Roman" w:cs="Times New Roman"/>
          <w:b/>
          <w:i/>
          <w:sz w:val="24"/>
          <w:szCs w:val="24"/>
          <w:lang w:eastAsia="en-GB"/>
        </w:rPr>
        <w:t>2.2</w:t>
      </w:r>
      <w:r w:rsidR="00E76BFE">
        <w:rPr>
          <w:rFonts w:ascii="Times New Roman" w:eastAsia="Times New Roman" w:hAnsi="Times New Roman" w:cs="Times New Roman"/>
          <w:b/>
          <w:sz w:val="24"/>
          <w:szCs w:val="24"/>
          <w:lang w:eastAsia="en-GB"/>
        </w:rPr>
        <w:t>)</w:t>
      </w:r>
    </w:p>
    <w:p w14:paraId="3CB6F08B" w14:textId="77777777" w:rsidR="00E76BFE" w:rsidRDefault="00E76BFE" w:rsidP="00E76BFE">
      <w:pPr>
        <w:spacing w:line="480" w:lineRule="auto"/>
        <w:jc w:val="both"/>
        <w:rPr>
          <w:rFonts w:ascii="Times New Roman" w:hAnsi="Times New Roman" w:cs="Times New Roman"/>
          <w:sz w:val="24"/>
        </w:rPr>
      </w:pPr>
      <w:r w:rsidRPr="000B5700">
        <w:rPr>
          <w:rFonts w:ascii="Times New Roman" w:hAnsi="Times New Roman" w:cs="Times New Roman"/>
          <w:b/>
          <w:noProof/>
          <w:sz w:val="24"/>
          <w:szCs w:val="24"/>
          <w:lang w:eastAsia="en-GB"/>
        </w:rPr>
        <w:lastRenderedPageBreak/>
        <mc:AlternateContent>
          <mc:Choice Requires="wps">
            <w:drawing>
              <wp:anchor distT="0" distB="0" distL="114300" distR="114300" simplePos="0" relativeHeight="251952128" behindDoc="0" locked="0" layoutInCell="1" allowOverlap="1" wp14:anchorId="3D206B02" wp14:editId="1FB61275">
                <wp:simplePos x="0" y="0"/>
                <wp:positionH relativeFrom="column">
                  <wp:posOffset>2140395</wp:posOffset>
                </wp:positionH>
                <wp:positionV relativeFrom="paragraph">
                  <wp:posOffset>135255</wp:posOffset>
                </wp:positionV>
                <wp:extent cx="1519555" cy="1403985"/>
                <wp:effectExtent l="0" t="0" r="0" b="317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3918A638" w14:textId="77777777" w:rsidR="0044584E" w:rsidRPr="000B5700" w:rsidRDefault="0044584E" w:rsidP="00E76BFE">
                            <w:pPr>
                              <w:spacing w:line="240" w:lineRule="auto"/>
                              <w:jc w:val="center"/>
                              <w:rPr>
                                <w:rFonts w:ascii="Times New Roman" w:hAnsi="Times New Roman" w:cs="Times New Roman"/>
                                <w:b/>
                                <w:sz w:val="18"/>
                              </w:rPr>
                            </w:pPr>
                            <w:r>
                              <w:rPr>
                                <w:rFonts w:ascii="Times New Roman" w:hAnsi="Times New Roman" w:cs="Times New Roman"/>
                                <w:b/>
                                <w:sz w:val="18"/>
                              </w:rPr>
                              <w:t>Transition zone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206B02" id="_x0000_s1036" type="#_x0000_t202" style="position:absolute;left:0;text-align:left;margin-left:168.55pt;margin-top:10.65pt;width:119.65pt;height:110.55pt;z-index:251952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" filled="f" stroked="f">
                <v:textbox style="mso-fit-shape-to-text:t">
                  <w:txbxContent>
                    <w:p w14:paraId="3918A638" w14:textId="77777777" w:rsidR="0044584E" w:rsidRPr="000B5700" w:rsidRDefault="0044584E" w:rsidP="00E76BFE">
                      <w:pPr>
                        <w:spacing w:line="240" w:lineRule="auto"/>
                        <w:jc w:val="center"/>
                        <w:rPr>
                          <w:rFonts w:ascii="Times New Roman" w:hAnsi="Times New Roman" w:cs="Times New Roman"/>
                          <w:b/>
                          <w:sz w:val="18"/>
                        </w:rPr>
                      </w:pPr>
                      <w:r>
                        <w:rPr>
                          <w:rFonts w:ascii="Times New Roman" w:hAnsi="Times New Roman" w:cs="Times New Roman"/>
                          <w:b/>
                          <w:sz w:val="18"/>
                        </w:rPr>
                        <w:t>Transition zone</w:t>
                      </w:r>
                    </w:p>
                  </w:txbxContent>
                </v:textbox>
              </v:shape>
            </w:pict>
          </mc:Fallback>
        </mc:AlternateContent>
      </w:r>
      <w:r>
        <w:rPr>
          <w:noProof/>
          <w:lang w:eastAsia="en-GB"/>
        </w:rPr>
        <mc:AlternateContent>
          <mc:Choice Requires="wps">
            <w:drawing>
              <wp:anchor distT="0" distB="0" distL="114300" distR="114300" simplePos="0" relativeHeight="251947008" behindDoc="0" locked="0" layoutInCell="1" allowOverlap="1" wp14:anchorId="26EEC71B" wp14:editId="31591DEB">
                <wp:simplePos x="0" y="0"/>
                <wp:positionH relativeFrom="column">
                  <wp:posOffset>2720847</wp:posOffset>
                </wp:positionH>
                <wp:positionV relativeFrom="paragraph">
                  <wp:posOffset>155893</wp:posOffset>
                </wp:positionV>
                <wp:extent cx="296545" cy="723900"/>
                <wp:effectExtent l="0" t="4127" r="23177" b="23178"/>
                <wp:wrapNone/>
                <wp:docPr id="24" name="Left Brace 24"/>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6DD4C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4" o:spid="_x0000_s1026" type="#_x0000_t87" style="position:absolute;margin-left:214.25pt;margin-top:12.3pt;width:23.35pt;height:57pt;rotation:9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" adj="737" strokecolor="black [3213]" strokeweight="1.5pt"/>
            </w:pict>
          </mc:Fallback>
        </mc:AlternateContent>
      </w:r>
      <w:r w:rsidR="00112675">
        <w:rPr>
          <w:noProof/>
        </w:rPr>
        <w:object w:dxaOrig="1440" w:dyaOrig="1440" w14:anchorId="42DD824F">
          <v:shape id="_x0000_s1114" type="#_x0000_t75" style="position:absolute;left:0;text-align:left;margin-left:41.65pt;margin-top:-42.45pt;width:352.4pt;height:318.75pt;z-index:251954176;mso-position-horizontal-relative:text;mso-position-vertical-relative:text">
            <v:imagedata r:id="rId17" o:title=""/>
          </v:shape>
          <o:OLEObject Type="Embed" ProgID="Prism6.Document" ShapeID="_x0000_s1114" DrawAspect="Content" ObjectID="_1766840483" r:id="rId18"/>
        </w:object>
      </w:r>
    </w:p>
    <w:p w14:paraId="5136E17B" w14:textId="77777777" w:rsidR="00E76BFE" w:rsidRDefault="00E76BFE" w:rsidP="00E76BFE">
      <w:pPr>
        <w:spacing w:line="480" w:lineRule="auto"/>
        <w:jc w:val="both"/>
        <w:rPr>
          <w:rFonts w:ascii="Times New Roman" w:hAnsi="Times New Roman" w:cs="Times New Roman"/>
          <w:sz w:val="24"/>
        </w:rPr>
      </w:pPr>
    </w:p>
    <w:p w14:paraId="4175157C" w14:textId="77777777" w:rsidR="00E76BFE" w:rsidRDefault="00E76BFE" w:rsidP="00E76BFE">
      <w:pPr>
        <w:spacing w:line="480" w:lineRule="auto"/>
        <w:jc w:val="both"/>
        <w:rPr>
          <w:rFonts w:ascii="Times New Roman" w:hAnsi="Times New Roman" w:cs="Times New Roman"/>
          <w:sz w:val="24"/>
        </w:rPr>
      </w:pPr>
    </w:p>
    <w:p w14:paraId="43C5FBCE" w14:textId="77777777" w:rsidR="00E76BFE" w:rsidRDefault="00E76BFE" w:rsidP="00E76BFE">
      <w:pPr>
        <w:spacing w:line="480" w:lineRule="auto"/>
        <w:jc w:val="both"/>
        <w:rPr>
          <w:rFonts w:ascii="Times New Roman" w:hAnsi="Times New Roman" w:cs="Times New Roman"/>
          <w:sz w:val="24"/>
        </w:rPr>
      </w:pPr>
      <w:r w:rsidRPr="000B5700">
        <w:rPr>
          <w:rFonts w:ascii="Times New Roman" w:hAnsi="Times New Roman" w:cs="Times New Roman"/>
          <w:b/>
          <w:noProof/>
          <w:sz w:val="24"/>
          <w:szCs w:val="24"/>
          <w:lang w:eastAsia="en-GB"/>
        </w:rPr>
        <mc:AlternateContent>
          <mc:Choice Requires="wps">
            <w:drawing>
              <wp:anchor distT="0" distB="0" distL="114300" distR="114300" simplePos="0" relativeHeight="251950080" behindDoc="0" locked="0" layoutInCell="1" allowOverlap="1" wp14:anchorId="46DCE48B" wp14:editId="23388C27">
                <wp:simplePos x="0" y="0"/>
                <wp:positionH relativeFrom="column">
                  <wp:posOffset>1109980</wp:posOffset>
                </wp:positionH>
                <wp:positionV relativeFrom="paragraph">
                  <wp:posOffset>76645</wp:posOffset>
                </wp:positionV>
                <wp:extent cx="1519555" cy="140398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7EADFC42"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 xml:space="preserve">Pre-transition </w:t>
                            </w:r>
                          </w:p>
                          <w:p w14:paraId="73B35BB8"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DCE48B" id="_x0000_s1037" type="#_x0000_t202" style="position:absolute;left:0;text-align:left;margin-left:87.4pt;margin-top:6.05pt;width:119.65pt;height:110.55pt;z-index:251950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" filled="f" stroked="f">
                <v:textbox style="mso-fit-shape-to-text:t">
                  <w:txbxContent>
                    <w:p w14:paraId="7EADFC42"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 xml:space="preserve">Pre-transition </w:t>
                      </w:r>
                    </w:p>
                    <w:p w14:paraId="73B35BB8"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v:textbox>
              </v:shape>
            </w:pict>
          </mc:Fallback>
        </mc:AlternateContent>
      </w:r>
      <w:r w:rsidRPr="000B5700">
        <w:rPr>
          <w:rFonts w:ascii="Times New Roman" w:hAnsi="Times New Roman" w:cs="Times New Roman"/>
          <w:b/>
          <w:noProof/>
          <w:sz w:val="24"/>
          <w:szCs w:val="24"/>
          <w:lang w:eastAsia="en-GB"/>
        </w:rPr>
        <mc:AlternateContent>
          <mc:Choice Requires="wps">
            <w:drawing>
              <wp:anchor distT="0" distB="0" distL="114300" distR="114300" simplePos="0" relativeHeight="251951104" behindDoc="0" locked="0" layoutInCell="1" allowOverlap="1" wp14:anchorId="4B657DF9" wp14:editId="0F9E9014">
                <wp:simplePos x="0" y="0"/>
                <wp:positionH relativeFrom="column">
                  <wp:posOffset>3055620</wp:posOffset>
                </wp:positionH>
                <wp:positionV relativeFrom="paragraph">
                  <wp:posOffset>61405</wp:posOffset>
                </wp:positionV>
                <wp:extent cx="1519555" cy="1403985"/>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26CA6AA8"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P</w:t>
                            </w:r>
                            <w:r>
                              <w:rPr>
                                <w:rFonts w:ascii="Times New Roman" w:hAnsi="Times New Roman" w:cs="Times New Roman"/>
                                <w:b/>
                                <w:sz w:val="18"/>
                              </w:rPr>
                              <w:t>ost</w:t>
                            </w:r>
                            <w:r w:rsidRPr="000B5700">
                              <w:rPr>
                                <w:rFonts w:ascii="Times New Roman" w:hAnsi="Times New Roman" w:cs="Times New Roman"/>
                                <w:b/>
                                <w:sz w:val="18"/>
                              </w:rPr>
                              <w:t xml:space="preserve">-transition </w:t>
                            </w:r>
                          </w:p>
                          <w:p w14:paraId="3E6A88CC"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657DF9" id="_x0000_s1038" type="#_x0000_t202" style="position:absolute;left:0;text-align:left;margin-left:240.6pt;margin-top:4.85pt;width:119.65pt;height:110.55pt;z-index:251951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" filled="f" stroked="f">
                <v:textbox style="mso-fit-shape-to-text:t">
                  <w:txbxContent>
                    <w:p w14:paraId="26CA6AA8"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P</w:t>
                      </w:r>
                      <w:r>
                        <w:rPr>
                          <w:rFonts w:ascii="Times New Roman" w:hAnsi="Times New Roman" w:cs="Times New Roman"/>
                          <w:b/>
                          <w:sz w:val="18"/>
                        </w:rPr>
                        <w:t>ost</w:t>
                      </w:r>
                      <w:r w:rsidRPr="000B5700">
                        <w:rPr>
                          <w:rFonts w:ascii="Times New Roman" w:hAnsi="Times New Roman" w:cs="Times New Roman"/>
                          <w:b/>
                          <w:sz w:val="18"/>
                        </w:rPr>
                        <w:t xml:space="preserve">-transition </w:t>
                      </w:r>
                    </w:p>
                    <w:p w14:paraId="3E6A88CC"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v:textbox>
              </v:shape>
            </w:pict>
          </mc:Fallback>
        </mc:AlternateContent>
      </w:r>
      <w:r>
        <w:rPr>
          <w:noProof/>
          <w:lang w:eastAsia="en-GB"/>
        </w:rPr>
        <mc:AlternateContent>
          <mc:Choice Requires="wps">
            <w:drawing>
              <wp:anchor distT="0" distB="0" distL="114300" distR="114300" simplePos="0" relativeHeight="251948032" behindDoc="0" locked="0" layoutInCell="1" allowOverlap="1" wp14:anchorId="510A01D7" wp14:editId="07F58640">
                <wp:simplePos x="0" y="0"/>
                <wp:positionH relativeFrom="column">
                  <wp:posOffset>1711642</wp:posOffset>
                </wp:positionH>
                <wp:positionV relativeFrom="paragraph">
                  <wp:posOffset>400813</wp:posOffset>
                </wp:positionV>
                <wp:extent cx="296545" cy="723900"/>
                <wp:effectExtent l="0" t="4127" r="23177" b="23178"/>
                <wp:wrapNone/>
                <wp:docPr id="26" name="Left Brace 26"/>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EF5AA" id="Left Brace 26" o:spid="_x0000_s1026" type="#_x0000_t87" style="position:absolute;margin-left:134.75pt;margin-top:31.55pt;width:23.35pt;height:57pt;rotation:90;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" adj="737" strokecolor="black [3213]" strokeweight="1.5pt"/>
            </w:pict>
          </mc:Fallback>
        </mc:AlternateContent>
      </w:r>
      <w:r>
        <w:rPr>
          <w:noProof/>
          <w:lang w:eastAsia="en-GB"/>
        </w:rPr>
        <mc:AlternateContent>
          <mc:Choice Requires="wps">
            <w:drawing>
              <wp:anchor distT="0" distB="0" distL="114300" distR="114300" simplePos="0" relativeHeight="251949056" behindDoc="0" locked="0" layoutInCell="1" allowOverlap="1" wp14:anchorId="712C035D" wp14:editId="4089F6E1">
                <wp:simplePos x="0" y="0"/>
                <wp:positionH relativeFrom="column">
                  <wp:posOffset>3648474</wp:posOffset>
                </wp:positionH>
                <wp:positionV relativeFrom="paragraph">
                  <wp:posOffset>380614</wp:posOffset>
                </wp:positionV>
                <wp:extent cx="296545" cy="723900"/>
                <wp:effectExtent l="0" t="4127" r="23177" b="23178"/>
                <wp:wrapNone/>
                <wp:docPr id="27" name="Left Brace 27"/>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F126C1" id="Left Brace 27" o:spid="_x0000_s1026" type="#_x0000_t87" style="position:absolute;margin-left:287.3pt;margin-top:29.95pt;width:23.35pt;height:57pt;rotation:90;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" adj="737" strokecolor="black [3213]" strokeweight="1.5pt"/>
            </w:pict>
          </mc:Fallback>
        </mc:AlternateContent>
      </w:r>
    </w:p>
    <w:p w14:paraId="1D59EBCC" w14:textId="77777777" w:rsidR="00E76BFE" w:rsidRDefault="00E76BFE" w:rsidP="00E76BFE">
      <w:pPr>
        <w:spacing w:line="480" w:lineRule="auto"/>
        <w:jc w:val="both"/>
        <w:rPr>
          <w:rFonts w:ascii="Times New Roman" w:hAnsi="Times New Roman" w:cs="Times New Roman"/>
          <w:sz w:val="24"/>
        </w:rPr>
      </w:pPr>
    </w:p>
    <w:p w14:paraId="1DB7C269" w14:textId="77777777" w:rsidR="00E76BFE" w:rsidRDefault="00E76BFE" w:rsidP="00E76BFE">
      <w:pPr>
        <w:spacing w:line="480" w:lineRule="auto"/>
        <w:jc w:val="both"/>
        <w:rPr>
          <w:rFonts w:ascii="Times New Roman" w:hAnsi="Times New Roman" w:cs="Times New Roman"/>
          <w:sz w:val="24"/>
        </w:rPr>
      </w:pPr>
    </w:p>
    <w:p w14:paraId="2DA9ECB2" w14:textId="77777777" w:rsidR="00E76BFE" w:rsidRDefault="00E76BFE" w:rsidP="00E76BFE">
      <w:pPr>
        <w:spacing w:line="480" w:lineRule="auto"/>
        <w:jc w:val="both"/>
        <w:rPr>
          <w:rFonts w:ascii="Times New Roman" w:hAnsi="Times New Roman" w:cs="Times New Roman"/>
          <w:sz w:val="24"/>
        </w:rPr>
      </w:pPr>
    </w:p>
    <w:p w14:paraId="6AEA2521" w14:textId="77777777" w:rsidR="00E76BFE" w:rsidRDefault="00E76BFE" w:rsidP="00E76BFE">
      <w:pPr>
        <w:spacing w:line="480" w:lineRule="auto"/>
        <w:jc w:val="both"/>
        <w:rPr>
          <w:rFonts w:ascii="Times New Roman" w:hAnsi="Times New Roman" w:cs="Times New Roman"/>
          <w:sz w:val="24"/>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30624" behindDoc="0" locked="0" layoutInCell="1" allowOverlap="1" wp14:anchorId="07D0E564" wp14:editId="73FCE406">
                <wp:simplePos x="0" y="0"/>
                <wp:positionH relativeFrom="column">
                  <wp:posOffset>29210</wp:posOffset>
                </wp:positionH>
                <wp:positionV relativeFrom="paragraph">
                  <wp:posOffset>172275</wp:posOffset>
                </wp:positionV>
                <wp:extent cx="5759450" cy="714375"/>
                <wp:effectExtent l="0" t="0" r="12700"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4375"/>
                        </a:xfrm>
                        <a:prstGeom prst="rect">
                          <a:avLst/>
                        </a:prstGeom>
                        <a:solidFill>
                          <a:srgbClr val="FFFFFF"/>
                        </a:solidFill>
                        <a:ln w="19050">
                          <a:solidFill>
                            <a:srgbClr val="000000"/>
                          </a:solidFill>
                          <a:miter lim="800000"/>
                          <a:headEnd/>
                          <a:tailEnd/>
                        </a:ln>
                      </wps:spPr>
                      <wps:txbx>
                        <w:txbxContent>
                          <w:p w14:paraId="09A13D14"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2.3a</w:t>
                            </w:r>
                            <w:r>
                              <w:rPr>
                                <w:rFonts w:ascii="Times New Roman" w:hAnsi="Times New Roman" w:cs="Times New Roman"/>
                                <w:b/>
                                <w:sz w:val="18"/>
                              </w:rPr>
                              <w:t>: A</w:t>
                            </w:r>
                            <w:r>
                              <w:rPr>
                                <w:rFonts w:ascii="Times New Roman" w:hAnsi="Times New Roman" w:cs="Times New Roman"/>
                                <w:b/>
                                <w:sz w:val="18"/>
                                <w:szCs w:val="16"/>
                              </w:rPr>
                              <w:t xml:space="preserve"> labelled DSC thermogram of 1 mg/ml lysozyme in a 1 mM phosphate buffer solution at pH 7.0. </w:t>
                            </w:r>
                            <w:r w:rsidRPr="00636665">
                              <w:rPr>
                                <w:rFonts w:ascii="Times New Roman" w:hAnsi="Times New Roman" w:cs="Times New Roman"/>
                                <w:b/>
                                <w:sz w:val="18"/>
                              </w:rPr>
                              <w:t>The thermodynamic parameters calculated by DSC</w:t>
                            </w:r>
                            <w:r>
                              <w:rPr>
                                <w:rFonts w:ascii="Times New Roman" w:hAnsi="Times New Roman" w:cs="Times New Roman"/>
                                <w:b/>
                                <w:sz w:val="18"/>
                              </w:rPr>
                              <w:t xml:space="preserve"> for the protein</w:t>
                            </w:r>
                            <w:r w:rsidRPr="00636665">
                              <w:rPr>
                                <w:rFonts w:ascii="Times New Roman" w:hAnsi="Times New Roman" w:cs="Times New Roman"/>
                                <w:b/>
                                <w:sz w:val="18"/>
                              </w:rPr>
                              <w:t xml:space="preserve"> are usually </w:t>
                            </w:r>
                            <w:r w:rsidRPr="00636665">
                              <w:rPr>
                                <w:rFonts w:ascii="Times New Roman" w:eastAsia="Times New Roman" w:hAnsi="Times New Roman" w:cs="Times New Roman"/>
                                <w:b/>
                                <w:sz w:val="18"/>
                                <w:szCs w:val="24"/>
                                <w:lang w:eastAsia="en-GB"/>
                              </w:rPr>
                              <w:t>the melting temperature (</w:t>
                            </w:r>
                            <w:r w:rsidRPr="00636665">
                              <w:rPr>
                                <w:rFonts w:ascii="Times New Roman" w:eastAsia="Times New Roman" w:hAnsi="Times New Roman" w:cs="Times New Roman"/>
                                <w:b/>
                                <w:i/>
                                <w:sz w:val="18"/>
                                <w:szCs w:val="24"/>
                                <w:lang w:eastAsia="en-GB"/>
                              </w:rPr>
                              <w:t>T</w:t>
                            </w:r>
                            <w:r w:rsidRPr="00636665">
                              <w:rPr>
                                <w:rFonts w:ascii="Times New Roman" w:eastAsia="Times New Roman" w:hAnsi="Times New Roman" w:cs="Times New Roman"/>
                                <w:b/>
                                <w:i/>
                                <w:sz w:val="18"/>
                                <w:szCs w:val="24"/>
                                <w:vertAlign w:val="subscript"/>
                                <w:lang w:eastAsia="en-GB"/>
                              </w:rPr>
                              <w:t>m</w:t>
                            </w:r>
                            <w:r>
                              <w:rPr>
                                <w:rFonts w:ascii="Times New Roman" w:eastAsia="Times New Roman" w:hAnsi="Times New Roman" w:cs="Times New Roman"/>
                                <w:b/>
                                <w:sz w:val="18"/>
                                <w:szCs w:val="24"/>
                                <w:lang w:eastAsia="en-GB"/>
                              </w:rPr>
                              <w:t>)</w:t>
                            </w:r>
                            <w:r w:rsidRPr="00636665">
                              <w:rPr>
                                <w:rFonts w:ascii="Times New Roman" w:eastAsia="Times New Roman" w:hAnsi="Times New Roman" w:cs="Times New Roman"/>
                                <w:b/>
                                <w:sz w:val="18"/>
                                <w:szCs w:val="24"/>
                                <w:lang w:eastAsia="en-GB"/>
                              </w:rPr>
                              <w:t>, change in enthalpy (</w:t>
                            </w:r>
                            <w:r w:rsidRPr="00636665">
                              <w:rPr>
                                <w:rFonts w:ascii="Times New Roman" w:eastAsia="Times New Roman" w:hAnsi="Times New Roman" w:cs="Times New Roman"/>
                                <w:b/>
                                <w:i/>
                                <w:sz w:val="18"/>
                                <w:szCs w:val="24"/>
                                <w:lang w:eastAsia="en-GB"/>
                              </w:rPr>
                              <w:t>ΔH</w:t>
                            </w:r>
                            <w:r w:rsidRPr="00636665">
                              <w:rPr>
                                <w:rFonts w:ascii="Times New Roman" w:eastAsia="Times New Roman" w:hAnsi="Times New Roman" w:cs="Times New Roman"/>
                                <w:b/>
                                <w:sz w:val="18"/>
                                <w:szCs w:val="24"/>
                                <w:lang w:eastAsia="en-GB"/>
                              </w:rPr>
                              <w:t>) of the reaction, change in entropy (</w:t>
                            </w:r>
                            <w:r w:rsidRPr="00636665">
                              <w:rPr>
                                <w:rFonts w:ascii="Times New Roman" w:eastAsia="Times New Roman" w:hAnsi="Times New Roman" w:cs="Times New Roman"/>
                                <w:b/>
                                <w:i/>
                                <w:sz w:val="18"/>
                                <w:szCs w:val="24"/>
                                <w:lang w:eastAsia="en-GB"/>
                              </w:rPr>
                              <w:t>ΔS</w:t>
                            </w:r>
                            <w:r w:rsidRPr="00636665">
                              <w:rPr>
                                <w:rFonts w:ascii="Times New Roman" w:eastAsia="Times New Roman" w:hAnsi="Times New Roman" w:cs="Times New Roman"/>
                                <w:b/>
                                <w:sz w:val="18"/>
                                <w:szCs w:val="24"/>
                                <w:lang w:eastAsia="en-GB"/>
                              </w:rPr>
                              <w:t>) and the change in heat capacity of the reaction (</w:t>
                            </w:r>
                            <w:r w:rsidRPr="00636665">
                              <w:rPr>
                                <w:rFonts w:ascii="Times New Roman" w:eastAsia="Times New Roman" w:hAnsi="Times New Roman" w:cs="Times New Roman"/>
                                <w:b/>
                                <w:i/>
                                <w:sz w:val="18"/>
                                <w:szCs w:val="24"/>
                                <w:lang w:eastAsia="en-GB"/>
                              </w:rPr>
                              <w:t>ΔC</w:t>
                            </w:r>
                            <w:r w:rsidRPr="00636665">
                              <w:rPr>
                                <w:rFonts w:ascii="Times New Roman" w:eastAsia="Times New Roman" w:hAnsi="Times New Roman" w:cs="Times New Roman"/>
                                <w:b/>
                                <w:i/>
                                <w:sz w:val="18"/>
                                <w:szCs w:val="24"/>
                                <w:vertAlign w:val="subscript"/>
                                <w:lang w:eastAsia="en-GB"/>
                              </w:rPr>
                              <w:t>p</w:t>
                            </w:r>
                            <w:r w:rsidRPr="00636665">
                              <w:rPr>
                                <w:rFonts w:ascii="Times New Roman" w:eastAsia="Times New Roman" w:hAnsi="Times New Roman" w:cs="Times New Roman"/>
                                <w:b/>
                                <w:sz w:val="18"/>
                                <w:szCs w:val="24"/>
                                <w:lang w:eastAsia="en-GB"/>
                              </w:rPr>
                              <w:t>).</w:t>
                            </w:r>
                            <w:r>
                              <w:rPr>
                                <w:rFonts w:ascii="Times New Roman" w:eastAsia="Times New Roman" w:hAnsi="Times New Roman" w:cs="Times New Roman"/>
                                <w:b/>
                                <w:sz w:val="18"/>
                                <w:szCs w:val="24"/>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0E564" id="_x0000_s1039" type="#_x0000_t202" style="position:absolute;left:0;text-align:left;margin-left:2.3pt;margin-top:13.55pt;width:453.5pt;height:56.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" strokeweight="1.5pt">
                <v:textbox>
                  <w:txbxContent>
                    <w:p w14:paraId="09A13D14"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2.3a</w:t>
                      </w:r>
                      <w:r>
                        <w:rPr>
                          <w:rFonts w:ascii="Times New Roman" w:hAnsi="Times New Roman" w:cs="Times New Roman"/>
                          <w:b/>
                          <w:sz w:val="18"/>
                        </w:rPr>
                        <w:t>: A</w:t>
                      </w:r>
                      <w:r>
                        <w:rPr>
                          <w:rFonts w:ascii="Times New Roman" w:hAnsi="Times New Roman" w:cs="Times New Roman"/>
                          <w:b/>
                          <w:sz w:val="18"/>
                          <w:szCs w:val="16"/>
                        </w:rPr>
                        <w:t xml:space="preserve"> labelled DSC thermogram of 1 mg/ml lysozyme in a 1 mM phosphate buffer solution at pH 7.0. </w:t>
                      </w:r>
                      <w:r w:rsidRPr="00636665">
                        <w:rPr>
                          <w:rFonts w:ascii="Times New Roman" w:hAnsi="Times New Roman" w:cs="Times New Roman"/>
                          <w:b/>
                          <w:sz w:val="18"/>
                        </w:rPr>
                        <w:t>The thermodynamic parameters calculated by DSC</w:t>
                      </w:r>
                      <w:r>
                        <w:rPr>
                          <w:rFonts w:ascii="Times New Roman" w:hAnsi="Times New Roman" w:cs="Times New Roman"/>
                          <w:b/>
                          <w:sz w:val="18"/>
                        </w:rPr>
                        <w:t xml:space="preserve"> for the protein</w:t>
                      </w:r>
                      <w:r w:rsidRPr="00636665">
                        <w:rPr>
                          <w:rFonts w:ascii="Times New Roman" w:hAnsi="Times New Roman" w:cs="Times New Roman"/>
                          <w:b/>
                          <w:sz w:val="18"/>
                        </w:rPr>
                        <w:t xml:space="preserve"> are usually </w:t>
                      </w:r>
                      <w:r w:rsidRPr="00636665">
                        <w:rPr>
                          <w:rFonts w:ascii="Times New Roman" w:eastAsia="Times New Roman" w:hAnsi="Times New Roman" w:cs="Times New Roman"/>
                          <w:b/>
                          <w:sz w:val="18"/>
                          <w:szCs w:val="24"/>
                          <w:lang w:eastAsia="en-GB"/>
                        </w:rPr>
                        <w:t>the melting temperature (</w:t>
                      </w:r>
                      <w:r w:rsidRPr="00636665">
                        <w:rPr>
                          <w:rFonts w:ascii="Times New Roman" w:eastAsia="Times New Roman" w:hAnsi="Times New Roman" w:cs="Times New Roman"/>
                          <w:b/>
                          <w:i/>
                          <w:sz w:val="18"/>
                          <w:szCs w:val="24"/>
                          <w:lang w:eastAsia="en-GB"/>
                        </w:rPr>
                        <w:t>T</w:t>
                      </w:r>
                      <w:r w:rsidRPr="00636665">
                        <w:rPr>
                          <w:rFonts w:ascii="Times New Roman" w:eastAsia="Times New Roman" w:hAnsi="Times New Roman" w:cs="Times New Roman"/>
                          <w:b/>
                          <w:i/>
                          <w:sz w:val="18"/>
                          <w:szCs w:val="24"/>
                          <w:vertAlign w:val="subscript"/>
                          <w:lang w:eastAsia="en-GB"/>
                        </w:rPr>
                        <w:t>m</w:t>
                      </w:r>
                      <w:r>
                        <w:rPr>
                          <w:rFonts w:ascii="Times New Roman" w:eastAsia="Times New Roman" w:hAnsi="Times New Roman" w:cs="Times New Roman"/>
                          <w:b/>
                          <w:sz w:val="18"/>
                          <w:szCs w:val="24"/>
                          <w:lang w:eastAsia="en-GB"/>
                        </w:rPr>
                        <w:t>)</w:t>
                      </w:r>
                      <w:r w:rsidRPr="00636665">
                        <w:rPr>
                          <w:rFonts w:ascii="Times New Roman" w:eastAsia="Times New Roman" w:hAnsi="Times New Roman" w:cs="Times New Roman"/>
                          <w:b/>
                          <w:sz w:val="18"/>
                          <w:szCs w:val="24"/>
                          <w:lang w:eastAsia="en-GB"/>
                        </w:rPr>
                        <w:t>, change in enthalpy (</w:t>
                      </w:r>
                      <w:r w:rsidRPr="00636665">
                        <w:rPr>
                          <w:rFonts w:ascii="Times New Roman" w:eastAsia="Times New Roman" w:hAnsi="Times New Roman" w:cs="Times New Roman"/>
                          <w:b/>
                          <w:i/>
                          <w:sz w:val="18"/>
                          <w:szCs w:val="24"/>
                          <w:lang w:eastAsia="en-GB"/>
                        </w:rPr>
                        <w:t>ΔH</w:t>
                      </w:r>
                      <w:r w:rsidRPr="00636665">
                        <w:rPr>
                          <w:rFonts w:ascii="Times New Roman" w:eastAsia="Times New Roman" w:hAnsi="Times New Roman" w:cs="Times New Roman"/>
                          <w:b/>
                          <w:sz w:val="18"/>
                          <w:szCs w:val="24"/>
                          <w:lang w:eastAsia="en-GB"/>
                        </w:rPr>
                        <w:t>) of the reaction, change in entropy (</w:t>
                      </w:r>
                      <w:r w:rsidRPr="00636665">
                        <w:rPr>
                          <w:rFonts w:ascii="Times New Roman" w:eastAsia="Times New Roman" w:hAnsi="Times New Roman" w:cs="Times New Roman"/>
                          <w:b/>
                          <w:i/>
                          <w:sz w:val="18"/>
                          <w:szCs w:val="24"/>
                          <w:lang w:eastAsia="en-GB"/>
                        </w:rPr>
                        <w:t>ΔS</w:t>
                      </w:r>
                      <w:r w:rsidRPr="00636665">
                        <w:rPr>
                          <w:rFonts w:ascii="Times New Roman" w:eastAsia="Times New Roman" w:hAnsi="Times New Roman" w:cs="Times New Roman"/>
                          <w:b/>
                          <w:sz w:val="18"/>
                          <w:szCs w:val="24"/>
                          <w:lang w:eastAsia="en-GB"/>
                        </w:rPr>
                        <w:t>) and the change in heat capacity of the reaction (</w:t>
                      </w:r>
                      <w:r w:rsidRPr="00636665">
                        <w:rPr>
                          <w:rFonts w:ascii="Times New Roman" w:eastAsia="Times New Roman" w:hAnsi="Times New Roman" w:cs="Times New Roman"/>
                          <w:b/>
                          <w:i/>
                          <w:sz w:val="18"/>
                          <w:szCs w:val="24"/>
                          <w:lang w:eastAsia="en-GB"/>
                        </w:rPr>
                        <w:t>ΔC</w:t>
                      </w:r>
                      <w:r w:rsidRPr="00636665">
                        <w:rPr>
                          <w:rFonts w:ascii="Times New Roman" w:eastAsia="Times New Roman" w:hAnsi="Times New Roman" w:cs="Times New Roman"/>
                          <w:b/>
                          <w:i/>
                          <w:sz w:val="18"/>
                          <w:szCs w:val="24"/>
                          <w:vertAlign w:val="subscript"/>
                          <w:lang w:eastAsia="en-GB"/>
                        </w:rPr>
                        <w:t>p</w:t>
                      </w:r>
                      <w:r w:rsidRPr="00636665">
                        <w:rPr>
                          <w:rFonts w:ascii="Times New Roman" w:eastAsia="Times New Roman" w:hAnsi="Times New Roman" w:cs="Times New Roman"/>
                          <w:b/>
                          <w:sz w:val="18"/>
                          <w:szCs w:val="24"/>
                          <w:lang w:eastAsia="en-GB"/>
                        </w:rPr>
                        <w:t>).</w:t>
                      </w:r>
                      <w:r>
                        <w:rPr>
                          <w:rFonts w:ascii="Times New Roman" w:eastAsia="Times New Roman" w:hAnsi="Times New Roman" w:cs="Times New Roman"/>
                          <w:b/>
                          <w:sz w:val="18"/>
                          <w:szCs w:val="24"/>
                          <w:lang w:eastAsia="en-GB"/>
                        </w:rPr>
                        <w:t xml:space="preserve"> </w:t>
                      </w:r>
                    </w:p>
                  </w:txbxContent>
                </v:textbox>
              </v:shape>
            </w:pict>
          </mc:Fallback>
        </mc:AlternateContent>
      </w:r>
    </w:p>
    <w:p w14:paraId="339F533B" w14:textId="77777777" w:rsidR="00E76BFE" w:rsidRDefault="00112675" w:rsidP="00E76BFE">
      <w:pPr>
        <w:spacing w:line="480" w:lineRule="auto"/>
        <w:jc w:val="both"/>
        <w:rPr>
          <w:rFonts w:ascii="Times New Roman" w:eastAsia="Times New Roman" w:hAnsi="Times New Roman" w:cs="Times New Roman"/>
          <w:sz w:val="24"/>
          <w:szCs w:val="24"/>
          <w:lang w:eastAsia="en-GB"/>
        </w:rPr>
      </w:pPr>
      <w:r>
        <w:rPr>
          <w:noProof/>
        </w:rPr>
        <w:object w:dxaOrig="1440" w:dyaOrig="1440" w14:anchorId="47C4AAF2">
          <v:shape id="_x0000_s1118" type="#_x0000_t75" style="position:absolute;left:0;text-align:left;margin-left:37.05pt;margin-top:17pt;width:360.95pt;height:318.85pt;z-index:-251343872">
            <v:imagedata r:id="rId19" o:title=""/>
          </v:shape>
          <o:OLEObject Type="Embed" ProgID="Prism6.Document" ShapeID="_x0000_s1118" DrawAspect="Content" ObjectID="_1766840484" r:id="rId20"/>
        </w:object>
      </w:r>
    </w:p>
    <w:p w14:paraId="0248DC2C" w14:textId="77777777" w:rsidR="00E76BFE" w:rsidRDefault="00E76BFE" w:rsidP="00E76BFE">
      <w:pPr>
        <w:spacing w:line="480" w:lineRule="auto"/>
        <w:rPr>
          <w:rFonts w:ascii="Times New Roman" w:eastAsia="Times New Roman" w:hAnsi="Times New Roman" w:cs="Times New Roman"/>
          <w:b/>
          <w:sz w:val="24"/>
        </w:rPr>
      </w:pPr>
      <w:r w:rsidRPr="000B5700">
        <w:rPr>
          <w:rFonts w:ascii="Times New Roman" w:hAnsi="Times New Roman" w:cs="Times New Roman"/>
          <w:b/>
          <w:noProof/>
          <w:sz w:val="24"/>
          <w:szCs w:val="24"/>
          <w:lang w:eastAsia="en-GB"/>
        </w:rPr>
        <mc:AlternateContent>
          <mc:Choice Requires="wps">
            <w:drawing>
              <wp:anchor distT="0" distB="0" distL="114300" distR="114300" simplePos="0" relativeHeight="251961344" behindDoc="0" locked="0" layoutInCell="1" allowOverlap="1" wp14:anchorId="5EDEEDFD" wp14:editId="295CE837">
                <wp:simplePos x="0" y="0"/>
                <wp:positionH relativeFrom="column">
                  <wp:posOffset>2141220</wp:posOffset>
                </wp:positionH>
                <wp:positionV relativeFrom="paragraph">
                  <wp:posOffset>450660</wp:posOffset>
                </wp:positionV>
                <wp:extent cx="1519555" cy="1403985"/>
                <wp:effectExtent l="0" t="0" r="0" b="31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2835D5DF" w14:textId="77777777" w:rsidR="0044584E" w:rsidRPr="000B5700" w:rsidRDefault="0044584E" w:rsidP="00E76BFE">
                            <w:pPr>
                              <w:spacing w:line="240" w:lineRule="auto"/>
                              <w:jc w:val="center"/>
                              <w:rPr>
                                <w:rFonts w:ascii="Times New Roman" w:hAnsi="Times New Roman" w:cs="Times New Roman"/>
                                <w:b/>
                                <w:sz w:val="18"/>
                              </w:rPr>
                            </w:pPr>
                            <w:r>
                              <w:rPr>
                                <w:rFonts w:ascii="Times New Roman" w:hAnsi="Times New Roman" w:cs="Times New Roman"/>
                                <w:b/>
                                <w:sz w:val="18"/>
                              </w:rPr>
                              <w:t>Transition zone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DEEDFD" id="_x0000_s1040" type="#_x0000_t202" style="position:absolute;margin-left:168.6pt;margin-top:35.5pt;width:119.65pt;height:110.55pt;z-index:251961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" filled="f" stroked="f">
                <v:textbox style="mso-fit-shape-to-text:t">
                  <w:txbxContent>
                    <w:p w14:paraId="2835D5DF" w14:textId="77777777" w:rsidR="0044584E" w:rsidRPr="000B5700" w:rsidRDefault="0044584E" w:rsidP="00E76BFE">
                      <w:pPr>
                        <w:spacing w:line="240" w:lineRule="auto"/>
                        <w:jc w:val="center"/>
                        <w:rPr>
                          <w:rFonts w:ascii="Times New Roman" w:hAnsi="Times New Roman" w:cs="Times New Roman"/>
                          <w:b/>
                          <w:sz w:val="18"/>
                        </w:rPr>
                      </w:pPr>
                      <w:r>
                        <w:rPr>
                          <w:rFonts w:ascii="Times New Roman" w:hAnsi="Times New Roman" w:cs="Times New Roman"/>
                          <w:b/>
                          <w:sz w:val="18"/>
                        </w:rPr>
                        <w:t>Transition zone</w:t>
                      </w:r>
                    </w:p>
                  </w:txbxContent>
                </v:textbox>
              </v:shape>
            </w:pict>
          </mc:Fallback>
        </mc:AlternateContent>
      </w:r>
      <w:r w:rsidRPr="001B1CC8">
        <w:rPr>
          <w:rFonts w:ascii="Times New Roman" w:hAnsi="Times New Roman" w:cs="Times New Roman"/>
          <w:noProof/>
          <w:sz w:val="24"/>
          <w:lang w:eastAsia="en-GB"/>
        </w:rPr>
        <mc:AlternateContent>
          <mc:Choice Requires="wps">
            <w:drawing>
              <wp:anchor distT="0" distB="0" distL="114300" distR="114300" simplePos="0" relativeHeight="251958272" behindDoc="0" locked="0" layoutInCell="1" allowOverlap="1" wp14:anchorId="6C454FA2" wp14:editId="3A0CE8E5">
                <wp:simplePos x="0" y="0"/>
                <wp:positionH relativeFrom="column">
                  <wp:posOffset>2757170</wp:posOffset>
                </wp:positionH>
                <wp:positionV relativeFrom="paragraph">
                  <wp:posOffset>467360</wp:posOffset>
                </wp:positionV>
                <wp:extent cx="296545" cy="723900"/>
                <wp:effectExtent l="0" t="4127" r="23177" b="23178"/>
                <wp:wrapNone/>
                <wp:docPr id="22" name="Left Brace 22"/>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84CEC" id="Left Brace 22" o:spid="_x0000_s1026" type="#_x0000_t87" style="position:absolute;margin-left:217.1pt;margin-top:36.8pt;width:23.35pt;height:57pt;rotation:9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" adj="737" strokecolor="black [3213]" strokeweight="1.5pt"/>
            </w:pict>
          </mc:Fallback>
        </mc:AlternateContent>
      </w:r>
    </w:p>
    <w:p w14:paraId="40334060" w14:textId="77777777" w:rsidR="00E76BFE" w:rsidRDefault="00E76BFE" w:rsidP="00E76BFE">
      <w:pPr>
        <w:spacing w:line="480" w:lineRule="auto"/>
        <w:ind w:firstLine="720"/>
        <w:jc w:val="center"/>
        <w:rPr>
          <w:rFonts w:ascii="Times New Roman" w:eastAsia="Times New Roman" w:hAnsi="Times New Roman" w:cs="Times New Roman"/>
          <w:b/>
          <w:sz w:val="24"/>
          <w:szCs w:val="24"/>
          <w:lang w:eastAsia="en-GB"/>
        </w:rPr>
      </w:pPr>
    </w:p>
    <w:p w14:paraId="09398C28" w14:textId="77777777" w:rsidR="00E76BFE" w:rsidRDefault="00E76BFE" w:rsidP="00E76BFE">
      <w:pPr>
        <w:spacing w:line="480" w:lineRule="auto"/>
        <w:ind w:firstLine="720"/>
        <w:jc w:val="right"/>
        <w:rPr>
          <w:rFonts w:ascii="Times New Roman" w:eastAsia="Times New Roman" w:hAnsi="Times New Roman" w:cs="Times New Roman"/>
          <w:b/>
          <w:sz w:val="24"/>
        </w:rPr>
      </w:pPr>
    </w:p>
    <w:p w14:paraId="7FC28683" w14:textId="77777777" w:rsidR="00E76BFE" w:rsidRDefault="00E76BFE" w:rsidP="00E76BFE">
      <w:pPr>
        <w:spacing w:line="480" w:lineRule="auto"/>
        <w:jc w:val="right"/>
        <w:rPr>
          <w:rFonts w:ascii="Times New Roman" w:eastAsia="Times New Roman" w:hAnsi="Times New Roman" w:cs="Times New Roman"/>
          <w:sz w:val="24"/>
          <w:szCs w:val="24"/>
          <w:lang w:eastAsia="en-GB"/>
        </w:rPr>
      </w:pPr>
      <w:r w:rsidRPr="000B5700">
        <w:rPr>
          <w:rFonts w:ascii="Times New Roman" w:hAnsi="Times New Roman" w:cs="Times New Roman"/>
          <w:b/>
          <w:noProof/>
          <w:sz w:val="24"/>
          <w:szCs w:val="24"/>
          <w:lang w:eastAsia="en-GB"/>
        </w:rPr>
        <mc:AlternateContent>
          <mc:Choice Requires="wps">
            <w:drawing>
              <wp:anchor distT="0" distB="0" distL="114300" distR="114300" simplePos="0" relativeHeight="251963392" behindDoc="0" locked="0" layoutInCell="1" allowOverlap="1" wp14:anchorId="1C4F7A87" wp14:editId="301C3EA6">
                <wp:simplePos x="0" y="0"/>
                <wp:positionH relativeFrom="column">
                  <wp:posOffset>3081655</wp:posOffset>
                </wp:positionH>
                <wp:positionV relativeFrom="paragraph">
                  <wp:posOffset>397320</wp:posOffset>
                </wp:positionV>
                <wp:extent cx="1519555" cy="140398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10B11AE0"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P</w:t>
                            </w:r>
                            <w:r>
                              <w:rPr>
                                <w:rFonts w:ascii="Times New Roman" w:hAnsi="Times New Roman" w:cs="Times New Roman"/>
                                <w:b/>
                                <w:sz w:val="18"/>
                              </w:rPr>
                              <w:t>ost</w:t>
                            </w:r>
                            <w:r w:rsidRPr="000B5700">
                              <w:rPr>
                                <w:rFonts w:ascii="Times New Roman" w:hAnsi="Times New Roman" w:cs="Times New Roman"/>
                                <w:b/>
                                <w:sz w:val="18"/>
                              </w:rPr>
                              <w:t xml:space="preserve">-transition </w:t>
                            </w:r>
                          </w:p>
                          <w:p w14:paraId="7560C516"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4F7A87" id="_x0000_s1041" type="#_x0000_t202" style="position:absolute;left:0;text-align:left;margin-left:242.65pt;margin-top:31.3pt;width:119.65pt;height:110.55pt;z-index:25196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" filled="f" stroked="f">
                <v:textbox style="mso-fit-shape-to-text:t">
                  <w:txbxContent>
                    <w:p w14:paraId="10B11AE0"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P</w:t>
                      </w:r>
                      <w:r>
                        <w:rPr>
                          <w:rFonts w:ascii="Times New Roman" w:hAnsi="Times New Roman" w:cs="Times New Roman"/>
                          <w:b/>
                          <w:sz w:val="18"/>
                        </w:rPr>
                        <w:t>ost</w:t>
                      </w:r>
                      <w:r w:rsidRPr="000B5700">
                        <w:rPr>
                          <w:rFonts w:ascii="Times New Roman" w:hAnsi="Times New Roman" w:cs="Times New Roman"/>
                          <w:b/>
                          <w:sz w:val="18"/>
                        </w:rPr>
                        <w:t xml:space="preserve">-transition </w:t>
                      </w:r>
                    </w:p>
                    <w:p w14:paraId="7560C516"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v:textbox>
              </v:shape>
            </w:pict>
          </mc:Fallback>
        </mc:AlternateContent>
      </w:r>
    </w:p>
    <w:p w14:paraId="64AF4154" w14:textId="77777777" w:rsidR="00E76BFE" w:rsidRDefault="00E76BFE" w:rsidP="00E76BFE">
      <w:pPr>
        <w:spacing w:line="480" w:lineRule="auto"/>
        <w:jc w:val="right"/>
        <w:rPr>
          <w:rFonts w:ascii="Times New Roman" w:eastAsia="Times New Roman" w:hAnsi="Times New Roman" w:cs="Times New Roman"/>
          <w:sz w:val="24"/>
          <w:szCs w:val="24"/>
          <w:lang w:eastAsia="en-GB"/>
        </w:rPr>
      </w:pPr>
      <w:r w:rsidRPr="000B5700">
        <w:rPr>
          <w:rFonts w:ascii="Times New Roman" w:hAnsi="Times New Roman" w:cs="Times New Roman"/>
          <w:b/>
          <w:noProof/>
          <w:sz w:val="24"/>
          <w:szCs w:val="24"/>
          <w:lang w:eastAsia="en-GB"/>
        </w:rPr>
        <mc:AlternateContent>
          <mc:Choice Requires="wps">
            <w:drawing>
              <wp:anchor distT="0" distB="0" distL="114300" distR="114300" simplePos="0" relativeHeight="251962368" behindDoc="0" locked="0" layoutInCell="1" allowOverlap="1" wp14:anchorId="469C2339" wp14:editId="6F000F08">
                <wp:simplePos x="0" y="0"/>
                <wp:positionH relativeFrom="column">
                  <wp:posOffset>1159510</wp:posOffset>
                </wp:positionH>
                <wp:positionV relativeFrom="paragraph">
                  <wp:posOffset>44005</wp:posOffset>
                </wp:positionV>
                <wp:extent cx="1519555" cy="140398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03985"/>
                        </a:xfrm>
                        <a:prstGeom prst="rect">
                          <a:avLst/>
                        </a:prstGeom>
                        <a:noFill/>
                        <a:ln w="9525">
                          <a:noFill/>
                          <a:miter lim="800000"/>
                          <a:headEnd/>
                          <a:tailEnd/>
                        </a:ln>
                      </wps:spPr>
                      <wps:txbx>
                        <w:txbxContent>
                          <w:p w14:paraId="6CABA743"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 xml:space="preserve">Pre-transition </w:t>
                            </w:r>
                          </w:p>
                          <w:p w14:paraId="103CA463"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9C2339" id="_x0000_s1042" type="#_x0000_t202" style="position:absolute;left:0;text-align:left;margin-left:91.3pt;margin-top:3.45pt;width:119.65pt;height:110.55pt;z-index:251962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" filled="f" stroked="f">
                <v:textbox style="mso-fit-shape-to-text:t">
                  <w:txbxContent>
                    <w:p w14:paraId="6CABA743" w14:textId="77777777" w:rsidR="0044584E"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 xml:space="preserve">Pre-transition </w:t>
                      </w:r>
                    </w:p>
                    <w:p w14:paraId="103CA463" w14:textId="77777777" w:rsidR="0044584E" w:rsidRPr="000B5700" w:rsidRDefault="0044584E" w:rsidP="00E76BFE">
                      <w:pPr>
                        <w:spacing w:line="240" w:lineRule="auto"/>
                        <w:jc w:val="center"/>
                        <w:rPr>
                          <w:rFonts w:ascii="Times New Roman" w:hAnsi="Times New Roman" w:cs="Times New Roman"/>
                          <w:b/>
                          <w:sz w:val="18"/>
                        </w:rPr>
                      </w:pPr>
                      <w:r w:rsidRPr="000B5700">
                        <w:rPr>
                          <w:rFonts w:ascii="Times New Roman" w:hAnsi="Times New Roman" w:cs="Times New Roman"/>
                          <w:b/>
                          <w:sz w:val="18"/>
                        </w:rPr>
                        <w:t>baseline</w:t>
                      </w:r>
                    </w:p>
                  </w:txbxContent>
                </v:textbox>
              </v:shape>
            </w:pict>
          </mc:Fallback>
        </mc:AlternateContent>
      </w:r>
      <w:r w:rsidRPr="001B1CC8">
        <w:rPr>
          <w:rFonts w:ascii="Times New Roman" w:hAnsi="Times New Roman" w:cs="Times New Roman"/>
          <w:noProof/>
          <w:sz w:val="24"/>
          <w:lang w:eastAsia="en-GB"/>
        </w:rPr>
        <mc:AlternateContent>
          <mc:Choice Requires="wps">
            <w:drawing>
              <wp:anchor distT="0" distB="0" distL="114300" distR="114300" simplePos="0" relativeHeight="251959296" behindDoc="0" locked="0" layoutInCell="1" allowOverlap="1" wp14:anchorId="704D9120" wp14:editId="6AC57621">
                <wp:simplePos x="0" y="0"/>
                <wp:positionH relativeFrom="column">
                  <wp:posOffset>1774507</wp:posOffset>
                </wp:positionH>
                <wp:positionV relativeFrom="paragraph">
                  <wp:posOffset>319913</wp:posOffset>
                </wp:positionV>
                <wp:extent cx="296545" cy="723900"/>
                <wp:effectExtent l="0" t="4127" r="23177" b="23178"/>
                <wp:wrapNone/>
                <wp:docPr id="23" name="Left Brace 23"/>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FAC56" id="Left Brace 23" o:spid="_x0000_s1026" type="#_x0000_t87" style="position:absolute;margin-left:139.7pt;margin-top:25.2pt;width:23.35pt;height:57pt;rotation:9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" adj="737" strokecolor="black [3213]" strokeweight="1.5pt"/>
            </w:pict>
          </mc:Fallback>
        </mc:AlternateContent>
      </w:r>
      <w:r w:rsidRPr="001B1CC8">
        <w:rPr>
          <w:rFonts w:ascii="Times New Roman" w:hAnsi="Times New Roman" w:cs="Times New Roman"/>
          <w:noProof/>
          <w:sz w:val="24"/>
          <w:lang w:eastAsia="en-GB"/>
        </w:rPr>
        <mc:AlternateContent>
          <mc:Choice Requires="wps">
            <w:drawing>
              <wp:anchor distT="0" distB="0" distL="114300" distR="114300" simplePos="0" relativeHeight="251960320" behindDoc="0" locked="0" layoutInCell="1" allowOverlap="1" wp14:anchorId="3451B36B" wp14:editId="3D5CEB36">
                <wp:simplePos x="0" y="0"/>
                <wp:positionH relativeFrom="column">
                  <wp:posOffset>3689032</wp:posOffset>
                </wp:positionH>
                <wp:positionV relativeFrom="paragraph">
                  <wp:posOffset>203708</wp:posOffset>
                </wp:positionV>
                <wp:extent cx="296545" cy="723900"/>
                <wp:effectExtent l="0" t="4127" r="23177" b="23178"/>
                <wp:wrapNone/>
                <wp:docPr id="25" name="Left Brace 25"/>
                <wp:cNvGraphicFramePr/>
                <a:graphic xmlns:a="http://schemas.openxmlformats.org/drawingml/2006/main">
                  <a:graphicData uri="http://schemas.microsoft.com/office/word/2010/wordprocessingShape">
                    <wps:wsp>
                      <wps:cNvSpPr/>
                      <wps:spPr>
                        <a:xfrm rot="5400000">
                          <a:off x="0" y="0"/>
                          <a:ext cx="296545" cy="723900"/>
                        </a:xfrm>
                        <a:prstGeom prst="lef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BB3E3" id="Left Brace 25" o:spid="_x0000_s1026" type="#_x0000_t87" style="position:absolute;margin-left:290.45pt;margin-top:16.05pt;width:23.35pt;height:57pt;rotation:90;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" adj="737" strokecolor="black [3213]" strokeweight="1.5pt"/>
            </w:pict>
          </mc:Fallback>
        </mc:AlternateContent>
      </w:r>
    </w:p>
    <w:p w14:paraId="326A2987" w14:textId="77777777" w:rsidR="00E76BFE" w:rsidRDefault="00E76BFE" w:rsidP="00E76BFE">
      <w:pPr>
        <w:spacing w:line="480" w:lineRule="auto"/>
        <w:jc w:val="right"/>
        <w:rPr>
          <w:rFonts w:ascii="Times New Roman" w:eastAsia="Times New Roman" w:hAnsi="Times New Roman" w:cs="Times New Roman"/>
          <w:sz w:val="24"/>
          <w:szCs w:val="24"/>
          <w:lang w:eastAsia="en-GB"/>
        </w:rPr>
      </w:pPr>
    </w:p>
    <w:p w14:paraId="2DC7FD1B" w14:textId="77777777" w:rsidR="00E76BFE" w:rsidRDefault="00E76BFE" w:rsidP="00E76BFE">
      <w:pPr>
        <w:spacing w:line="480" w:lineRule="auto"/>
        <w:jc w:val="right"/>
        <w:rPr>
          <w:rFonts w:ascii="Times New Roman" w:eastAsia="Times New Roman" w:hAnsi="Times New Roman" w:cs="Times New Roman"/>
          <w:sz w:val="24"/>
          <w:szCs w:val="24"/>
          <w:lang w:eastAsia="en-GB"/>
        </w:rPr>
      </w:pPr>
    </w:p>
    <w:p w14:paraId="6C45BF36" w14:textId="77777777" w:rsidR="00E76BFE" w:rsidRDefault="00E76BFE" w:rsidP="00E76BFE">
      <w:pPr>
        <w:spacing w:line="480" w:lineRule="auto"/>
        <w:jc w:val="right"/>
        <w:rPr>
          <w:rFonts w:ascii="Times New Roman" w:eastAsia="Times New Roman" w:hAnsi="Times New Roman" w:cs="Times New Roman"/>
          <w:sz w:val="24"/>
          <w:szCs w:val="24"/>
          <w:lang w:eastAsia="en-GB"/>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57248" behindDoc="0" locked="0" layoutInCell="1" allowOverlap="1" wp14:anchorId="30B83A34" wp14:editId="269DB096">
                <wp:simplePos x="0" y="0"/>
                <wp:positionH relativeFrom="column">
                  <wp:posOffset>-10795</wp:posOffset>
                </wp:positionH>
                <wp:positionV relativeFrom="paragraph">
                  <wp:posOffset>456120</wp:posOffset>
                </wp:positionV>
                <wp:extent cx="5759450" cy="714375"/>
                <wp:effectExtent l="0" t="0" r="12700" b="285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4375"/>
                        </a:xfrm>
                        <a:prstGeom prst="rect">
                          <a:avLst/>
                        </a:prstGeom>
                        <a:solidFill>
                          <a:srgbClr val="FFFFFF"/>
                        </a:solidFill>
                        <a:ln w="19050">
                          <a:solidFill>
                            <a:srgbClr val="000000"/>
                          </a:solidFill>
                          <a:miter lim="800000"/>
                          <a:headEnd/>
                          <a:tailEnd/>
                        </a:ln>
                      </wps:spPr>
                      <wps:txbx>
                        <w:txbxContent>
                          <w:p w14:paraId="6C44BCCA"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2.3b</w:t>
                            </w:r>
                            <w:r>
                              <w:rPr>
                                <w:rFonts w:ascii="Times New Roman" w:hAnsi="Times New Roman" w:cs="Times New Roman"/>
                                <w:b/>
                                <w:sz w:val="18"/>
                              </w:rPr>
                              <w:t>: A</w:t>
                            </w:r>
                            <w:r>
                              <w:rPr>
                                <w:rFonts w:ascii="Times New Roman" w:hAnsi="Times New Roman" w:cs="Times New Roman"/>
                                <w:b/>
                                <w:sz w:val="18"/>
                                <w:szCs w:val="16"/>
                              </w:rPr>
                              <w:t xml:space="preserve"> labelled DSC thermogram of 1 mg/ml lysozyme in a 1 mM phosphate buffer solution at pH 7.0. </w:t>
                            </w:r>
                            <w:r w:rsidRPr="00636665">
                              <w:rPr>
                                <w:rFonts w:ascii="Times New Roman" w:hAnsi="Times New Roman" w:cs="Times New Roman"/>
                                <w:b/>
                                <w:sz w:val="18"/>
                              </w:rPr>
                              <w:t>The thermodynamic parameters calculated by DSC</w:t>
                            </w:r>
                            <w:r>
                              <w:rPr>
                                <w:rFonts w:ascii="Times New Roman" w:hAnsi="Times New Roman" w:cs="Times New Roman"/>
                                <w:b/>
                                <w:sz w:val="18"/>
                              </w:rPr>
                              <w:t xml:space="preserve"> for the protein</w:t>
                            </w:r>
                            <w:r w:rsidRPr="00636665">
                              <w:rPr>
                                <w:rFonts w:ascii="Times New Roman" w:hAnsi="Times New Roman" w:cs="Times New Roman"/>
                                <w:b/>
                                <w:sz w:val="18"/>
                              </w:rPr>
                              <w:t xml:space="preserve"> are usually </w:t>
                            </w:r>
                            <w:r w:rsidRPr="00636665">
                              <w:rPr>
                                <w:rFonts w:ascii="Times New Roman" w:eastAsia="Times New Roman" w:hAnsi="Times New Roman" w:cs="Times New Roman"/>
                                <w:b/>
                                <w:sz w:val="18"/>
                                <w:szCs w:val="24"/>
                                <w:lang w:eastAsia="en-GB"/>
                              </w:rPr>
                              <w:t>the melting temperature (</w:t>
                            </w:r>
                            <w:r w:rsidRPr="00636665">
                              <w:rPr>
                                <w:rFonts w:ascii="Times New Roman" w:eastAsia="Times New Roman" w:hAnsi="Times New Roman" w:cs="Times New Roman"/>
                                <w:b/>
                                <w:i/>
                                <w:sz w:val="18"/>
                                <w:szCs w:val="24"/>
                                <w:lang w:eastAsia="en-GB"/>
                              </w:rPr>
                              <w:t>T</w:t>
                            </w:r>
                            <w:r w:rsidRPr="00636665">
                              <w:rPr>
                                <w:rFonts w:ascii="Times New Roman" w:eastAsia="Times New Roman" w:hAnsi="Times New Roman" w:cs="Times New Roman"/>
                                <w:b/>
                                <w:i/>
                                <w:sz w:val="18"/>
                                <w:szCs w:val="24"/>
                                <w:vertAlign w:val="subscript"/>
                                <w:lang w:eastAsia="en-GB"/>
                              </w:rPr>
                              <w:t>m</w:t>
                            </w:r>
                            <w:r>
                              <w:rPr>
                                <w:rFonts w:ascii="Times New Roman" w:eastAsia="Times New Roman" w:hAnsi="Times New Roman" w:cs="Times New Roman"/>
                                <w:b/>
                                <w:sz w:val="18"/>
                                <w:szCs w:val="24"/>
                                <w:lang w:eastAsia="en-GB"/>
                              </w:rPr>
                              <w:t>)</w:t>
                            </w:r>
                            <w:r w:rsidRPr="00636665">
                              <w:rPr>
                                <w:rFonts w:ascii="Times New Roman" w:eastAsia="Times New Roman" w:hAnsi="Times New Roman" w:cs="Times New Roman"/>
                                <w:b/>
                                <w:sz w:val="18"/>
                                <w:szCs w:val="24"/>
                                <w:lang w:eastAsia="en-GB"/>
                              </w:rPr>
                              <w:t>, change in enthalpy (</w:t>
                            </w:r>
                            <w:r w:rsidRPr="00636665">
                              <w:rPr>
                                <w:rFonts w:ascii="Times New Roman" w:eastAsia="Times New Roman" w:hAnsi="Times New Roman" w:cs="Times New Roman"/>
                                <w:b/>
                                <w:i/>
                                <w:sz w:val="18"/>
                                <w:szCs w:val="24"/>
                                <w:lang w:eastAsia="en-GB"/>
                              </w:rPr>
                              <w:t>ΔH</w:t>
                            </w:r>
                            <w:r w:rsidRPr="00636665">
                              <w:rPr>
                                <w:rFonts w:ascii="Times New Roman" w:eastAsia="Times New Roman" w:hAnsi="Times New Roman" w:cs="Times New Roman"/>
                                <w:b/>
                                <w:sz w:val="18"/>
                                <w:szCs w:val="24"/>
                                <w:lang w:eastAsia="en-GB"/>
                              </w:rPr>
                              <w:t>) of the reaction, change in entropy (</w:t>
                            </w:r>
                            <w:r w:rsidRPr="00636665">
                              <w:rPr>
                                <w:rFonts w:ascii="Times New Roman" w:eastAsia="Times New Roman" w:hAnsi="Times New Roman" w:cs="Times New Roman"/>
                                <w:b/>
                                <w:i/>
                                <w:sz w:val="18"/>
                                <w:szCs w:val="24"/>
                                <w:lang w:eastAsia="en-GB"/>
                              </w:rPr>
                              <w:t>ΔS</w:t>
                            </w:r>
                            <w:r w:rsidRPr="00636665">
                              <w:rPr>
                                <w:rFonts w:ascii="Times New Roman" w:eastAsia="Times New Roman" w:hAnsi="Times New Roman" w:cs="Times New Roman"/>
                                <w:b/>
                                <w:sz w:val="18"/>
                                <w:szCs w:val="24"/>
                                <w:lang w:eastAsia="en-GB"/>
                              </w:rPr>
                              <w:t>) and the change in heat capacity of the reaction (</w:t>
                            </w:r>
                            <w:r w:rsidRPr="00636665">
                              <w:rPr>
                                <w:rFonts w:ascii="Times New Roman" w:eastAsia="Times New Roman" w:hAnsi="Times New Roman" w:cs="Times New Roman"/>
                                <w:b/>
                                <w:i/>
                                <w:sz w:val="18"/>
                                <w:szCs w:val="24"/>
                                <w:lang w:eastAsia="en-GB"/>
                              </w:rPr>
                              <w:t>ΔC</w:t>
                            </w:r>
                            <w:r w:rsidRPr="00636665">
                              <w:rPr>
                                <w:rFonts w:ascii="Times New Roman" w:eastAsia="Times New Roman" w:hAnsi="Times New Roman" w:cs="Times New Roman"/>
                                <w:b/>
                                <w:i/>
                                <w:sz w:val="18"/>
                                <w:szCs w:val="24"/>
                                <w:vertAlign w:val="subscript"/>
                                <w:lang w:eastAsia="en-GB"/>
                              </w:rPr>
                              <w:t>p</w:t>
                            </w:r>
                            <w:r w:rsidRPr="00636665">
                              <w:rPr>
                                <w:rFonts w:ascii="Times New Roman" w:eastAsia="Times New Roman" w:hAnsi="Times New Roman" w:cs="Times New Roman"/>
                                <w:b/>
                                <w:sz w:val="18"/>
                                <w:szCs w:val="24"/>
                                <w:lang w:eastAsia="en-GB"/>
                              </w:rPr>
                              <w:t>).</w:t>
                            </w:r>
                            <w:r>
                              <w:rPr>
                                <w:rFonts w:ascii="Times New Roman" w:eastAsia="Times New Roman" w:hAnsi="Times New Roman" w:cs="Times New Roman"/>
                                <w:b/>
                                <w:sz w:val="18"/>
                                <w:szCs w:val="24"/>
                                <w:lang w:eastAsia="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83A34" id="_x0000_s1043" type="#_x0000_t202" style="position:absolute;left:0;text-align:left;margin-left:-.85pt;margin-top:35.9pt;width:453.5pt;height:56.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" strokeweight="1.5pt">
                <v:textbox>
                  <w:txbxContent>
                    <w:p w14:paraId="6C44BCCA"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2.3b</w:t>
                      </w:r>
                      <w:r>
                        <w:rPr>
                          <w:rFonts w:ascii="Times New Roman" w:hAnsi="Times New Roman" w:cs="Times New Roman"/>
                          <w:b/>
                          <w:sz w:val="18"/>
                        </w:rPr>
                        <w:t>: A</w:t>
                      </w:r>
                      <w:r>
                        <w:rPr>
                          <w:rFonts w:ascii="Times New Roman" w:hAnsi="Times New Roman" w:cs="Times New Roman"/>
                          <w:b/>
                          <w:sz w:val="18"/>
                          <w:szCs w:val="16"/>
                        </w:rPr>
                        <w:t xml:space="preserve"> labelled DSC thermogram of 1 mg/ml lysozyme in a 1 mM phosphate buffer solution at pH 7.0. </w:t>
                      </w:r>
                      <w:r w:rsidRPr="00636665">
                        <w:rPr>
                          <w:rFonts w:ascii="Times New Roman" w:hAnsi="Times New Roman" w:cs="Times New Roman"/>
                          <w:b/>
                          <w:sz w:val="18"/>
                        </w:rPr>
                        <w:t>The thermodynamic parameters calculated by DSC</w:t>
                      </w:r>
                      <w:r>
                        <w:rPr>
                          <w:rFonts w:ascii="Times New Roman" w:hAnsi="Times New Roman" w:cs="Times New Roman"/>
                          <w:b/>
                          <w:sz w:val="18"/>
                        </w:rPr>
                        <w:t xml:space="preserve"> for the protein</w:t>
                      </w:r>
                      <w:r w:rsidRPr="00636665">
                        <w:rPr>
                          <w:rFonts w:ascii="Times New Roman" w:hAnsi="Times New Roman" w:cs="Times New Roman"/>
                          <w:b/>
                          <w:sz w:val="18"/>
                        </w:rPr>
                        <w:t xml:space="preserve"> are usually </w:t>
                      </w:r>
                      <w:r w:rsidRPr="00636665">
                        <w:rPr>
                          <w:rFonts w:ascii="Times New Roman" w:eastAsia="Times New Roman" w:hAnsi="Times New Roman" w:cs="Times New Roman"/>
                          <w:b/>
                          <w:sz w:val="18"/>
                          <w:szCs w:val="24"/>
                          <w:lang w:eastAsia="en-GB"/>
                        </w:rPr>
                        <w:t>the melting temperature (</w:t>
                      </w:r>
                      <w:r w:rsidRPr="00636665">
                        <w:rPr>
                          <w:rFonts w:ascii="Times New Roman" w:eastAsia="Times New Roman" w:hAnsi="Times New Roman" w:cs="Times New Roman"/>
                          <w:b/>
                          <w:i/>
                          <w:sz w:val="18"/>
                          <w:szCs w:val="24"/>
                          <w:lang w:eastAsia="en-GB"/>
                        </w:rPr>
                        <w:t>T</w:t>
                      </w:r>
                      <w:r w:rsidRPr="00636665">
                        <w:rPr>
                          <w:rFonts w:ascii="Times New Roman" w:eastAsia="Times New Roman" w:hAnsi="Times New Roman" w:cs="Times New Roman"/>
                          <w:b/>
                          <w:i/>
                          <w:sz w:val="18"/>
                          <w:szCs w:val="24"/>
                          <w:vertAlign w:val="subscript"/>
                          <w:lang w:eastAsia="en-GB"/>
                        </w:rPr>
                        <w:t>m</w:t>
                      </w:r>
                      <w:r>
                        <w:rPr>
                          <w:rFonts w:ascii="Times New Roman" w:eastAsia="Times New Roman" w:hAnsi="Times New Roman" w:cs="Times New Roman"/>
                          <w:b/>
                          <w:sz w:val="18"/>
                          <w:szCs w:val="24"/>
                          <w:lang w:eastAsia="en-GB"/>
                        </w:rPr>
                        <w:t>)</w:t>
                      </w:r>
                      <w:r w:rsidRPr="00636665">
                        <w:rPr>
                          <w:rFonts w:ascii="Times New Roman" w:eastAsia="Times New Roman" w:hAnsi="Times New Roman" w:cs="Times New Roman"/>
                          <w:b/>
                          <w:sz w:val="18"/>
                          <w:szCs w:val="24"/>
                          <w:lang w:eastAsia="en-GB"/>
                        </w:rPr>
                        <w:t>, change in enthalpy (</w:t>
                      </w:r>
                      <w:r w:rsidRPr="00636665">
                        <w:rPr>
                          <w:rFonts w:ascii="Times New Roman" w:eastAsia="Times New Roman" w:hAnsi="Times New Roman" w:cs="Times New Roman"/>
                          <w:b/>
                          <w:i/>
                          <w:sz w:val="18"/>
                          <w:szCs w:val="24"/>
                          <w:lang w:eastAsia="en-GB"/>
                        </w:rPr>
                        <w:t>ΔH</w:t>
                      </w:r>
                      <w:r w:rsidRPr="00636665">
                        <w:rPr>
                          <w:rFonts w:ascii="Times New Roman" w:eastAsia="Times New Roman" w:hAnsi="Times New Roman" w:cs="Times New Roman"/>
                          <w:b/>
                          <w:sz w:val="18"/>
                          <w:szCs w:val="24"/>
                          <w:lang w:eastAsia="en-GB"/>
                        </w:rPr>
                        <w:t>) of the reaction, change in entropy (</w:t>
                      </w:r>
                      <w:r w:rsidRPr="00636665">
                        <w:rPr>
                          <w:rFonts w:ascii="Times New Roman" w:eastAsia="Times New Roman" w:hAnsi="Times New Roman" w:cs="Times New Roman"/>
                          <w:b/>
                          <w:i/>
                          <w:sz w:val="18"/>
                          <w:szCs w:val="24"/>
                          <w:lang w:eastAsia="en-GB"/>
                        </w:rPr>
                        <w:t>ΔS</w:t>
                      </w:r>
                      <w:r w:rsidRPr="00636665">
                        <w:rPr>
                          <w:rFonts w:ascii="Times New Roman" w:eastAsia="Times New Roman" w:hAnsi="Times New Roman" w:cs="Times New Roman"/>
                          <w:b/>
                          <w:sz w:val="18"/>
                          <w:szCs w:val="24"/>
                          <w:lang w:eastAsia="en-GB"/>
                        </w:rPr>
                        <w:t>) and the change in heat capacity of the reaction (</w:t>
                      </w:r>
                      <w:r w:rsidRPr="00636665">
                        <w:rPr>
                          <w:rFonts w:ascii="Times New Roman" w:eastAsia="Times New Roman" w:hAnsi="Times New Roman" w:cs="Times New Roman"/>
                          <w:b/>
                          <w:i/>
                          <w:sz w:val="18"/>
                          <w:szCs w:val="24"/>
                          <w:lang w:eastAsia="en-GB"/>
                        </w:rPr>
                        <w:t>ΔC</w:t>
                      </w:r>
                      <w:r w:rsidRPr="00636665">
                        <w:rPr>
                          <w:rFonts w:ascii="Times New Roman" w:eastAsia="Times New Roman" w:hAnsi="Times New Roman" w:cs="Times New Roman"/>
                          <w:b/>
                          <w:i/>
                          <w:sz w:val="18"/>
                          <w:szCs w:val="24"/>
                          <w:vertAlign w:val="subscript"/>
                          <w:lang w:eastAsia="en-GB"/>
                        </w:rPr>
                        <w:t>p</w:t>
                      </w:r>
                      <w:r w:rsidRPr="00636665">
                        <w:rPr>
                          <w:rFonts w:ascii="Times New Roman" w:eastAsia="Times New Roman" w:hAnsi="Times New Roman" w:cs="Times New Roman"/>
                          <w:b/>
                          <w:sz w:val="18"/>
                          <w:szCs w:val="24"/>
                          <w:lang w:eastAsia="en-GB"/>
                        </w:rPr>
                        <w:t>).</w:t>
                      </w:r>
                      <w:r>
                        <w:rPr>
                          <w:rFonts w:ascii="Times New Roman" w:eastAsia="Times New Roman" w:hAnsi="Times New Roman" w:cs="Times New Roman"/>
                          <w:b/>
                          <w:sz w:val="18"/>
                          <w:szCs w:val="24"/>
                          <w:lang w:eastAsia="en-GB"/>
                        </w:rPr>
                        <w:t xml:space="preserve"> </w:t>
                      </w:r>
                    </w:p>
                  </w:txbxContent>
                </v:textbox>
              </v:shape>
            </w:pict>
          </mc:Fallback>
        </mc:AlternateContent>
      </w:r>
    </w:p>
    <w:p w14:paraId="4AC5629E"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116525BC" w14:textId="77777777" w:rsidR="00E76BFE" w:rsidRDefault="00112675" w:rsidP="00E76BFE">
      <w:pPr>
        <w:spacing w:line="480" w:lineRule="auto"/>
        <w:ind w:firstLine="720"/>
        <w:jc w:val="both"/>
        <w:rPr>
          <w:rFonts w:ascii="Times New Roman" w:eastAsia="Times New Roman" w:hAnsi="Times New Roman" w:cs="Times New Roman"/>
          <w:sz w:val="24"/>
          <w:szCs w:val="24"/>
          <w:lang w:eastAsia="en-GB"/>
        </w:rPr>
      </w:pPr>
      <w:r>
        <w:rPr>
          <w:noProof/>
        </w:rPr>
        <w:lastRenderedPageBreak/>
        <w:object w:dxaOrig="1440" w:dyaOrig="1440" w14:anchorId="0A8C4037">
          <v:shape id="_x0000_s1119" type="#_x0000_t75" style="position:absolute;left:0;text-align:left;margin-left:43.2pt;margin-top:223.65pt;width:353.45pt;height:319.8pt;z-index:-251342848">
            <v:imagedata r:id="rId21" o:title=""/>
          </v:shape>
          <o:OLEObject Type="Embed" ProgID="Prism6.Document" ShapeID="_x0000_s1119" DrawAspect="Content" ObjectID="_1766840485" r:id="rId22"/>
        </w:object>
      </w:r>
      <w:r w:rsidR="00E76BFE">
        <w:rPr>
          <w:rFonts w:ascii="Times New Roman" w:eastAsia="Times New Roman" w:hAnsi="Times New Roman" w:cs="Times New Roman"/>
          <w:sz w:val="24"/>
          <w:szCs w:val="24"/>
          <w:lang w:eastAsia="en-GB"/>
        </w:rPr>
        <w:t xml:space="preserve">DSCs can be used to measure how different solute conditions affect the </w:t>
      </w:r>
      <w:r w:rsidR="00E76BFE" w:rsidRPr="00E9081C">
        <w:rPr>
          <w:rFonts w:ascii="Times New Roman" w:eastAsia="Times New Roman" w:hAnsi="Times New Roman" w:cs="Times New Roman"/>
          <w:i/>
          <w:sz w:val="24"/>
          <w:szCs w:val="24"/>
          <w:lang w:eastAsia="en-GB"/>
        </w:rPr>
        <w:t>T</w:t>
      </w:r>
      <w:r w:rsidR="00E76BFE" w:rsidRPr="00E9081C">
        <w:rPr>
          <w:rFonts w:ascii="Times New Roman" w:eastAsia="Times New Roman" w:hAnsi="Times New Roman" w:cs="Times New Roman"/>
          <w:i/>
          <w:sz w:val="24"/>
          <w:szCs w:val="24"/>
          <w:vertAlign w:val="subscript"/>
          <w:lang w:eastAsia="en-GB"/>
        </w:rPr>
        <w:t>m</w:t>
      </w:r>
      <w:r w:rsidR="00E76BFE">
        <w:rPr>
          <w:rFonts w:ascii="Times New Roman" w:eastAsia="Times New Roman" w:hAnsi="Times New Roman" w:cs="Times New Roman"/>
          <w:sz w:val="24"/>
          <w:szCs w:val="24"/>
          <w:lang w:eastAsia="en-GB"/>
        </w:rPr>
        <w:t xml:space="preserve"> value of proteins</w:t>
      </w:r>
      <w:r w:rsidR="000674A6">
        <w:rPr>
          <w:rFonts w:ascii="Times New Roman" w:eastAsia="Times New Roman" w:hAnsi="Times New Roman" w:cs="Times New Roman"/>
          <w:sz w:val="24"/>
          <w:szCs w:val="24"/>
          <w:lang w:eastAsia="en-GB"/>
        </w:rPr>
        <w:t>.</w:t>
      </w:r>
      <w:r w:rsidR="00E76BFE">
        <w:rPr>
          <w:rFonts w:ascii="Times New Roman" w:eastAsia="Times New Roman" w:hAnsi="Times New Roman" w:cs="Times New Roman"/>
          <w:sz w:val="24"/>
          <w:szCs w:val="24"/>
          <w:lang w:eastAsia="en-GB"/>
        </w:rPr>
        <w:t xml:space="preserve"> </w:t>
      </w:r>
      <w:r w:rsidR="00E76BFE" w:rsidRPr="0082012D">
        <w:rPr>
          <w:rFonts w:ascii="Times New Roman" w:eastAsia="Times New Roman" w:hAnsi="Times New Roman" w:cs="Times New Roman"/>
          <w:i/>
          <w:sz w:val="24"/>
          <w:szCs w:val="24"/>
          <w:lang w:eastAsia="en-GB"/>
        </w:rPr>
        <w:t>ΔH</w:t>
      </w:r>
      <w:r w:rsidR="00E76BFE">
        <w:rPr>
          <w:rFonts w:ascii="Times New Roman" w:eastAsia="Times New Roman" w:hAnsi="Times New Roman" w:cs="Times New Roman"/>
          <w:sz w:val="24"/>
          <w:szCs w:val="24"/>
          <w:lang w:eastAsia="en-GB"/>
        </w:rPr>
        <w:t xml:space="preserve"> and </w:t>
      </w:r>
      <w:r w:rsidR="00E76BFE" w:rsidRPr="0082012D">
        <w:rPr>
          <w:rFonts w:ascii="Times New Roman" w:eastAsia="Times New Roman" w:hAnsi="Times New Roman" w:cs="Times New Roman"/>
          <w:i/>
          <w:sz w:val="24"/>
          <w:szCs w:val="24"/>
          <w:lang w:eastAsia="en-GB"/>
        </w:rPr>
        <w:t>ΔS</w:t>
      </w:r>
      <w:r w:rsidR="00E76BFE">
        <w:rPr>
          <w:rFonts w:ascii="Times New Roman" w:eastAsia="Times New Roman" w:hAnsi="Times New Roman" w:cs="Times New Roman"/>
          <w:sz w:val="24"/>
          <w:szCs w:val="24"/>
          <w:lang w:eastAsia="en-GB"/>
        </w:rPr>
        <w:t xml:space="preserve"> values from these different salt conditions can be used to calculate the change in heat capacity (</w:t>
      </w:r>
      <w:r w:rsidR="00E76BFE" w:rsidRPr="0082012D">
        <w:rPr>
          <w:rFonts w:ascii="Times New Roman" w:eastAsia="Times New Roman" w:hAnsi="Times New Roman" w:cs="Times New Roman"/>
          <w:i/>
          <w:sz w:val="24"/>
          <w:szCs w:val="24"/>
          <w:lang w:eastAsia="en-GB"/>
        </w:rPr>
        <w:t>ΔC</w:t>
      </w:r>
      <w:r w:rsidR="00E76BFE" w:rsidRPr="0082012D">
        <w:rPr>
          <w:rFonts w:ascii="Times New Roman" w:eastAsia="Times New Roman" w:hAnsi="Times New Roman" w:cs="Times New Roman"/>
          <w:i/>
          <w:sz w:val="24"/>
          <w:szCs w:val="24"/>
          <w:vertAlign w:val="subscript"/>
          <w:lang w:eastAsia="en-GB"/>
        </w:rPr>
        <w:t>p</w:t>
      </w:r>
      <w:r w:rsidR="00E76BFE">
        <w:rPr>
          <w:rFonts w:ascii="Times New Roman" w:eastAsia="Times New Roman" w:hAnsi="Times New Roman" w:cs="Times New Roman"/>
          <w:sz w:val="24"/>
          <w:szCs w:val="24"/>
          <w:lang w:eastAsia="en-GB"/>
        </w:rPr>
        <w:t>) and the free energy (</w:t>
      </w:r>
      <w:r w:rsidR="00E76BFE" w:rsidRPr="00EA73BC">
        <w:rPr>
          <w:rFonts w:ascii="Times New Roman" w:eastAsia="Times New Roman" w:hAnsi="Times New Roman" w:cs="Times New Roman"/>
          <w:i/>
          <w:sz w:val="24"/>
          <w:szCs w:val="24"/>
          <w:lang w:eastAsia="en-GB"/>
        </w:rPr>
        <w:t>Δ</w:t>
      </w:r>
      <w:r w:rsidR="00E76BFE">
        <w:rPr>
          <w:rFonts w:ascii="Times New Roman" w:eastAsia="Times New Roman" w:hAnsi="Times New Roman" w:cs="Times New Roman"/>
          <w:i/>
          <w:sz w:val="24"/>
          <w:szCs w:val="24"/>
          <w:lang w:eastAsia="en-GB"/>
        </w:rPr>
        <w:t>Δ</w:t>
      </w:r>
      <w:r w:rsidR="00E76BFE" w:rsidRPr="00EA73BC">
        <w:rPr>
          <w:rFonts w:ascii="Times New Roman" w:eastAsia="Times New Roman" w:hAnsi="Times New Roman" w:cs="Times New Roman"/>
          <w:i/>
          <w:sz w:val="24"/>
          <w:szCs w:val="24"/>
          <w:lang w:eastAsia="en-GB"/>
        </w:rPr>
        <w:t>G</w:t>
      </w:r>
      <w:r w:rsidR="00E76BFE">
        <w:rPr>
          <w:rFonts w:ascii="Times New Roman" w:eastAsia="Times New Roman" w:hAnsi="Times New Roman" w:cs="Times New Roman"/>
          <w:sz w:val="24"/>
          <w:szCs w:val="24"/>
          <w:lang w:eastAsia="en-GB"/>
        </w:rPr>
        <w:t xml:space="preserve">) associated with unfolding. These values can be calculated using the Kirchhoff relation </w:t>
      </w:r>
      <w:r w:rsidR="00E76BFE" w:rsidRPr="0082012D">
        <w:rPr>
          <w:rFonts w:ascii="Times New Roman" w:eastAsia="Times New Roman" w:hAnsi="Times New Roman" w:cs="Times New Roman"/>
          <w:sz w:val="24"/>
          <w:szCs w:val="24"/>
          <w:lang w:eastAsia="en-GB"/>
        </w:rPr>
        <w:t>(</w:t>
      </w:r>
      <w:r w:rsidR="00E76BFE" w:rsidRPr="0082012D">
        <w:rPr>
          <w:rFonts w:ascii="Times New Roman" w:eastAsia="Times New Roman" w:hAnsi="Times New Roman" w:cs="Times New Roman"/>
          <w:i/>
          <w:sz w:val="24"/>
          <w:szCs w:val="24"/>
          <w:lang w:eastAsia="en-GB"/>
        </w:rPr>
        <w:t>equation 2.3</w:t>
      </w:r>
      <w:r w:rsidR="00E76BFE">
        <w:rPr>
          <w:rFonts w:ascii="Times New Roman" w:eastAsia="Times New Roman" w:hAnsi="Times New Roman" w:cs="Times New Roman"/>
          <w:sz w:val="24"/>
          <w:szCs w:val="24"/>
          <w:lang w:eastAsia="en-GB"/>
        </w:rPr>
        <w:t>) and the modified Gibbs-Helmholtz equation (</w:t>
      </w:r>
      <w:r w:rsidR="00E76BFE">
        <w:rPr>
          <w:rFonts w:ascii="Times New Roman" w:eastAsia="Times New Roman" w:hAnsi="Times New Roman" w:cs="Times New Roman"/>
          <w:i/>
          <w:sz w:val="24"/>
          <w:szCs w:val="24"/>
          <w:lang w:eastAsia="en-GB"/>
        </w:rPr>
        <w:t>equation 2.4</w:t>
      </w:r>
      <w:r w:rsidR="00E76BFE">
        <w:rPr>
          <w:rFonts w:ascii="Times New Roman" w:eastAsia="Times New Roman" w:hAnsi="Times New Roman" w:cs="Times New Roman"/>
          <w:sz w:val="24"/>
          <w:szCs w:val="24"/>
          <w:lang w:eastAsia="en-GB"/>
        </w:rPr>
        <w:t xml:space="preserve">) respectively </w:t>
      </w:r>
      <w:r w:rsidR="00E76BFE">
        <w:rPr>
          <w:rFonts w:ascii="Times New Roman" w:eastAsia="Times New Roman" w:hAnsi="Times New Roman" w:cs="Times New Roman"/>
          <w:sz w:val="24"/>
          <w:szCs w:val="24"/>
          <w:lang w:eastAsia="en-GB"/>
        </w:rPr>
        <w:fldChar w:fldCharType="begin">
          <w:fldData xml:space="preserve">PEVuZE5vdGU+PENpdGU+PEF1dGhvcj5NaW5ldHRpPC9BdXRob3I+PFllYXI+MjAxMzwvWWVhcj48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</w:fldData>
        </w:fldChar>
      </w:r>
      <w:r w:rsidR="00216767">
        <w:rPr>
          <w:rFonts w:ascii="Times New Roman" w:eastAsia="Times New Roman" w:hAnsi="Times New Roman" w:cs="Times New Roman"/>
          <w:sz w:val="24"/>
          <w:szCs w:val="24"/>
          <w:lang w:eastAsia="en-GB"/>
        </w:rPr>
        <w:instrText xml:space="preserve"> ADDIN EN.CITE </w:instrText>
      </w:r>
      <w:r w:rsidR="00216767">
        <w:rPr>
          <w:rFonts w:ascii="Times New Roman" w:eastAsia="Times New Roman" w:hAnsi="Times New Roman" w:cs="Times New Roman"/>
          <w:sz w:val="24"/>
          <w:szCs w:val="24"/>
          <w:lang w:eastAsia="en-GB"/>
        </w:rPr>
        <w:fldChar w:fldCharType="begin">
          <w:fldData xml:space="preserve">PEVuZE5vdGU+PENpdGU+PEF1dGhvcj5NaW5ldHRpPC9BdXRob3I+PFllYXI+MjAxMzwvWWVhcj48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</w:fldData>
        </w:fldChar>
      </w:r>
      <w:r w:rsidR="00216767">
        <w:rPr>
          <w:rFonts w:ascii="Times New Roman" w:eastAsia="Times New Roman" w:hAnsi="Times New Roman" w:cs="Times New Roman"/>
          <w:sz w:val="24"/>
          <w:szCs w:val="24"/>
          <w:lang w:eastAsia="en-GB"/>
        </w:rPr>
        <w:instrText xml:space="preserve"> ADDIN EN.CITE.DATA </w:instrText>
      </w:r>
      <w:r w:rsidR="00216767">
        <w:rPr>
          <w:rFonts w:ascii="Times New Roman" w:eastAsia="Times New Roman" w:hAnsi="Times New Roman" w:cs="Times New Roman"/>
          <w:sz w:val="24"/>
          <w:szCs w:val="24"/>
          <w:lang w:eastAsia="en-GB"/>
        </w:rPr>
      </w:r>
      <w:r w:rsidR="00216767">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r>
      <w:r w:rsidR="00E76BFE">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22" w:tooltip="Becktel, 1987 #970" w:history="1">
        <w:r w:rsidR="008F209B">
          <w:rPr>
            <w:rFonts w:ascii="Times New Roman" w:eastAsia="Times New Roman" w:hAnsi="Times New Roman" w:cs="Times New Roman"/>
            <w:noProof/>
            <w:sz w:val="24"/>
            <w:szCs w:val="24"/>
            <w:lang w:eastAsia="en-GB"/>
          </w:rPr>
          <w:t>Becktel and Schellman 1987</w:t>
        </w:r>
      </w:hyperlink>
      <w:r w:rsidR="00216767">
        <w:rPr>
          <w:rFonts w:ascii="Times New Roman" w:eastAsia="Times New Roman" w:hAnsi="Times New Roman" w:cs="Times New Roman"/>
          <w:noProof/>
          <w:sz w:val="24"/>
          <w:szCs w:val="24"/>
          <w:lang w:eastAsia="en-GB"/>
        </w:rPr>
        <w:t xml:space="preserve">; </w:t>
      </w:r>
      <w:hyperlink w:anchor="_ENREF_133" w:tooltip="Hu, 1992 #973" w:history="1">
        <w:r w:rsidR="008F209B">
          <w:rPr>
            <w:rFonts w:ascii="Times New Roman" w:eastAsia="Times New Roman" w:hAnsi="Times New Roman" w:cs="Times New Roman"/>
            <w:noProof/>
            <w:sz w:val="24"/>
            <w:szCs w:val="24"/>
            <w:lang w:eastAsia="en-GB"/>
          </w:rPr>
          <w:t>Hu, Sturtevant 1992</w:t>
        </w:r>
      </w:hyperlink>
      <w:r w:rsidR="00216767">
        <w:rPr>
          <w:rFonts w:ascii="Times New Roman" w:eastAsia="Times New Roman" w:hAnsi="Times New Roman" w:cs="Times New Roman"/>
          <w:noProof/>
          <w:sz w:val="24"/>
          <w:szCs w:val="24"/>
          <w:lang w:eastAsia="en-GB"/>
        </w:rPr>
        <w:t xml:space="preserve">; </w:t>
      </w:r>
      <w:hyperlink w:anchor="_ENREF_208" w:tooltip="Minetti, 2013 #959" w:history="1">
        <w:r w:rsidR="008F209B">
          <w:rPr>
            <w:rFonts w:ascii="Times New Roman" w:eastAsia="Times New Roman" w:hAnsi="Times New Roman" w:cs="Times New Roman"/>
            <w:noProof/>
            <w:sz w:val="24"/>
            <w:szCs w:val="24"/>
            <w:lang w:eastAsia="en-GB"/>
          </w:rPr>
          <w:t>Minetti, Privalov 2013</w:t>
        </w:r>
      </w:hyperlink>
      <w:r w:rsidR="00216767">
        <w:rPr>
          <w:rFonts w:ascii="Times New Roman" w:eastAsia="Times New Roman" w:hAnsi="Times New Roman" w:cs="Times New Roman"/>
          <w:noProof/>
          <w:sz w:val="24"/>
          <w:szCs w:val="24"/>
          <w:lang w:eastAsia="en-GB"/>
        </w:rPr>
        <w:t xml:space="preserve">; </w:t>
      </w:r>
      <w:hyperlink w:anchor="_ENREF_259" w:tooltip="Santoro, 1992 #104" w:history="1">
        <w:r w:rsidR="008F209B">
          <w:rPr>
            <w:rFonts w:ascii="Times New Roman" w:eastAsia="Times New Roman" w:hAnsi="Times New Roman" w:cs="Times New Roman"/>
            <w:noProof/>
            <w:sz w:val="24"/>
            <w:szCs w:val="24"/>
            <w:lang w:eastAsia="en-GB"/>
          </w:rPr>
          <w:t>Santoro, Liu 1992</w:t>
        </w:r>
      </w:hyperlink>
      <w:r w:rsidR="00216767">
        <w:rPr>
          <w:rFonts w:ascii="Times New Roman" w:eastAsia="Times New Roman" w:hAnsi="Times New Roman" w:cs="Times New Roman"/>
          <w:noProof/>
          <w:sz w:val="24"/>
          <w:szCs w:val="24"/>
          <w:lang w:eastAsia="en-GB"/>
        </w:rPr>
        <w:t xml:space="preserve">; </w:t>
      </w:r>
      <w:hyperlink w:anchor="_ENREF_286" w:tooltip="Tikhomirova, 2006 #972" w:history="1">
        <w:r w:rsidR="008F209B">
          <w:rPr>
            <w:rFonts w:ascii="Times New Roman" w:eastAsia="Times New Roman" w:hAnsi="Times New Roman" w:cs="Times New Roman"/>
            <w:noProof/>
            <w:sz w:val="24"/>
            <w:szCs w:val="24"/>
            <w:lang w:eastAsia="en-GB"/>
          </w:rPr>
          <w:t>Tikhomirova, Beletskaya 2006</w:t>
        </w:r>
      </w:hyperlink>
      <w:r w:rsidR="00216767">
        <w:rPr>
          <w:rFonts w:ascii="Times New Roman" w:eastAsia="Times New Roman" w:hAnsi="Times New Roman" w:cs="Times New Roman"/>
          <w:noProof/>
          <w:sz w:val="24"/>
          <w:szCs w:val="24"/>
          <w:lang w:eastAsia="en-GB"/>
        </w:rPr>
        <w:t>)</w:t>
      </w:r>
      <w:r w:rsidR="00E76BFE">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t xml:space="preserve">. The derivation of the modified Gibbs-Helmholtz equation is given in </w:t>
      </w:r>
      <w:r w:rsidR="000674A6">
        <w:rPr>
          <w:rFonts w:ascii="Times New Roman" w:eastAsia="Times New Roman" w:hAnsi="Times New Roman" w:cs="Times New Roman"/>
          <w:i/>
          <w:sz w:val="24"/>
          <w:szCs w:val="24"/>
          <w:lang w:eastAsia="en-GB"/>
        </w:rPr>
        <w:t>section 2.1.2</w:t>
      </w:r>
      <w:r w:rsidR="00E76BFE" w:rsidRPr="00F41295">
        <w:rPr>
          <w:rFonts w:ascii="Times New Roman" w:eastAsia="Times New Roman" w:hAnsi="Times New Roman" w:cs="Times New Roman"/>
          <w:i/>
          <w:sz w:val="24"/>
          <w:szCs w:val="24"/>
          <w:lang w:eastAsia="en-GB"/>
        </w:rPr>
        <w:t>.1</w:t>
      </w:r>
      <w:r w:rsidR="00E76BFE">
        <w:rPr>
          <w:rFonts w:ascii="Times New Roman" w:eastAsia="Times New Roman" w:hAnsi="Times New Roman" w:cs="Times New Roman"/>
          <w:sz w:val="24"/>
          <w:szCs w:val="24"/>
          <w:lang w:eastAsia="en-GB"/>
        </w:rPr>
        <w:t xml:space="preserve">. The changing </w:t>
      </w:r>
      <w:r w:rsidR="00E76BFE" w:rsidRPr="003F53B7">
        <w:rPr>
          <w:rFonts w:ascii="Times New Roman" w:eastAsia="Times New Roman" w:hAnsi="Times New Roman" w:cs="Times New Roman"/>
          <w:i/>
          <w:sz w:val="24"/>
          <w:szCs w:val="24"/>
          <w:lang w:eastAsia="en-GB"/>
        </w:rPr>
        <w:t>T</w:t>
      </w:r>
      <w:r w:rsidR="00E76BFE" w:rsidRPr="003F53B7">
        <w:rPr>
          <w:rFonts w:ascii="Times New Roman" w:eastAsia="Times New Roman" w:hAnsi="Times New Roman" w:cs="Times New Roman"/>
          <w:i/>
          <w:sz w:val="24"/>
          <w:szCs w:val="24"/>
          <w:vertAlign w:val="subscript"/>
          <w:lang w:eastAsia="en-GB"/>
        </w:rPr>
        <w:t>m</w:t>
      </w:r>
      <w:r w:rsidR="00E76BFE">
        <w:rPr>
          <w:rFonts w:ascii="Times New Roman" w:eastAsia="Times New Roman" w:hAnsi="Times New Roman" w:cs="Times New Roman"/>
          <w:sz w:val="24"/>
          <w:szCs w:val="24"/>
          <w:lang w:eastAsia="en-GB"/>
        </w:rPr>
        <w:t xml:space="preserve"> value for the protein lysozyme is shown in </w:t>
      </w:r>
      <w:r w:rsidR="00E76BFE" w:rsidRPr="003F53B7">
        <w:rPr>
          <w:rFonts w:ascii="Times New Roman" w:eastAsia="Times New Roman" w:hAnsi="Times New Roman" w:cs="Times New Roman"/>
          <w:i/>
          <w:sz w:val="24"/>
          <w:szCs w:val="24"/>
          <w:lang w:eastAsia="en-GB"/>
        </w:rPr>
        <w:t>figure 2.4</w:t>
      </w:r>
      <w:r w:rsidR="00E76BFE">
        <w:rPr>
          <w:rFonts w:ascii="Times New Roman" w:eastAsia="Times New Roman" w:hAnsi="Times New Roman" w:cs="Times New Roman"/>
          <w:sz w:val="24"/>
          <w:szCs w:val="24"/>
          <w:lang w:eastAsia="en-GB"/>
        </w:rPr>
        <w:t xml:space="preserve">, highlighting how the </w:t>
      </w:r>
      <w:r w:rsidR="00E76BFE" w:rsidRPr="003F53B7">
        <w:rPr>
          <w:rFonts w:ascii="Times New Roman" w:eastAsia="Times New Roman" w:hAnsi="Times New Roman" w:cs="Times New Roman"/>
          <w:i/>
          <w:sz w:val="24"/>
          <w:szCs w:val="24"/>
          <w:lang w:eastAsia="en-GB"/>
        </w:rPr>
        <w:t>T</w:t>
      </w:r>
      <w:r w:rsidR="00E76BFE" w:rsidRPr="003F53B7">
        <w:rPr>
          <w:rFonts w:ascii="Times New Roman" w:eastAsia="Times New Roman" w:hAnsi="Times New Roman" w:cs="Times New Roman"/>
          <w:i/>
          <w:sz w:val="24"/>
          <w:szCs w:val="24"/>
          <w:vertAlign w:val="subscript"/>
          <w:lang w:eastAsia="en-GB"/>
        </w:rPr>
        <w:t>m</w:t>
      </w:r>
      <w:r w:rsidR="00E76BFE">
        <w:rPr>
          <w:rFonts w:ascii="Times New Roman" w:eastAsia="Times New Roman" w:hAnsi="Times New Roman" w:cs="Times New Roman"/>
          <w:sz w:val="24"/>
          <w:szCs w:val="24"/>
          <w:lang w:eastAsia="en-GB"/>
        </w:rPr>
        <w:t xml:space="preserve"> of a protein can be modulated by changing the solute components.</w:t>
      </w:r>
    </w:p>
    <w:p w14:paraId="70656B12"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7DC98034"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36485609"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10195696"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371B7EA0"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34D59A91"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0197695F"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28B219EF"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53152" behindDoc="0" locked="0" layoutInCell="1" allowOverlap="1" wp14:anchorId="418829AA" wp14:editId="1FB334A1">
                <wp:simplePos x="0" y="0"/>
                <wp:positionH relativeFrom="column">
                  <wp:posOffset>-19685</wp:posOffset>
                </wp:positionH>
                <wp:positionV relativeFrom="paragraph">
                  <wp:posOffset>288480</wp:posOffset>
                </wp:positionV>
                <wp:extent cx="5759450" cy="714375"/>
                <wp:effectExtent l="0" t="0" r="12700" b="2857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4375"/>
                        </a:xfrm>
                        <a:prstGeom prst="rect">
                          <a:avLst/>
                        </a:prstGeom>
                        <a:solidFill>
                          <a:srgbClr val="FFFFFF"/>
                        </a:solidFill>
                        <a:ln w="19050">
                          <a:solidFill>
                            <a:srgbClr val="000000"/>
                          </a:solidFill>
                          <a:miter lim="800000"/>
                          <a:headEnd/>
                          <a:tailEnd/>
                        </a:ln>
                      </wps:spPr>
                      <wps:txbx>
                        <w:txbxContent>
                          <w:p w14:paraId="66577250"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2.4</w:t>
                            </w:r>
                            <w:r>
                              <w:rPr>
                                <w:rFonts w:ascii="Times New Roman" w:hAnsi="Times New Roman" w:cs="Times New Roman"/>
                                <w:b/>
                                <w:sz w:val="18"/>
                              </w:rPr>
                              <w:t>: F</w:t>
                            </w:r>
                            <w:r>
                              <w:rPr>
                                <w:rFonts w:ascii="Times New Roman" w:hAnsi="Times New Roman" w:cs="Times New Roman"/>
                                <w:b/>
                                <w:sz w:val="18"/>
                                <w:szCs w:val="16"/>
                              </w:rPr>
                              <w:t>our DSC thermograms of 1 mg/ml lysozyme at pH 7.0 present in different buffer solutions. The red line is lysozyme present in no buffer solution, the blue line represents lysozyme with 1 M sodium iodide, the green line represents lysozyme with 250 mM disodium hydrogen phosphate buffer and the purple line represents lysozyme present with 1 M disodium sulphate buffer.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829AA" id="_x0000_s1044" type="#_x0000_t202" style="position:absolute;left:0;text-align:left;margin-left:-1.55pt;margin-top:22.7pt;width:453.5pt;height:56.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" strokeweight="1.5pt">
                <v:textbox>
                  <w:txbxContent>
                    <w:p w14:paraId="66577250"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2.4</w:t>
                      </w:r>
                      <w:r>
                        <w:rPr>
                          <w:rFonts w:ascii="Times New Roman" w:hAnsi="Times New Roman" w:cs="Times New Roman"/>
                          <w:b/>
                          <w:sz w:val="18"/>
                        </w:rPr>
                        <w:t>: F</w:t>
                      </w:r>
                      <w:r>
                        <w:rPr>
                          <w:rFonts w:ascii="Times New Roman" w:hAnsi="Times New Roman" w:cs="Times New Roman"/>
                          <w:b/>
                          <w:sz w:val="18"/>
                          <w:szCs w:val="16"/>
                        </w:rPr>
                        <w:t>our DSC thermograms of 1 mg/ml lysozyme at pH 7.0 present in different buffer solutions. The red line is lysozyme present in no buffer solution, the blue line represents lysozyme with 1 M sodium iodide, the green line represents lysozyme with 250 mM disodium hydrogen phosphate buffer and the purple line represents lysozyme present with 1 M disodium sulphate buffer.</w:t>
                      </w:r>
                    </w:p>
                  </w:txbxContent>
                </v:textbox>
              </v:shape>
            </w:pict>
          </mc:Fallback>
        </mc:AlternateContent>
      </w:r>
    </w:p>
    <w:p w14:paraId="5399B70C"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4B1028CE"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45FA361C" w14:textId="77777777" w:rsidR="00E76BFE" w:rsidRPr="002A6037" w:rsidRDefault="00E76BFE" w:rsidP="00E76BFE">
      <w:pPr>
        <w:spacing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 xml:space="preserve"> It should be noted that </w:t>
      </w:r>
      <w:r w:rsidRPr="001C0387">
        <w:rPr>
          <w:rFonts w:ascii="Times New Roman" w:eastAsia="Times New Roman" w:hAnsi="Times New Roman" w:cs="Times New Roman"/>
          <w:i/>
          <w:sz w:val="24"/>
          <w:szCs w:val="24"/>
          <w:lang w:eastAsia="en-GB"/>
        </w:rPr>
        <w:t>ΔC</w:t>
      </w:r>
      <w:r w:rsidRPr="001C0387">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values can be obtained from individual DSC scans, but this method of determining </w:t>
      </w:r>
      <w:r w:rsidRPr="001C0387">
        <w:rPr>
          <w:rFonts w:ascii="Times New Roman" w:eastAsia="Times New Roman" w:hAnsi="Times New Roman" w:cs="Times New Roman"/>
          <w:i/>
          <w:sz w:val="24"/>
          <w:szCs w:val="24"/>
          <w:lang w:eastAsia="en-GB"/>
        </w:rPr>
        <w:t>ΔC</w:t>
      </w:r>
      <w:r w:rsidRPr="001C0387">
        <w:rPr>
          <w:rFonts w:ascii="Times New Roman" w:eastAsia="Times New Roman" w:hAnsi="Times New Roman" w:cs="Times New Roman"/>
          <w:i/>
          <w:sz w:val="24"/>
          <w:szCs w:val="24"/>
          <w:vertAlign w:val="subscript"/>
          <w:lang w:eastAsia="en-GB"/>
        </w:rPr>
        <w:t>p</w:t>
      </w:r>
      <w:r w:rsidR="000674A6">
        <w:rPr>
          <w:rFonts w:ascii="Times New Roman" w:eastAsia="Times New Roman" w:hAnsi="Times New Roman" w:cs="Times New Roman"/>
          <w:sz w:val="24"/>
          <w:szCs w:val="24"/>
          <w:lang w:eastAsia="en-GB"/>
        </w:rPr>
        <w:t xml:space="preserve"> values is unreliable</w:t>
      </w:r>
      <w:r>
        <w:rPr>
          <w:rFonts w:ascii="Times New Roman" w:eastAsia="Times New Roman" w:hAnsi="Times New Roman" w:cs="Times New Roman"/>
          <w:sz w:val="24"/>
          <w:szCs w:val="24"/>
          <w:lang w:eastAsia="en-GB"/>
        </w:rPr>
        <w:t xml:space="preserve"> due to unpredictable variations that can </w:t>
      </w:r>
      <w:r>
        <w:rPr>
          <w:rFonts w:ascii="Times New Roman" w:eastAsia="Times New Roman" w:hAnsi="Times New Roman" w:cs="Times New Roman"/>
          <w:sz w:val="24"/>
          <w:szCs w:val="24"/>
          <w:lang w:eastAsia="en-GB"/>
        </w:rPr>
        <w:lastRenderedPageBreak/>
        <w:t>occur in the post-transitional baseline regio</w:t>
      </w:r>
      <w:r w:rsidR="000674A6">
        <w:rPr>
          <w:rFonts w:ascii="Times New Roman" w:eastAsia="Times New Roman" w:hAnsi="Times New Roman" w:cs="Times New Roman"/>
          <w:sz w:val="24"/>
          <w:szCs w:val="24"/>
          <w:lang w:eastAsia="en-GB"/>
        </w:rPr>
        <w:t>n between different scans. Use of</w:t>
      </w:r>
      <w:r>
        <w:rPr>
          <w:rFonts w:ascii="Times New Roman" w:eastAsia="Times New Roman" w:hAnsi="Times New Roman" w:cs="Times New Roman"/>
          <w:sz w:val="24"/>
          <w:szCs w:val="24"/>
          <w:lang w:eastAsia="en-GB"/>
        </w:rPr>
        <w:t xml:space="preserve"> the Kirchhoff relation given by </w:t>
      </w:r>
      <w:r w:rsidRPr="00B42C61">
        <w:rPr>
          <w:rFonts w:ascii="Times New Roman" w:eastAsia="Times New Roman" w:hAnsi="Times New Roman" w:cs="Times New Roman"/>
          <w:i/>
          <w:sz w:val="24"/>
          <w:szCs w:val="24"/>
          <w:lang w:eastAsia="en-GB"/>
        </w:rPr>
        <w:t>equation 2.3</w:t>
      </w:r>
      <w:r>
        <w:rPr>
          <w:rFonts w:ascii="Times New Roman" w:eastAsia="Times New Roman" w:hAnsi="Times New Roman" w:cs="Times New Roman"/>
          <w:sz w:val="24"/>
          <w:szCs w:val="24"/>
          <w:lang w:eastAsia="en-GB"/>
        </w:rPr>
        <w:t xml:space="preserve"> is regarded as a more accurate method to determine </w:t>
      </w:r>
      <w:r w:rsidRPr="001C0387">
        <w:rPr>
          <w:rFonts w:ascii="Times New Roman" w:eastAsia="Times New Roman" w:hAnsi="Times New Roman" w:cs="Times New Roman"/>
          <w:i/>
          <w:sz w:val="24"/>
          <w:szCs w:val="24"/>
          <w:lang w:eastAsia="en-GB"/>
        </w:rPr>
        <w:t>ΔC</w:t>
      </w:r>
      <w:r w:rsidRPr="001C0387">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for a protein under different salt concentrations and pH values </w:t>
      </w:r>
      <w:r>
        <w:rPr>
          <w:rFonts w:ascii="Times New Roman" w:eastAsia="Times New Roman" w:hAnsi="Times New Roman" w:cs="Times New Roman"/>
          <w:sz w:val="24"/>
          <w:szCs w:val="24"/>
          <w:lang w:eastAsia="en-GB"/>
        </w:rPr>
        <w:fldChar w:fldCharType="begin">
          <w:fldData xml:space="preserve">PEVuZE5vdGU+PENpdGU+PEF1dGhvcj5IdTwvQXV0aG9yPjxZZWFyPjE5OTI8L1llYXI+PFJlY051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</w:fldData>
        </w:fldChar>
      </w:r>
      <w:r w:rsidR="00BB1C42">
        <w:rPr>
          <w:rFonts w:ascii="Times New Roman" w:eastAsia="Times New Roman" w:hAnsi="Times New Roman" w:cs="Times New Roman"/>
          <w:sz w:val="24"/>
          <w:szCs w:val="24"/>
          <w:lang w:eastAsia="en-GB"/>
        </w:rPr>
        <w:instrText xml:space="preserve"> ADDIN EN.CITE </w:instrText>
      </w:r>
      <w:r w:rsidR="00BB1C42">
        <w:rPr>
          <w:rFonts w:ascii="Times New Roman" w:eastAsia="Times New Roman" w:hAnsi="Times New Roman" w:cs="Times New Roman"/>
          <w:sz w:val="24"/>
          <w:szCs w:val="24"/>
          <w:lang w:eastAsia="en-GB"/>
        </w:rPr>
        <w:fldChar w:fldCharType="begin">
          <w:fldData xml:space="preserve">PEVuZE5vdGU+PENpdGU+PEF1dGhvcj5IdTwvQXV0aG9yPjxZZWFyPjE5OTI8L1llYXI+PFJlY051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</w:fldData>
        </w:fldChar>
      </w:r>
      <w:r w:rsidR="00BB1C42">
        <w:rPr>
          <w:rFonts w:ascii="Times New Roman" w:eastAsia="Times New Roman" w:hAnsi="Times New Roman" w:cs="Times New Roman"/>
          <w:sz w:val="24"/>
          <w:szCs w:val="24"/>
          <w:lang w:eastAsia="en-GB"/>
        </w:rPr>
        <w:instrText xml:space="preserve"> ADDIN EN.CITE.DATA </w:instrText>
      </w:r>
      <w:r w:rsidR="00BB1C42">
        <w:rPr>
          <w:rFonts w:ascii="Times New Roman" w:eastAsia="Times New Roman" w:hAnsi="Times New Roman" w:cs="Times New Roman"/>
          <w:sz w:val="24"/>
          <w:szCs w:val="24"/>
          <w:lang w:eastAsia="en-GB"/>
        </w:rPr>
      </w:r>
      <w:r w:rsidR="00BB1C42">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22" w:tooltip="Becktel, 1987 #970" w:history="1">
        <w:r w:rsidR="008F209B">
          <w:rPr>
            <w:rFonts w:ascii="Times New Roman" w:eastAsia="Times New Roman" w:hAnsi="Times New Roman" w:cs="Times New Roman"/>
            <w:noProof/>
            <w:sz w:val="24"/>
            <w:szCs w:val="24"/>
            <w:lang w:eastAsia="en-GB"/>
          </w:rPr>
          <w:t>Becktel and Schellman 1987</w:t>
        </w:r>
      </w:hyperlink>
      <w:r w:rsidR="00216767">
        <w:rPr>
          <w:rFonts w:ascii="Times New Roman" w:eastAsia="Times New Roman" w:hAnsi="Times New Roman" w:cs="Times New Roman"/>
          <w:noProof/>
          <w:sz w:val="24"/>
          <w:szCs w:val="24"/>
          <w:lang w:eastAsia="en-GB"/>
        </w:rPr>
        <w:t xml:space="preserve">; </w:t>
      </w:r>
      <w:hyperlink w:anchor="_ENREF_133" w:tooltip="Hu, 1992 #973" w:history="1">
        <w:r w:rsidR="008F209B">
          <w:rPr>
            <w:rFonts w:ascii="Times New Roman" w:eastAsia="Times New Roman" w:hAnsi="Times New Roman" w:cs="Times New Roman"/>
            <w:noProof/>
            <w:sz w:val="24"/>
            <w:szCs w:val="24"/>
            <w:lang w:eastAsia="en-GB"/>
          </w:rPr>
          <w:t>Hu, Sturtevant 1992</w:t>
        </w:r>
      </w:hyperlink>
      <w:r w:rsidR="00216767">
        <w:rPr>
          <w:rFonts w:ascii="Times New Roman" w:eastAsia="Times New Roman" w:hAnsi="Times New Roman" w:cs="Times New Roman"/>
          <w:noProof/>
          <w:sz w:val="24"/>
          <w:szCs w:val="24"/>
          <w:lang w:eastAsia="en-GB"/>
        </w:rPr>
        <w:t xml:space="preserve">; </w:t>
      </w:r>
      <w:hyperlink w:anchor="_ENREF_259" w:tooltip="Santoro, 1992 #104" w:history="1">
        <w:r w:rsidR="008F209B">
          <w:rPr>
            <w:rFonts w:ascii="Times New Roman" w:eastAsia="Times New Roman" w:hAnsi="Times New Roman" w:cs="Times New Roman"/>
            <w:noProof/>
            <w:sz w:val="24"/>
            <w:szCs w:val="24"/>
            <w:lang w:eastAsia="en-GB"/>
          </w:rPr>
          <w:t>Santoro, Liu 1992</w:t>
        </w:r>
      </w:hyperlink>
      <w:r w:rsidR="00216767">
        <w:rPr>
          <w:rFonts w:ascii="Times New Roman" w:eastAsia="Times New Roman" w:hAnsi="Times New Roman" w:cs="Times New Roman"/>
          <w:noProof/>
          <w:sz w:val="24"/>
          <w:szCs w:val="24"/>
          <w:lang w:eastAsia="en-GB"/>
        </w:rPr>
        <w:t xml:space="preserve">; </w:t>
      </w:r>
      <w:hyperlink w:anchor="_ENREF_267" w:tooltip="Senske, 2014 #992" w:history="1">
        <w:r w:rsidR="008F209B">
          <w:rPr>
            <w:rFonts w:ascii="Times New Roman" w:eastAsia="Times New Roman" w:hAnsi="Times New Roman" w:cs="Times New Roman"/>
            <w:noProof/>
            <w:sz w:val="24"/>
            <w:szCs w:val="24"/>
            <w:lang w:eastAsia="en-GB"/>
          </w:rPr>
          <w:t>Senske, Törk 2014</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A plot of </w:t>
      </w:r>
      <w:r w:rsidRPr="00967428">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vs </w:t>
      </w:r>
      <w:r w:rsidRPr="00967428">
        <w:rPr>
          <w:rFonts w:ascii="Times New Roman" w:eastAsia="Times New Roman" w:hAnsi="Times New Roman" w:cs="Times New Roman"/>
          <w:i/>
          <w:sz w:val="24"/>
          <w:szCs w:val="24"/>
          <w:lang w:eastAsia="en-GB"/>
        </w:rPr>
        <w:t>T</w:t>
      </w:r>
      <w:r w:rsidRPr="00967428">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is generated and </w:t>
      </w:r>
      <w:r w:rsidRPr="001C0387">
        <w:rPr>
          <w:rFonts w:ascii="Times New Roman" w:eastAsia="Times New Roman" w:hAnsi="Times New Roman" w:cs="Times New Roman"/>
          <w:i/>
          <w:sz w:val="24"/>
          <w:szCs w:val="24"/>
          <w:lang w:eastAsia="en-GB"/>
        </w:rPr>
        <w:t>ΔC</w:t>
      </w:r>
      <w:r w:rsidRPr="001C0387">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is taken to be the slope, as shown in </w:t>
      </w:r>
      <w:r w:rsidRPr="00967428">
        <w:rPr>
          <w:rFonts w:ascii="Times New Roman" w:eastAsia="Times New Roman" w:hAnsi="Times New Roman" w:cs="Times New Roman"/>
          <w:i/>
          <w:sz w:val="24"/>
          <w:szCs w:val="24"/>
          <w:lang w:eastAsia="en-GB"/>
        </w:rPr>
        <w:t>figure 2.5</w:t>
      </w:r>
      <w:r>
        <w:rPr>
          <w:rFonts w:ascii="Times New Roman" w:eastAsia="Times New Roman" w:hAnsi="Times New Roman" w:cs="Times New Roman"/>
          <w:sz w:val="24"/>
          <w:szCs w:val="24"/>
          <w:lang w:eastAsia="en-GB"/>
        </w:rPr>
        <w:t xml:space="preserve">. The calculated </w:t>
      </w:r>
      <w:r w:rsidRPr="001C0387">
        <w:rPr>
          <w:rFonts w:ascii="Times New Roman" w:eastAsia="Times New Roman" w:hAnsi="Times New Roman" w:cs="Times New Roman"/>
          <w:i/>
          <w:sz w:val="24"/>
          <w:szCs w:val="24"/>
          <w:lang w:eastAsia="en-GB"/>
        </w:rPr>
        <w:t>ΔC</w:t>
      </w:r>
      <w:r w:rsidRPr="001C0387">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value is used in </w:t>
      </w:r>
      <w:r w:rsidRPr="002A6037">
        <w:rPr>
          <w:rFonts w:ascii="Times New Roman" w:eastAsia="Times New Roman" w:hAnsi="Times New Roman" w:cs="Times New Roman"/>
          <w:i/>
          <w:sz w:val="24"/>
          <w:szCs w:val="24"/>
          <w:lang w:eastAsia="en-GB"/>
        </w:rPr>
        <w:t>equation 2.4</w:t>
      </w:r>
      <w:r>
        <w:rPr>
          <w:rFonts w:ascii="Times New Roman" w:eastAsia="Times New Roman" w:hAnsi="Times New Roman" w:cs="Times New Roman"/>
          <w:sz w:val="24"/>
          <w:szCs w:val="24"/>
          <w:lang w:eastAsia="en-GB"/>
        </w:rPr>
        <w:t xml:space="preserve">. </w:t>
      </w:r>
      <w:r w:rsidRPr="00B42C61">
        <w:rPr>
          <w:rFonts w:ascii="Times New Roman" w:eastAsia="Times New Roman" w:hAnsi="Times New Roman" w:cs="Times New Roman"/>
          <w:i/>
          <w:sz w:val="24"/>
          <w:szCs w:val="24"/>
          <w:lang w:eastAsia="en-GB"/>
        </w:rPr>
        <w:t>ΔC</w:t>
      </w:r>
      <w:r w:rsidRPr="00B42C61">
        <w:rPr>
          <w:rFonts w:ascii="Times New Roman" w:eastAsia="Times New Roman" w:hAnsi="Times New Roman" w:cs="Times New Roman"/>
          <w:i/>
          <w:sz w:val="24"/>
          <w:szCs w:val="24"/>
          <w:vertAlign w:val="subscript"/>
          <w:lang w:eastAsia="en-GB"/>
        </w:rPr>
        <w:t>p</w:t>
      </w:r>
      <w:r>
        <w:rPr>
          <w:rFonts w:ascii="Times New Roman" w:eastAsia="Times New Roman" w:hAnsi="Times New Roman" w:cs="Times New Roman"/>
          <w:sz w:val="24"/>
          <w:szCs w:val="24"/>
          <w:lang w:eastAsia="en-GB"/>
        </w:rPr>
        <w:t xml:space="preserve"> values were calculated using this method for all solutes tested.</w:t>
      </w:r>
    </w:p>
    <w:p w14:paraId="2AFAB0C2" w14:textId="77777777" w:rsidR="00E76BFE" w:rsidRPr="009368B0" w:rsidRDefault="009368B0" w:rsidP="009368B0">
      <w:pPr>
        <w:spacing w:line="480" w:lineRule="auto"/>
        <w:ind w:firstLine="720"/>
        <w:jc w:val="right"/>
        <w:rPr>
          <w:rFonts w:ascii="Times New Roman" w:eastAsia="Times New Roman" w:hAnsi="Times New Roman" w:cs="Times New Roman"/>
          <w:b/>
          <w:sz w:val="28"/>
          <w:szCs w:val="24"/>
          <w:lang w:eastAsia="en-GB"/>
        </w:rPr>
      </w:pPr>
      <m:oMath>
        <m:r>
          <w:rPr>
            <w:rFonts w:ascii="Cambria Math" w:eastAsia="Times New Roman" w:hAnsi="Cambria Math" w:cs="Times New Roman"/>
            <w:sz w:val="28"/>
            <w:szCs w:val="24"/>
            <w:lang w:eastAsia="en-GB"/>
          </w:rPr>
          <m:t>∆</m:t>
        </m:r>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C</m:t>
            </m:r>
          </m:e>
          <m:sub>
            <m:r>
              <w:rPr>
                <w:rFonts w:ascii="Cambria Math" w:eastAsia="Times New Roman" w:hAnsi="Cambria Math" w:cs="Times New Roman"/>
                <w:sz w:val="28"/>
                <w:szCs w:val="24"/>
                <w:lang w:eastAsia="en-GB"/>
              </w:rPr>
              <m:t>p</m:t>
            </m:r>
          </m:sub>
        </m:sSub>
        <m:r>
          <w:rPr>
            <w:rFonts w:ascii="Cambria Math" w:eastAsia="Times New Roman" w:hAnsi="Cambria Math" w:cs="Times New Roman"/>
            <w:sz w:val="28"/>
            <w:szCs w:val="24"/>
            <w:lang w:eastAsia="en-GB"/>
          </w:rPr>
          <m:t>=</m:t>
        </m:r>
        <m:d>
          <m:dPr>
            <m:ctrlPr>
              <w:rPr>
                <w:rFonts w:ascii="Cambria Math" w:eastAsia="Times New Roman" w:hAnsi="Cambria Math" w:cs="Times New Roman"/>
                <w:i/>
                <w:sz w:val="28"/>
                <w:szCs w:val="24"/>
                <w:lang w:eastAsia="en-GB"/>
              </w:rPr>
            </m:ctrlPr>
          </m:dPr>
          <m:e>
            <m:f>
              <m:fPr>
                <m:ctrlPr>
                  <w:rPr>
                    <w:rFonts w:ascii="Cambria Math" w:eastAsia="Times New Roman" w:hAnsi="Cambria Math" w:cs="Times New Roman"/>
                    <w:i/>
                    <w:sz w:val="28"/>
                    <w:szCs w:val="24"/>
                    <w:lang w:eastAsia="en-GB"/>
                  </w:rPr>
                </m:ctrlPr>
              </m:fPr>
              <m:num>
                <m:r>
                  <w:rPr>
                    <w:rFonts w:ascii="Cambria Math" w:eastAsia="Times New Roman" w:hAnsi="Cambria Math" w:cs="Times New Roman"/>
                    <w:sz w:val="28"/>
                    <w:szCs w:val="24"/>
                    <w:lang w:eastAsia="en-GB"/>
                  </w:rPr>
                  <m:t>∆H</m:t>
                </m:r>
              </m:num>
              <m:den>
                <m:r>
                  <w:rPr>
                    <w:rFonts w:ascii="Cambria Math" w:eastAsia="Times New Roman" w:hAnsi="Cambria Math" w:cs="Times New Roman"/>
                    <w:sz w:val="28"/>
                    <w:szCs w:val="24"/>
                    <w:lang w:eastAsia="en-GB"/>
                  </w:rPr>
                  <m:t>∆</m:t>
                </m:r>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m</m:t>
                    </m:r>
                  </m:sub>
                </m:sSub>
              </m:den>
            </m:f>
          </m:e>
        </m:d>
      </m:oMath>
      <w:r w:rsidR="00E76BFE" w:rsidRPr="009368B0">
        <w:rPr>
          <w:rFonts w:ascii="Times New Roman" w:eastAsia="Times New Roman" w:hAnsi="Times New Roman" w:cs="Times New Roman"/>
          <w:sz w:val="28"/>
          <w:szCs w:val="24"/>
          <w:lang w:eastAsia="en-GB"/>
        </w:rPr>
        <w:t xml:space="preserve">                                                </w:t>
      </w:r>
      <w:r w:rsidR="00E76BFE" w:rsidRPr="009368B0">
        <w:rPr>
          <w:rFonts w:ascii="Times New Roman" w:eastAsia="Times New Roman" w:hAnsi="Times New Roman" w:cs="Times New Roman"/>
          <w:b/>
          <w:sz w:val="28"/>
          <w:szCs w:val="24"/>
          <w:lang w:eastAsia="en-GB"/>
        </w:rPr>
        <w:t>(</w:t>
      </w:r>
      <w:r w:rsidR="00E76BFE" w:rsidRPr="009368B0">
        <w:rPr>
          <w:rFonts w:ascii="Times New Roman" w:eastAsia="Times New Roman" w:hAnsi="Times New Roman" w:cs="Times New Roman"/>
          <w:b/>
          <w:i/>
          <w:sz w:val="28"/>
          <w:szCs w:val="24"/>
          <w:lang w:eastAsia="en-GB"/>
        </w:rPr>
        <w:t>2.3</w:t>
      </w:r>
      <w:r w:rsidR="00E76BFE" w:rsidRPr="009368B0">
        <w:rPr>
          <w:rFonts w:ascii="Times New Roman" w:eastAsia="Times New Roman" w:hAnsi="Times New Roman" w:cs="Times New Roman"/>
          <w:b/>
          <w:sz w:val="28"/>
          <w:szCs w:val="24"/>
          <w:lang w:eastAsia="en-GB"/>
        </w:rPr>
        <w:t>)</w:t>
      </w:r>
    </w:p>
    <w:p w14:paraId="6E5BBB1F" w14:textId="77777777" w:rsidR="00E76BFE" w:rsidRPr="009368B0" w:rsidRDefault="009368B0" w:rsidP="009368B0">
      <w:pPr>
        <w:spacing w:line="480" w:lineRule="auto"/>
        <w:jc w:val="right"/>
        <w:rPr>
          <w:rFonts w:ascii="Times New Roman" w:eastAsia="Times New Roman" w:hAnsi="Times New Roman" w:cs="Times New Roman"/>
          <w:b/>
          <w:sz w:val="28"/>
          <w:szCs w:val="24"/>
        </w:rPr>
      </w:pPr>
      <m:oMath>
        <m:r>
          <w:rPr>
            <w:rFonts w:ascii="Cambria Math" w:hAnsi="Cambria Math" w:cs="Times New Roman"/>
            <w:sz w:val="28"/>
            <w:szCs w:val="24"/>
          </w:rPr>
          <m:t>ΔΔG(</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∆H</m:t>
        </m:r>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e>
        </m:d>
        <m:d>
          <m:dPr>
            <m:ctrlPr>
              <w:rPr>
                <w:rFonts w:ascii="Cambria Math" w:hAnsi="Cambria Math" w:cs="Times New Roman"/>
                <w:i/>
                <w:sz w:val="28"/>
                <w:szCs w:val="24"/>
              </w:rPr>
            </m:ctrlPr>
          </m:dPr>
          <m:e>
            <m:r>
              <w:rPr>
                <w:rFonts w:ascii="Cambria Math" w:hAnsi="Cambria Math" w:cs="Times New Roman"/>
                <w:sz w:val="28"/>
                <w:szCs w:val="24"/>
              </w:rPr>
              <m:t xml:space="preserve">1- </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d>
          <m:dPr>
            <m:begChr m:val="["/>
            <m:endChr m:val="]"/>
            <m:ctrlPr>
              <w:rPr>
                <w:rFonts w:ascii="Cambria Math" w:hAnsi="Cambria Math" w:cs="Times New Roman"/>
                <w:i/>
                <w:sz w:val="28"/>
                <w:szCs w:val="24"/>
              </w:rPr>
            </m:ctrlPr>
          </m:dPr>
          <m:e>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e>
            </m:d>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m:rPr>
                <m:sty m:val="p"/>
              </m:rPr>
              <w:rPr>
                <w:rFonts w:ascii="Cambria Math" w:hAnsi="Cambria Math" w:cs="Times New Roman"/>
                <w:sz w:val="28"/>
                <w:szCs w:val="24"/>
              </w:rPr>
              <m:t>ln</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e>
        </m:d>
      </m:oMath>
      <w:r>
        <w:rPr>
          <w:rFonts w:ascii="Times New Roman" w:eastAsia="Times New Roman" w:hAnsi="Times New Roman" w:cs="Times New Roman"/>
          <w:sz w:val="28"/>
          <w:szCs w:val="24"/>
        </w:rPr>
        <w:t xml:space="preserve">  </w:t>
      </w:r>
      <w:r w:rsidR="00E76BFE" w:rsidRPr="009368B0">
        <w:rPr>
          <w:rFonts w:ascii="Times New Roman" w:eastAsia="Times New Roman" w:hAnsi="Times New Roman" w:cs="Times New Roman"/>
          <w:sz w:val="28"/>
          <w:szCs w:val="24"/>
        </w:rPr>
        <w:t xml:space="preserve">    </w:t>
      </w:r>
      <w:r w:rsidR="00E76BFE" w:rsidRPr="009368B0">
        <w:rPr>
          <w:rFonts w:ascii="Times New Roman" w:eastAsia="Times New Roman" w:hAnsi="Times New Roman" w:cs="Times New Roman"/>
          <w:b/>
          <w:sz w:val="28"/>
          <w:szCs w:val="24"/>
        </w:rPr>
        <w:t>(</w:t>
      </w:r>
      <w:r w:rsidR="00E76BFE" w:rsidRPr="009368B0">
        <w:rPr>
          <w:rFonts w:ascii="Times New Roman" w:eastAsia="Times New Roman" w:hAnsi="Times New Roman" w:cs="Times New Roman"/>
          <w:b/>
          <w:i/>
          <w:sz w:val="28"/>
          <w:szCs w:val="24"/>
        </w:rPr>
        <w:t>2.4</w:t>
      </w:r>
      <w:r w:rsidR="00E76BFE" w:rsidRPr="009368B0">
        <w:rPr>
          <w:rFonts w:ascii="Times New Roman" w:eastAsia="Times New Roman" w:hAnsi="Times New Roman" w:cs="Times New Roman"/>
          <w:b/>
          <w:sz w:val="28"/>
          <w:szCs w:val="24"/>
        </w:rPr>
        <w:t>)</w:t>
      </w:r>
    </w:p>
    <w:p w14:paraId="50267A63" w14:textId="77777777" w:rsidR="00430CC7" w:rsidRDefault="00112675" w:rsidP="00E76BFE">
      <w:pPr>
        <w:spacing w:line="480" w:lineRule="auto"/>
        <w:jc w:val="right"/>
        <w:rPr>
          <w:rFonts w:ascii="Times New Roman" w:eastAsia="Times New Roman" w:hAnsi="Times New Roman" w:cs="Times New Roman"/>
          <w:b/>
          <w:sz w:val="24"/>
        </w:rPr>
      </w:pPr>
      <w:r>
        <w:rPr>
          <w:noProof/>
        </w:rPr>
        <w:object w:dxaOrig="1440" w:dyaOrig="1440" w14:anchorId="38F6BE1C">
          <v:shape id="_x0000_s1116" type="#_x0000_t75" style="position:absolute;left:0;text-align:left;margin-left:19.45pt;margin-top:16.25pt;width:400.25pt;height:275pt;z-index:251965440">
            <v:imagedata r:id="rId23" o:title=""/>
          </v:shape>
          <o:OLEObject Type="Embed" ProgID="Prism6.Document" ShapeID="_x0000_s1116" DrawAspect="Content" ObjectID="_1766840486" r:id="rId24"/>
        </w:object>
      </w:r>
    </w:p>
    <w:p w14:paraId="6F3217FB"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6FCEE73A"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6F897D66"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089CB076"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7E2A62D3"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3B1E2F31"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10052C11" w14:textId="77777777" w:rsidR="00E76BFE" w:rsidRDefault="00430CC7" w:rsidP="00E76BFE">
      <w:pPr>
        <w:spacing w:line="480" w:lineRule="auto"/>
        <w:jc w:val="both"/>
        <w:rPr>
          <w:rFonts w:ascii="Times New Roman" w:eastAsia="Times New Roman" w:hAnsi="Times New Roman" w:cs="Times New Roman"/>
          <w:sz w:val="24"/>
          <w:szCs w:val="24"/>
          <w:lang w:eastAsia="en-GB"/>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64416" behindDoc="0" locked="0" layoutInCell="1" allowOverlap="1" wp14:anchorId="6CE805CC" wp14:editId="1C3343D8">
                <wp:simplePos x="0" y="0"/>
                <wp:positionH relativeFrom="column">
                  <wp:posOffset>35560</wp:posOffset>
                </wp:positionH>
                <wp:positionV relativeFrom="paragraph">
                  <wp:posOffset>431355</wp:posOffset>
                </wp:positionV>
                <wp:extent cx="5759450" cy="723900"/>
                <wp:effectExtent l="0" t="0" r="12700" b="1905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23900"/>
                        </a:xfrm>
                        <a:prstGeom prst="rect">
                          <a:avLst/>
                        </a:prstGeom>
                        <a:solidFill>
                          <a:srgbClr val="FFFFFF"/>
                        </a:solidFill>
                        <a:ln w="19050">
                          <a:solidFill>
                            <a:srgbClr val="000000"/>
                          </a:solidFill>
                          <a:miter lim="800000"/>
                          <a:headEnd/>
                          <a:tailEnd/>
                        </a:ln>
                      </wps:spPr>
                      <wps:txbx>
                        <w:txbxContent>
                          <w:p w14:paraId="0D0A548A"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2.5</w:t>
                            </w:r>
                            <w:r>
                              <w:rPr>
                                <w:rFonts w:ascii="Times New Roman" w:hAnsi="Times New Roman" w:cs="Times New Roman"/>
                                <w:b/>
                                <w:sz w:val="18"/>
                              </w:rPr>
                              <w:t xml:space="preserve">: </w:t>
                            </w:r>
                            <w:r w:rsidRPr="007C319E">
                              <w:rPr>
                                <w:rFonts w:ascii="Times New Roman" w:hAnsi="Times New Roman" w:cs="Times New Roman"/>
                                <w:b/>
                                <w:i/>
                                <w:sz w:val="18"/>
                                <w:szCs w:val="16"/>
                              </w:rPr>
                              <w:t>ΔH</w:t>
                            </w:r>
                            <w:r>
                              <w:rPr>
                                <w:rFonts w:ascii="Times New Roman" w:hAnsi="Times New Roman" w:cs="Times New Roman"/>
                                <w:b/>
                                <w:sz w:val="18"/>
                                <w:szCs w:val="16"/>
                              </w:rPr>
                              <w:t xml:space="preserve"> as a function of </w:t>
                            </w:r>
                            <w:r w:rsidRPr="007C319E">
                              <w:rPr>
                                <w:rFonts w:ascii="Times New Roman" w:hAnsi="Times New Roman" w:cs="Times New Roman"/>
                                <w:b/>
                                <w:i/>
                                <w:sz w:val="18"/>
                                <w:szCs w:val="16"/>
                              </w:rPr>
                              <w:t>T</w:t>
                            </w:r>
                            <w:r w:rsidRPr="007C319E">
                              <w:rPr>
                                <w:rFonts w:ascii="Times New Roman" w:hAnsi="Times New Roman" w:cs="Times New Roman"/>
                                <w:b/>
                                <w:i/>
                                <w:sz w:val="18"/>
                                <w:szCs w:val="16"/>
                                <w:vertAlign w:val="subscript"/>
                              </w:rPr>
                              <w:t>m</w:t>
                            </w:r>
                            <w:r>
                              <w:rPr>
                                <w:rFonts w:ascii="Times New Roman" w:hAnsi="Times New Roman" w:cs="Times New Roman"/>
                                <w:b/>
                                <w:sz w:val="18"/>
                                <w:szCs w:val="16"/>
                              </w:rPr>
                              <w:t xml:space="preserve"> as determined in 16 DSC experiments with 1 mg/ml lysozyme at pH 7.0 with varying concentrations of sodium perchlorate. Applying a linear regression to the data gives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sz w:val="18"/>
                                <w:szCs w:val="16"/>
                              </w:rPr>
                              <w:t xml:space="preserve"> = 7.72 ± 0.92 kJ mol</w:t>
                            </w:r>
                            <w:r w:rsidRPr="007C319E">
                              <w:rPr>
                                <w:rFonts w:ascii="Times New Roman" w:hAnsi="Times New Roman" w:cs="Times New Roman"/>
                                <w:b/>
                                <w:sz w:val="18"/>
                                <w:szCs w:val="16"/>
                                <w:vertAlign w:val="superscript"/>
                              </w:rPr>
                              <w:t>-1</w:t>
                            </w:r>
                            <w:r>
                              <w:rPr>
                                <w:rFonts w:ascii="Times New Roman" w:hAnsi="Times New Roman" w:cs="Times New Roman"/>
                                <w:b/>
                                <w:sz w:val="18"/>
                                <w:szCs w:val="16"/>
                              </w:rPr>
                              <w:t xml:space="preserve"> k</w:t>
                            </w:r>
                            <w:r w:rsidRPr="007C319E">
                              <w:rPr>
                                <w:rFonts w:ascii="Times New Roman" w:hAnsi="Times New Roman" w:cs="Times New Roman"/>
                                <w:b/>
                                <w:sz w:val="18"/>
                                <w:szCs w:val="16"/>
                                <w:vertAlign w:val="superscript"/>
                              </w:rPr>
                              <w:t>-1</w:t>
                            </w:r>
                            <w:r>
                              <w:rPr>
                                <w:rFonts w:ascii="Times New Roman" w:hAnsi="Times New Roman" w:cs="Times New Roman"/>
                                <w:b/>
                                <w:sz w:val="18"/>
                                <w:szCs w:val="16"/>
                              </w:rPr>
                              <w:t xml:space="preserve">. This method was used to calculate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i/>
                                <w:sz w:val="18"/>
                                <w:szCs w:val="16"/>
                                <w:vertAlign w:val="subscript"/>
                              </w:rPr>
                              <w:t xml:space="preserve"> </w:t>
                            </w:r>
                            <w:r>
                              <w:rPr>
                                <w:rFonts w:ascii="Times New Roman" w:hAnsi="Times New Roman" w:cs="Times New Roman"/>
                                <w:b/>
                                <w:sz w:val="18"/>
                                <w:szCs w:val="16"/>
                              </w:rPr>
                              <w:t xml:space="preserve">for all solutes tested in this thesis, with the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sz w:val="18"/>
                                <w:szCs w:val="16"/>
                              </w:rPr>
                              <w:t xml:space="preserve"> value for each salt being given in its respective chapter.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805CC" id="_x0000_s1045" type="#_x0000_t202" style="position:absolute;left:0;text-align:left;margin-left:2.8pt;margin-top:33.95pt;width:453.5pt;height:5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" strokeweight="1.5pt">
                <v:textbox>
                  <w:txbxContent>
                    <w:p w14:paraId="0D0A548A" w14:textId="77777777" w:rsidR="0044584E" w:rsidRPr="0031438B"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2.5</w:t>
                      </w:r>
                      <w:r>
                        <w:rPr>
                          <w:rFonts w:ascii="Times New Roman" w:hAnsi="Times New Roman" w:cs="Times New Roman"/>
                          <w:b/>
                          <w:sz w:val="18"/>
                        </w:rPr>
                        <w:t xml:space="preserve">: </w:t>
                      </w:r>
                      <w:r w:rsidRPr="007C319E">
                        <w:rPr>
                          <w:rFonts w:ascii="Times New Roman" w:hAnsi="Times New Roman" w:cs="Times New Roman"/>
                          <w:b/>
                          <w:i/>
                          <w:sz w:val="18"/>
                          <w:szCs w:val="16"/>
                        </w:rPr>
                        <w:t>ΔH</w:t>
                      </w:r>
                      <w:r>
                        <w:rPr>
                          <w:rFonts w:ascii="Times New Roman" w:hAnsi="Times New Roman" w:cs="Times New Roman"/>
                          <w:b/>
                          <w:sz w:val="18"/>
                          <w:szCs w:val="16"/>
                        </w:rPr>
                        <w:t xml:space="preserve"> as a function of </w:t>
                      </w:r>
                      <w:r w:rsidRPr="007C319E">
                        <w:rPr>
                          <w:rFonts w:ascii="Times New Roman" w:hAnsi="Times New Roman" w:cs="Times New Roman"/>
                          <w:b/>
                          <w:i/>
                          <w:sz w:val="18"/>
                          <w:szCs w:val="16"/>
                        </w:rPr>
                        <w:t>T</w:t>
                      </w:r>
                      <w:r w:rsidRPr="007C319E">
                        <w:rPr>
                          <w:rFonts w:ascii="Times New Roman" w:hAnsi="Times New Roman" w:cs="Times New Roman"/>
                          <w:b/>
                          <w:i/>
                          <w:sz w:val="18"/>
                          <w:szCs w:val="16"/>
                          <w:vertAlign w:val="subscript"/>
                        </w:rPr>
                        <w:t>m</w:t>
                      </w:r>
                      <w:r>
                        <w:rPr>
                          <w:rFonts w:ascii="Times New Roman" w:hAnsi="Times New Roman" w:cs="Times New Roman"/>
                          <w:b/>
                          <w:sz w:val="18"/>
                          <w:szCs w:val="16"/>
                        </w:rPr>
                        <w:t xml:space="preserve"> as determined in 16 DSC experiments with 1 mg/ml lysozyme at pH 7.0 with varying concentrations of sodium perchlorate. Applying a linear regression to the data gives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sz w:val="18"/>
                          <w:szCs w:val="16"/>
                        </w:rPr>
                        <w:t xml:space="preserve"> = 7.72 ± 0.92 kJ mol</w:t>
                      </w:r>
                      <w:r w:rsidRPr="007C319E">
                        <w:rPr>
                          <w:rFonts w:ascii="Times New Roman" w:hAnsi="Times New Roman" w:cs="Times New Roman"/>
                          <w:b/>
                          <w:sz w:val="18"/>
                          <w:szCs w:val="16"/>
                          <w:vertAlign w:val="superscript"/>
                        </w:rPr>
                        <w:t>-1</w:t>
                      </w:r>
                      <w:r>
                        <w:rPr>
                          <w:rFonts w:ascii="Times New Roman" w:hAnsi="Times New Roman" w:cs="Times New Roman"/>
                          <w:b/>
                          <w:sz w:val="18"/>
                          <w:szCs w:val="16"/>
                        </w:rPr>
                        <w:t xml:space="preserve"> k</w:t>
                      </w:r>
                      <w:r w:rsidRPr="007C319E">
                        <w:rPr>
                          <w:rFonts w:ascii="Times New Roman" w:hAnsi="Times New Roman" w:cs="Times New Roman"/>
                          <w:b/>
                          <w:sz w:val="18"/>
                          <w:szCs w:val="16"/>
                          <w:vertAlign w:val="superscript"/>
                        </w:rPr>
                        <w:t>-1</w:t>
                      </w:r>
                      <w:r>
                        <w:rPr>
                          <w:rFonts w:ascii="Times New Roman" w:hAnsi="Times New Roman" w:cs="Times New Roman"/>
                          <w:b/>
                          <w:sz w:val="18"/>
                          <w:szCs w:val="16"/>
                        </w:rPr>
                        <w:t xml:space="preserve">. This method was used to calculate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i/>
                          <w:sz w:val="18"/>
                          <w:szCs w:val="16"/>
                          <w:vertAlign w:val="subscript"/>
                        </w:rPr>
                        <w:t xml:space="preserve"> </w:t>
                      </w:r>
                      <w:r>
                        <w:rPr>
                          <w:rFonts w:ascii="Times New Roman" w:hAnsi="Times New Roman" w:cs="Times New Roman"/>
                          <w:b/>
                          <w:sz w:val="18"/>
                          <w:szCs w:val="16"/>
                        </w:rPr>
                        <w:t xml:space="preserve">for all solutes tested in this thesis, with the </w:t>
                      </w:r>
                      <w:r w:rsidRPr="007C319E">
                        <w:rPr>
                          <w:rFonts w:ascii="Times New Roman" w:hAnsi="Times New Roman" w:cs="Times New Roman"/>
                          <w:b/>
                          <w:i/>
                          <w:sz w:val="18"/>
                          <w:szCs w:val="16"/>
                        </w:rPr>
                        <w:t>ΔC</w:t>
                      </w:r>
                      <w:r w:rsidRPr="007C319E">
                        <w:rPr>
                          <w:rFonts w:ascii="Times New Roman" w:hAnsi="Times New Roman" w:cs="Times New Roman"/>
                          <w:b/>
                          <w:i/>
                          <w:sz w:val="18"/>
                          <w:szCs w:val="16"/>
                          <w:vertAlign w:val="subscript"/>
                        </w:rPr>
                        <w:t>p</w:t>
                      </w:r>
                      <w:r>
                        <w:rPr>
                          <w:rFonts w:ascii="Times New Roman" w:hAnsi="Times New Roman" w:cs="Times New Roman"/>
                          <w:b/>
                          <w:sz w:val="18"/>
                          <w:szCs w:val="16"/>
                        </w:rPr>
                        <w:t xml:space="preserve"> value for each salt being given in its respective chapter. </w:t>
                      </w:r>
                    </w:p>
                  </w:txbxContent>
                </v:textbox>
              </v:shape>
            </w:pict>
          </mc:Fallback>
        </mc:AlternateContent>
      </w:r>
    </w:p>
    <w:p w14:paraId="317843AC"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6DC8D980" w14:textId="77777777" w:rsidR="00E76BFE" w:rsidRDefault="00E76BFE" w:rsidP="00E76BFE">
      <w:pPr>
        <w:spacing w:line="480" w:lineRule="auto"/>
        <w:jc w:val="both"/>
        <w:rPr>
          <w:rFonts w:ascii="Times New Roman" w:eastAsia="Times New Roman" w:hAnsi="Times New Roman" w:cs="Times New Roman"/>
          <w:sz w:val="24"/>
          <w:szCs w:val="24"/>
          <w:lang w:eastAsia="en-GB"/>
        </w:rPr>
      </w:pPr>
    </w:p>
    <w:p w14:paraId="4D4CF04C" w14:textId="77777777" w:rsidR="00E76BFE" w:rsidRDefault="00E76BFE" w:rsidP="00E76BFE">
      <w:pPr>
        <w:spacing w:line="480" w:lineRule="auto"/>
        <w:ind w:firstLine="720"/>
        <w:jc w:val="both"/>
        <w:rPr>
          <w:rFonts w:ascii="Times New Roman" w:eastAsia="Times New Roman" w:hAnsi="Times New Roman" w:cs="Times New Roman"/>
          <w:sz w:val="24"/>
          <w:szCs w:val="24"/>
          <w:lang w:eastAsia="en-GB"/>
        </w:rPr>
      </w:pPr>
    </w:p>
    <w:p w14:paraId="1BAB638F" w14:textId="77777777" w:rsidR="00E76BFE" w:rsidRPr="00DB36C8" w:rsidRDefault="00E76BFE" w:rsidP="00E76BFE">
      <w:pPr>
        <w:spacing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lastRenderedPageBreak/>
        <w:t>Different experimental parameters can be changed on a DSC to allow a wide range of processes to be studied. The main variable parameters are the te</w:t>
      </w:r>
      <w:r w:rsidR="000674A6">
        <w:rPr>
          <w:rFonts w:ascii="Times New Roman" w:eastAsia="Times New Roman" w:hAnsi="Times New Roman" w:cs="Times New Roman"/>
          <w:sz w:val="24"/>
          <w:szCs w:val="24"/>
          <w:lang w:eastAsia="en-GB"/>
        </w:rPr>
        <w:t>mperature range of the scan, which</w:t>
      </w:r>
      <w:r>
        <w:rPr>
          <w:rFonts w:ascii="Times New Roman" w:eastAsia="Times New Roman" w:hAnsi="Times New Roman" w:cs="Times New Roman"/>
          <w:sz w:val="24"/>
          <w:szCs w:val="24"/>
          <w:lang w:eastAsia="en-GB"/>
        </w:rPr>
        <w:t xml:space="preserve"> is the temperature range over which the thermodynamic properties are measured (-10 </w:t>
      </w:r>
      <w:r>
        <w:rPr>
          <w:rFonts w:ascii="Times New Roman" w:eastAsia="Times New Roman" w:hAnsi="Times New Roman" w:cs="Times New Roman"/>
          <w:sz w:val="24"/>
          <w:szCs w:val="24"/>
          <w:vertAlign w:val="superscript"/>
          <w:lang w:eastAsia="en-GB"/>
        </w:rPr>
        <w:t>o</w:t>
      </w:r>
      <w:r w:rsidR="004E24C9">
        <w:rPr>
          <w:rFonts w:ascii="Times New Roman" w:eastAsia="Times New Roman" w:hAnsi="Times New Roman" w:cs="Times New Roman"/>
          <w:sz w:val="24"/>
          <w:szCs w:val="24"/>
          <w:lang w:eastAsia="en-GB"/>
        </w:rPr>
        <w:t>C to</w:t>
      </w:r>
      <w:r>
        <w:rPr>
          <w:rFonts w:ascii="Times New Roman" w:eastAsia="Times New Roman" w:hAnsi="Times New Roman" w:cs="Times New Roman"/>
          <w:sz w:val="24"/>
          <w:szCs w:val="24"/>
          <w:lang w:eastAsia="en-GB"/>
        </w:rPr>
        <w:t xml:space="preserve"> 120 </w:t>
      </w:r>
      <w:r>
        <w:rPr>
          <w:rFonts w:ascii="Times New Roman" w:eastAsia="Times New Roman" w:hAnsi="Times New Roman" w:cs="Times New Roman"/>
          <w:sz w:val="24"/>
          <w:szCs w:val="24"/>
          <w:vertAlign w:val="superscript"/>
          <w:lang w:eastAsia="en-GB"/>
        </w:rPr>
        <w:t>o</w:t>
      </w:r>
      <w:r w:rsidR="000674A6">
        <w:rPr>
          <w:rFonts w:ascii="Times New Roman" w:eastAsia="Times New Roman" w:hAnsi="Times New Roman" w:cs="Times New Roman"/>
          <w:sz w:val="24"/>
          <w:szCs w:val="24"/>
          <w:lang w:eastAsia="en-GB"/>
        </w:rPr>
        <w:t>C). T</w:t>
      </w:r>
      <w:r>
        <w:rPr>
          <w:rFonts w:ascii="Times New Roman" w:eastAsia="Times New Roman" w:hAnsi="Times New Roman" w:cs="Times New Roman"/>
          <w:sz w:val="24"/>
          <w:szCs w:val="24"/>
          <w:lang w:eastAsia="en-GB"/>
        </w:rPr>
        <w:t xml:space="preserve">his can be set to measure the thermodynamic properties anywhere in this range. The scan rate (0.1 </w:t>
      </w:r>
      <w:r>
        <w:rPr>
          <w:rFonts w:ascii="Times New Roman" w:eastAsia="Times New Roman" w:hAnsi="Times New Roman" w:cs="Times New Roman"/>
          <w:sz w:val="24"/>
          <w:szCs w:val="24"/>
          <w:vertAlign w:val="superscript"/>
          <w:lang w:eastAsia="en-GB"/>
        </w:rPr>
        <w:t>o</w:t>
      </w:r>
      <w:r w:rsidR="004E24C9">
        <w:rPr>
          <w:rFonts w:ascii="Times New Roman" w:eastAsia="Times New Roman" w:hAnsi="Times New Roman" w:cs="Times New Roman"/>
          <w:sz w:val="24"/>
          <w:szCs w:val="24"/>
          <w:lang w:eastAsia="en-GB"/>
        </w:rPr>
        <w:t>C/min to</w:t>
      </w:r>
      <w:r>
        <w:rPr>
          <w:rFonts w:ascii="Times New Roman" w:eastAsia="Times New Roman" w:hAnsi="Times New Roman" w:cs="Times New Roman"/>
          <w:sz w:val="24"/>
          <w:szCs w:val="24"/>
          <w:lang w:eastAsia="en-GB"/>
        </w:rPr>
        <w:t xml:space="preserve"> 4 </w:t>
      </w:r>
      <w:r>
        <w:rPr>
          <w:rFonts w:ascii="Times New Roman" w:eastAsia="Times New Roman" w:hAnsi="Times New Roman" w:cs="Times New Roman"/>
          <w:sz w:val="24"/>
          <w:szCs w:val="24"/>
          <w:vertAlign w:val="superscript"/>
          <w:lang w:eastAsia="en-GB"/>
        </w:rPr>
        <w:t>o</w:t>
      </w:r>
      <w:r>
        <w:rPr>
          <w:rFonts w:ascii="Times New Roman" w:eastAsia="Times New Roman" w:hAnsi="Times New Roman" w:cs="Times New Roman"/>
          <w:sz w:val="24"/>
          <w:szCs w:val="24"/>
          <w:lang w:eastAsia="en-GB"/>
        </w:rPr>
        <w:t xml:space="preserve">C/min) is the rate at which the temperature of the two cells is increased. This value should be chosen carefully as the </w:t>
      </w:r>
      <w:r w:rsidRPr="00526E51">
        <w:rPr>
          <w:rFonts w:ascii="Times New Roman" w:eastAsia="Times New Roman" w:hAnsi="Times New Roman" w:cs="Times New Roman"/>
          <w:i/>
          <w:sz w:val="24"/>
          <w:szCs w:val="24"/>
          <w:lang w:eastAsia="en-GB"/>
        </w:rPr>
        <w:t>T</w:t>
      </w:r>
      <w:r w:rsidRPr="00526E51">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of a protein </w:t>
      </w:r>
      <w:r w:rsidR="000674A6">
        <w:rPr>
          <w:rFonts w:ascii="Times New Roman" w:eastAsia="Times New Roman" w:hAnsi="Times New Roman" w:cs="Times New Roman"/>
          <w:sz w:val="24"/>
          <w:szCs w:val="24"/>
          <w:lang w:eastAsia="en-GB"/>
        </w:rPr>
        <w:t>is dependent on the scanning rate</w:t>
      </w:r>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&lt;EndNote&gt;&lt;Cite&gt;&lt;Author&gt;Sanchez-Ruiz&lt;/Author&gt;&lt;Year&gt;1988&lt;/Year&gt;&lt;RecNum&gt;912&lt;/RecNum&gt;&lt;DisplayText&gt;&lt;style font="Times New Roman"&gt;(Sanchez-Ruiz, Lopez-Lacomba 1988)&lt;/style&gt;&lt;/DisplayText&gt;&lt;record&gt;&lt;rec-number&gt;912&lt;/rec-number&gt;&lt;foreign-keys&gt;&lt;key app="EN" db-id="55wftp5var9xtiezee7xdd9mzez2ztzt5efz"&gt;912&lt;/key&gt;&lt;/foreign-keys&gt;&lt;ref-type name="Journal Article"&gt;17&lt;/ref-type&gt;&lt;contributors&gt;&lt;authors&gt;&lt;author&gt;Sanchez-Ruiz, Jose M.&lt;/author&gt;&lt;author&gt;Lopez-Lacomba, Jose L.&lt;/author&gt;&lt;author&gt;Cortijo, Manuel&lt;/author&gt;&lt;author&gt;Mateo, Pedro L.&lt;/author&gt;&lt;/authors&gt;&lt;/contributors&gt;&lt;titles&gt;&lt;title&gt;Differential scanning calorimetry of the irreversible thermal denaturation of thermolysin&lt;/title&gt;&lt;secondary-title&gt;Biochemistry&lt;/secondary-title&gt;&lt;/titles&gt;&lt;periodical&gt;&lt;full-title&gt;Biochemistry&lt;/full-title&gt;&lt;/periodical&gt;&lt;pages&gt;1648-1652&lt;/pages&gt;&lt;volume&gt;27&lt;/volume&gt;&lt;number&gt;5&lt;/number&gt;&lt;dates&gt;&lt;year&gt;1988&lt;/year&gt;&lt;pub-dates&gt;&lt;date&gt;1988/03/01&lt;/date&gt;&lt;/pub-dates&gt;&lt;/dates&gt;&lt;publisher&gt;American Chemical Society&lt;/publisher&gt;&lt;isbn&gt;0006-2960&lt;/isbn&gt;&lt;urls&gt;&lt;related-urls&gt;&lt;url&gt;http://dx.doi.org/10.1021/bi00405a039&lt;/url&gt;&lt;/related-urls&gt;&lt;/urls&gt;&lt;electronic-resource-num&gt;10.1021/bi00405a039&lt;/electronic-resource-num&gt;&lt;access-date&gt;2014/07/14&lt;/access-date&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258" w:tooltip="Sanchez-Ruiz, 1988 #912" w:history="1">
        <w:r w:rsidR="008F209B">
          <w:rPr>
            <w:rFonts w:ascii="Times New Roman" w:eastAsia="Times New Roman" w:hAnsi="Times New Roman" w:cs="Times New Roman"/>
            <w:noProof/>
            <w:sz w:val="24"/>
            <w:szCs w:val="24"/>
            <w:lang w:eastAsia="en-GB"/>
          </w:rPr>
          <w:t>Sanchez-Ruiz, Lopez-Lacomba 1988</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The pressure exerted on the sample and reference cell can be</w:t>
      </w:r>
      <w:r w:rsidR="000674A6">
        <w:rPr>
          <w:rFonts w:ascii="Times New Roman" w:eastAsia="Times New Roman" w:hAnsi="Times New Roman" w:cs="Times New Roman"/>
          <w:sz w:val="24"/>
          <w:szCs w:val="24"/>
          <w:lang w:eastAsia="en-GB"/>
        </w:rPr>
        <w:t xml:space="preserve"> modified (0 – 6 atmospheres). M</w:t>
      </w:r>
      <w:r>
        <w:rPr>
          <w:rFonts w:ascii="Times New Roman" w:eastAsia="Times New Roman" w:hAnsi="Times New Roman" w:cs="Times New Roman"/>
          <w:sz w:val="24"/>
          <w:szCs w:val="24"/>
          <w:lang w:eastAsia="en-GB"/>
        </w:rPr>
        <w:t xml:space="preserve">aintaining the cells under pressure for the duration of the scan is advised as it inhibits the formation of bubbles and boiling of the sample in the cells as the temperature is increased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&lt;EndNote&gt;&lt;Cite&gt;&lt;Author&gt;Privalov&lt;/Author&gt;&lt;Year&gt;1986&lt;/Year&gt;&lt;RecNum&gt;956&lt;/RecNum&gt;&lt;DisplayText&gt;&lt;style font="Times New Roman"&gt;(Cooper, Nutley 2000; 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Cite&gt;&lt;Author&gt;Cooper&lt;/Author&gt;&lt;Year&gt;2000&lt;/Year&gt;&lt;RecNum&gt;911&lt;/RecNum&gt;&lt;record&gt;&lt;rec-number&gt;911&lt;/rec-number&gt;&lt;foreign-keys&gt;&lt;key app="EN" db-id="55wftp5var9xtiezee7xdd9mzez2ztzt5efz"&gt;911&lt;/key&gt;&lt;/foreign-keys&gt;&lt;ref-type name="Generic"&gt;13&lt;/ref-type&gt;&lt;contributors&gt;&lt;authors&gt;&lt;author&gt;Cooper, Alan&lt;/author&gt;&lt;author&gt;Nutley, Margaret&lt;/author&gt;&lt;author&gt;Wadood, Abdul&lt;/author&gt;&lt;/authors&gt;&lt;/contributors&gt;&lt;titles&gt;&lt;title&gt;Differential scanning microcalorimetry&lt;/title&gt;&lt;/titles&gt;&lt;pages&gt;287-318&lt;/pages&gt;&lt;dates&gt;&lt;year&gt;2000&lt;/year&gt;&lt;/dates&gt;&lt;publisher&gt;Oxford University Press, Oxford, NY&lt;/publisher&gt;&lt;urls&gt;&lt;/urls&gt;&lt;/record&gt;&lt;/Cite&gt;&lt;/EndNote&gt;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69" w:tooltip="Cooper, 2000 #911" w:history="1">
        <w:r w:rsidR="008F209B">
          <w:rPr>
            <w:rFonts w:ascii="Times New Roman" w:eastAsia="Times New Roman" w:hAnsi="Times New Roman" w:cs="Times New Roman"/>
            <w:noProof/>
            <w:sz w:val="24"/>
            <w:szCs w:val="24"/>
            <w:lang w:eastAsia="en-GB"/>
          </w:rPr>
          <w:t>Cooper, Nutley 2000</w:t>
        </w:r>
      </w:hyperlink>
      <w:r w:rsidR="00216767">
        <w:rPr>
          <w:rFonts w:ascii="Times New Roman" w:eastAsia="Times New Roman" w:hAnsi="Times New Roman" w:cs="Times New Roman"/>
          <w:noProof/>
          <w:sz w:val="24"/>
          <w:szCs w:val="24"/>
          <w:lang w:eastAsia="en-GB"/>
        </w:rPr>
        <w:t xml:space="preserve">; </w:t>
      </w:r>
      <w:hyperlink w:anchor="_ENREF_239" w:tooltip="Privalov, 1986 #956" w:history="1">
        <w:r w:rsidR="008F209B">
          <w:rPr>
            <w:rFonts w:ascii="Times New Roman" w:eastAsia="Times New Roman" w:hAnsi="Times New Roman" w:cs="Times New Roman"/>
            <w:noProof/>
            <w:sz w:val="24"/>
            <w:szCs w:val="24"/>
            <w:lang w:eastAsia="en-GB"/>
          </w:rPr>
          <w:t>Privalov and Potekhin 1986</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The formation and perforation of bubbles will cause a sharp exothermic response on the thermogram and will lead to the calculation of incorrect </w:t>
      </w:r>
      <w:r w:rsidRPr="00E275C0">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and </w:t>
      </w:r>
      <w:r w:rsidRPr="00E275C0">
        <w:rPr>
          <w:rFonts w:ascii="Times New Roman" w:eastAsia="Times New Roman" w:hAnsi="Times New Roman" w:cs="Times New Roman"/>
          <w:i/>
          <w:sz w:val="24"/>
          <w:szCs w:val="24"/>
          <w:lang w:eastAsia="en-GB"/>
        </w:rPr>
        <w:t>ΔS</w:t>
      </w:r>
      <w:r>
        <w:rPr>
          <w:rFonts w:ascii="Times New Roman" w:eastAsia="Times New Roman" w:hAnsi="Times New Roman" w:cs="Times New Roman"/>
          <w:sz w:val="24"/>
          <w:szCs w:val="24"/>
          <w:lang w:eastAsia="en-GB"/>
        </w:rPr>
        <w:t xml:space="preserve"> values. More conce</w:t>
      </w:r>
      <w:r w:rsidR="004E24C9">
        <w:rPr>
          <w:rFonts w:ascii="Times New Roman" w:eastAsia="Times New Roman" w:hAnsi="Times New Roman" w:cs="Times New Roman"/>
          <w:sz w:val="24"/>
          <w:szCs w:val="24"/>
          <w:lang w:eastAsia="en-GB"/>
        </w:rPr>
        <w:t>ntrated protein</w:t>
      </w:r>
      <w:r>
        <w:rPr>
          <w:rFonts w:ascii="Times New Roman" w:eastAsia="Times New Roman" w:hAnsi="Times New Roman" w:cs="Times New Roman"/>
          <w:sz w:val="24"/>
          <w:szCs w:val="24"/>
          <w:lang w:eastAsia="en-GB"/>
        </w:rPr>
        <w:t xml:space="preserve"> solutions give clearer DSC thermograms and more accurate thermodynamic data. However, the use of higher protein concentrations can lead to occurrence of protein aggregation upon unfolding which means that a two-state model can no longer be applied to the transition.</w:t>
      </w:r>
      <w:r w:rsidR="000674A6">
        <w:rPr>
          <w:rFonts w:ascii="Times New Roman" w:eastAsia="Times New Roman" w:hAnsi="Times New Roman" w:cs="Times New Roman"/>
          <w:sz w:val="24"/>
          <w:szCs w:val="24"/>
          <w:lang w:eastAsia="en-GB"/>
        </w:rPr>
        <w:t xml:space="preserve"> So establishing an optimum protein concentration is essential for obtaining good data.</w:t>
      </w:r>
      <w:r>
        <w:rPr>
          <w:rFonts w:ascii="Times New Roman" w:eastAsia="Times New Roman" w:hAnsi="Times New Roman" w:cs="Times New Roman"/>
          <w:sz w:val="24"/>
          <w:szCs w:val="24"/>
          <w:lang w:eastAsia="en-GB"/>
        </w:rPr>
        <w:t xml:space="preserve"> Aggregation is characterised on a DSC thermogram by a large exothermic heat change (decrease in heat capacity) after protein unfolding has occurred, generally going well below the pre-transition baseline before unfolding started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&lt;EndNote&gt;&lt;Cite&gt;&lt;Author&gt;Privalov&lt;/Author&gt;&lt;Year&gt;1986&lt;/Year&gt;&lt;RecNum&gt;956&lt;/RecNum&gt;&lt;DisplayText&gt;&lt;style font="Times New Roman"&gt;(Privalov and Potekhin 1986; Sturtevant 1987)&lt;/style&gt;&lt;/DisplayText&gt;&lt;record&gt;&lt;rec-number&gt;956&lt;/rec-number&gt;&lt;foreign-keys&gt;&lt;key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Cite&gt;&lt;Author&gt;Sturtevant&lt;/Author&gt;&lt;Year&gt;1987&lt;/Year&gt;&lt;RecNum&gt;909&lt;/RecNum&gt;&lt;record&gt;&lt;rec-number&gt;909&lt;/rec-number&gt;&lt;foreign-keys&gt;&lt;key app="EN" db-id="55wftp5var9xtiezee7xdd9mzez2ztzt5efz"&gt;909&lt;/key&gt;&lt;/foreign-keys&gt;&lt;ref-type name="Journal Article"&gt;17&lt;/ref-type&gt;&lt;contributors&gt;&lt;authors&gt;&lt;author&gt;Sturtevant, Julian M&lt;/author&gt;&lt;/authors&gt;&lt;/contributors&gt;&lt;titles&gt;&lt;title&gt;Biochemical applications of differential scanning calorimetry&lt;/title&gt;&lt;secondary-title&gt;Annual Reviews of Physical Chemistry&lt;/secondary-title&gt;&lt;/titles&gt;&lt;periodical&gt;&lt;full-title&gt;Annual Reviews of Physical Chemistry&lt;/full-title&gt;&lt;/periodical&gt;&lt;pages&gt;463-488&lt;/pages&gt;&lt;volume&gt;38&lt;/volume&gt;&lt;number&gt;1&lt;/number&gt;&lt;dates&gt;&lt;year&gt;1987&lt;/year&gt;&lt;/dates&gt;&lt;isbn&gt;0066-426X&lt;/isbn&gt;&lt;urls&gt;&lt;/urls&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239" w:tooltip="Privalov, 1986 #956" w:history="1">
        <w:r w:rsidR="008F209B">
          <w:rPr>
            <w:rFonts w:ascii="Times New Roman" w:eastAsia="Times New Roman" w:hAnsi="Times New Roman" w:cs="Times New Roman"/>
            <w:noProof/>
            <w:sz w:val="24"/>
            <w:szCs w:val="24"/>
            <w:lang w:eastAsia="en-GB"/>
          </w:rPr>
          <w:t>Privalov and Potekhin 1986</w:t>
        </w:r>
      </w:hyperlink>
      <w:r w:rsidR="00216767">
        <w:rPr>
          <w:rFonts w:ascii="Times New Roman" w:eastAsia="Times New Roman" w:hAnsi="Times New Roman" w:cs="Times New Roman"/>
          <w:noProof/>
          <w:sz w:val="24"/>
          <w:szCs w:val="24"/>
          <w:lang w:eastAsia="en-GB"/>
        </w:rPr>
        <w:t xml:space="preserve">; </w:t>
      </w:r>
      <w:hyperlink w:anchor="_ENREF_278" w:tooltip="Sturtevant, 1987 #909" w:history="1">
        <w:r w:rsidR="008F209B">
          <w:rPr>
            <w:rFonts w:ascii="Times New Roman" w:eastAsia="Times New Roman" w:hAnsi="Times New Roman" w:cs="Times New Roman"/>
            <w:noProof/>
            <w:sz w:val="24"/>
            <w:szCs w:val="24"/>
            <w:lang w:eastAsia="en-GB"/>
          </w:rPr>
          <w:t>Sturtevant 1987</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The </w:t>
      </w:r>
      <w:r w:rsidRPr="00467998">
        <w:rPr>
          <w:rFonts w:ascii="Times New Roman" w:eastAsia="Times New Roman" w:hAnsi="Times New Roman" w:cs="Times New Roman"/>
          <w:i/>
          <w:sz w:val="24"/>
          <w:szCs w:val="24"/>
          <w:lang w:eastAsia="en-GB"/>
        </w:rPr>
        <w:t>T</w:t>
      </w:r>
      <w:r w:rsidRPr="00467998">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of an aggregated sample can still be used if the peak of the of the transition zone is reached before aggregation occurs </w:t>
      </w:r>
      <w:r>
        <w:rPr>
          <w:rFonts w:ascii="Times New Roman" w:eastAsia="Times New Roman" w:hAnsi="Times New Roman" w:cs="Times New Roman"/>
          <w:sz w:val="24"/>
          <w:szCs w:val="24"/>
          <w:lang w:eastAsia="en-GB"/>
        </w:rPr>
        <w:fldChar w:fldCharType="begin"/>
      </w:r>
      <w:r w:rsidR="00216767">
        <w:rPr>
          <w:rFonts w:ascii="Times New Roman" w:eastAsia="Times New Roman" w:hAnsi="Times New Roman" w:cs="Times New Roman"/>
          <w:sz w:val="24"/>
          <w:szCs w:val="24"/>
          <w:lang w:eastAsia="en-GB"/>
        </w:rPr>
        <w:instrText xml:space="preserve"> ADDIN EN.CITE &lt;EndNote&gt;&lt;Cite&gt;&lt;Author&gt;Bruylants&lt;/Author&gt;&lt;Year&gt;2005&lt;/Year&gt;&lt;RecNum&gt;906&lt;/RecNum&gt;&lt;DisplayText&gt;&lt;style font="Times New Roman"&gt;(Bruylants, Wouters 2005)&lt;/style&gt;&lt;/DisplayText&gt;&lt;record&gt;&lt;rec-number&gt;906&lt;/rec-number&gt;&lt;foreign-keys&gt;&lt;key app="EN" db-id="55wftp5var9xtiezee7xdd9mzez2ztzt5efz"&gt;906&lt;/key&gt;&lt;/foreign-keys&gt;&lt;ref-type name="Journal Article"&gt;17&lt;/ref-type&gt;&lt;contributors&gt;&lt;authors&gt;&lt;author&gt;Bruylants, Gilles&lt;/author&gt;&lt;author&gt;Wouters, Johan&lt;/author&gt;&lt;author&gt;Michaux, Catherine&lt;/author&gt;&lt;/authors&gt;&lt;/contributors&gt;&lt;titles&gt;&lt;title&gt;Differential scanning calorimetry in life science: thermodynamics, stability, molecular recognition and application in drug design&lt;/title&gt;&lt;secondary-title&gt;Current Medicinal Chemistry&lt;/secondary-title&gt;&lt;/titles&gt;&lt;periodical&gt;&lt;full-title&gt;Current medicinal chemistry&lt;/full-title&gt;&lt;/periodical&gt;&lt;pages&gt;2011-2020&lt;/pages&gt;&lt;volume&gt;12&lt;/volume&gt;&lt;number&gt;17&lt;/number&gt;&lt;dates&gt;&lt;year&gt;2005&lt;/year&gt;&lt;/dates&gt;&lt;isbn&gt;0929-8673&lt;/isbn&gt;&lt;urls&gt;&lt;/urls&gt;&lt;/record&gt;&lt;/Cite&gt;&lt;/EndNote&gt;</w:instrText>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40" w:tooltip="Bruylants, 2005 #906" w:history="1">
        <w:r w:rsidR="008F209B">
          <w:rPr>
            <w:rFonts w:ascii="Times New Roman" w:eastAsia="Times New Roman" w:hAnsi="Times New Roman" w:cs="Times New Roman"/>
            <w:noProof/>
            <w:sz w:val="24"/>
            <w:szCs w:val="24"/>
            <w:lang w:eastAsia="en-GB"/>
          </w:rPr>
          <w:t>Bruylants, Wouters 2005</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w:t>
      </w:r>
      <w:r w:rsidR="005D5131">
        <w:rPr>
          <w:rFonts w:ascii="Times New Roman" w:eastAsia="Times New Roman" w:hAnsi="Times New Roman" w:cs="Times New Roman"/>
          <w:sz w:val="24"/>
          <w:szCs w:val="24"/>
          <w:lang w:eastAsia="en-GB"/>
        </w:rPr>
        <w:t xml:space="preserve"> </w:t>
      </w:r>
    </w:p>
    <w:p w14:paraId="19173786" w14:textId="77777777" w:rsidR="00E76BFE" w:rsidRDefault="00E76BFE" w:rsidP="00E76BFE">
      <w:pPr>
        <w:spacing w:line="480" w:lineRule="auto"/>
        <w:jc w:val="both"/>
        <w:rPr>
          <w:rFonts w:ascii="Times New Roman" w:hAnsi="Times New Roman" w:cs="Times New Roman"/>
          <w:b/>
          <w:sz w:val="24"/>
          <w:szCs w:val="24"/>
        </w:rPr>
      </w:pPr>
    </w:p>
    <w:p w14:paraId="2AB9C99A" w14:textId="77777777" w:rsidR="00E76BFE" w:rsidRDefault="00E76BFE" w:rsidP="00E76BFE">
      <w:pPr>
        <w:spacing w:line="480" w:lineRule="auto"/>
        <w:jc w:val="both"/>
        <w:rPr>
          <w:rFonts w:ascii="Times New Roman" w:hAnsi="Times New Roman" w:cs="Times New Roman"/>
          <w:b/>
          <w:sz w:val="24"/>
          <w:szCs w:val="24"/>
        </w:rPr>
      </w:pPr>
    </w:p>
    <w:p w14:paraId="3477DC15" w14:textId="77777777" w:rsidR="00430CC7" w:rsidRDefault="00430CC7" w:rsidP="00E76BFE">
      <w:pPr>
        <w:spacing w:line="480" w:lineRule="auto"/>
        <w:jc w:val="both"/>
        <w:rPr>
          <w:rFonts w:ascii="Times New Roman" w:hAnsi="Times New Roman" w:cs="Times New Roman"/>
          <w:b/>
          <w:sz w:val="24"/>
          <w:szCs w:val="24"/>
        </w:rPr>
      </w:pPr>
    </w:p>
    <w:p w14:paraId="7542E1E0" w14:textId="77777777" w:rsidR="00E76BFE" w:rsidRPr="003D4F7C" w:rsidRDefault="00E76BFE" w:rsidP="006A491C">
      <w:pPr>
        <w:pStyle w:val="Heading4"/>
      </w:pPr>
      <w:bookmarkStart w:id="44" w:name="_Toc408225827"/>
      <w:r>
        <w:lastRenderedPageBreak/>
        <w:t>2.1.2.1. Derivation</w:t>
      </w:r>
      <w:r w:rsidRPr="003D4F7C">
        <w:t xml:space="preserve"> of</w:t>
      </w:r>
      <w:r>
        <w:t xml:space="preserve"> the Modified</w:t>
      </w:r>
      <w:r w:rsidRPr="003D4F7C">
        <w:t xml:space="preserve"> Gibbs-Helmholtz Equation</w:t>
      </w:r>
      <w:bookmarkEnd w:id="44"/>
      <w:r w:rsidRPr="003D4F7C">
        <w:t xml:space="preserve"> </w:t>
      </w:r>
    </w:p>
    <w:p w14:paraId="21E03CD2" w14:textId="77777777" w:rsidR="006A491C" w:rsidRDefault="00E76BFE" w:rsidP="00E76BFE">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 </w:t>
      </w:r>
    </w:p>
    <w:p w14:paraId="328A143D" w14:textId="77777777" w:rsidR="00E76BFE" w:rsidRPr="00F93B02" w:rsidRDefault="00E76BFE" w:rsidP="006A491C">
      <w:pPr>
        <w:spacing w:line="480" w:lineRule="auto"/>
        <w:ind w:firstLine="720"/>
        <w:jc w:val="both"/>
        <w:rPr>
          <w:rFonts w:ascii="Times New Roman" w:eastAsiaTheme="minorEastAsia" w:hAnsi="Times New Roman" w:cs="Times New Roman"/>
          <w:sz w:val="24"/>
          <w:lang w:val="en-US"/>
        </w:rPr>
      </w:pPr>
      <w:r>
        <w:rPr>
          <w:rFonts w:ascii="Times New Roman" w:hAnsi="Times New Roman" w:cs="Times New Roman"/>
          <w:sz w:val="24"/>
          <w:szCs w:val="24"/>
        </w:rPr>
        <w:t>The modified Gibbs-Helmholtz equation (</w:t>
      </w:r>
      <w:r>
        <w:rPr>
          <w:rFonts w:ascii="Times New Roman" w:hAnsi="Times New Roman" w:cs="Times New Roman"/>
          <w:i/>
          <w:sz w:val="24"/>
          <w:szCs w:val="24"/>
        </w:rPr>
        <w:t>equation 2.4</w:t>
      </w:r>
      <w:r>
        <w:rPr>
          <w:rFonts w:ascii="Times New Roman" w:hAnsi="Times New Roman" w:cs="Times New Roman"/>
          <w:sz w:val="24"/>
          <w:szCs w:val="24"/>
        </w:rPr>
        <w:t xml:space="preserve">) was used to </w:t>
      </w:r>
      <w:r w:rsidRPr="00E23659">
        <w:rPr>
          <w:rFonts w:ascii="Times New Roman" w:hAnsi="Times New Roman" w:cs="Times New Roman"/>
          <w:sz w:val="24"/>
          <w:szCs w:val="24"/>
        </w:rPr>
        <w:t xml:space="preserve">determine </w:t>
      </w:r>
      <m:oMath>
        <m:r>
          <w:rPr>
            <w:rFonts w:ascii="Cambria Math" w:hAnsi="Cambria Math" w:cs="Times New Roman"/>
            <w:sz w:val="24"/>
            <w:lang w:val="en-US"/>
          </w:rPr>
          <m:t>ΔΔG</m:t>
        </m:r>
      </m:oMath>
      <w:r w:rsidRPr="00E23659">
        <w:rPr>
          <w:rFonts w:ascii="Times New Roman" w:eastAsiaTheme="minorEastAsia" w:hAnsi="Times New Roman" w:cs="Times New Roman"/>
          <w:sz w:val="24"/>
          <w:lang w:val="en-US"/>
        </w:rPr>
        <w:t xml:space="preserve"> values </w:t>
      </w:r>
      <w:r>
        <w:rPr>
          <w:rFonts w:ascii="Times New Roman" w:eastAsiaTheme="minorEastAsia" w:hAnsi="Times New Roman" w:cs="Times New Roman"/>
          <w:sz w:val="24"/>
          <w:lang w:val="en-US"/>
        </w:rPr>
        <w:t xml:space="preserve">for protein unfolding events </w:t>
      </w:r>
      <w:r>
        <w:rPr>
          <w:rFonts w:ascii="Times New Roman" w:eastAsiaTheme="minorEastAsia" w:hAnsi="Times New Roman" w:cs="Times New Roman"/>
          <w:sz w:val="24"/>
          <w:lang w:val="en-US"/>
        </w:rPr>
        <w:fldChar w:fldCharType="begin">
          <w:fldData xml:space="preserve">PEVuZE5vdGU+PENpdGU+PEF1dGhvcj5TYW50b3JvPC9BdXRob3I+PFllYXI+MTk5MjwvWWVhcj48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==
</w:fldData>
        </w:fldChar>
      </w:r>
      <w:r w:rsidR="00216767">
        <w:rPr>
          <w:rFonts w:ascii="Times New Roman" w:eastAsiaTheme="minorEastAsia" w:hAnsi="Times New Roman" w:cs="Times New Roman"/>
          <w:sz w:val="24"/>
          <w:lang w:val="en-US"/>
        </w:rPr>
        <w:instrText xml:space="preserve"> ADDIN EN.CITE </w:instrText>
      </w:r>
      <w:r w:rsidR="00216767">
        <w:rPr>
          <w:rFonts w:ascii="Times New Roman" w:eastAsiaTheme="minorEastAsia" w:hAnsi="Times New Roman" w:cs="Times New Roman"/>
          <w:sz w:val="24"/>
          <w:lang w:val="en-US"/>
        </w:rPr>
        <w:fldChar w:fldCharType="begin">
          <w:fldData xml:space="preserve">PEVuZE5vdGU+PENpdGU+PEF1dGhvcj5TYW50b3JvPC9BdXRob3I+PFllYXI+MTk5MjwvWWVhcj48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==
</w:fldData>
        </w:fldChar>
      </w:r>
      <w:r w:rsidR="00216767">
        <w:rPr>
          <w:rFonts w:ascii="Times New Roman" w:eastAsiaTheme="minorEastAsia" w:hAnsi="Times New Roman" w:cs="Times New Roman"/>
          <w:sz w:val="24"/>
          <w:lang w:val="en-US"/>
        </w:rPr>
        <w:instrText xml:space="preserve"> ADDIN EN.CITE.DATA </w:instrText>
      </w:r>
      <w:r w:rsidR="00216767">
        <w:rPr>
          <w:rFonts w:ascii="Times New Roman" w:eastAsiaTheme="minorEastAsia" w:hAnsi="Times New Roman" w:cs="Times New Roman"/>
          <w:sz w:val="24"/>
          <w:lang w:val="en-US"/>
        </w:rPr>
      </w:r>
      <w:r w:rsidR="00216767">
        <w:rPr>
          <w:rFonts w:ascii="Times New Roman" w:eastAsiaTheme="minorEastAsia" w:hAnsi="Times New Roman" w:cs="Times New Roman"/>
          <w:sz w:val="24"/>
          <w:lang w:val="en-US"/>
        </w:rPr>
        <w:fldChar w:fldCharType="end"/>
      </w:r>
      <w:r>
        <w:rPr>
          <w:rFonts w:ascii="Times New Roman" w:eastAsiaTheme="minorEastAsia" w:hAnsi="Times New Roman" w:cs="Times New Roman"/>
          <w:sz w:val="24"/>
          <w:lang w:val="en-US"/>
        </w:rPr>
      </w:r>
      <w:r>
        <w:rPr>
          <w:rFonts w:ascii="Times New Roman" w:eastAsiaTheme="minorEastAsia" w:hAnsi="Times New Roman" w:cs="Times New Roman"/>
          <w:sz w:val="24"/>
          <w:lang w:val="en-US"/>
        </w:rPr>
        <w:fldChar w:fldCharType="separate"/>
      </w:r>
      <w:r w:rsidR="00216767">
        <w:rPr>
          <w:rFonts w:ascii="Times New Roman" w:eastAsiaTheme="minorEastAsia" w:hAnsi="Times New Roman" w:cs="Times New Roman"/>
          <w:noProof/>
          <w:sz w:val="24"/>
          <w:lang w:val="en-US"/>
        </w:rPr>
        <w:t>(</w:t>
      </w:r>
      <w:hyperlink w:anchor="_ENREF_22" w:tooltip="Becktel, 1987 #970" w:history="1">
        <w:r w:rsidR="008F209B">
          <w:rPr>
            <w:rFonts w:ascii="Times New Roman" w:eastAsiaTheme="minorEastAsia" w:hAnsi="Times New Roman" w:cs="Times New Roman"/>
            <w:noProof/>
            <w:sz w:val="24"/>
            <w:lang w:val="en-US"/>
          </w:rPr>
          <w:t>Becktel and Schellman 1987</w:t>
        </w:r>
      </w:hyperlink>
      <w:r w:rsidR="00216767">
        <w:rPr>
          <w:rFonts w:ascii="Times New Roman" w:eastAsiaTheme="minorEastAsia" w:hAnsi="Times New Roman" w:cs="Times New Roman"/>
          <w:noProof/>
          <w:sz w:val="24"/>
          <w:lang w:val="en-US"/>
        </w:rPr>
        <w:t xml:space="preserve">; </w:t>
      </w:r>
      <w:hyperlink w:anchor="_ENREF_40" w:tooltip="Bruylants, 2005 #906" w:history="1">
        <w:r w:rsidR="008F209B">
          <w:rPr>
            <w:rFonts w:ascii="Times New Roman" w:eastAsiaTheme="minorEastAsia" w:hAnsi="Times New Roman" w:cs="Times New Roman"/>
            <w:noProof/>
            <w:sz w:val="24"/>
            <w:lang w:val="en-US"/>
          </w:rPr>
          <w:t>Bruylants, Wouters 2005</w:t>
        </w:r>
      </w:hyperlink>
      <w:r w:rsidR="00216767">
        <w:rPr>
          <w:rFonts w:ascii="Times New Roman" w:eastAsiaTheme="minorEastAsia" w:hAnsi="Times New Roman" w:cs="Times New Roman"/>
          <w:noProof/>
          <w:sz w:val="24"/>
          <w:lang w:val="en-US"/>
        </w:rPr>
        <w:t xml:space="preserve">; </w:t>
      </w:r>
      <w:hyperlink w:anchor="_ENREF_133" w:tooltip="Hu, 1992 #973" w:history="1">
        <w:r w:rsidR="008F209B">
          <w:rPr>
            <w:rFonts w:ascii="Times New Roman" w:eastAsiaTheme="minorEastAsia" w:hAnsi="Times New Roman" w:cs="Times New Roman"/>
            <w:noProof/>
            <w:sz w:val="24"/>
            <w:lang w:val="en-US"/>
          </w:rPr>
          <w:t>Hu, Sturtevant 1992</w:t>
        </w:r>
      </w:hyperlink>
      <w:r w:rsidR="00216767">
        <w:rPr>
          <w:rFonts w:ascii="Times New Roman" w:eastAsiaTheme="minorEastAsia" w:hAnsi="Times New Roman" w:cs="Times New Roman"/>
          <w:noProof/>
          <w:sz w:val="24"/>
          <w:lang w:val="en-US"/>
        </w:rPr>
        <w:t xml:space="preserve">; </w:t>
      </w:r>
      <w:hyperlink w:anchor="_ENREF_208" w:tooltip="Minetti, 2013 #959" w:history="1">
        <w:r w:rsidR="008F209B">
          <w:rPr>
            <w:rFonts w:ascii="Times New Roman" w:eastAsiaTheme="minorEastAsia" w:hAnsi="Times New Roman" w:cs="Times New Roman"/>
            <w:noProof/>
            <w:sz w:val="24"/>
            <w:lang w:val="en-US"/>
          </w:rPr>
          <w:t>Minetti, Privalov 2013</w:t>
        </w:r>
      </w:hyperlink>
      <w:r w:rsidR="00216767">
        <w:rPr>
          <w:rFonts w:ascii="Times New Roman" w:eastAsiaTheme="minorEastAsia" w:hAnsi="Times New Roman" w:cs="Times New Roman"/>
          <w:noProof/>
          <w:sz w:val="24"/>
          <w:lang w:val="en-US"/>
        </w:rPr>
        <w:t xml:space="preserve">; </w:t>
      </w:r>
      <w:hyperlink w:anchor="_ENREF_259" w:tooltip="Santoro, 1992 #104" w:history="1">
        <w:r w:rsidR="008F209B">
          <w:rPr>
            <w:rFonts w:ascii="Times New Roman" w:eastAsiaTheme="minorEastAsia" w:hAnsi="Times New Roman" w:cs="Times New Roman"/>
            <w:noProof/>
            <w:sz w:val="24"/>
            <w:lang w:val="en-US"/>
          </w:rPr>
          <w:t>Santoro, Liu 1992</w:t>
        </w:r>
      </w:hyperlink>
      <w:r w:rsidR="00216767">
        <w:rPr>
          <w:rFonts w:ascii="Times New Roman" w:eastAsiaTheme="minorEastAsia" w:hAnsi="Times New Roman" w:cs="Times New Roman"/>
          <w:noProof/>
          <w:sz w:val="24"/>
          <w:lang w:val="en-US"/>
        </w:rPr>
        <w:t xml:space="preserve">; </w:t>
      </w:r>
      <w:hyperlink w:anchor="_ENREF_270" w:tooltip="Shriver, 2001 #960" w:history="1">
        <w:r w:rsidR="008F209B">
          <w:rPr>
            <w:rFonts w:ascii="Times New Roman" w:eastAsiaTheme="minorEastAsia" w:hAnsi="Times New Roman" w:cs="Times New Roman"/>
            <w:noProof/>
            <w:sz w:val="24"/>
            <w:lang w:val="en-US"/>
          </w:rPr>
          <w:t>Shriver, Peters 2001</w:t>
        </w:r>
      </w:hyperlink>
      <w:r w:rsidR="00216767">
        <w:rPr>
          <w:rFonts w:ascii="Times New Roman" w:eastAsiaTheme="minorEastAsia" w:hAnsi="Times New Roman" w:cs="Times New Roman"/>
          <w:noProof/>
          <w:sz w:val="24"/>
          <w:lang w:val="en-US"/>
        </w:rPr>
        <w:t>)</w:t>
      </w:r>
      <w:r>
        <w:rPr>
          <w:rFonts w:ascii="Times New Roman" w:eastAsiaTheme="minorEastAsia" w:hAnsi="Times New Roman" w:cs="Times New Roman"/>
          <w:sz w:val="24"/>
          <w:lang w:val="en-US"/>
        </w:rPr>
        <w:fldChar w:fldCharType="end"/>
      </w:r>
      <w:r>
        <w:rPr>
          <w:rFonts w:ascii="Times New Roman" w:eastAsiaTheme="minorEastAsia" w:hAnsi="Times New Roman" w:cs="Times New Roman"/>
          <w:sz w:val="24"/>
          <w:lang w:val="en-US"/>
        </w:rPr>
        <w:t>. The Gibbs-Helmholtz equation was used to analyze the calorimetric data due to it being able to give differences in free energy of unfolding for proteins under different conditions.</w:t>
      </w:r>
    </w:p>
    <w:p w14:paraId="76373ABA" w14:textId="77777777" w:rsidR="00E76BFE" w:rsidRPr="00AA4B71" w:rsidRDefault="00234336" w:rsidP="00E76BFE">
      <w:pPr>
        <w:tabs>
          <w:tab w:val="left" w:pos="3217"/>
        </w:tabs>
        <w:spacing w:line="480" w:lineRule="auto"/>
        <w:ind w:firstLine="284"/>
        <w:jc w:val="right"/>
        <w:rPr>
          <w:rFonts w:ascii="Times New Roman" w:hAnsi="Times New Roman" w:cs="Times New Roman"/>
          <w:b/>
          <w:sz w:val="24"/>
          <w:lang w:val="en-US"/>
        </w:rPr>
      </w:pPr>
      <m:oMath>
        <m:r>
          <w:rPr>
            <w:rFonts w:ascii="Cambria Math" w:hAnsi="Cambria Math" w:cs="Times New Roman"/>
            <w:sz w:val="28"/>
            <w:szCs w:val="24"/>
          </w:rPr>
          <m:t>ΔΔG(</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∆H</m:t>
        </m:r>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e>
        </m:d>
        <m:d>
          <m:dPr>
            <m:ctrlPr>
              <w:rPr>
                <w:rFonts w:ascii="Cambria Math" w:hAnsi="Cambria Math" w:cs="Times New Roman"/>
                <w:i/>
                <w:sz w:val="28"/>
                <w:szCs w:val="24"/>
              </w:rPr>
            </m:ctrlPr>
          </m:dPr>
          <m:e>
            <m:r>
              <w:rPr>
                <w:rFonts w:ascii="Cambria Math" w:hAnsi="Cambria Math" w:cs="Times New Roman"/>
                <w:sz w:val="28"/>
                <w:szCs w:val="24"/>
              </w:rPr>
              <m:t xml:space="preserve">1- </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d>
          <m:dPr>
            <m:begChr m:val="["/>
            <m:endChr m:val="]"/>
            <m:ctrlPr>
              <w:rPr>
                <w:rFonts w:ascii="Cambria Math" w:hAnsi="Cambria Math" w:cs="Times New Roman"/>
                <w:i/>
                <w:sz w:val="28"/>
                <w:szCs w:val="24"/>
              </w:rPr>
            </m:ctrlPr>
          </m:dPr>
          <m:e>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e>
            </m:d>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m:rPr>
                <m:sty m:val="p"/>
              </m:rPr>
              <w:rPr>
                <w:rFonts w:ascii="Cambria Math" w:hAnsi="Cambria Math" w:cs="Times New Roman"/>
                <w:sz w:val="28"/>
                <w:szCs w:val="24"/>
              </w:rPr>
              <m:t>ln</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e>
        </m:d>
      </m:oMath>
      <w:r>
        <w:rPr>
          <w:rFonts w:ascii="Times New Roman" w:eastAsiaTheme="minorEastAsia" w:hAnsi="Times New Roman" w:cs="Times New Roman"/>
          <w:b/>
          <w:sz w:val="24"/>
          <w:szCs w:val="24"/>
          <w:lang w:val="en-US"/>
        </w:rPr>
        <w:t xml:space="preserve">      </w:t>
      </w:r>
      <w:r w:rsidR="00E76BFE">
        <w:rPr>
          <w:rFonts w:ascii="Times New Roman" w:eastAsiaTheme="minorEastAsia" w:hAnsi="Times New Roman" w:cs="Times New Roman"/>
          <w:b/>
          <w:sz w:val="24"/>
          <w:szCs w:val="24"/>
          <w:lang w:val="en-US"/>
        </w:rPr>
        <w:t xml:space="preserve"> </w:t>
      </w:r>
      <w:r w:rsidR="00E76BFE">
        <w:rPr>
          <w:rFonts w:ascii="Times New Roman" w:eastAsiaTheme="minorEastAsia" w:hAnsi="Times New Roman" w:cs="Times New Roman"/>
          <w:b/>
          <w:sz w:val="24"/>
          <w:lang w:val="en-US"/>
        </w:rPr>
        <w:t>(</w:t>
      </w:r>
      <w:r w:rsidR="00E76BFE">
        <w:rPr>
          <w:rFonts w:ascii="Times New Roman" w:eastAsiaTheme="minorEastAsia" w:hAnsi="Times New Roman" w:cs="Times New Roman"/>
          <w:b/>
          <w:i/>
          <w:sz w:val="24"/>
          <w:lang w:val="en-US"/>
        </w:rPr>
        <w:t>2.4</w:t>
      </w:r>
      <w:r w:rsidR="00E76BFE">
        <w:rPr>
          <w:rFonts w:ascii="Times New Roman" w:eastAsiaTheme="minorEastAsia" w:hAnsi="Times New Roman" w:cs="Times New Roman"/>
          <w:b/>
          <w:sz w:val="24"/>
          <w:lang w:val="en-US"/>
        </w:rPr>
        <w:t>)</w:t>
      </w:r>
    </w:p>
    <w:p w14:paraId="3FD4F837"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following equations give a full derivation of the modified Gibbs-Helmholtz equation given in </w:t>
      </w:r>
      <w:r>
        <w:rPr>
          <w:rFonts w:ascii="Times New Roman" w:hAnsi="Times New Roman" w:cs="Times New Roman"/>
          <w:i/>
          <w:sz w:val="24"/>
          <w:szCs w:val="24"/>
        </w:rPr>
        <w:t>equation 2.4</w:t>
      </w:r>
      <w:r>
        <w:rPr>
          <w:rFonts w:ascii="Times New Roman" w:hAnsi="Times New Roman" w:cs="Times New Roman"/>
          <w:sz w:val="24"/>
          <w:szCs w:val="24"/>
        </w:rPr>
        <w:t xml:space="preserve">. This derivation was mostly provided by Coneicao A.S.A Minetti, Peter L. Privalov and David P. Remeta, but parts have been derived here using the logic provided by the mentioned authors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&lt;EndNote&gt;&lt;Cite&gt;&lt;Author&gt;Minetti&lt;/Author&gt;&lt;Year&gt;2013&lt;/Year&gt;&lt;RecNum&gt;959&lt;/RecNum&gt;&lt;DisplayText&gt;&lt;style font="Times New Roman"&gt;(Cooper, Nutley 2000; Minetti, Privalov 2013)&lt;/style&gt;&lt;/DisplayText&gt;&lt;record&gt;&lt;rec-number&gt;959&lt;/rec-number&gt;&lt;foreign-keys&gt;&lt;key app="EN" db-id="55wftp5var9xtiezee7xdd9mzez2ztzt5efz"&gt;959&lt;/key&gt;&lt;/foreign-keys&gt;&lt;ref-type name="Journal Article"&gt;17&lt;/ref-type&gt;&lt;contributors&gt;&lt;authors&gt;&lt;author&gt;Minetti, Conceição A. S. A.&lt;/author&gt;&lt;author&gt;Privalov, Peter L.&lt;/author&gt;&lt;author&gt;Remeta, David P.&lt;/author&gt;&lt;/authors&gt;&lt;/contributors&gt;&lt;titles&gt;&lt;title&gt;Calorimetric Methods to Characterize the Forces Driving Macromolecular Association and Folding Processes&lt;/title&gt;&lt;secondary-title&gt;Proteins in Solution and at Interfaces: Methods and Applications in Biotechnology and Materials Science&lt;/secondary-title&gt;&lt;/titles&gt;&lt;periodical&gt;&lt;full-title&gt;Proteins in Solution and at Interfaces: Methods and Applications in Biotechnology and Materials Science&lt;/full-title&gt;&lt;/periodical&gt;&lt;pages&gt;139-177&lt;/pages&gt;&lt;dates&gt;&lt;year&gt;2013&lt;/year&gt;&lt;/dates&gt;&lt;isbn&gt;1118523067&lt;/isbn&gt;&lt;urls&gt;&lt;/urls&gt;&lt;/record&gt;&lt;/Cite&gt;&lt;Cite&gt;&lt;Author&gt;Cooper&lt;/Author&gt;&lt;Year&gt;2000&lt;/Year&gt;&lt;RecNum&gt;911&lt;/RecNum&gt;&lt;record&gt;&lt;rec-number&gt;911&lt;/rec-number&gt;&lt;foreign-keys&gt;&lt;key app="EN" db-id="55wftp5var9xtiezee7xdd9mzez2ztzt5efz"&gt;911&lt;/key&gt;&lt;/foreign-keys&gt;&lt;ref-type name="Generic"&gt;13&lt;/ref-type&gt;&lt;contributors&gt;&lt;authors&gt;&lt;author&gt;Cooper, Alan&lt;/author&gt;&lt;author&gt;Nutley, Margaret&lt;/author&gt;&lt;author&gt;Wadood, Abdul&lt;/author&gt;&lt;/authors&gt;&lt;/contributors&gt;&lt;titles&gt;&lt;title&gt;Differential scanning microcalorimetry&lt;/title&gt;&lt;/titles&gt;&lt;pages&gt;287-318&lt;/pages&gt;&lt;dates&gt;&lt;year&gt;2000&lt;/year&gt;&lt;/dates&gt;&lt;publisher&gt;Oxford University Press, Oxford, NY&lt;/publisher&gt;&lt;urls&gt;&lt;/urls&gt;&lt;/record&gt;&lt;/Cite&gt;&lt;/EndNote&gt;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69" w:tooltip="Cooper, 2000 #911" w:history="1">
        <w:r w:rsidR="008F209B">
          <w:rPr>
            <w:rFonts w:ascii="Times New Roman" w:hAnsi="Times New Roman" w:cs="Times New Roman"/>
            <w:noProof/>
            <w:sz w:val="24"/>
            <w:szCs w:val="24"/>
          </w:rPr>
          <w:t>Cooper, Nutley 2000</w:t>
        </w:r>
      </w:hyperlink>
      <w:r w:rsidR="00216767">
        <w:rPr>
          <w:rFonts w:ascii="Times New Roman" w:hAnsi="Times New Roman" w:cs="Times New Roman"/>
          <w:noProof/>
          <w:sz w:val="24"/>
          <w:szCs w:val="24"/>
        </w:rPr>
        <w:t xml:space="preserve">; </w:t>
      </w:r>
      <w:hyperlink w:anchor="_ENREF_208" w:tooltip="Minetti, 2013 #959" w:history="1">
        <w:r w:rsidR="008F209B">
          <w:rPr>
            <w:rFonts w:ascii="Times New Roman" w:hAnsi="Times New Roman" w:cs="Times New Roman"/>
            <w:noProof/>
            <w:sz w:val="24"/>
            <w:szCs w:val="24"/>
          </w:rPr>
          <w:t>Minetti, Privalov 2013</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 New Roman" w:hAnsi="Times New Roman" w:cs="Times New Roman"/>
          <w:i/>
          <w:sz w:val="24"/>
          <w:szCs w:val="24"/>
        </w:rPr>
        <w:t>Equation 2.5</w:t>
      </w:r>
      <w:r>
        <w:rPr>
          <w:rFonts w:ascii="Times New Roman" w:hAnsi="Times New Roman" w:cs="Times New Roman"/>
          <w:sz w:val="24"/>
          <w:szCs w:val="24"/>
        </w:rPr>
        <w:t xml:space="preserve"> indicates that enthalpy (</w:t>
      </w:r>
      <w:r w:rsidRPr="007A3119">
        <w:rPr>
          <w:rFonts w:ascii="Times New Roman" w:hAnsi="Times New Roman" w:cs="Times New Roman"/>
          <w:i/>
          <w:sz w:val="24"/>
          <w:szCs w:val="24"/>
        </w:rPr>
        <w:t>ΔH</w:t>
      </w:r>
      <w:r>
        <w:rPr>
          <w:rFonts w:ascii="Times New Roman" w:hAnsi="Times New Roman" w:cs="Times New Roman"/>
          <w:sz w:val="24"/>
          <w:szCs w:val="24"/>
        </w:rPr>
        <w:t>) values are temperature-dependent (</w:t>
      </w:r>
      <w:r w:rsidRPr="007A3119">
        <w:rPr>
          <w:rFonts w:ascii="Times New Roman" w:hAnsi="Times New Roman" w:cs="Times New Roman"/>
          <w:i/>
          <w:sz w:val="24"/>
          <w:szCs w:val="24"/>
        </w:rPr>
        <w:t>T</w:t>
      </w:r>
      <w:r w:rsidRPr="007A3119">
        <w:rPr>
          <w:rFonts w:ascii="Times New Roman" w:hAnsi="Times New Roman" w:cs="Times New Roman"/>
          <w:i/>
          <w:sz w:val="24"/>
          <w:szCs w:val="24"/>
          <w:vertAlign w:val="subscript"/>
        </w:rPr>
        <w:t>m</w:t>
      </w:r>
      <w:r>
        <w:rPr>
          <w:rFonts w:ascii="Times New Roman" w:hAnsi="Times New Roman" w:cs="Times New Roman"/>
          <w:sz w:val="24"/>
          <w:szCs w:val="24"/>
        </w:rPr>
        <w:t>) and that heat capacity (</w:t>
      </w:r>
      <w:r w:rsidRPr="007A3119">
        <w:rPr>
          <w:rFonts w:ascii="Times New Roman" w:hAnsi="Times New Roman" w:cs="Times New Roman"/>
          <w:i/>
          <w:sz w:val="24"/>
          <w:szCs w:val="24"/>
        </w:rPr>
        <w:t>ΔC</w:t>
      </w:r>
      <w:r w:rsidRPr="007A3119">
        <w:rPr>
          <w:rFonts w:ascii="Times New Roman" w:hAnsi="Times New Roman" w:cs="Times New Roman"/>
          <w:i/>
          <w:sz w:val="24"/>
          <w:szCs w:val="24"/>
          <w:vertAlign w:val="subscript"/>
        </w:rPr>
        <w:t>p</w:t>
      </w:r>
      <w:r>
        <w:rPr>
          <w:rFonts w:ascii="Times New Roman" w:hAnsi="Times New Roman" w:cs="Times New Roman"/>
          <w:sz w:val="24"/>
          <w:szCs w:val="24"/>
        </w:rPr>
        <w:t xml:space="preserve">) can occupy values other than zero. </w:t>
      </w:r>
    </w:p>
    <w:p w14:paraId="68433F8D" w14:textId="77777777" w:rsidR="00E76BFE" w:rsidRPr="007A3119" w:rsidRDefault="00112675" w:rsidP="00E76BFE">
      <w:pPr>
        <w:spacing w:line="480" w:lineRule="auto"/>
        <w:jc w:val="right"/>
        <w:rPr>
          <w:rFonts w:ascii="Times New Roman" w:hAnsi="Times New Roman" w:cs="Times New Roman"/>
          <w:b/>
          <w:sz w:val="24"/>
          <w:szCs w:val="24"/>
        </w:rPr>
      </w:pPr>
      <m:oMath>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∆H</m:t>
            </m:r>
          </m:num>
          <m:den>
            <m:r>
              <w:rPr>
                <w:rFonts w:ascii="Cambria Math" w:hAnsi="Cambria Math" w:cs="Times New Roman"/>
                <w:sz w:val="28"/>
                <w:szCs w:val="24"/>
              </w:rPr>
              <m:t>∆T</m:t>
            </m:r>
          </m:den>
        </m:f>
      </m:oMath>
      <w:r w:rsidR="00E76BFE">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i/>
          <w:sz w:val="24"/>
          <w:szCs w:val="24"/>
        </w:rPr>
        <w:t>2.5</w:t>
      </w:r>
      <w:r w:rsidR="00E76BFE">
        <w:rPr>
          <w:rFonts w:ascii="Times New Roman" w:eastAsiaTheme="minorEastAsia" w:hAnsi="Times New Roman" w:cs="Times New Roman"/>
          <w:b/>
          <w:sz w:val="24"/>
          <w:szCs w:val="24"/>
        </w:rPr>
        <w:t>)</w:t>
      </w:r>
    </w:p>
    <w:p w14:paraId="76EA01CD"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If a linear relationship between </w:t>
      </w:r>
      <w:r w:rsidRPr="007A3119">
        <w:rPr>
          <w:rFonts w:ascii="Times New Roman" w:hAnsi="Times New Roman" w:cs="Times New Roman"/>
          <w:i/>
          <w:sz w:val="24"/>
          <w:szCs w:val="24"/>
        </w:rPr>
        <w:t>ΔH</w:t>
      </w:r>
      <w:r>
        <w:rPr>
          <w:rFonts w:ascii="Times New Roman" w:hAnsi="Times New Roman" w:cs="Times New Roman"/>
          <w:sz w:val="24"/>
          <w:szCs w:val="24"/>
        </w:rPr>
        <w:t xml:space="preserve"> and </w:t>
      </w:r>
      <w:r w:rsidRPr="007A3119">
        <w:rPr>
          <w:rFonts w:ascii="Times New Roman" w:hAnsi="Times New Roman" w:cs="Times New Roman"/>
          <w:i/>
          <w:sz w:val="24"/>
          <w:szCs w:val="24"/>
        </w:rPr>
        <w:t>T</w:t>
      </w:r>
      <w:r w:rsidRPr="007A3119">
        <w:rPr>
          <w:rFonts w:ascii="Times New Roman" w:hAnsi="Times New Roman" w:cs="Times New Roman"/>
          <w:i/>
          <w:sz w:val="24"/>
          <w:szCs w:val="24"/>
          <w:vertAlign w:val="subscript"/>
        </w:rPr>
        <w:t>m</w:t>
      </w:r>
      <w:r>
        <w:rPr>
          <w:rFonts w:ascii="Times New Roman" w:hAnsi="Times New Roman" w:cs="Times New Roman"/>
          <w:sz w:val="24"/>
          <w:szCs w:val="24"/>
        </w:rPr>
        <w:t xml:space="preserve"> is assumed, then values of </w:t>
      </w:r>
      <w:r w:rsidRPr="00DC26ED">
        <w:rPr>
          <w:rFonts w:ascii="Times New Roman" w:hAnsi="Times New Roman" w:cs="Times New Roman"/>
          <w:i/>
          <w:sz w:val="24"/>
          <w:szCs w:val="24"/>
        </w:rPr>
        <w:t>ΔC</w:t>
      </w:r>
      <w:r w:rsidRPr="00DC26ED">
        <w:rPr>
          <w:rFonts w:ascii="Times New Roman" w:hAnsi="Times New Roman" w:cs="Times New Roman"/>
          <w:i/>
          <w:sz w:val="24"/>
          <w:szCs w:val="24"/>
          <w:vertAlign w:val="subscript"/>
        </w:rPr>
        <w:t>p</w:t>
      </w:r>
      <w:r>
        <w:rPr>
          <w:rFonts w:ascii="Times New Roman" w:hAnsi="Times New Roman" w:cs="Times New Roman"/>
          <w:sz w:val="24"/>
          <w:szCs w:val="24"/>
        </w:rPr>
        <w:t xml:space="preserve"> can be obtained from extrapolation of </w:t>
      </w:r>
      <w:r w:rsidRPr="007A3119">
        <w:rPr>
          <w:rFonts w:ascii="Times New Roman" w:hAnsi="Times New Roman" w:cs="Times New Roman"/>
          <w:i/>
          <w:sz w:val="24"/>
          <w:szCs w:val="24"/>
        </w:rPr>
        <w:t xml:space="preserve">ΔH </w:t>
      </w:r>
      <w:r>
        <w:rPr>
          <w:rFonts w:ascii="Times New Roman" w:hAnsi="Times New Roman" w:cs="Times New Roman"/>
          <w:sz w:val="24"/>
          <w:szCs w:val="24"/>
        </w:rPr>
        <w:t xml:space="preserve">and </w:t>
      </w:r>
      <w:r w:rsidRPr="007A3119">
        <w:rPr>
          <w:rFonts w:ascii="Times New Roman" w:hAnsi="Times New Roman" w:cs="Times New Roman"/>
          <w:i/>
          <w:sz w:val="24"/>
          <w:szCs w:val="24"/>
        </w:rPr>
        <w:t>T</w:t>
      </w:r>
      <w:r w:rsidRPr="007A3119">
        <w:rPr>
          <w:rFonts w:ascii="Times New Roman" w:hAnsi="Times New Roman" w:cs="Times New Roman"/>
          <w:i/>
          <w:sz w:val="24"/>
          <w:szCs w:val="24"/>
          <w:vertAlign w:val="subscript"/>
        </w:rPr>
        <w:t>m</w:t>
      </w:r>
      <w:r>
        <w:rPr>
          <w:rFonts w:ascii="Times New Roman" w:hAnsi="Times New Roman" w:cs="Times New Roman"/>
          <w:sz w:val="24"/>
          <w:szCs w:val="24"/>
        </w:rPr>
        <w:t xml:space="preserve"> values to reference </w:t>
      </w:r>
      <w:r w:rsidRPr="007A3119">
        <w:rPr>
          <w:rFonts w:ascii="Times New Roman" w:hAnsi="Times New Roman" w:cs="Times New Roman"/>
          <w:i/>
          <w:sz w:val="24"/>
          <w:szCs w:val="24"/>
        </w:rPr>
        <w:t xml:space="preserve">ΔH </w:t>
      </w:r>
      <w:r>
        <w:rPr>
          <w:rFonts w:ascii="Times New Roman" w:hAnsi="Times New Roman" w:cs="Times New Roman"/>
          <w:sz w:val="24"/>
          <w:szCs w:val="24"/>
        </w:rPr>
        <w:t xml:space="preserve">and </w:t>
      </w:r>
      <w:r w:rsidRPr="007A3119">
        <w:rPr>
          <w:rFonts w:ascii="Times New Roman" w:hAnsi="Times New Roman" w:cs="Times New Roman"/>
          <w:i/>
          <w:sz w:val="24"/>
          <w:szCs w:val="24"/>
        </w:rPr>
        <w:t>T</w:t>
      </w:r>
      <w:r w:rsidRPr="007A3119">
        <w:rPr>
          <w:rFonts w:ascii="Times New Roman" w:hAnsi="Times New Roman" w:cs="Times New Roman"/>
          <w:i/>
          <w:sz w:val="24"/>
          <w:szCs w:val="24"/>
          <w:vertAlign w:val="subscript"/>
        </w:rPr>
        <w:t>m</w:t>
      </w:r>
      <w:r>
        <w:rPr>
          <w:rFonts w:ascii="Times New Roman" w:hAnsi="Times New Roman" w:cs="Times New Roman"/>
          <w:sz w:val="24"/>
          <w:szCs w:val="24"/>
        </w:rPr>
        <w:t xml:space="preserve"> values (</w:t>
      </w:r>
      <w:r w:rsidRPr="007A3119">
        <w:rPr>
          <w:rFonts w:ascii="Times New Roman" w:hAnsi="Times New Roman" w:cs="Times New Roman"/>
          <w:i/>
          <w:sz w:val="24"/>
          <w:szCs w:val="24"/>
        </w:rPr>
        <w:t>ΔH</w:t>
      </w:r>
      <w:r>
        <w:rPr>
          <w:rFonts w:ascii="Times New Roman" w:hAnsi="Times New Roman" w:cs="Times New Roman"/>
          <w:i/>
          <w:sz w:val="24"/>
          <w:szCs w:val="24"/>
          <w:vertAlign w:val="subscript"/>
        </w:rPr>
        <w:t>r</w:t>
      </w:r>
      <w:r w:rsidRPr="007A3119">
        <w:rPr>
          <w:rFonts w:ascii="Times New Roman" w:hAnsi="Times New Roman" w:cs="Times New Roman"/>
          <w:i/>
          <w:sz w:val="24"/>
          <w:szCs w:val="24"/>
        </w:rPr>
        <w:t xml:space="preserve"> </w:t>
      </w:r>
      <w:r>
        <w:rPr>
          <w:rFonts w:ascii="Times New Roman" w:hAnsi="Times New Roman" w:cs="Times New Roman"/>
          <w:sz w:val="24"/>
          <w:szCs w:val="24"/>
        </w:rPr>
        <w:t xml:space="preserve">and </w:t>
      </w:r>
      <w:r w:rsidRPr="007A3119">
        <w:rPr>
          <w:rFonts w:ascii="Times New Roman" w:hAnsi="Times New Roman" w:cs="Times New Roman"/>
          <w:i/>
          <w:sz w:val="24"/>
          <w:szCs w:val="24"/>
        </w:rPr>
        <w:t>T</w:t>
      </w:r>
      <w:r w:rsidRPr="007A3119">
        <w:rPr>
          <w:rFonts w:ascii="Times New Roman" w:hAnsi="Times New Roman" w:cs="Times New Roman"/>
          <w:i/>
          <w:sz w:val="24"/>
          <w:szCs w:val="24"/>
          <w:vertAlign w:val="subscript"/>
        </w:rPr>
        <w:t>m</w:t>
      </w:r>
      <w:r>
        <w:rPr>
          <w:rFonts w:ascii="Times New Roman" w:hAnsi="Times New Roman" w:cs="Times New Roman"/>
          <w:i/>
          <w:sz w:val="24"/>
          <w:szCs w:val="24"/>
          <w:vertAlign w:val="subscript"/>
        </w:rPr>
        <w:t>r</w:t>
      </w:r>
      <w:r>
        <w:rPr>
          <w:rFonts w:ascii="Times New Roman" w:hAnsi="Times New Roman" w:cs="Times New Roman"/>
          <w:sz w:val="24"/>
          <w:szCs w:val="24"/>
        </w:rPr>
        <w:t xml:space="preserve"> respectively) as shown in </w:t>
      </w:r>
      <w:r>
        <w:rPr>
          <w:rFonts w:ascii="Times New Roman" w:hAnsi="Times New Roman" w:cs="Times New Roman"/>
          <w:i/>
          <w:sz w:val="24"/>
          <w:szCs w:val="24"/>
        </w:rPr>
        <w:t>equation 2.6</w:t>
      </w:r>
      <w:r>
        <w:rPr>
          <w:rFonts w:ascii="Times New Roman" w:hAnsi="Times New Roman" w:cs="Times New Roman"/>
          <w:sz w:val="24"/>
          <w:szCs w:val="24"/>
        </w:rPr>
        <w:t xml:space="preserve">. </w:t>
      </w:r>
      <w:r w:rsidR="00F8328B" w:rsidRPr="00F8328B">
        <w:rPr>
          <w:rFonts w:ascii="Times New Roman" w:hAnsi="Times New Roman" w:cs="Times New Roman"/>
          <w:i/>
          <w:sz w:val="24"/>
          <w:szCs w:val="24"/>
        </w:rPr>
        <w:t>T</w:t>
      </w:r>
      <w:r w:rsidR="00F8328B" w:rsidRPr="00F8328B">
        <w:rPr>
          <w:rFonts w:ascii="Times New Roman" w:hAnsi="Times New Roman" w:cs="Times New Roman"/>
          <w:i/>
          <w:sz w:val="24"/>
          <w:szCs w:val="24"/>
          <w:vertAlign w:val="subscript"/>
        </w:rPr>
        <w:t>mr</w:t>
      </w:r>
      <w:r w:rsidR="00F8328B">
        <w:rPr>
          <w:rFonts w:ascii="Times New Roman" w:hAnsi="Times New Roman" w:cs="Times New Roman"/>
          <w:sz w:val="24"/>
          <w:szCs w:val="24"/>
        </w:rPr>
        <w:t xml:space="preserve"> is the melting temperature for a protein under an initial set of conditions and </w:t>
      </w:r>
      <w:r w:rsidR="00F8328B" w:rsidRPr="00F8328B">
        <w:rPr>
          <w:rFonts w:ascii="Times New Roman" w:hAnsi="Times New Roman" w:cs="Times New Roman"/>
          <w:i/>
          <w:sz w:val="24"/>
          <w:szCs w:val="24"/>
        </w:rPr>
        <w:t>T</w:t>
      </w:r>
      <w:r w:rsidR="00F8328B" w:rsidRPr="00F8328B">
        <w:rPr>
          <w:rFonts w:ascii="Times New Roman" w:hAnsi="Times New Roman" w:cs="Times New Roman"/>
          <w:i/>
          <w:sz w:val="24"/>
          <w:szCs w:val="24"/>
          <w:vertAlign w:val="subscript"/>
        </w:rPr>
        <w:t>m</w:t>
      </w:r>
      <w:r w:rsidR="00F8328B">
        <w:rPr>
          <w:rFonts w:ascii="Times New Roman" w:hAnsi="Times New Roman" w:cs="Times New Roman"/>
          <w:sz w:val="24"/>
          <w:szCs w:val="24"/>
        </w:rPr>
        <w:t xml:space="preserve"> is the melting temperature for the same protein under different conditions</w:t>
      </w:r>
    </w:p>
    <w:p w14:paraId="0A53FFCD" w14:textId="77777777" w:rsidR="00E76BFE" w:rsidRPr="00B86837" w:rsidRDefault="00112675" w:rsidP="00E76BFE">
      <w:pPr>
        <w:spacing w:line="480" w:lineRule="auto"/>
        <w:ind w:firstLine="720"/>
        <w:jc w:val="right"/>
        <w:rPr>
          <w:rFonts w:ascii="Times New Roman" w:hAnsi="Times New Roman" w:cs="Times New Roman"/>
          <w:b/>
          <w:sz w:val="24"/>
          <w:szCs w:val="24"/>
        </w:rPr>
      </w:pPr>
      <m:oMath>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(∆H - ∆</m:t>
            </m:r>
            <m:sSub>
              <m:sSubPr>
                <m:ctrlPr>
                  <w:rPr>
                    <w:rFonts w:ascii="Cambria Math" w:hAnsi="Cambria Math" w:cs="Times New Roman"/>
                    <w:i/>
                    <w:sz w:val="28"/>
                    <w:szCs w:val="24"/>
                  </w:rPr>
                </m:ctrlPr>
              </m:sSubPr>
              <m:e>
                <m:r>
                  <w:rPr>
                    <w:rFonts w:ascii="Cambria Math" w:hAnsi="Cambria Math" w:cs="Times New Roman"/>
                    <w:sz w:val="28"/>
                    <w:szCs w:val="24"/>
                  </w:rPr>
                  <m:t>H</m:t>
                </m:r>
              </m:e>
              <m:sub>
                <m:r>
                  <w:rPr>
                    <w:rFonts w:ascii="Cambria Math" w:hAnsi="Cambria Math" w:cs="Times New Roman"/>
                    <w:sz w:val="28"/>
                    <w:szCs w:val="24"/>
                  </w:rPr>
                  <m:t>r</m:t>
                </m:r>
              </m:sub>
            </m:sSub>
            <m:r>
              <w:rPr>
                <w:rFonts w:ascii="Cambria Math" w:hAnsi="Cambria Math" w:cs="Times New Roman"/>
                <w:sz w:val="28"/>
                <w:szCs w:val="24"/>
              </w:rPr>
              <m:t>)</m:t>
            </m:r>
          </m:num>
          <m:den>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r>
              <w:rPr>
                <w:rFonts w:ascii="Cambria Math" w:hAnsi="Cambria Math" w:cs="Times New Roman"/>
                <w:sz w:val="28"/>
                <w:szCs w:val="24"/>
              </w:rPr>
              <m:t>)</m:t>
            </m:r>
          </m:den>
        </m:f>
      </m:oMath>
      <w:r w:rsidR="00E76BFE">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i/>
          <w:sz w:val="24"/>
          <w:szCs w:val="24"/>
        </w:rPr>
        <w:t>2.6</w:t>
      </w:r>
      <w:r w:rsidR="00E76BFE">
        <w:rPr>
          <w:rFonts w:ascii="Times New Roman" w:eastAsiaTheme="minorEastAsia" w:hAnsi="Times New Roman" w:cs="Times New Roman"/>
          <w:b/>
          <w:sz w:val="24"/>
          <w:szCs w:val="24"/>
        </w:rPr>
        <w:t>)</w:t>
      </w:r>
    </w:p>
    <w:p w14:paraId="5389055B" w14:textId="77777777" w:rsidR="00E76BFE" w:rsidRPr="004E2B9F"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When </w:t>
      </w:r>
      <w:r w:rsidRPr="007A3119">
        <w:rPr>
          <w:rFonts w:ascii="Times New Roman" w:hAnsi="Times New Roman" w:cs="Times New Roman"/>
          <w:i/>
          <w:sz w:val="24"/>
          <w:szCs w:val="24"/>
        </w:rPr>
        <w:t>ΔH</w:t>
      </w:r>
      <w:r>
        <w:rPr>
          <w:rFonts w:ascii="Times New Roman" w:hAnsi="Times New Roman" w:cs="Times New Roman"/>
          <w:sz w:val="24"/>
          <w:szCs w:val="24"/>
        </w:rPr>
        <w:t xml:space="preserve"> is made the subject of </w:t>
      </w:r>
      <w:r>
        <w:rPr>
          <w:rFonts w:ascii="Times New Roman" w:hAnsi="Times New Roman" w:cs="Times New Roman"/>
          <w:i/>
          <w:sz w:val="24"/>
          <w:szCs w:val="24"/>
        </w:rPr>
        <w:t>equation 2.6</w:t>
      </w:r>
      <w:r w:rsidR="00234336">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equation 2.7</w:t>
      </w:r>
      <w:r>
        <w:rPr>
          <w:rFonts w:ascii="Times New Roman" w:hAnsi="Times New Roman" w:cs="Times New Roman"/>
          <w:sz w:val="24"/>
          <w:szCs w:val="24"/>
        </w:rPr>
        <w:t xml:space="preserve"> is obtained.</w:t>
      </w:r>
    </w:p>
    <w:p w14:paraId="4A9F6281" w14:textId="77777777" w:rsidR="00E76BFE" w:rsidRPr="00CB1AF6" w:rsidRDefault="00234336" w:rsidP="00E76BFE">
      <w:pPr>
        <w:spacing w:line="480" w:lineRule="auto"/>
        <w:jc w:val="right"/>
        <w:rPr>
          <w:rFonts w:ascii="Times New Roman" w:hAnsi="Times New Roman" w:cs="Times New Roman"/>
          <w:b/>
          <w:sz w:val="24"/>
          <w:szCs w:val="24"/>
        </w:rPr>
      </w:pPr>
      <m:oMath>
        <m:r>
          <w:rPr>
            <w:rFonts w:ascii="Cambria Math" w:hAnsi="Cambria Math" w:cs="Times New Roman"/>
            <w:sz w:val="28"/>
            <w:szCs w:val="24"/>
          </w:rPr>
          <w:lastRenderedPageBreak/>
          <m:t>∆H(</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∆H(T</m:t>
            </m:r>
          </m:e>
          <m:sub>
            <m:r>
              <w:rPr>
                <w:rFonts w:ascii="Cambria Math" w:hAnsi="Cambria Math" w:cs="Times New Roman"/>
                <w:sz w:val="28"/>
                <w:szCs w:val="24"/>
              </w:rPr>
              <m:t>mr</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r>
          <w:rPr>
            <w:rFonts w:ascii="Cambria Math" w:hAnsi="Cambria Math" w:cs="Times New Roman"/>
            <w:sz w:val="28"/>
            <w:szCs w:val="24"/>
          </w:rPr>
          <m:t>)</m:t>
        </m:r>
      </m:oMath>
      <w:r w:rsidR="00A74980">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i/>
          <w:sz w:val="24"/>
          <w:szCs w:val="24"/>
        </w:rPr>
        <w:t>2.7</w:t>
      </w:r>
      <w:r w:rsidR="00E76BFE">
        <w:rPr>
          <w:rFonts w:ascii="Times New Roman" w:eastAsiaTheme="minorEastAsia" w:hAnsi="Times New Roman" w:cs="Times New Roman"/>
          <w:b/>
          <w:sz w:val="24"/>
          <w:szCs w:val="24"/>
        </w:rPr>
        <w:t>)</w:t>
      </w:r>
    </w:p>
    <w:p w14:paraId="5F92BEA9" w14:textId="77777777" w:rsidR="00E76BFE" w:rsidRPr="004E2B9F" w:rsidRDefault="00E76BFE" w:rsidP="00E76BFE">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872EB6">
        <w:rPr>
          <w:rFonts w:ascii="Times New Roman" w:hAnsi="Times New Roman" w:cs="Times New Roman"/>
          <w:i/>
          <w:sz w:val="24"/>
          <w:szCs w:val="24"/>
        </w:rPr>
        <w:t>ΔS</w:t>
      </w:r>
      <w:r>
        <w:rPr>
          <w:rFonts w:ascii="Times New Roman" w:hAnsi="Times New Roman" w:cs="Times New Roman"/>
          <w:sz w:val="24"/>
          <w:szCs w:val="24"/>
        </w:rPr>
        <w:t xml:space="preserve"> values can be obtained from a similar relationship shown in </w:t>
      </w:r>
      <w:r>
        <w:rPr>
          <w:rFonts w:ascii="Times New Roman" w:hAnsi="Times New Roman" w:cs="Times New Roman"/>
          <w:i/>
          <w:sz w:val="24"/>
          <w:szCs w:val="24"/>
        </w:rPr>
        <w:t xml:space="preserve">equation 2.7 </w:t>
      </w:r>
      <w:r>
        <w:rPr>
          <w:rFonts w:ascii="Times New Roman" w:hAnsi="Times New Roman" w:cs="Times New Roman"/>
          <w:sz w:val="24"/>
          <w:szCs w:val="24"/>
        </w:rPr>
        <w:t xml:space="preserve">to give </w:t>
      </w:r>
      <w:r>
        <w:rPr>
          <w:rFonts w:ascii="Times New Roman" w:hAnsi="Times New Roman" w:cs="Times New Roman"/>
          <w:i/>
          <w:sz w:val="24"/>
          <w:szCs w:val="24"/>
        </w:rPr>
        <w:t>equation 2.8</w:t>
      </w:r>
      <w:r>
        <w:rPr>
          <w:rFonts w:ascii="Times New Roman" w:hAnsi="Times New Roman" w:cs="Times New Roman"/>
          <w:sz w:val="24"/>
          <w:szCs w:val="24"/>
        </w:rPr>
        <w:t>.</w:t>
      </w:r>
    </w:p>
    <w:p w14:paraId="1BA94465" w14:textId="77777777" w:rsidR="00E76BFE" w:rsidRPr="00A377F8" w:rsidRDefault="00AA6848" w:rsidP="00E76BFE">
      <w:pPr>
        <w:spacing w:line="480" w:lineRule="auto"/>
        <w:jc w:val="right"/>
        <w:rPr>
          <w:rFonts w:ascii="Times New Roman" w:hAnsi="Times New Roman" w:cs="Times New Roman"/>
          <w:b/>
          <w:sz w:val="24"/>
        </w:rPr>
      </w:pPr>
      <m:oMath>
        <m:r>
          <w:rPr>
            <w:rFonts w:ascii="Cambria Math" w:hAnsi="Cambria Math" w:cs="Times New Roman"/>
            <w:sz w:val="28"/>
          </w:rPr>
          <m:t>∆S</m:t>
        </m:r>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m:t>
        </m:r>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∆S(T</m:t>
            </m:r>
          </m:e>
          <m:sub>
            <m:r>
              <w:rPr>
                <w:rFonts w:ascii="Cambria Math" w:hAnsi="Cambria Math" w:cs="Times New Roman"/>
                <w:sz w:val="28"/>
              </w:rPr>
              <m:t>mr</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func>
          <m:funcPr>
            <m:ctrlPr>
              <w:rPr>
                <w:rFonts w:ascii="Cambria Math" w:hAnsi="Cambria Math" w:cs="Times New Roman"/>
                <w:i/>
                <w:sz w:val="28"/>
              </w:rPr>
            </m:ctrlPr>
          </m:funcPr>
          <m:fName>
            <m:r>
              <m:rPr>
                <m:sty m:val="p"/>
              </m:rPr>
              <w:rPr>
                <w:rFonts w:ascii="Cambria Math" w:hAnsi="Cambria Math" w:cs="Times New Roman"/>
                <w:sz w:val="28"/>
              </w:rPr>
              <m:t>ln</m:t>
            </m:r>
          </m:fName>
          <m:e>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e>
            </m:d>
          </m:e>
        </m:func>
      </m:oMath>
      <w:r w:rsidR="00E76BFE" w:rsidRPr="000B0886">
        <w:rPr>
          <w:rFonts w:ascii="Times New Roman" w:eastAsiaTheme="minorEastAsia" w:hAnsi="Times New Roman" w:cs="Times New Roman"/>
          <w:b/>
          <w:sz w:val="28"/>
        </w:rPr>
        <w:t xml:space="preserve">   </w:t>
      </w:r>
      <w:r w:rsidR="00A74980">
        <w:rPr>
          <w:rFonts w:ascii="Times New Roman" w:eastAsiaTheme="minorEastAsia" w:hAnsi="Times New Roman" w:cs="Times New Roman"/>
          <w:b/>
          <w:sz w:val="24"/>
        </w:rPr>
        <w:t xml:space="preserve">             </w:t>
      </w:r>
      <w:r w:rsidR="00E76BFE">
        <w:rPr>
          <w:rFonts w:ascii="Times New Roman" w:eastAsiaTheme="minorEastAsia" w:hAnsi="Times New Roman" w:cs="Times New Roman"/>
          <w:b/>
          <w:sz w:val="24"/>
        </w:rPr>
        <w:t xml:space="preserve">               </w:t>
      </w:r>
      <w:r w:rsidR="00E76BFE" w:rsidRPr="00A377F8">
        <w:rPr>
          <w:rFonts w:ascii="Times New Roman" w:eastAsiaTheme="minorEastAsia" w:hAnsi="Times New Roman" w:cs="Times New Roman"/>
          <w:b/>
          <w:sz w:val="24"/>
        </w:rPr>
        <w:t>(</w:t>
      </w:r>
      <w:r w:rsidR="00E76BFE">
        <w:rPr>
          <w:rFonts w:ascii="Times New Roman" w:eastAsiaTheme="minorEastAsia" w:hAnsi="Times New Roman" w:cs="Times New Roman"/>
          <w:b/>
          <w:i/>
          <w:sz w:val="24"/>
        </w:rPr>
        <w:t>2.8</w:t>
      </w:r>
      <w:r w:rsidR="00E76BFE" w:rsidRPr="00A377F8">
        <w:rPr>
          <w:rFonts w:ascii="Times New Roman" w:eastAsiaTheme="minorEastAsia" w:hAnsi="Times New Roman" w:cs="Times New Roman"/>
          <w:b/>
          <w:sz w:val="24"/>
        </w:rPr>
        <w:t>)</w:t>
      </w:r>
    </w:p>
    <w:p w14:paraId="47B198DA" w14:textId="77777777" w:rsidR="00E76BFE" w:rsidRDefault="00E76BFE" w:rsidP="00E76BFE">
      <w:pPr>
        <w:spacing w:line="480" w:lineRule="auto"/>
        <w:jc w:val="both"/>
        <w:rPr>
          <w:rFonts w:ascii="Times New Roman" w:hAnsi="Times New Roman" w:cs="Times New Roman"/>
          <w:sz w:val="24"/>
        </w:rPr>
      </w:pPr>
      <w:r>
        <w:rPr>
          <w:rFonts w:ascii="Times New Roman" w:hAnsi="Times New Roman" w:cs="Times New Roman"/>
          <w:sz w:val="24"/>
        </w:rPr>
        <w:tab/>
      </w:r>
      <w:r w:rsidRPr="000B0886">
        <w:rPr>
          <w:rFonts w:ascii="Times New Roman" w:hAnsi="Times New Roman" w:cs="Times New Roman"/>
          <w:i/>
          <w:sz w:val="24"/>
        </w:rPr>
        <w:t xml:space="preserve">Equation </w:t>
      </w:r>
      <w:r>
        <w:rPr>
          <w:rFonts w:ascii="Times New Roman" w:hAnsi="Times New Roman" w:cs="Times New Roman"/>
          <w:i/>
          <w:sz w:val="24"/>
        </w:rPr>
        <w:t>2.8</w:t>
      </w:r>
      <w:r>
        <w:rPr>
          <w:rFonts w:ascii="Times New Roman" w:hAnsi="Times New Roman" w:cs="Times New Roman"/>
          <w:sz w:val="24"/>
        </w:rPr>
        <w:t xml:space="preserve"> is constructed using </w:t>
      </w:r>
      <w:r>
        <w:rPr>
          <w:rFonts w:ascii="Times New Roman" w:hAnsi="Times New Roman" w:cs="Times New Roman"/>
          <w:i/>
          <w:sz w:val="24"/>
        </w:rPr>
        <w:t>equations 2.9</w:t>
      </w:r>
      <w:r>
        <w:rPr>
          <w:rFonts w:ascii="Times New Roman" w:hAnsi="Times New Roman" w:cs="Times New Roman"/>
          <w:sz w:val="24"/>
        </w:rPr>
        <w:t xml:space="preserve"> and </w:t>
      </w:r>
      <w:r>
        <w:rPr>
          <w:rFonts w:ascii="Times New Roman" w:hAnsi="Times New Roman" w:cs="Times New Roman"/>
          <w:i/>
          <w:sz w:val="24"/>
        </w:rPr>
        <w:t>2.10</w:t>
      </w:r>
      <w:r>
        <w:rPr>
          <w:rFonts w:ascii="Times New Roman" w:hAnsi="Times New Roman" w:cs="Times New Roman"/>
          <w:sz w:val="24"/>
        </w:rPr>
        <w:t xml:space="preserve">. </w:t>
      </w:r>
      <w:r>
        <w:rPr>
          <w:rFonts w:ascii="Times New Roman" w:hAnsi="Times New Roman" w:cs="Times New Roman"/>
          <w:i/>
          <w:sz w:val="24"/>
        </w:rPr>
        <w:t>Equation 2.9</w:t>
      </w:r>
      <w:r>
        <w:rPr>
          <w:rFonts w:ascii="Times New Roman" w:hAnsi="Times New Roman" w:cs="Times New Roman"/>
          <w:sz w:val="24"/>
        </w:rPr>
        <w:t xml:space="preserve"> is obtained from statistical mechanics which states that entropy is proportional to natural log (ln), where the disorder (entropy) is proportional to the ln of the possible number of states.</w:t>
      </w:r>
    </w:p>
    <w:p w14:paraId="0341CBF3" w14:textId="77777777" w:rsidR="00E76BFE" w:rsidRPr="000B0886" w:rsidRDefault="00AA6848" w:rsidP="00E76BFE">
      <w:pPr>
        <w:spacing w:line="480" w:lineRule="auto"/>
        <w:jc w:val="right"/>
        <w:rPr>
          <w:rFonts w:ascii="Times New Roman" w:hAnsi="Times New Roman" w:cs="Times New Roman"/>
          <w:sz w:val="24"/>
        </w:rPr>
      </w:pPr>
      <m:oMath>
        <m:r>
          <w:rPr>
            <w:rFonts w:ascii="Cambria Math" w:hAnsi="Cambria Math" w:cs="Times New Roman"/>
            <w:sz w:val="28"/>
          </w:rPr>
          <m:t>∆S</m:t>
        </m:r>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m:t>
        </m:r>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func>
          <m:funcPr>
            <m:ctrlPr>
              <w:rPr>
                <w:rFonts w:ascii="Cambria Math" w:hAnsi="Cambria Math" w:cs="Times New Roman"/>
                <w:i/>
                <w:sz w:val="28"/>
              </w:rPr>
            </m:ctrlPr>
          </m:funcPr>
          <m:fName>
            <m:r>
              <m:rPr>
                <m:sty m:val="p"/>
              </m:rPr>
              <w:rPr>
                <w:rFonts w:ascii="Cambria Math" w:hAnsi="Cambria Math" w:cs="Times New Roman"/>
                <w:sz w:val="28"/>
              </w:rPr>
              <m:t>ln</m:t>
            </m:r>
          </m:fName>
          <m:e>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e>
            </m:d>
          </m:e>
        </m:func>
      </m:oMath>
      <w:r w:rsidR="00A74980">
        <w:rPr>
          <w:rFonts w:ascii="Times New Roman" w:eastAsiaTheme="minorEastAsia" w:hAnsi="Times New Roman" w:cs="Times New Roman"/>
          <w:b/>
          <w:sz w:val="24"/>
        </w:rPr>
        <w:t xml:space="preserve">                  </w:t>
      </w:r>
      <w:r w:rsidR="00E76BFE">
        <w:rPr>
          <w:rFonts w:ascii="Times New Roman" w:eastAsiaTheme="minorEastAsia" w:hAnsi="Times New Roman" w:cs="Times New Roman"/>
          <w:b/>
          <w:sz w:val="24"/>
        </w:rPr>
        <w:t xml:space="preserve">                         </w:t>
      </w:r>
      <w:r w:rsidR="00E76BFE" w:rsidRPr="000B0886">
        <w:rPr>
          <w:rFonts w:ascii="Times New Roman" w:eastAsiaTheme="minorEastAsia" w:hAnsi="Times New Roman" w:cs="Times New Roman"/>
          <w:b/>
          <w:sz w:val="24"/>
        </w:rPr>
        <w:t>(</w:t>
      </w:r>
      <w:r w:rsidR="00E76BFE">
        <w:rPr>
          <w:rFonts w:ascii="Times New Roman" w:eastAsiaTheme="minorEastAsia" w:hAnsi="Times New Roman" w:cs="Times New Roman"/>
          <w:b/>
          <w:i/>
          <w:sz w:val="24"/>
        </w:rPr>
        <w:t>2.9</w:t>
      </w:r>
      <w:r w:rsidR="00E76BFE" w:rsidRPr="000B0886">
        <w:rPr>
          <w:rFonts w:ascii="Times New Roman" w:eastAsiaTheme="minorEastAsia" w:hAnsi="Times New Roman" w:cs="Times New Roman"/>
          <w:b/>
          <w:sz w:val="24"/>
        </w:rPr>
        <w:t>)</w:t>
      </w:r>
    </w:p>
    <w:p w14:paraId="0E39DA35"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i/>
          <w:sz w:val="24"/>
        </w:rPr>
        <w:t>Equation 2.10</w:t>
      </w:r>
      <w:r>
        <w:rPr>
          <w:rFonts w:ascii="Times New Roman" w:hAnsi="Times New Roman" w:cs="Times New Roman"/>
          <w:sz w:val="24"/>
        </w:rPr>
        <w:t xml:space="preserve"> can be constructed assuming there is a linear relationship between </w:t>
      </w:r>
      <w:r w:rsidRPr="00615081">
        <w:rPr>
          <w:rFonts w:ascii="Times New Roman" w:hAnsi="Times New Roman" w:cs="Times New Roman"/>
          <w:i/>
          <w:sz w:val="24"/>
        </w:rPr>
        <w:t>ΔS</w:t>
      </w:r>
      <w:r>
        <w:rPr>
          <w:rFonts w:ascii="Times New Roman" w:hAnsi="Times New Roman" w:cs="Times New Roman"/>
          <w:sz w:val="24"/>
        </w:rPr>
        <w:t xml:space="preserve"> and</w:t>
      </w:r>
      <m:oMath>
        <m:r>
          <w:rPr>
            <w:rFonts w:ascii="Cambria Math" w:hAnsi="Cambria Math" w:cs="Times New Roman"/>
            <w:sz w:val="24"/>
          </w:rPr>
          <m:t xml:space="preserve"> </m:t>
        </m:r>
        <m:func>
          <m:funcPr>
            <m:ctrlPr>
              <w:rPr>
                <w:rFonts w:ascii="Cambria Math" w:hAnsi="Cambria Math" w:cs="Times New Roman"/>
                <w:i/>
                <w:sz w:val="24"/>
              </w:rPr>
            </m:ctrlPr>
          </m:funcPr>
          <m:fName>
            <m:r>
              <m:rPr>
                <m:sty m:val="p"/>
              </m:rPr>
              <w:rPr>
                <w:rFonts w:ascii="Cambria Math" w:hAnsi="Cambria Math" w:cs="Times New Roman"/>
                <w:sz w:val="24"/>
              </w:rPr>
              <m:t>ln</m:t>
            </m:r>
          </m:fName>
          <m:e>
            <m:d>
              <m:dPr>
                <m:ctrlPr>
                  <w:rPr>
                    <w:rFonts w:ascii="Cambria Math" w:hAnsi="Cambria Math" w:cs="Times New Roman"/>
                    <w:i/>
                    <w:sz w:val="24"/>
                  </w:rPr>
                </m:ctrlPr>
              </m:dPr>
              <m:e>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T</m:t>
                        </m:r>
                      </m:e>
                      <m:sub>
                        <m:r>
                          <w:rPr>
                            <w:rFonts w:ascii="Cambria Math" w:hAnsi="Cambria Math" w:cs="Times New Roman"/>
                            <w:sz w:val="24"/>
                          </w:rPr>
                          <m:t>m</m:t>
                        </m:r>
                      </m:sub>
                    </m:sSub>
                  </m:num>
                  <m:den>
                    <m:sSub>
                      <m:sSubPr>
                        <m:ctrlPr>
                          <w:rPr>
                            <w:rFonts w:ascii="Cambria Math" w:hAnsi="Cambria Math" w:cs="Times New Roman"/>
                            <w:i/>
                            <w:sz w:val="24"/>
                          </w:rPr>
                        </m:ctrlPr>
                      </m:sSubPr>
                      <m:e>
                        <m:r>
                          <w:rPr>
                            <w:rFonts w:ascii="Cambria Math" w:hAnsi="Cambria Math" w:cs="Times New Roman"/>
                            <w:sz w:val="24"/>
                          </w:rPr>
                          <m:t>T</m:t>
                        </m:r>
                      </m:e>
                      <m:sub>
                        <m:r>
                          <w:rPr>
                            <w:rFonts w:ascii="Cambria Math" w:hAnsi="Cambria Math" w:cs="Times New Roman"/>
                            <w:sz w:val="24"/>
                          </w:rPr>
                          <m:t>mr</m:t>
                        </m:r>
                      </m:sub>
                    </m:sSub>
                  </m:den>
                </m:f>
              </m:e>
            </m:d>
          </m:e>
        </m:func>
        <m:r>
          <w:rPr>
            <w:rFonts w:ascii="Cambria Math" w:hAnsi="Cambria Math" w:cs="Times New Roman"/>
            <w:sz w:val="24"/>
          </w:rPr>
          <m:t>.</m:t>
        </m:r>
      </m:oMath>
      <w:r w:rsidR="001D7BDD">
        <w:rPr>
          <w:rFonts w:ascii="Times New Roman" w:eastAsiaTheme="minorEastAsia" w:hAnsi="Times New Roman" w:cs="Times New Roman"/>
          <w:sz w:val="24"/>
        </w:rPr>
        <w:t xml:space="preserve"> This is </w:t>
      </w:r>
      <w:proofErr w:type="gramStart"/>
      <w:r>
        <w:rPr>
          <w:rFonts w:ascii="Times New Roman" w:eastAsiaTheme="minorEastAsia" w:hAnsi="Times New Roman" w:cs="Times New Roman"/>
          <w:sz w:val="24"/>
        </w:rPr>
        <w:t>similar to</w:t>
      </w:r>
      <w:proofErr w:type="gramEnd"/>
      <w:r>
        <w:rPr>
          <w:rFonts w:ascii="Times New Roman" w:eastAsiaTheme="minorEastAsia" w:hAnsi="Times New Roman" w:cs="Times New Roman"/>
          <w:sz w:val="24"/>
        </w:rPr>
        <w:t xml:space="preserve"> how </w:t>
      </w:r>
      <w:r>
        <w:rPr>
          <w:rFonts w:ascii="Times New Roman" w:eastAsiaTheme="minorEastAsia" w:hAnsi="Times New Roman" w:cs="Times New Roman"/>
          <w:i/>
          <w:sz w:val="24"/>
        </w:rPr>
        <w:t>equation 2.7</w:t>
      </w:r>
      <w:r>
        <w:rPr>
          <w:rFonts w:ascii="Times New Roman" w:eastAsiaTheme="minorEastAsia" w:hAnsi="Times New Roman" w:cs="Times New Roman"/>
          <w:sz w:val="24"/>
        </w:rPr>
        <w:t xml:space="preserve"> was constructed. </w:t>
      </w:r>
      <w:r>
        <w:rPr>
          <w:rFonts w:ascii="Times New Roman" w:eastAsiaTheme="minorEastAsia" w:hAnsi="Times New Roman" w:cs="Times New Roman"/>
          <w:i/>
          <w:sz w:val="24"/>
        </w:rPr>
        <w:t>Equation 2.8</w:t>
      </w:r>
      <w:r>
        <w:rPr>
          <w:rFonts w:ascii="Times New Roman" w:eastAsiaTheme="minorEastAsia" w:hAnsi="Times New Roman" w:cs="Times New Roman"/>
          <w:sz w:val="24"/>
        </w:rPr>
        <w:t xml:space="preserve"> is obtained by rearranging </w:t>
      </w:r>
      <w:r>
        <w:rPr>
          <w:rFonts w:ascii="Times New Roman" w:eastAsiaTheme="minorEastAsia" w:hAnsi="Times New Roman" w:cs="Times New Roman"/>
          <w:i/>
          <w:sz w:val="24"/>
        </w:rPr>
        <w:t xml:space="preserve">equation 2.10 </w:t>
      </w:r>
      <w:r>
        <w:rPr>
          <w:rFonts w:ascii="Times New Roman" w:eastAsiaTheme="minorEastAsia" w:hAnsi="Times New Roman" w:cs="Times New Roman"/>
          <w:sz w:val="24"/>
        </w:rPr>
        <w:t xml:space="preserve">to make </w:t>
      </w:r>
      <w:r w:rsidRPr="00615081">
        <w:rPr>
          <w:rFonts w:ascii="Times New Roman" w:eastAsiaTheme="minorEastAsia" w:hAnsi="Times New Roman" w:cs="Times New Roman"/>
          <w:i/>
          <w:sz w:val="24"/>
        </w:rPr>
        <w:t>ΔS</w:t>
      </w:r>
      <w:r>
        <w:rPr>
          <w:rFonts w:ascii="Times New Roman" w:eastAsiaTheme="minorEastAsia" w:hAnsi="Times New Roman" w:cs="Times New Roman"/>
          <w:sz w:val="24"/>
        </w:rPr>
        <w:t xml:space="preserve"> the subject. </w:t>
      </w:r>
    </w:p>
    <w:p w14:paraId="5C74EE2F" w14:textId="77777777" w:rsidR="00E76BFE" w:rsidRPr="006A24D9" w:rsidRDefault="00AA6848" w:rsidP="00E76BFE">
      <w:pPr>
        <w:spacing w:line="480" w:lineRule="auto"/>
        <w:jc w:val="right"/>
        <w:rPr>
          <w:rFonts w:ascii="Times New Roman" w:hAnsi="Times New Roman" w:cs="Times New Roman"/>
          <w:b/>
          <w:sz w:val="24"/>
        </w:rPr>
      </w:pPr>
      <m:oMath>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(∆S</m:t>
            </m:r>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m:t>
            </m:r>
            <m:r>
              <w:rPr>
                <w:rFonts w:ascii="Cambria Math" w:hAnsi="Cambria Math" w:cs="Times New Roman"/>
                <w:sz w:val="28"/>
              </w:rPr>
              <m:t>- ∆</m:t>
            </m:r>
            <m:sSub>
              <m:sSubPr>
                <m:ctrlPr>
                  <w:rPr>
                    <w:rFonts w:ascii="Cambria Math" w:hAnsi="Cambria Math" w:cs="Times New Roman"/>
                    <w:i/>
                    <w:sz w:val="28"/>
                  </w:rPr>
                </m:ctrlPr>
              </m:sSubPr>
              <m:e>
                <m:r>
                  <w:rPr>
                    <w:rFonts w:ascii="Cambria Math" w:hAnsi="Cambria Math" w:cs="Times New Roman"/>
                    <w:sz w:val="28"/>
                  </w:rPr>
                  <m:t>S(T</m:t>
                </m:r>
              </m:e>
              <m:sub>
                <m:r>
                  <w:rPr>
                    <w:rFonts w:ascii="Cambria Math" w:hAnsi="Cambria Math" w:cs="Times New Roman"/>
                    <w:sz w:val="28"/>
                  </w:rPr>
                  <m:t>mr</m:t>
                </m:r>
              </m:sub>
            </m:sSub>
            <m:r>
              <w:rPr>
                <w:rFonts w:ascii="Cambria Math" w:hAnsi="Cambria Math" w:cs="Times New Roman"/>
                <w:sz w:val="28"/>
              </w:rPr>
              <m:t>))</m:t>
            </m:r>
          </m:num>
          <m:den>
            <m:func>
              <m:funcPr>
                <m:ctrlPr>
                  <w:rPr>
                    <w:rFonts w:ascii="Cambria Math" w:hAnsi="Cambria Math" w:cs="Times New Roman"/>
                    <w:i/>
                    <w:sz w:val="28"/>
                  </w:rPr>
                </m:ctrlPr>
              </m:funcPr>
              <m:fName>
                <m:r>
                  <m:rPr>
                    <m:sty m:val="p"/>
                  </m:rPr>
                  <w:rPr>
                    <w:rFonts w:ascii="Cambria Math" w:hAnsi="Cambria Math" w:cs="Times New Roman"/>
                    <w:sz w:val="28"/>
                  </w:rPr>
                  <m:t>ln</m:t>
                </m:r>
              </m:fName>
              <m:e>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e>
                </m:d>
              </m:e>
            </m:func>
          </m:den>
        </m:f>
      </m:oMath>
      <w:r w:rsidR="00E76BFE" w:rsidRPr="007E416F">
        <w:rPr>
          <w:rFonts w:ascii="Times New Roman" w:eastAsiaTheme="minorEastAsia" w:hAnsi="Times New Roman" w:cs="Times New Roman"/>
          <w:b/>
          <w:sz w:val="24"/>
        </w:rPr>
        <w:t xml:space="preserve"> </w:t>
      </w:r>
      <w:r w:rsidR="00E76BFE">
        <w:rPr>
          <w:rFonts w:ascii="Times New Roman" w:eastAsiaTheme="minorEastAsia" w:hAnsi="Times New Roman" w:cs="Times New Roman"/>
          <w:b/>
          <w:sz w:val="24"/>
        </w:rPr>
        <w:t xml:space="preserve">                                                </w:t>
      </w:r>
      <w:r w:rsidR="00E76BFE" w:rsidRPr="007E416F">
        <w:rPr>
          <w:rFonts w:ascii="Times New Roman" w:eastAsiaTheme="minorEastAsia" w:hAnsi="Times New Roman" w:cs="Times New Roman"/>
          <w:b/>
          <w:sz w:val="24"/>
        </w:rPr>
        <w:t>(</w:t>
      </w:r>
      <w:r w:rsidR="00E76BFE" w:rsidRPr="007E416F">
        <w:rPr>
          <w:rFonts w:ascii="Times New Roman" w:eastAsiaTheme="minorEastAsia" w:hAnsi="Times New Roman" w:cs="Times New Roman"/>
          <w:b/>
          <w:i/>
          <w:sz w:val="24"/>
        </w:rPr>
        <w:t>2</w:t>
      </w:r>
      <w:r w:rsidR="00E76BFE">
        <w:rPr>
          <w:rFonts w:ascii="Times New Roman" w:eastAsiaTheme="minorEastAsia" w:hAnsi="Times New Roman" w:cs="Times New Roman"/>
          <w:b/>
          <w:i/>
          <w:sz w:val="24"/>
        </w:rPr>
        <w:t>.10</w:t>
      </w:r>
      <w:r w:rsidR="00E76BFE">
        <w:rPr>
          <w:rFonts w:ascii="Times New Roman" w:eastAsiaTheme="minorEastAsia" w:hAnsi="Times New Roman" w:cs="Times New Roman"/>
          <w:b/>
          <w:sz w:val="24"/>
        </w:rPr>
        <w:t>)</w:t>
      </w:r>
    </w:p>
    <w:p w14:paraId="0CE26422" w14:textId="77777777" w:rsidR="001D7BDD" w:rsidRDefault="00E76BFE" w:rsidP="001D7BDD">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If it is known that </w:t>
      </w:r>
      <w:r w:rsidRPr="0017247E">
        <w:rPr>
          <w:rFonts w:ascii="Times New Roman" w:hAnsi="Times New Roman" w:cs="Times New Roman"/>
          <w:i/>
          <w:sz w:val="24"/>
        </w:rPr>
        <w:t>ΔC</w:t>
      </w:r>
      <w:r w:rsidRPr="0017247E">
        <w:rPr>
          <w:rFonts w:ascii="Times New Roman" w:hAnsi="Times New Roman" w:cs="Times New Roman"/>
          <w:i/>
          <w:sz w:val="24"/>
          <w:vertAlign w:val="subscript"/>
        </w:rPr>
        <w:t>p</w:t>
      </w:r>
      <w:r>
        <w:rPr>
          <w:rFonts w:ascii="Times New Roman" w:hAnsi="Times New Roman" w:cs="Times New Roman"/>
          <w:sz w:val="24"/>
        </w:rPr>
        <w:t xml:space="preserve"> does not equal zero (</w:t>
      </w:r>
      <w:r w:rsidRPr="0017247E">
        <w:rPr>
          <w:rFonts w:ascii="Times New Roman" w:hAnsi="Times New Roman" w:cs="Times New Roman"/>
          <w:i/>
          <w:sz w:val="24"/>
        </w:rPr>
        <w:t>ΔC</w:t>
      </w:r>
      <w:r w:rsidRPr="0017247E">
        <w:rPr>
          <w:rFonts w:ascii="Times New Roman" w:hAnsi="Times New Roman" w:cs="Times New Roman"/>
          <w:i/>
          <w:sz w:val="24"/>
          <w:vertAlign w:val="subscript"/>
        </w:rPr>
        <w:t>p</w:t>
      </w:r>
      <w:r>
        <w:rPr>
          <w:rFonts w:ascii="Times New Roman" w:hAnsi="Times New Roman" w:cs="Times New Roman"/>
          <w:sz w:val="24"/>
        </w:rPr>
        <w:t xml:space="preserve"> ≠ 0) it must be taken into account when calculating the free energy change (</w:t>
      </w:r>
      <w:r w:rsidRPr="0017247E">
        <w:rPr>
          <w:rFonts w:ascii="Times New Roman" w:hAnsi="Times New Roman" w:cs="Times New Roman"/>
          <w:i/>
          <w:sz w:val="24"/>
        </w:rPr>
        <w:t>ΔG</w:t>
      </w:r>
      <w:r w:rsidR="001D7BDD">
        <w:rPr>
          <w:rFonts w:ascii="Times New Roman" w:hAnsi="Times New Roman" w:cs="Times New Roman"/>
          <w:sz w:val="24"/>
          <w:szCs w:val="16"/>
        </w:rPr>
        <w:t>(</w:t>
      </w:r>
      <w:r w:rsidR="001D7BDD" w:rsidRPr="003C68E5">
        <w:rPr>
          <w:rFonts w:ascii="Times New Roman" w:hAnsi="Times New Roman" w:cs="Times New Roman"/>
          <w:i/>
          <w:sz w:val="24"/>
          <w:szCs w:val="16"/>
        </w:rPr>
        <w:t>T</w:t>
      </w:r>
      <w:r w:rsidR="001D7BDD" w:rsidRPr="003C68E5">
        <w:rPr>
          <w:rFonts w:ascii="Times New Roman" w:hAnsi="Times New Roman" w:cs="Times New Roman"/>
          <w:i/>
          <w:sz w:val="24"/>
          <w:szCs w:val="16"/>
          <w:vertAlign w:val="subscript"/>
        </w:rPr>
        <w:t>m</w:t>
      </w:r>
      <w:r w:rsidR="001D7BDD">
        <w:rPr>
          <w:rFonts w:ascii="Times New Roman" w:hAnsi="Times New Roman" w:cs="Times New Roman"/>
          <w:sz w:val="24"/>
          <w:szCs w:val="16"/>
        </w:rPr>
        <w:t>)</w:t>
      </w:r>
      <w:r>
        <w:rPr>
          <w:rFonts w:ascii="Times New Roman" w:hAnsi="Times New Roman" w:cs="Times New Roman"/>
          <w:sz w:val="24"/>
        </w:rPr>
        <w:t xml:space="preserve">) for a process such as protein unfolding. </w:t>
      </w:r>
      <w:r w:rsidR="00AA6848">
        <w:rPr>
          <w:rFonts w:ascii="Times New Roman" w:hAnsi="Times New Roman" w:cs="Times New Roman"/>
          <w:i/>
          <w:sz w:val="24"/>
        </w:rPr>
        <w:t>Equation 2.11</w:t>
      </w:r>
      <w:r>
        <w:rPr>
          <w:rFonts w:ascii="Times New Roman" w:hAnsi="Times New Roman" w:cs="Times New Roman"/>
          <w:sz w:val="24"/>
        </w:rPr>
        <w:t xml:space="preserve"> gives the Gibbs-Helmholtz equation which can be used to determine how </w:t>
      </w:r>
      <w:r w:rsidRPr="00872EB6">
        <w:rPr>
          <w:rFonts w:ascii="Times New Roman" w:hAnsi="Times New Roman" w:cs="Times New Roman"/>
          <w:i/>
          <w:sz w:val="24"/>
        </w:rPr>
        <w:t>ΔG</w:t>
      </w:r>
      <w:r w:rsidR="001D7BDD">
        <w:rPr>
          <w:rFonts w:ascii="Times New Roman" w:hAnsi="Times New Roman" w:cs="Times New Roman"/>
          <w:sz w:val="24"/>
          <w:szCs w:val="16"/>
        </w:rPr>
        <w:t>(</w:t>
      </w:r>
      <w:r w:rsidR="001D7BDD" w:rsidRPr="003C68E5">
        <w:rPr>
          <w:rFonts w:ascii="Times New Roman" w:hAnsi="Times New Roman" w:cs="Times New Roman"/>
          <w:i/>
          <w:sz w:val="24"/>
          <w:szCs w:val="16"/>
        </w:rPr>
        <w:t>T</w:t>
      </w:r>
      <w:r w:rsidR="001D7BDD" w:rsidRPr="003C68E5">
        <w:rPr>
          <w:rFonts w:ascii="Times New Roman" w:hAnsi="Times New Roman" w:cs="Times New Roman"/>
          <w:i/>
          <w:sz w:val="24"/>
          <w:szCs w:val="16"/>
          <w:vertAlign w:val="subscript"/>
        </w:rPr>
        <w:t>m</w:t>
      </w:r>
      <w:r w:rsidR="001D7BDD">
        <w:rPr>
          <w:rFonts w:ascii="Times New Roman" w:hAnsi="Times New Roman" w:cs="Times New Roman"/>
          <w:sz w:val="24"/>
          <w:szCs w:val="16"/>
        </w:rPr>
        <w:t>)</w:t>
      </w:r>
      <w:r>
        <w:rPr>
          <w:rFonts w:ascii="Times New Roman" w:hAnsi="Times New Roman" w:cs="Times New Roman"/>
          <w:sz w:val="24"/>
        </w:rPr>
        <w:t xml:space="preserve"> changes with temperature. This is useful for the analysis presented here because as the buffer conditions are changed the </w:t>
      </w:r>
      <w:r w:rsidRPr="00C32257">
        <w:rPr>
          <w:rFonts w:ascii="Times New Roman" w:hAnsi="Times New Roman" w:cs="Times New Roman"/>
          <w:i/>
          <w:sz w:val="24"/>
        </w:rPr>
        <w:t>T</w:t>
      </w:r>
      <w:r w:rsidRPr="00C32257">
        <w:rPr>
          <w:rFonts w:ascii="Times New Roman" w:hAnsi="Times New Roman" w:cs="Times New Roman"/>
          <w:i/>
          <w:sz w:val="24"/>
          <w:vertAlign w:val="subscript"/>
        </w:rPr>
        <w:t>m</w:t>
      </w:r>
      <w:r>
        <w:rPr>
          <w:rFonts w:ascii="Times New Roman" w:hAnsi="Times New Roman" w:cs="Times New Roman"/>
          <w:sz w:val="24"/>
        </w:rPr>
        <w:t xml:space="preserve"> for the protein changes which allows the </w:t>
      </w:r>
      <w:r w:rsidRPr="00872EB6">
        <w:rPr>
          <w:rFonts w:ascii="Times New Roman" w:hAnsi="Times New Roman" w:cs="Times New Roman"/>
          <w:i/>
          <w:sz w:val="24"/>
        </w:rPr>
        <w:t>ΔG</w:t>
      </w:r>
      <w:r w:rsidR="001D7BDD">
        <w:rPr>
          <w:rFonts w:ascii="Times New Roman" w:hAnsi="Times New Roman" w:cs="Times New Roman"/>
          <w:sz w:val="24"/>
          <w:szCs w:val="16"/>
        </w:rPr>
        <w:t>(</w:t>
      </w:r>
      <w:r w:rsidR="001D7BDD" w:rsidRPr="003C68E5">
        <w:rPr>
          <w:rFonts w:ascii="Times New Roman" w:hAnsi="Times New Roman" w:cs="Times New Roman"/>
          <w:i/>
          <w:sz w:val="24"/>
          <w:szCs w:val="16"/>
        </w:rPr>
        <w:t>T</w:t>
      </w:r>
      <w:r w:rsidR="001D7BDD" w:rsidRPr="003C68E5">
        <w:rPr>
          <w:rFonts w:ascii="Times New Roman" w:hAnsi="Times New Roman" w:cs="Times New Roman"/>
          <w:i/>
          <w:sz w:val="24"/>
          <w:szCs w:val="16"/>
          <w:vertAlign w:val="subscript"/>
        </w:rPr>
        <w:t>m</w:t>
      </w:r>
      <w:r w:rsidR="001D7BDD">
        <w:rPr>
          <w:rFonts w:ascii="Times New Roman" w:hAnsi="Times New Roman" w:cs="Times New Roman"/>
          <w:sz w:val="24"/>
          <w:szCs w:val="16"/>
        </w:rPr>
        <w:t>)</w:t>
      </w:r>
      <w:r>
        <w:rPr>
          <w:rFonts w:ascii="Times New Roman" w:hAnsi="Times New Roman" w:cs="Times New Roman"/>
          <w:sz w:val="24"/>
        </w:rPr>
        <w:t xml:space="preserve"> of the proteins to be calculated when a different buffer is present. </w:t>
      </w:r>
    </w:p>
    <w:p w14:paraId="642824C5" w14:textId="77777777" w:rsidR="00E76BFE" w:rsidRPr="00907B89" w:rsidRDefault="00112675" w:rsidP="00E76BFE">
      <w:pPr>
        <w:spacing w:line="480" w:lineRule="auto"/>
        <w:ind w:firstLine="720"/>
        <w:jc w:val="right"/>
        <w:rPr>
          <w:rFonts w:ascii="Times New Roman" w:hAnsi="Times New Roman" w:cs="Times New Roman"/>
          <w:b/>
          <w:sz w:val="28"/>
        </w:rPr>
      </w:pPr>
      <m:oMath>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r>
          <w:rPr>
            <w:rFonts w:ascii="Cambria Math" w:hAnsi="Cambria Math" w:cs="Times New Roman"/>
            <w:sz w:val="28"/>
          </w:rPr>
          <m:t xml:space="preserve"> </m:t>
        </m:r>
        <m:f>
          <m:fPr>
            <m:ctrlPr>
              <w:rPr>
                <w:rFonts w:ascii="Cambria Math" w:hAnsi="Cambria Math" w:cs="Times New Roman"/>
                <w:i/>
                <w:sz w:val="28"/>
              </w:rPr>
            </m:ctrlPr>
          </m:fPr>
          <m:num>
            <m:r>
              <w:rPr>
                <w:rFonts w:ascii="Cambria Math" w:hAnsi="Cambria Math" w:cs="Times New Roman"/>
                <w:sz w:val="28"/>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rPr>
              <m: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hAnsi="Cambria Math" w:cs="Times New Roman"/>
            <w:sz w:val="28"/>
          </w:rPr>
          <m:t xml:space="preserve">= - </m:t>
        </m:r>
        <m:f>
          <m:fPr>
            <m:ctrlPr>
              <w:rPr>
                <w:rFonts w:ascii="Cambria Math" w:hAnsi="Cambria Math" w:cs="Times New Roman"/>
                <w:i/>
                <w:sz w:val="28"/>
              </w:rPr>
            </m:ctrlPr>
          </m:fPr>
          <m:num>
            <m:r>
              <w:rPr>
                <w:rFonts w:ascii="Cambria Math" w:hAnsi="Cambria Math" w:cs="Times New Roman"/>
                <w:sz w:val="28"/>
              </w:rPr>
              <m:t>∆H(</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rPr>
              <m:t>)</m:t>
            </m:r>
          </m:num>
          <m:den>
            <m:sSup>
              <m:sSupPr>
                <m:ctrlPr>
                  <w:rPr>
                    <w:rFonts w:ascii="Cambria Math" w:hAnsi="Cambria Math" w:cs="Times New Roman"/>
                    <w:i/>
                    <w:sz w:val="28"/>
                  </w:rPr>
                </m:ctrlPr>
              </m:sSup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e>
              <m:sup>
                <m:r>
                  <w:rPr>
                    <w:rFonts w:ascii="Cambria Math" w:hAnsi="Cambria Math" w:cs="Times New Roman"/>
                    <w:sz w:val="28"/>
                  </w:rPr>
                  <m:t>2</m:t>
                </m:r>
              </m:sup>
            </m:sSup>
          </m:den>
        </m:f>
      </m:oMath>
      <w:r w:rsidR="00E76BFE">
        <w:rPr>
          <w:rFonts w:ascii="Times New Roman" w:eastAsiaTheme="minorEastAsia" w:hAnsi="Times New Roman" w:cs="Times New Roman"/>
          <w:b/>
          <w:sz w:val="28"/>
        </w:rPr>
        <w:t xml:space="preserve">                                       </w:t>
      </w:r>
      <w:r w:rsidR="00E76BFE" w:rsidRPr="00907B89">
        <w:rPr>
          <w:rFonts w:ascii="Times New Roman" w:eastAsiaTheme="minorEastAsia" w:hAnsi="Times New Roman" w:cs="Times New Roman"/>
          <w:b/>
          <w:sz w:val="24"/>
        </w:rPr>
        <w:t>(</w:t>
      </w:r>
      <w:r w:rsidR="00E76BFE" w:rsidRPr="00907B89">
        <w:rPr>
          <w:rFonts w:ascii="Times New Roman" w:eastAsiaTheme="minorEastAsia" w:hAnsi="Times New Roman" w:cs="Times New Roman"/>
          <w:b/>
          <w:i/>
          <w:sz w:val="24"/>
        </w:rPr>
        <w:t>2.11</w:t>
      </w:r>
      <w:r w:rsidR="00E76BFE" w:rsidRPr="00907B89">
        <w:rPr>
          <w:rFonts w:ascii="Times New Roman" w:eastAsiaTheme="minorEastAsia" w:hAnsi="Times New Roman" w:cs="Times New Roman"/>
          <w:b/>
          <w:sz w:val="24"/>
        </w:rPr>
        <w:t>)</w:t>
      </w:r>
    </w:p>
    <w:p w14:paraId="73179126" w14:textId="77777777" w:rsidR="00E76BFE" w:rsidRDefault="00E76BFE" w:rsidP="00E76BFE">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t>To obtain the modified Gibbs-Helmholtz equation (</w:t>
      </w:r>
      <w:r w:rsidRPr="00416C7E">
        <w:rPr>
          <w:rFonts w:ascii="Times New Roman" w:hAnsi="Times New Roman" w:cs="Times New Roman"/>
          <w:i/>
          <w:sz w:val="24"/>
          <w:szCs w:val="24"/>
          <w:lang w:val="en-US"/>
        </w:rPr>
        <w:t>equation 2.4</w:t>
      </w:r>
      <w:r>
        <w:rPr>
          <w:rFonts w:ascii="Times New Roman" w:hAnsi="Times New Roman" w:cs="Times New Roman"/>
          <w:sz w:val="24"/>
          <w:szCs w:val="24"/>
          <w:lang w:val="en-US"/>
        </w:rPr>
        <w:t xml:space="preserve">), </w:t>
      </w:r>
      <w:r w:rsidRPr="00416C7E">
        <w:rPr>
          <w:rFonts w:ascii="Times New Roman" w:hAnsi="Times New Roman" w:cs="Times New Roman"/>
          <w:i/>
          <w:sz w:val="24"/>
          <w:szCs w:val="24"/>
          <w:lang w:val="en-US"/>
        </w:rPr>
        <w:t>equation 2.7</w:t>
      </w:r>
      <w:r>
        <w:rPr>
          <w:rFonts w:ascii="Times New Roman" w:hAnsi="Times New Roman" w:cs="Times New Roman"/>
          <w:sz w:val="24"/>
          <w:szCs w:val="24"/>
          <w:lang w:val="en-US"/>
        </w:rPr>
        <w:t xml:space="preserve"> is inserted into </w:t>
      </w:r>
      <w:r w:rsidRPr="00907B89">
        <w:rPr>
          <w:rFonts w:ascii="Times New Roman" w:hAnsi="Times New Roman" w:cs="Times New Roman"/>
          <w:i/>
          <w:sz w:val="24"/>
          <w:szCs w:val="24"/>
          <w:lang w:val="en-US"/>
        </w:rPr>
        <w:t>equation 2.11</w:t>
      </w:r>
      <w:r>
        <w:rPr>
          <w:rFonts w:ascii="Times New Roman" w:hAnsi="Times New Roman" w:cs="Times New Roman"/>
          <w:sz w:val="24"/>
          <w:szCs w:val="24"/>
          <w:lang w:val="en-US"/>
        </w:rPr>
        <w:t xml:space="preserve"> to give </w:t>
      </w:r>
      <w:r w:rsidRPr="00416C7E">
        <w:rPr>
          <w:rFonts w:ascii="Times New Roman" w:hAnsi="Times New Roman" w:cs="Times New Roman"/>
          <w:i/>
          <w:sz w:val="24"/>
          <w:szCs w:val="24"/>
          <w:lang w:val="en-US"/>
        </w:rPr>
        <w:t>equation 2.12</w:t>
      </w:r>
      <w:r>
        <w:rPr>
          <w:rFonts w:ascii="Times New Roman" w:hAnsi="Times New Roman" w:cs="Times New Roman"/>
          <w:sz w:val="24"/>
          <w:szCs w:val="24"/>
          <w:lang w:val="en-US"/>
        </w:rPr>
        <w:t>.</w:t>
      </w:r>
    </w:p>
    <w:p w14:paraId="6A285B1C" w14:textId="77777777" w:rsidR="00E76BFE" w:rsidRPr="00287DB2" w:rsidRDefault="00E76BFE" w:rsidP="00E76BFE">
      <w:pPr>
        <w:spacing w:line="480" w:lineRule="auto"/>
        <w:jc w:val="right"/>
        <w:rPr>
          <w:rFonts w:ascii="Times New Roman" w:hAnsi="Times New Roman" w:cs="Times New Roman"/>
          <w:b/>
          <w:sz w:val="24"/>
          <w:szCs w:val="28"/>
          <w:lang w:val="en-US"/>
        </w:rPr>
      </w:pPr>
      <w:r w:rsidRPr="00287DB2">
        <w:rPr>
          <w:rFonts w:ascii="Times New Roman" w:hAnsi="Times New Roman" w:cs="Times New Roman"/>
          <w:b/>
          <w:sz w:val="28"/>
          <w:szCs w:val="24"/>
          <w:lang w:val="en-US"/>
        </w:rPr>
        <w:tab/>
      </w:r>
      <m:oMath>
        <m:r>
          <w:rPr>
            <w:rFonts w:ascii="Cambria Math" w:hAnsi="Cambria Math" w:cs="Times New Roman"/>
            <w:sz w:val="28"/>
            <w:szCs w:val="28"/>
            <w:lang w:val="en-US"/>
          </w:rPr>
          <m:t>d</m:t>
        </m:r>
        <m:f>
          <m:fPr>
            <m:ctrlPr>
              <w:rPr>
                <w:rFonts w:ascii="Cambria Math" w:hAnsi="Cambria Math" w:cs="Times New Roman"/>
                <w:i/>
                <w:sz w:val="28"/>
                <w:szCs w:val="28"/>
                <w:lang w:val="en-US"/>
              </w:rPr>
            </m:ctrlPr>
          </m:fPr>
          <m:num>
            <m:r>
              <w:rPr>
                <w:rFonts w:ascii="Cambria Math" w:hAnsi="Cambria Math" w:cs="Times New Roman"/>
                <w:sz w:val="28"/>
                <w:szCs w:val="28"/>
                <w:lang w:val="en-US"/>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szCs w:val="28"/>
                <w:lang w:val="en-US"/>
              </w:rPr>
              <m: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eastAsiaTheme="minorEastAsia" w:hAnsi="Cambria Math" w:cs="Times New Roman"/>
            <w:sz w:val="28"/>
            <w:szCs w:val="28"/>
            <w:lang w:val="en-US"/>
          </w:rPr>
          <m:t xml:space="preserve">= - </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∆H</m:t>
            </m:r>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m:t>
                    </m:r>
                  </m:sub>
                </m:sSub>
              </m:e>
            </m:d>
            <m:r>
              <w:rPr>
                <w:rFonts w:ascii="Cambria Math" w:eastAsiaTheme="minorEastAsia" w:hAnsi="Cambria Math" w:cs="Times New Roman"/>
                <w:sz w:val="28"/>
                <w:szCs w:val="28"/>
                <w:lang w:val="en-US"/>
              </w:rPr>
              <m:t>+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C</m:t>
                </m:r>
              </m:e>
              <m:sub>
                <m:r>
                  <w:rPr>
                    <w:rFonts w:ascii="Cambria Math" w:eastAsiaTheme="minorEastAsia" w:hAnsi="Cambria Math" w:cs="Times New Roman"/>
                    <w:sz w:val="28"/>
                    <w:szCs w:val="28"/>
                    <w:lang w:val="en-US"/>
                  </w:rPr>
                  <m:t>p</m:t>
                </m:r>
              </m:sub>
            </m:sSub>
            <m:r>
              <w:rPr>
                <w:rFonts w:ascii="Cambria Math" w:eastAsiaTheme="minorEastAsia" w:hAnsi="Cambria Math" w:cs="Times New Roman"/>
                <w:sz w:val="28"/>
                <w:szCs w:val="28"/>
                <w:lang w:val="en-US"/>
              </w:rPr>
              <m:t xml:space="preserve"> (</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eastAsiaTheme="minorEastAsia" w:hAnsi="Cambria Math" w:cs="Times New Roman"/>
                <w:sz w:val="28"/>
                <w:szCs w:val="28"/>
                <w:lang w:val="en-US"/>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lang w:val="en-US"/>
                  </w:rPr>
                  <m:t>mr</m:t>
                </m:r>
              </m:sub>
            </m:sSub>
            <m:r>
              <w:rPr>
                <w:rFonts w:ascii="Cambria Math" w:eastAsiaTheme="minorEastAsia" w:hAnsi="Cambria Math" w:cs="Times New Roman"/>
                <w:sz w:val="28"/>
                <w:szCs w:val="28"/>
                <w:lang w:val="en-US"/>
              </w:rPr>
              <m:t>)</m:t>
            </m:r>
          </m:num>
          <m:den>
            <m:sSup>
              <m:sSupPr>
                <m:ctrlPr>
                  <w:rPr>
                    <w:rFonts w:ascii="Cambria Math" w:eastAsiaTheme="minorEastAsia" w:hAnsi="Cambria Math" w:cs="Times New Roman"/>
                    <w:i/>
                    <w:sz w:val="28"/>
                    <w:szCs w:val="28"/>
                    <w:lang w:val="en-US"/>
                  </w:rPr>
                </m:ctrlPr>
              </m:sSup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e>
              <m:sup>
                <m:r>
                  <w:rPr>
                    <w:rFonts w:ascii="Cambria Math" w:eastAsiaTheme="minorEastAsia" w:hAnsi="Cambria Math" w:cs="Times New Roman"/>
                    <w:sz w:val="28"/>
                    <w:szCs w:val="28"/>
                    <w:lang w:val="en-US"/>
                  </w:rPr>
                  <m:t>2</m:t>
                </m:r>
              </m:sup>
            </m:sSup>
          </m:den>
        </m:f>
        <m:r>
          <w:rPr>
            <w:rFonts w:ascii="Cambria Math" w:eastAsiaTheme="minorEastAsia" w:hAnsi="Cambria Math" w:cs="Times New Roman"/>
            <w:sz w:val="28"/>
            <w:szCs w:val="28"/>
            <w:lang w:val="en-US"/>
          </w:rPr>
          <m:t>dT</m:t>
        </m:r>
      </m:oMath>
      <w:r>
        <w:rPr>
          <w:rFonts w:ascii="Times New Roman" w:eastAsiaTheme="minorEastAsia" w:hAnsi="Times New Roman" w:cs="Times New Roman"/>
          <w:b/>
          <w:sz w:val="24"/>
          <w:szCs w:val="28"/>
          <w:lang w:val="en-US"/>
        </w:rPr>
        <w:t xml:space="preserve">      </w:t>
      </w:r>
      <w:r w:rsidRPr="00287DB2">
        <w:rPr>
          <w:rFonts w:ascii="Times New Roman" w:eastAsiaTheme="minorEastAsia" w:hAnsi="Times New Roman" w:cs="Times New Roman"/>
          <w:b/>
          <w:sz w:val="24"/>
          <w:szCs w:val="28"/>
          <w:lang w:val="en-US"/>
        </w:rPr>
        <w:t xml:space="preserve">                          (</w:t>
      </w:r>
      <w:r w:rsidRPr="00287DB2">
        <w:rPr>
          <w:rFonts w:ascii="Times New Roman" w:eastAsiaTheme="minorEastAsia" w:hAnsi="Times New Roman" w:cs="Times New Roman"/>
          <w:b/>
          <w:i/>
          <w:sz w:val="24"/>
          <w:szCs w:val="28"/>
          <w:lang w:val="en-US"/>
        </w:rPr>
        <w:t>2.12</w:t>
      </w:r>
      <w:r w:rsidRPr="00287DB2">
        <w:rPr>
          <w:rFonts w:ascii="Times New Roman" w:eastAsiaTheme="minorEastAsia" w:hAnsi="Times New Roman" w:cs="Times New Roman"/>
          <w:b/>
          <w:sz w:val="24"/>
          <w:szCs w:val="28"/>
          <w:lang w:val="en-US"/>
        </w:rPr>
        <w:t>)</w:t>
      </w:r>
    </w:p>
    <w:p w14:paraId="293C2833" w14:textId="77777777" w:rsidR="00E76BFE" w:rsidRPr="00F85068" w:rsidRDefault="00E76BFE" w:rsidP="00E76BFE">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This differential equation is then integrated with respect to temperature at a constant pressure to give </w:t>
      </w:r>
      <w:r w:rsidR="002124E2">
        <w:rPr>
          <w:rFonts w:ascii="Times New Roman" w:hAnsi="Times New Roman" w:cs="Times New Roman"/>
          <w:i/>
          <w:sz w:val="24"/>
          <w:szCs w:val="24"/>
          <w:lang w:val="en-US"/>
        </w:rPr>
        <w:t>equation 2.13</w:t>
      </w:r>
      <w:r>
        <w:rPr>
          <w:rFonts w:ascii="Times New Roman" w:hAnsi="Times New Roman" w:cs="Times New Roman"/>
          <w:sz w:val="24"/>
          <w:szCs w:val="24"/>
          <w:lang w:val="en-US"/>
        </w:rPr>
        <w:t xml:space="preserve"> which can be expanded and simplified into </w:t>
      </w:r>
      <w:r w:rsidRPr="00F85068">
        <w:rPr>
          <w:rFonts w:ascii="Times New Roman" w:hAnsi="Times New Roman" w:cs="Times New Roman"/>
          <w:i/>
          <w:sz w:val="24"/>
          <w:szCs w:val="24"/>
          <w:lang w:val="en-US"/>
        </w:rPr>
        <w:t>equations 2.14</w:t>
      </w:r>
      <w:r>
        <w:rPr>
          <w:rFonts w:ascii="Times New Roman" w:hAnsi="Times New Roman" w:cs="Times New Roman"/>
          <w:sz w:val="24"/>
          <w:szCs w:val="24"/>
          <w:lang w:val="en-US"/>
        </w:rPr>
        <w:t xml:space="preserve">, </w:t>
      </w:r>
      <w:r w:rsidRPr="00F85068">
        <w:rPr>
          <w:rFonts w:ascii="Times New Roman" w:hAnsi="Times New Roman" w:cs="Times New Roman"/>
          <w:i/>
          <w:sz w:val="24"/>
          <w:szCs w:val="24"/>
          <w:lang w:val="en-US"/>
        </w:rPr>
        <w:t>2.15</w:t>
      </w:r>
      <w:r>
        <w:rPr>
          <w:rFonts w:ascii="Times New Roman" w:hAnsi="Times New Roman" w:cs="Times New Roman"/>
          <w:sz w:val="24"/>
          <w:szCs w:val="24"/>
          <w:lang w:val="en-US"/>
        </w:rPr>
        <w:t xml:space="preserve">, </w:t>
      </w:r>
      <w:r w:rsidRPr="00F85068">
        <w:rPr>
          <w:rFonts w:ascii="Times New Roman" w:hAnsi="Times New Roman" w:cs="Times New Roman"/>
          <w:i/>
          <w:sz w:val="24"/>
          <w:szCs w:val="24"/>
          <w:lang w:val="en-US"/>
        </w:rPr>
        <w:t>2.16</w:t>
      </w:r>
      <w:r>
        <w:rPr>
          <w:rFonts w:ascii="Times New Roman" w:hAnsi="Times New Roman" w:cs="Times New Roman"/>
          <w:sz w:val="24"/>
          <w:szCs w:val="24"/>
          <w:lang w:val="en-US"/>
        </w:rPr>
        <w:t xml:space="preserve"> and </w:t>
      </w:r>
      <w:r w:rsidRPr="00F85068">
        <w:rPr>
          <w:rFonts w:ascii="Times New Roman" w:hAnsi="Times New Roman" w:cs="Times New Roman"/>
          <w:i/>
          <w:sz w:val="24"/>
          <w:szCs w:val="24"/>
          <w:lang w:val="en-US"/>
        </w:rPr>
        <w:t>2.</w:t>
      </w:r>
      <w:r>
        <w:rPr>
          <w:rFonts w:ascii="Times New Roman" w:hAnsi="Times New Roman" w:cs="Times New Roman"/>
          <w:i/>
          <w:sz w:val="24"/>
          <w:szCs w:val="24"/>
          <w:lang w:val="en-US"/>
        </w:rPr>
        <w:t>17</w:t>
      </w:r>
      <w:r>
        <w:rPr>
          <w:rFonts w:ascii="Times New Roman" w:hAnsi="Times New Roman" w:cs="Times New Roman"/>
          <w:sz w:val="24"/>
          <w:szCs w:val="24"/>
          <w:lang w:val="en-US"/>
        </w:rPr>
        <w:t xml:space="preserve"> which is the modified Gibbs-Helmholtz equation.  </w:t>
      </w:r>
    </w:p>
    <w:p w14:paraId="03DEFD01" w14:textId="77777777" w:rsidR="00E76BFE" w:rsidRDefault="00112675" w:rsidP="00E76BFE">
      <w:pPr>
        <w:spacing w:line="480" w:lineRule="auto"/>
        <w:jc w:val="right"/>
        <w:rPr>
          <w:rFonts w:ascii="Times New Roman" w:eastAsiaTheme="minorEastAsia" w:hAnsi="Times New Roman" w:cs="Times New Roman"/>
          <w:b/>
          <w:sz w:val="24"/>
          <w:szCs w:val="24"/>
          <w:lang w:val="en-US"/>
        </w:rPr>
      </w:pPr>
      <m:oMath>
        <m:nary>
          <m:naryPr>
            <m:limLoc m:val="undOvr"/>
            <m:ctrlPr>
              <w:rPr>
                <w:rFonts w:ascii="Cambria Math" w:hAnsi="Cambria Math" w:cs="Times New Roman"/>
                <w:i/>
                <w:sz w:val="28"/>
                <w:szCs w:val="24"/>
                <w:lang w:val="en-US"/>
              </w:rPr>
            </m:ctrlPr>
          </m:naryPr>
          <m:sub>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sub>
          <m:sup>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sup>
          <m:e>
            <m:r>
              <w:rPr>
                <w:rFonts w:ascii="Cambria Math" w:hAnsi="Cambria Math" w:cs="Times New Roman"/>
                <w:sz w:val="28"/>
                <w:szCs w:val="24"/>
                <w:lang w:val="en-US"/>
              </w:rPr>
              <m:t>d</m:t>
            </m:r>
            <m:f>
              <m:fPr>
                <m:ctrlPr>
                  <w:rPr>
                    <w:rFonts w:ascii="Cambria Math" w:hAnsi="Cambria Math" w:cs="Times New Roman"/>
                    <w:i/>
                    <w:sz w:val="28"/>
                    <w:szCs w:val="24"/>
                    <w:lang w:val="en-US"/>
                  </w:rPr>
                </m:ctrlPr>
              </m:fPr>
              <m:num>
                <m:r>
                  <w:rPr>
                    <w:rFonts w:ascii="Cambria Math" w:hAnsi="Cambria Math" w:cs="Times New Roman"/>
                    <w:sz w:val="28"/>
                    <w:szCs w:val="24"/>
                    <w:lang w:val="en-US"/>
                  </w:rPr>
                  <m:t>∆G(T)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hAnsi="Cambria Math" w:cs="Times New Roman"/>
                <w:sz w:val="28"/>
                <w:szCs w:val="24"/>
                <w:lang w:val="en-US"/>
              </w:rPr>
              <m:t>= -</m:t>
            </m:r>
            <m:nary>
              <m:naryPr>
                <m:limLoc m:val="undOvr"/>
                <m:ctrlPr>
                  <w:rPr>
                    <w:rFonts w:ascii="Cambria Math" w:hAnsi="Cambria Math" w:cs="Times New Roman"/>
                    <w:i/>
                    <w:sz w:val="28"/>
                    <w:szCs w:val="24"/>
                    <w:lang w:val="en-US"/>
                  </w:rPr>
                </m:ctrlPr>
              </m:naryPr>
              <m:sub>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sub>
              <m:sup>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sup>
              <m:e>
                <m:d>
                  <m:dPr>
                    <m:begChr m:val="["/>
                    <m:endChr m:val="]"/>
                    <m:ctrlPr>
                      <w:rPr>
                        <w:rFonts w:ascii="Cambria Math" w:hAnsi="Cambria Math" w:cs="Times New Roman"/>
                        <w:i/>
                        <w:sz w:val="28"/>
                        <w:szCs w:val="24"/>
                        <w:lang w:val="en-US"/>
                      </w:rPr>
                    </m:ctrlPr>
                  </m:dPr>
                  <m:e>
                    <m:f>
                      <m:fPr>
                        <m:ctrlPr>
                          <w:rPr>
                            <w:rFonts w:ascii="Cambria Math" w:hAnsi="Cambria Math" w:cs="Times New Roman"/>
                            <w:i/>
                            <w:sz w:val="28"/>
                            <w:szCs w:val="24"/>
                            <w:lang w:val="en-US"/>
                          </w:rPr>
                        </m:ctrlPr>
                      </m:fPr>
                      <m:num>
                        <m:r>
                          <w:rPr>
                            <w:rFonts w:ascii="Cambria Math" w:hAnsi="Cambria Math" w:cs="Times New Roman"/>
                            <w:sz w:val="28"/>
                            <w:szCs w:val="24"/>
                            <w:lang w:val="en-US"/>
                          </w:rPr>
                          <m:t>∆H(</m:t>
                        </m:r>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r>
                          <w:rPr>
                            <w:rFonts w:ascii="Cambria Math" w:hAnsi="Cambria Math" w:cs="Times New Roman"/>
                            <w:sz w:val="28"/>
                            <w:szCs w:val="24"/>
                            <w:lang w:val="en-US"/>
                          </w:rPr>
                          <m:t>)</m:t>
                        </m:r>
                      </m:num>
                      <m:den>
                        <m:sSup>
                          <m:sSupPr>
                            <m:ctrlPr>
                              <w:rPr>
                                <w:rFonts w:ascii="Cambria Math" w:hAnsi="Cambria Math" w:cs="Times New Roman"/>
                                <w:i/>
                                <w:sz w:val="28"/>
                                <w:szCs w:val="24"/>
                                <w:lang w:val="en-US"/>
                              </w:rPr>
                            </m:ctrlPr>
                          </m:sSup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e>
                          <m:sup>
                            <m:r>
                              <w:rPr>
                                <w:rFonts w:ascii="Cambria Math" w:hAnsi="Cambria Math" w:cs="Times New Roman"/>
                                <w:sz w:val="28"/>
                                <w:szCs w:val="24"/>
                                <w:lang w:val="en-US"/>
                              </w:rPr>
                              <m:t>2</m:t>
                            </m:r>
                          </m:sup>
                        </m:sSup>
                      </m:den>
                    </m:f>
                    <m:r>
                      <w:rPr>
                        <w:rFonts w:ascii="Cambria Math" w:hAnsi="Cambria Math" w:cs="Times New Roman"/>
                        <w:sz w:val="28"/>
                        <w:szCs w:val="24"/>
                        <w:lang w:val="en-US"/>
                      </w:rPr>
                      <m:t>+ ∆</m:t>
                    </m:r>
                    <m:sSub>
                      <m:sSubPr>
                        <m:ctrlPr>
                          <w:rPr>
                            <w:rFonts w:ascii="Cambria Math" w:hAnsi="Cambria Math" w:cs="Times New Roman"/>
                            <w:i/>
                            <w:sz w:val="28"/>
                            <w:szCs w:val="24"/>
                            <w:lang w:val="en-US"/>
                          </w:rPr>
                        </m:ctrlPr>
                      </m:sSubPr>
                      <m:e>
                        <m:r>
                          <w:rPr>
                            <w:rFonts w:ascii="Cambria Math" w:hAnsi="Cambria Math" w:cs="Times New Roman"/>
                            <w:sz w:val="28"/>
                            <w:szCs w:val="24"/>
                            <w:lang w:val="en-US"/>
                          </w:rPr>
                          <m:t>C</m:t>
                        </m:r>
                      </m:e>
                      <m:sub>
                        <m:r>
                          <w:rPr>
                            <w:rFonts w:ascii="Cambria Math" w:hAnsi="Cambria Math" w:cs="Times New Roman"/>
                            <w:sz w:val="28"/>
                            <w:szCs w:val="24"/>
                            <w:lang w:val="en-US"/>
                          </w:rPr>
                          <m:t>p</m:t>
                        </m:r>
                      </m:sub>
                    </m:sSub>
                    <m:d>
                      <m:dPr>
                        <m:ctrlPr>
                          <w:rPr>
                            <w:rFonts w:ascii="Cambria Math" w:hAnsi="Cambria Math" w:cs="Times New Roman"/>
                            <w:i/>
                            <w:sz w:val="28"/>
                            <w:szCs w:val="24"/>
                            <w:lang w:val="en-US"/>
                          </w:rPr>
                        </m:ctrlPr>
                      </m:dPr>
                      <m:e>
                        <m:f>
                          <m:fPr>
                            <m:ctrlPr>
                              <w:rPr>
                                <w:rFonts w:ascii="Cambria Math" w:hAnsi="Cambria Math" w:cs="Times New Roman"/>
                                <w:i/>
                                <w:sz w:val="28"/>
                                <w:szCs w:val="24"/>
                                <w:lang w:val="en-US"/>
                              </w:rPr>
                            </m:ctrlPr>
                          </m:fPr>
                          <m:num>
                            <m:r>
                              <w:rPr>
                                <w:rFonts w:ascii="Cambria Math" w:hAnsi="Cambria Math" w:cs="Times New Roman"/>
                                <w:sz w:val="28"/>
                                <w:szCs w:val="24"/>
                                <w:lang w:val="en-US"/>
                              </w:rPr>
                              <m:t>1</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hAnsi="Cambria Math" w:cs="Times New Roman"/>
                            <w:sz w:val="28"/>
                            <w:szCs w:val="24"/>
                            <w:lang w:val="en-US"/>
                          </w:rPr>
                          <m:t xml:space="preserve">- </m:t>
                        </m:r>
                        <m:f>
                          <m:fPr>
                            <m:ctrlPr>
                              <w:rPr>
                                <w:rFonts w:ascii="Cambria Math" w:hAnsi="Cambria Math" w:cs="Times New Roman"/>
                                <w:i/>
                                <w:sz w:val="28"/>
                                <w:szCs w:val="24"/>
                                <w:lang w:val="en-US"/>
                              </w:rPr>
                            </m:ctrlPr>
                          </m:fPr>
                          <m:num>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num>
                          <m:den>
                            <m:sSup>
                              <m:sSupPr>
                                <m:ctrlPr>
                                  <w:rPr>
                                    <w:rFonts w:ascii="Cambria Math" w:hAnsi="Cambria Math" w:cs="Times New Roman"/>
                                    <w:i/>
                                    <w:sz w:val="28"/>
                                    <w:szCs w:val="24"/>
                                    <w:lang w:val="en-US"/>
                                  </w:rPr>
                                </m:ctrlPr>
                              </m:sSup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e>
                              <m:sup>
                                <m:r>
                                  <w:rPr>
                                    <w:rFonts w:ascii="Cambria Math" w:hAnsi="Cambria Math" w:cs="Times New Roman"/>
                                    <w:sz w:val="28"/>
                                    <w:szCs w:val="24"/>
                                    <w:lang w:val="en-US"/>
                                  </w:rPr>
                                  <m:t>2</m:t>
                                </m:r>
                              </m:sup>
                            </m:sSup>
                          </m:den>
                        </m:f>
                      </m:e>
                    </m:d>
                  </m:e>
                </m:d>
              </m:e>
            </m:nary>
          </m:e>
        </m:nary>
        <m:r>
          <w:rPr>
            <w:rFonts w:ascii="Cambria Math" w:hAnsi="Cambria Math" w:cs="Times New Roman"/>
            <w:sz w:val="28"/>
            <w:szCs w:val="24"/>
            <w:lang w:val="en-US"/>
          </w:rPr>
          <m:t>dT</m:t>
        </m:r>
      </m:oMath>
      <w:r w:rsidR="00E76BFE" w:rsidRPr="003B0493">
        <w:rPr>
          <w:rFonts w:ascii="Times New Roman" w:eastAsiaTheme="minorEastAsia" w:hAnsi="Times New Roman" w:cs="Times New Roman"/>
          <w:sz w:val="28"/>
          <w:szCs w:val="24"/>
          <w:lang w:val="en-US"/>
        </w:rPr>
        <w:t xml:space="preserve"> </w:t>
      </w:r>
      <w:r w:rsidR="00390715">
        <w:rPr>
          <w:rFonts w:ascii="Times New Roman" w:eastAsiaTheme="minorEastAsia" w:hAnsi="Times New Roman" w:cs="Times New Roman"/>
          <w:sz w:val="28"/>
          <w:szCs w:val="24"/>
          <w:lang w:val="en-US"/>
        </w:rPr>
        <w:t xml:space="preserve">;        </w:t>
      </w:r>
      <w:r w:rsidR="00E76BFE">
        <w:rPr>
          <w:rFonts w:ascii="Times New Roman" w:eastAsiaTheme="minorEastAsia" w:hAnsi="Times New Roman" w:cs="Times New Roman"/>
          <w:sz w:val="28"/>
          <w:szCs w:val="24"/>
          <w:lang w:val="en-US"/>
        </w:rPr>
        <w:t xml:space="preserve">    </w:t>
      </w:r>
      <w:r w:rsidR="00E76BFE" w:rsidRPr="00521E27">
        <w:rPr>
          <w:rFonts w:ascii="Times New Roman" w:eastAsiaTheme="minorEastAsia" w:hAnsi="Times New Roman" w:cs="Times New Roman"/>
          <w:b/>
          <w:sz w:val="24"/>
          <w:szCs w:val="24"/>
          <w:lang w:val="en-US"/>
        </w:rPr>
        <w:t>(</w:t>
      </w:r>
      <w:r w:rsidR="00E76BFE" w:rsidRPr="00521E27">
        <w:rPr>
          <w:rFonts w:ascii="Times New Roman" w:eastAsiaTheme="minorEastAsia" w:hAnsi="Times New Roman" w:cs="Times New Roman"/>
          <w:b/>
          <w:i/>
          <w:sz w:val="24"/>
          <w:szCs w:val="24"/>
          <w:lang w:val="en-US"/>
        </w:rPr>
        <w:t>2.13</w:t>
      </w:r>
      <w:r w:rsidR="00E76BFE" w:rsidRPr="00521E27">
        <w:rPr>
          <w:rFonts w:ascii="Times New Roman" w:eastAsiaTheme="minorEastAsia" w:hAnsi="Times New Roman" w:cs="Times New Roman"/>
          <w:b/>
          <w:sz w:val="24"/>
          <w:szCs w:val="24"/>
          <w:lang w:val="en-US"/>
        </w:rPr>
        <w:t>)</w:t>
      </w:r>
    </w:p>
    <w:p w14:paraId="1C9CC5FD" w14:textId="77777777" w:rsidR="00E76BFE" w:rsidRDefault="00E76BFE" w:rsidP="00E76BFE">
      <w:pPr>
        <w:spacing w:line="480" w:lineRule="auto"/>
        <w:jc w:val="right"/>
        <w:rPr>
          <w:rFonts w:ascii="Times New Roman" w:hAnsi="Times New Roman" w:cs="Times New Roman"/>
          <w:sz w:val="24"/>
          <w:szCs w:val="24"/>
          <w:lang w:val="en-US"/>
        </w:rPr>
      </w:pPr>
    </w:p>
    <w:p w14:paraId="45643E58" w14:textId="77777777" w:rsidR="00E76BFE" w:rsidRDefault="00112675" w:rsidP="00E76BFE">
      <w:pPr>
        <w:spacing w:line="480" w:lineRule="auto"/>
        <w:jc w:val="right"/>
        <w:rPr>
          <w:rFonts w:ascii="Times New Roman" w:eastAsiaTheme="minorEastAsia" w:hAnsi="Times New Roman" w:cs="Times New Roman"/>
          <w:b/>
          <w:sz w:val="24"/>
          <w:szCs w:val="24"/>
          <w:lang w:val="en-US"/>
        </w:rPr>
      </w:pPr>
      <m:oMath>
        <m:f>
          <m:fPr>
            <m:ctrlPr>
              <w:rPr>
                <w:rFonts w:ascii="Cambria Math" w:hAnsi="Cambria Math" w:cs="Times New Roman"/>
                <w:i/>
                <w:sz w:val="28"/>
                <w:szCs w:val="24"/>
                <w:lang w:val="en-US"/>
              </w:rPr>
            </m:ctrlPr>
          </m:fPr>
          <m:num>
            <m:r>
              <w:rPr>
                <w:rFonts w:ascii="Cambria Math" w:hAnsi="Cambria Math" w:cs="Times New Roman"/>
                <w:sz w:val="28"/>
                <w:szCs w:val="24"/>
                <w:lang w:val="en-US"/>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szCs w:val="24"/>
                <w:lang w:val="en-US"/>
              </w:rPr>
              <m: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hAnsi="Cambria Math" w:cs="Times New Roman"/>
            <w:sz w:val="28"/>
            <w:szCs w:val="24"/>
            <w:lang w:val="en-US"/>
          </w:rPr>
          <m:t>-0=</m:t>
        </m:r>
        <m:d>
          <m:dPr>
            <m:begChr m:val="["/>
            <m:endChr m:val="]"/>
            <m:ctrlPr>
              <w:rPr>
                <w:rFonts w:ascii="Cambria Math" w:hAnsi="Cambria Math" w:cs="Times New Roman"/>
                <w:i/>
                <w:sz w:val="28"/>
                <w:szCs w:val="24"/>
                <w:lang w:val="en-US"/>
              </w:rPr>
            </m:ctrlPr>
          </m:dPr>
          <m:e>
            <m:r>
              <w:rPr>
                <w:rFonts w:ascii="Cambria Math" w:hAnsi="Cambria Math" w:cs="Times New Roman"/>
                <w:sz w:val="28"/>
                <w:szCs w:val="24"/>
                <w:lang w:val="en-US"/>
              </w:rPr>
              <m:t>+</m:t>
            </m:r>
            <m:f>
              <m:fPr>
                <m:ctrlPr>
                  <w:rPr>
                    <w:rFonts w:ascii="Cambria Math" w:hAnsi="Cambria Math" w:cs="Times New Roman"/>
                    <w:i/>
                    <w:sz w:val="28"/>
                    <w:szCs w:val="24"/>
                    <w:lang w:val="en-US"/>
                  </w:rPr>
                </m:ctrlPr>
              </m:fPr>
              <m:num>
                <m:r>
                  <w:rPr>
                    <w:rFonts w:ascii="Cambria Math" w:hAnsi="Cambria Math" w:cs="Times New Roman"/>
                    <w:sz w:val="28"/>
                    <w:szCs w:val="24"/>
                    <w:lang w:val="en-US"/>
                  </w:rPr>
                  <m:t>∆H</m:t>
                </m:r>
                <m:d>
                  <m:dPr>
                    <m:ctrlPr>
                      <w:rPr>
                        <w:rFonts w:ascii="Cambria Math" w:hAnsi="Cambria Math" w:cs="Times New Roman"/>
                        <w:i/>
                        <w:sz w:val="28"/>
                        <w:szCs w:val="24"/>
                        <w:lang w:val="en-US"/>
                      </w:rPr>
                    </m:ctrlPr>
                  </m:dPr>
                  <m:e>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e>
                </m:d>
              </m:num>
              <m:den>
                <m:sSup>
                  <m:sSupPr>
                    <m:ctrlPr>
                      <w:rPr>
                        <w:rFonts w:ascii="Cambria Math" w:hAnsi="Cambria Math" w:cs="Times New Roman"/>
                        <w:i/>
                        <w:sz w:val="28"/>
                        <w:szCs w:val="24"/>
                        <w:lang w:val="en-US"/>
                      </w:rPr>
                    </m:ctrlPr>
                  </m:sSup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e>
                  <m:sup>
                    <m:r>
                      <w:rPr>
                        <w:rFonts w:ascii="Cambria Math" w:hAnsi="Cambria Math" w:cs="Times New Roman"/>
                        <w:sz w:val="28"/>
                        <w:szCs w:val="24"/>
                        <w:lang w:val="en-US"/>
                      </w:rPr>
                      <m:t>2</m:t>
                    </m:r>
                  </m:sup>
                </m:sSup>
              </m:den>
            </m:f>
            <m:r>
              <w:rPr>
                <w:rFonts w:ascii="Cambria Math" w:hAnsi="Cambria Math" w:cs="Times New Roman"/>
                <w:sz w:val="28"/>
                <w:szCs w:val="24"/>
                <w:lang w:val="en-US"/>
              </w:rPr>
              <m:t>- ∆</m:t>
            </m:r>
            <m:sSub>
              <m:sSubPr>
                <m:ctrlPr>
                  <w:rPr>
                    <w:rFonts w:ascii="Cambria Math" w:hAnsi="Cambria Math" w:cs="Times New Roman"/>
                    <w:i/>
                    <w:sz w:val="28"/>
                    <w:szCs w:val="24"/>
                    <w:lang w:val="en-US"/>
                  </w:rPr>
                </m:ctrlPr>
              </m:sSubPr>
              <m:e>
                <m:r>
                  <w:rPr>
                    <w:rFonts w:ascii="Cambria Math" w:hAnsi="Cambria Math" w:cs="Times New Roman"/>
                    <w:sz w:val="28"/>
                    <w:szCs w:val="24"/>
                    <w:lang w:val="en-US"/>
                  </w:rPr>
                  <m:t>C</m:t>
                </m:r>
              </m:e>
              <m:sub>
                <m:r>
                  <w:rPr>
                    <w:rFonts w:ascii="Cambria Math" w:hAnsi="Cambria Math" w:cs="Times New Roman"/>
                    <w:sz w:val="28"/>
                    <w:szCs w:val="24"/>
                    <w:lang w:val="en-US"/>
                  </w:rPr>
                  <m:t>p</m:t>
                </m:r>
              </m:sub>
            </m:sSub>
            <m:d>
              <m:dPr>
                <m:ctrlPr>
                  <w:rPr>
                    <w:rFonts w:ascii="Cambria Math" w:hAnsi="Cambria Math" w:cs="Times New Roman"/>
                    <w:i/>
                    <w:sz w:val="28"/>
                    <w:szCs w:val="24"/>
                    <w:lang w:val="en-US"/>
                  </w:rPr>
                </m:ctrlPr>
              </m:dPr>
              <m:e>
                <m:r>
                  <m:rPr>
                    <m:sty m:val="p"/>
                  </m:rPr>
                  <w:rPr>
                    <w:rFonts w:ascii="Cambria Math" w:hAnsi="Cambria Math" w:cs="Times New Roman"/>
                    <w:sz w:val="28"/>
                    <w:szCs w:val="24"/>
                    <w:lang w:val="en-US"/>
                  </w:rPr>
                  <m:t>ln</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r>
                  <w:rPr>
                    <w:rFonts w:ascii="Cambria Math" w:hAnsi="Cambria Math" w:cs="Times New Roman"/>
                    <w:sz w:val="28"/>
                    <w:szCs w:val="24"/>
                    <w:lang w:val="en-US"/>
                  </w:rPr>
                  <m:t>+</m:t>
                </m:r>
                <m:f>
                  <m:fPr>
                    <m:ctrlPr>
                      <w:rPr>
                        <w:rFonts w:ascii="Cambria Math" w:hAnsi="Cambria Math" w:cs="Times New Roman"/>
                        <w:i/>
                        <w:sz w:val="28"/>
                        <w:szCs w:val="24"/>
                        <w:lang w:val="en-US"/>
                      </w:rPr>
                    </m:ctrlPr>
                  </m:fPr>
                  <m:num>
                    <m:sSub>
                      <m:sSubPr>
                        <m:ctrlPr>
                          <w:rPr>
                            <w:rFonts w:ascii="Cambria Math" w:hAnsi="Cambria Math" w:cs="Times New Roman"/>
                            <w:i/>
                            <w:sz w:val="28"/>
                            <w:szCs w:val="24"/>
                            <w:lang w:val="en-US"/>
                          </w:rPr>
                        </m:ctrlPr>
                      </m:sSubPr>
                      <m:e>
                        <m:r>
                          <w:rPr>
                            <w:rFonts w:ascii="Cambria Math" w:hAnsi="Cambria Math" w:cs="Times New Roman"/>
                            <w:sz w:val="28"/>
                            <w:szCs w:val="24"/>
                            <w:lang w:val="en-US"/>
                          </w:rPr>
                          <m:t>T</m:t>
                        </m:r>
                      </m:e>
                      <m:sub>
                        <m:r>
                          <w:rPr>
                            <w:rFonts w:ascii="Cambria Math" w:hAnsi="Cambria Math" w:cs="Times New Roman"/>
                            <w:sz w:val="28"/>
                            <w:szCs w:val="24"/>
                            <w:lang w:val="en-US"/>
                          </w:rPr>
                          <m:t>m</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e>
            </m:d>
          </m:e>
        </m:d>
      </m:oMath>
      <w:r w:rsidR="00390715">
        <w:rPr>
          <w:rFonts w:ascii="Times New Roman" w:eastAsiaTheme="minorEastAsia" w:hAnsi="Times New Roman" w:cs="Times New Roman"/>
          <w:b/>
          <w:sz w:val="24"/>
          <w:szCs w:val="24"/>
          <w:lang w:val="en-US"/>
        </w:rPr>
        <w:t xml:space="preserve"> ;                   </w:t>
      </w:r>
      <w:r w:rsidR="00E76BFE">
        <w:rPr>
          <w:rFonts w:ascii="Times New Roman" w:eastAsiaTheme="minorEastAsia" w:hAnsi="Times New Roman" w:cs="Times New Roman"/>
          <w:b/>
          <w:sz w:val="24"/>
          <w:szCs w:val="24"/>
          <w:lang w:val="en-US"/>
        </w:rPr>
        <w:t xml:space="preserve">      </w:t>
      </w:r>
      <w:r w:rsidR="00E76BFE" w:rsidRPr="00521E27">
        <w:rPr>
          <w:rFonts w:ascii="Times New Roman" w:eastAsiaTheme="minorEastAsia" w:hAnsi="Times New Roman" w:cs="Times New Roman"/>
          <w:b/>
          <w:sz w:val="24"/>
          <w:szCs w:val="24"/>
          <w:lang w:val="en-US"/>
        </w:rPr>
        <w:t>(</w:t>
      </w:r>
      <w:r w:rsidR="00E76BFE">
        <w:rPr>
          <w:rFonts w:ascii="Times New Roman" w:eastAsiaTheme="minorEastAsia" w:hAnsi="Times New Roman" w:cs="Times New Roman"/>
          <w:b/>
          <w:i/>
          <w:sz w:val="24"/>
          <w:szCs w:val="24"/>
          <w:lang w:val="en-US"/>
        </w:rPr>
        <w:t>2.14</w:t>
      </w:r>
      <w:r w:rsidR="00E76BFE" w:rsidRPr="00521E27">
        <w:rPr>
          <w:rFonts w:ascii="Times New Roman" w:eastAsiaTheme="minorEastAsia" w:hAnsi="Times New Roman" w:cs="Times New Roman"/>
          <w:b/>
          <w:sz w:val="24"/>
          <w:szCs w:val="24"/>
          <w:lang w:val="en-US"/>
        </w:rPr>
        <w:t>)</w:t>
      </w:r>
    </w:p>
    <w:p w14:paraId="31B8A217" w14:textId="77777777" w:rsidR="00E76BFE" w:rsidRDefault="00E76BFE" w:rsidP="00E76BFE">
      <w:pPr>
        <w:spacing w:line="480" w:lineRule="auto"/>
        <w:jc w:val="right"/>
        <w:rPr>
          <w:rFonts w:ascii="Times New Roman" w:hAnsi="Times New Roman" w:cs="Times New Roman"/>
          <w:sz w:val="24"/>
          <w:szCs w:val="24"/>
          <w:lang w:val="en-US"/>
        </w:rPr>
      </w:pPr>
    </w:p>
    <w:p w14:paraId="132F2A52" w14:textId="77777777" w:rsidR="00E76BFE" w:rsidRDefault="00112675" w:rsidP="00E76BFE">
      <w:pPr>
        <w:spacing w:line="480" w:lineRule="auto"/>
        <w:jc w:val="right"/>
        <w:rPr>
          <w:rFonts w:ascii="Times New Roman" w:eastAsiaTheme="minorEastAsia" w:hAnsi="Times New Roman" w:cs="Times New Roman"/>
          <w:b/>
          <w:sz w:val="24"/>
          <w:szCs w:val="24"/>
          <w:lang w:val="en-US"/>
        </w:rPr>
      </w:pPr>
      <m:oMath>
        <m:f>
          <m:fPr>
            <m:ctrlPr>
              <w:rPr>
                <w:rFonts w:ascii="Cambria Math" w:hAnsi="Cambria Math" w:cs="Times New Roman"/>
                <w:i/>
                <w:sz w:val="28"/>
                <w:szCs w:val="24"/>
                <w:lang w:val="en-US"/>
              </w:rPr>
            </m:ctrlPr>
          </m:fPr>
          <m:num>
            <m:r>
              <w:rPr>
                <w:rFonts w:ascii="Cambria Math" w:hAnsi="Cambria Math" w:cs="Times New Roman"/>
                <w:sz w:val="28"/>
                <w:szCs w:val="24"/>
                <w:lang w:val="en-US"/>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szCs w:val="24"/>
                <w:lang w:val="en-US"/>
              </w:rPr>
              <m: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eastAsiaTheme="minorEastAsia" w:hAnsi="Cambria Math" w:cs="Times New Roman"/>
            <w:sz w:val="28"/>
            <w:szCs w:val="24"/>
            <w:lang w:val="en-US"/>
          </w:rPr>
          <m:t>= +</m:t>
        </m:r>
        <m:f>
          <m:fPr>
            <m:ctrlPr>
              <w:rPr>
                <w:rFonts w:ascii="Cambria Math" w:eastAsiaTheme="minorEastAsia" w:hAnsi="Cambria Math" w:cs="Times New Roman"/>
                <w:i/>
                <w:sz w:val="28"/>
                <w:szCs w:val="24"/>
                <w:lang w:val="en-US"/>
              </w:rPr>
            </m:ctrlPr>
          </m:fPr>
          <m:num>
            <m:r>
              <w:rPr>
                <w:rFonts w:ascii="Cambria Math" w:eastAsiaTheme="minorEastAsia" w:hAnsi="Cambria Math" w:cs="Times New Roman"/>
                <w:sz w:val="28"/>
                <w:szCs w:val="24"/>
                <w:lang w:val="en-US"/>
              </w:rPr>
              <m:t>∆H(</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T</m:t>
                </m:r>
              </m:e>
              <m:sub>
                <m:r>
                  <w:rPr>
                    <w:rFonts w:ascii="Cambria Math" w:eastAsiaTheme="minorEastAsia" w:hAnsi="Cambria Math" w:cs="Times New Roman"/>
                    <w:sz w:val="28"/>
                    <w:szCs w:val="24"/>
                    <w:lang w:val="en-US"/>
                  </w:rPr>
                  <m:t>m</m:t>
                </m:r>
              </m:sub>
            </m:sSub>
            <m:r>
              <w:rPr>
                <w:rFonts w:ascii="Cambria Math" w:eastAsiaTheme="minorEastAsia" w:hAnsi="Cambria Math" w:cs="Times New Roman"/>
                <w:sz w:val="28"/>
                <w:szCs w:val="24"/>
                <w:lang w:val="en-US"/>
              </w:rPr>
              <m:t>)</m:t>
            </m:r>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r>
          <w:rPr>
            <w:rFonts w:ascii="Cambria Math" w:eastAsiaTheme="minorEastAsia" w:hAnsi="Cambria Math" w:cs="Times New Roman"/>
            <w:sz w:val="28"/>
            <w:szCs w:val="24"/>
            <w:lang w:val="en-US"/>
          </w:rPr>
          <m:t>- ∆</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C</m:t>
            </m:r>
          </m:e>
          <m:sub>
            <m:r>
              <w:rPr>
                <w:rFonts w:ascii="Cambria Math" w:eastAsiaTheme="minorEastAsia" w:hAnsi="Cambria Math" w:cs="Times New Roman"/>
                <w:sz w:val="28"/>
                <w:szCs w:val="24"/>
                <w:lang w:val="en-US"/>
              </w:rPr>
              <m:t>p</m:t>
            </m:r>
          </m:sub>
        </m:sSub>
        <m:d>
          <m:dPr>
            <m:ctrlPr>
              <w:rPr>
                <w:rFonts w:ascii="Cambria Math" w:eastAsiaTheme="minorEastAsia" w:hAnsi="Cambria Math" w:cs="Times New Roman"/>
                <w:i/>
                <w:sz w:val="28"/>
                <w:szCs w:val="24"/>
                <w:lang w:val="en-US"/>
              </w:rPr>
            </m:ctrlPr>
          </m:dPr>
          <m:e>
            <m:r>
              <m:rPr>
                <m:sty m:val="p"/>
              </m:rPr>
              <w:rPr>
                <w:rFonts w:ascii="Cambria Math" w:eastAsiaTheme="minorEastAsia" w:hAnsi="Cambria Math" w:cs="Times New Roman"/>
                <w:sz w:val="28"/>
                <w:szCs w:val="24"/>
                <w:lang w:val="en-US"/>
              </w:rPr>
              <m:t>ln</m:t>
            </m:r>
            <m:r>
              <w:rPr>
                <w:rFonts w:ascii="Cambria Math" w:eastAsiaTheme="minorEastAsia" w:hAnsi="Cambria Math" w:cs="Times New Roman"/>
                <w:sz w:val="28"/>
                <w:szCs w:val="24"/>
                <w:lang w:val="en-US"/>
              </w:rPr>
              <m:t>T+</m:t>
            </m:r>
            <m:f>
              <m:fPr>
                <m:ctrlPr>
                  <w:rPr>
                    <w:rFonts w:ascii="Cambria Math" w:eastAsiaTheme="minorEastAsia" w:hAnsi="Cambria Math" w:cs="Times New Roman"/>
                    <w:i/>
                    <w:sz w:val="28"/>
                    <w:szCs w:val="24"/>
                    <w:lang w:val="en-US"/>
                  </w:rPr>
                </m:ctrlPr>
              </m:fPr>
              <m:num>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T</m:t>
                    </m:r>
                  </m:e>
                  <m:sub>
                    <m:r>
                      <w:rPr>
                        <w:rFonts w:ascii="Cambria Math" w:eastAsiaTheme="minorEastAsia" w:hAnsi="Cambria Math" w:cs="Times New Roman"/>
                        <w:sz w:val="28"/>
                        <w:szCs w:val="24"/>
                        <w:lang w:val="en-US"/>
                      </w:rPr>
                      <m:t>m</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den>
            </m:f>
          </m:e>
        </m:d>
        <m:r>
          <w:rPr>
            <w:rFonts w:ascii="Cambria Math" w:eastAsiaTheme="minorEastAsia" w:hAnsi="Cambria Math" w:cs="Times New Roman"/>
            <w:sz w:val="28"/>
            <w:szCs w:val="24"/>
            <w:lang w:val="en-US"/>
          </w:rPr>
          <m:t xml:space="preserve">- </m:t>
        </m:r>
        <m:f>
          <m:fPr>
            <m:ctrlPr>
              <w:rPr>
                <w:rFonts w:ascii="Cambria Math" w:eastAsiaTheme="minorEastAsia" w:hAnsi="Cambria Math" w:cs="Times New Roman"/>
                <w:i/>
                <w:sz w:val="28"/>
                <w:szCs w:val="24"/>
                <w:lang w:val="en-US"/>
              </w:rPr>
            </m:ctrlPr>
          </m:fPr>
          <m:num>
            <m:r>
              <w:rPr>
                <w:rFonts w:ascii="Cambria Math" w:eastAsiaTheme="minorEastAsia" w:hAnsi="Cambria Math" w:cs="Times New Roman"/>
                <w:sz w:val="28"/>
                <w:szCs w:val="24"/>
                <w:lang w:val="en-US"/>
              </w:rPr>
              <m:t>∆H(</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T</m:t>
                </m:r>
              </m:e>
              <m:sub>
                <m:r>
                  <w:rPr>
                    <w:rFonts w:ascii="Cambria Math" w:eastAsiaTheme="minorEastAsia" w:hAnsi="Cambria Math" w:cs="Times New Roman"/>
                    <w:sz w:val="28"/>
                    <w:szCs w:val="24"/>
                    <w:lang w:val="en-US"/>
                  </w:rPr>
                  <m:t>m</m:t>
                </m:r>
              </m:sub>
            </m:sSub>
            <m:r>
              <w:rPr>
                <w:rFonts w:ascii="Cambria Math" w:eastAsiaTheme="minorEastAsia" w:hAnsi="Cambria Math" w:cs="Times New Roman"/>
                <w:sz w:val="28"/>
                <w:szCs w:val="24"/>
                <w:lang w:val="en-US"/>
              </w:rPr>
              <m:t xml:space="preserve">)  </m:t>
            </m:r>
          </m:num>
          <m:den>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T</m:t>
                </m:r>
              </m:e>
              <m:sub>
                <m:r>
                  <w:rPr>
                    <w:rFonts w:ascii="Cambria Math" w:eastAsiaTheme="minorEastAsia" w:hAnsi="Cambria Math" w:cs="Times New Roman"/>
                    <w:sz w:val="28"/>
                    <w:szCs w:val="24"/>
                    <w:lang w:val="en-US"/>
                  </w:rPr>
                  <m:t>m</m:t>
                </m:r>
              </m:sub>
            </m:sSub>
          </m:den>
        </m:f>
        <m:r>
          <w:rPr>
            <w:rFonts w:ascii="Cambria Math" w:eastAsiaTheme="minorEastAsia" w:hAnsi="Cambria Math" w:cs="Times New Roman"/>
            <w:sz w:val="28"/>
            <w:szCs w:val="24"/>
            <w:lang w:val="en-US"/>
          </w:rPr>
          <m:t>+ ∆</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C</m:t>
            </m:r>
          </m:e>
          <m:sub>
            <m:r>
              <w:rPr>
                <w:rFonts w:ascii="Cambria Math" w:eastAsiaTheme="minorEastAsia" w:hAnsi="Cambria Math" w:cs="Times New Roman"/>
                <w:sz w:val="28"/>
                <w:szCs w:val="24"/>
                <w:lang w:val="en-US"/>
              </w:rPr>
              <m:t>p</m:t>
            </m:r>
          </m:sub>
        </m:sSub>
        <m:d>
          <m:dPr>
            <m:ctrlPr>
              <w:rPr>
                <w:rFonts w:ascii="Cambria Math" w:eastAsiaTheme="minorEastAsia" w:hAnsi="Cambria Math" w:cs="Times New Roman"/>
                <w:i/>
                <w:sz w:val="28"/>
                <w:szCs w:val="24"/>
                <w:lang w:val="en-US"/>
              </w:rPr>
            </m:ctrlPr>
          </m:dPr>
          <m:e>
            <m:r>
              <m:rPr>
                <m:sty m:val="p"/>
              </m:rPr>
              <w:rPr>
                <w:rFonts w:ascii="Cambria Math" w:eastAsiaTheme="minorEastAsia" w:hAnsi="Cambria Math" w:cs="Times New Roman"/>
                <w:sz w:val="28"/>
                <w:szCs w:val="24"/>
                <w:lang w:val="en-US"/>
              </w:rPr>
              <m:t>ln</m:t>
            </m:r>
            <m:sSub>
              <m:sSubPr>
                <m:ctrlPr>
                  <w:rPr>
                    <w:rFonts w:ascii="Cambria Math" w:eastAsiaTheme="minorEastAsia" w:hAnsi="Cambria Math" w:cs="Times New Roman"/>
                    <w:i/>
                    <w:sz w:val="28"/>
                    <w:szCs w:val="24"/>
                    <w:lang w:val="en-US"/>
                  </w:rPr>
                </m:ctrlPr>
              </m:sSubPr>
              <m:e>
                <m:r>
                  <w:rPr>
                    <w:rFonts w:ascii="Cambria Math" w:eastAsiaTheme="minorEastAsia" w:hAnsi="Cambria Math" w:cs="Times New Roman"/>
                    <w:sz w:val="28"/>
                    <w:szCs w:val="24"/>
                    <w:lang w:val="en-US"/>
                  </w:rPr>
                  <m:t>T</m:t>
                </m:r>
              </m:e>
              <m:sub>
                <m:r>
                  <w:rPr>
                    <w:rFonts w:ascii="Cambria Math" w:eastAsiaTheme="minorEastAsia" w:hAnsi="Cambria Math" w:cs="Times New Roman"/>
                    <w:sz w:val="28"/>
                    <w:szCs w:val="24"/>
                    <w:lang w:val="en-US"/>
                  </w:rPr>
                  <m:t>m</m:t>
                </m:r>
              </m:sub>
            </m:sSub>
            <m:r>
              <w:rPr>
                <w:rFonts w:ascii="Cambria Math" w:eastAsiaTheme="minorEastAsia" w:hAnsi="Cambria Math" w:cs="Times New Roman"/>
                <w:sz w:val="28"/>
                <w:szCs w:val="24"/>
                <w:lang w:val="en-US"/>
              </w:rPr>
              <m:t>+1</m:t>
            </m:r>
          </m:e>
        </m:d>
      </m:oMath>
      <w:r w:rsidR="00E76BFE" w:rsidRPr="00B47EB5">
        <w:rPr>
          <w:rFonts w:ascii="Times New Roman" w:eastAsiaTheme="minorEastAsia" w:hAnsi="Times New Roman" w:cs="Times New Roman"/>
          <w:b/>
          <w:sz w:val="28"/>
          <w:szCs w:val="24"/>
          <w:lang w:val="en-US"/>
        </w:rPr>
        <w:t xml:space="preserve"> ;</w:t>
      </w:r>
      <w:r w:rsidR="00E76BFE">
        <w:rPr>
          <w:rFonts w:ascii="Times New Roman" w:eastAsiaTheme="minorEastAsia" w:hAnsi="Times New Roman" w:cs="Times New Roman"/>
          <w:b/>
          <w:sz w:val="24"/>
          <w:szCs w:val="24"/>
          <w:lang w:val="en-US"/>
        </w:rPr>
        <w:t xml:space="preserve">     (</w:t>
      </w:r>
      <w:r w:rsidR="00E76BFE">
        <w:rPr>
          <w:rFonts w:ascii="Times New Roman" w:eastAsiaTheme="minorEastAsia" w:hAnsi="Times New Roman" w:cs="Times New Roman"/>
          <w:b/>
          <w:i/>
          <w:sz w:val="24"/>
          <w:szCs w:val="24"/>
          <w:lang w:val="en-US"/>
        </w:rPr>
        <w:t>2.15</w:t>
      </w:r>
      <w:r w:rsidR="00E76BFE">
        <w:rPr>
          <w:rFonts w:ascii="Times New Roman" w:eastAsiaTheme="minorEastAsia" w:hAnsi="Times New Roman" w:cs="Times New Roman"/>
          <w:b/>
          <w:sz w:val="24"/>
          <w:szCs w:val="24"/>
          <w:lang w:val="en-US"/>
        </w:rPr>
        <w:t>)</w:t>
      </w:r>
    </w:p>
    <w:p w14:paraId="137736BA" w14:textId="77777777" w:rsidR="00E76BFE" w:rsidRPr="004E2AA6" w:rsidRDefault="00E76BFE" w:rsidP="00E76BFE">
      <w:pPr>
        <w:spacing w:line="480" w:lineRule="auto"/>
        <w:jc w:val="right"/>
        <w:rPr>
          <w:rFonts w:ascii="Times New Roman" w:hAnsi="Times New Roman" w:cs="Times New Roman"/>
          <w:b/>
          <w:sz w:val="24"/>
          <w:szCs w:val="24"/>
          <w:lang w:val="en-US"/>
        </w:rPr>
      </w:pPr>
    </w:p>
    <w:p w14:paraId="5F7B341E" w14:textId="77777777" w:rsidR="00E76BFE" w:rsidRDefault="003B0493" w:rsidP="00E76BFE">
      <w:pPr>
        <w:spacing w:line="480" w:lineRule="auto"/>
        <w:jc w:val="right"/>
        <w:rPr>
          <w:rFonts w:ascii="Times New Roman" w:eastAsiaTheme="minorEastAsia" w:hAnsi="Times New Roman" w:cs="Times New Roman"/>
          <w:b/>
          <w:sz w:val="24"/>
          <w:szCs w:val="24"/>
          <w:lang w:val="en-US"/>
        </w:rPr>
      </w:pPr>
      <m:oMath>
        <m:r>
          <w:rPr>
            <w:rFonts w:ascii="Cambria Math" w:hAnsi="Cambria Math" w:cs="Times New Roman"/>
            <w:sz w:val="26"/>
            <w:szCs w:val="26"/>
            <w:lang w:val="en-US"/>
          </w:rPr>
          <m:t>∆G</m:t>
        </m:r>
        <m:d>
          <m:dPr>
            <m:ctrlPr>
              <w:rPr>
                <w:rFonts w:ascii="Cambria Math" w:hAnsi="Cambria Math" w:cs="Times New Roman"/>
                <w:i/>
                <w:sz w:val="26"/>
                <w:szCs w:val="26"/>
                <w:lang w:val="en-US"/>
              </w:rPr>
            </m:ctrlPr>
          </m:dPr>
          <m:e>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m:t>
                </m:r>
              </m:sub>
            </m:sSub>
          </m:e>
        </m:d>
        <m:r>
          <w:rPr>
            <w:rFonts w:ascii="Cambria Math" w:hAnsi="Cambria Math" w:cs="Times New Roman"/>
            <w:sz w:val="26"/>
            <w:szCs w:val="26"/>
            <w:lang w:val="en-US"/>
          </w:rPr>
          <m:t>=+∆H</m:t>
        </m:r>
        <m:d>
          <m:dPr>
            <m:ctrlPr>
              <w:rPr>
                <w:rFonts w:ascii="Cambria Math" w:eastAsiaTheme="minorEastAsia" w:hAnsi="Cambria Math" w:cs="Times New Roman"/>
                <w:i/>
                <w:sz w:val="26"/>
                <w:szCs w:val="26"/>
                <w:lang w:val="en-US"/>
              </w:rPr>
            </m:ctrlPr>
          </m:dPr>
          <m:e>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lang w:val="en-US"/>
                  </w:rPr>
                  <m:t>m</m:t>
                </m:r>
              </m:sub>
            </m:sSub>
          </m:e>
        </m:d>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d>
          <m:dPr>
            <m:ctrlPr>
              <w:rPr>
                <w:rFonts w:ascii="Cambria Math" w:eastAsiaTheme="minorEastAsia" w:hAnsi="Cambria Math" w:cs="Times New Roman"/>
                <w:i/>
                <w:sz w:val="26"/>
                <w:szCs w:val="26"/>
                <w:lang w:val="en-US"/>
              </w:rPr>
            </m:ctrlPr>
          </m:dPr>
          <m:e>
            <m:f>
              <m:fPr>
                <m:ctrlPr>
                  <w:rPr>
                    <w:rFonts w:ascii="Cambria Math" w:eastAsiaTheme="minorEastAsia" w:hAnsi="Cambria Math" w:cs="Times New Roman"/>
                    <w:i/>
                    <w:sz w:val="26"/>
                    <w:szCs w:val="26"/>
                    <w:lang w:val="en-US"/>
                  </w:rPr>
                </m:ctrlPr>
              </m:fPr>
              <m:num>
                <m:r>
                  <w:rPr>
                    <w:rFonts w:ascii="Cambria Math" w:eastAsiaTheme="minorEastAsia" w:hAnsi="Cambria Math" w:cs="Times New Roman"/>
                    <w:sz w:val="26"/>
                    <w:szCs w:val="26"/>
                    <w:lang w:val="en-US"/>
                  </w:rPr>
                  <m:t>1</m:t>
                </m:r>
              </m:num>
              <m:den>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den>
            </m:f>
            <m:r>
              <w:rPr>
                <w:rFonts w:ascii="Cambria Math" w:eastAsiaTheme="minorEastAsia" w:hAnsi="Cambria Math" w:cs="Times New Roman"/>
                <w:sz w:val="26"/>
                <w:szCs w:val="26"/>
                <w:lang w:val="en-US"/>
              </w:rPr>
              <m:t xml:space="preserve">- </m:t>
            </m:r>
            <m:f>
              <m:fPr>
                <m:ctrlPr>
                  <w:rPr>
                    <w:rFonts w:ascii="Cambria Math" w:eastAsiaTheme="minorEastAsia" w:hAnsi="Cambria Math" w:cs="Times New Roman"/>
                    <w:i/>
                    <w:sz w:val="26"/>
                    <w:szCs w:val="26"/>
                    <w:lang w:val="en-US"/>
                  </w:rPr>
                </m:ctrlPr>
              </m:fPr>
              <m:num>
                <m:r>
                  <w:rPr>
                    <w:rFonts w:ascii="Cambria Math" w:eastAsiaTheme="minorEastAsia" w:hAnsi="Cambria Math" w:cs="Times New Roman"/>
                    <w:sz w:val="26"/>
                    <w:szCs w:val="26"/>
                    <w:lang w:val="en-US"/>
                  </w:rPr>
                  <m:t>1</m:t>
                </m:r>
              </m:num>
              <m:den>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lang w:val="en-US"/>
                      </w:rPr>
                      <m:t>m</m:t>
                    </m:r>
                  </m:sub>
                </m:sSub>
              </m:den>
            </m:f>
          </m:e>
        </m:d>
        <m:r>
          <w:rPr>
            <w:rFonts w:ascii="Cambria Math" w:eastAsiaTheme="minorEastAsia" w:hAnsi="Cambria Math" w:cs="Times New Roman"/>
            <w:sz w:val="26"/>
            <w:szCs w:val="26"/>
            <w:lang w:val="en-US"/>
          </w:rPr>
          <m:t>- ∆</m:t>
        </m:r>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C</m:t>
            </m:r>
          </m:e>
          <m:sub>
            <m:r>
              <w:rPr>
                <w:rFonts w:ascii="Cambria Math" w:eastAsiaTheme="minorEastAsia" w:hAnsi="Cambria Math" w:cs="Times New Roman"/>
                <w:sz w:val="26"/>
                <w:szCs w:val="26"/>
                <w:lang w:val="en-US"/>
              </w:rPr>
              <m:t>p</m:t>
            </m:r>
          </m:sub>
        </m:sSub>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d>
          <m:dPr>
            <m:ctrlPr>
              <w:rPr>
                <w:rFonts w:ascii="Cambria Math" w:eastAsiaTheme="minorEastAsia" w:hAnsi="Cambria Math" w:cs="Times New Roman"/>
                <w:i/>
                <w:sz w:val="26"/>
                <w:szCs w:val="26"/>
                <w:lang w:val="en-US"/>
              </w:rPr>
            </m:ctrlPr>
          </m:dPr>
          <m:e>
            <m:r>
              <m:rPr>
                <m:sty m:val="p"/>
              </m:rPr>
              <w:rPr>
                <w:rFonts w:ascii="Cambria Math" w:eastAsiaTheme="minorEastAsia" w:hAnsi="Cambria Math" w:cs="Times New Roman"/>
                <w:sz w:val="26"/>
                <w:szCs w:val="26"/>
                <w:lang w:val="en-US"/>
              </w:rPr>
              <m:t>ln</m:t>
            </m:r>
            <m:f>
              <m:fPr>
                <m:ctrlPr>
                  <w:rPr>
                    <w:rFonts w:ascii="Cambria Math" w:eastAsiaTheme="minorEastAsia" w:hAnsi="Cambria Math" w:cs="Times New Roman"/>
                    <w:i/>
                    <w:sz w:val="26"/>
                    <w:szCs w:val="26"/>
                    <w:lang w:val="en-US"/>
                  </w:rPr>
                </m:ctrlPr>
              </m:fPr>
              <m:num>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num>
              <m:den>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lang w:val="en-US"/>
                      </w:rPr>
                      <m:t>m</m:t>
                    </m:r>
                  </m:sub>
                </m:sSub>
              </m:den>
            </m:f>
            <m:r>
              <w:rPr>
                <w:rFonts w:ascii="Cambria Math" w:eastAsiaTheme="minorEastAsia" w:hAnsi="Cambria Math" w:cs="Times New Roman"/>
                <w:sz w:val="26"/>
                <w:szCs w:val="26"/>
                <w:lang w:val="en-US"/>
              </w:rPr>
              <m:t>+</m:t>
            </m:r>
            <m:f>
              <m:fPr>
                <m:ctrlPr>
                  <w:rPr>
                    <w:rFonts w:ascii="Cambria Math" w:eastAsiaTheme="minorEastAsia" w:hAnsi="Cambria Math" w:cs="Times New Roman"/>
                    <w:i/>
                    <w:sz w:val="26"/>
                    <w:szCs w:val="26"/>
                    <w:lang w:val="en-US"/>
                  </w:rPr>
                </m:ctrlPr>
              </m:fPr>
              <m:num>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T</m:t>
                    </m:r>
                  </m:e>
                  <m:sub>
                    <m:r>
                      <w:rPr>
                        <w:rFonts w:ascii="Cambria Math" w:eastAsiaTheme="minorEastAsia" w:hAnsi="Cambria Math" w:cs="Times New Roman"/>
                        <w:sz w:val="26"/>
                        <w:szCs w:val="26"/>
                        <w:lang w:val="en-US"/>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den>
            </m:f>
          </m:e>
        </m:d>
        <m:r>
          <w:rPr>
            <w:rFonts w:ascii="Cambria Math" w:eastAsiaTheme="minorEastAsia" w:hAnsi="Cambria Math" w:cs="Times New Roman"/>
            <w:sz w:val="26"/>
            <w:szCs w:val="26"/>
            <w:lang w:val="en-US"/>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mr</m:t>
            </m:r>
          </m:sub>
        </m:sSub>
        <m:r>
          <w:rPr>
            <w:rFonts w:ascii="Cambria Math" w:eastAsiaTheme="minorEastAsia" w:hAnsi="Cambria Math" w:cs="Times New Roman"/>
            <w:sz w:val="26"/>
            <w:szCs w:val="26"/>
            <w:lang w:val="en-US"/>
          </w:rPr>
          <m:t>∆</m:t>
        </m:r>
        <m:sSub>
          <m:sSubPr>
            <m:ctrlPr>
              <w:rPr>
                <w:rFonts w:ascii="Cambria Math" w:eastAsiaTheme="minorEastAsia" w:hAnsi="Cambria Math" w:cs="Times New Roman"/>
                <w:i/>
                <w:sz w:val="26"/>
                <w:szCs w:val="26"/>
                <w:lang w:val="en-US"/>
              </w:rPr>
            </m:ctrlPr>
          </m:sSubPr>
          <m:e>
            <m:r>
              <w:rPr>
                <w:rFonts w:ascii="Cambria Math" w:eastAsiaTheme="minorEastAsia" w:hAnsi="Cambria Math" w:cs="Times New Roman"/>
                <w:sz w:val="26"/>
                <w:szCs w:val="26"/>
                <w:lang w:val="en-US"/>
              </w:rPr>
              <m:t>C</m:t>
            </m:r>
          </m:e>
          <m:sub>
            <m:r>
              <w:rPr>
                <w:rFonts w:ascii="Cambria Math" w:eastAsiaTheme="minorEastAsia" w:hAnsi="Cambria Math" w:cs="Times New Roman"/>
                <w:sz w:val="26"/>
                <w:szCs w:val="26"/>
                <w:lang w:val="en-US"/>
              </w:rPr>
              <m:t>p</m:t>
            </m:r>
          </m:sub>
        </m:sSub>
        <m:r>
          <w:rPr>
            <w:rFonts w:ascii="Cambria Math" w:eastAsiaTheme="minorEastAsia" w:hAnsi="Cambria Math" w:cs="Times New Roman"/>
            <w:sz w:val="26"/>
            <w:szCs w:val="26"/>
            <w:lang w:val="en-US"/>
          </w:rPr>
          <m:t xml:space="preserve"> </m:t>
        </m:r>
      </m:oMath>
      <w:r w:rsidR="00E76BFE" w:rsidRPr="00CA2CC1">
        <w:rPr>
          <w:rFonts w:ascii="Times New Roman" w:eastAsiaTheme="minorEastAsia" w:hAnsi="Times New Roman" w:cs="Times New Roman"/>
          <w:b/>
          <w:sz w:val="26"/>
          <w:szCs w:val="26"/>
          <w:lang w:val="en-US"/>
        </w:rPr>
        <w:t>;</w:t>
      </w:r>
      <w:r w:rsidR="00E76BFE" w:rsidRPr="00B47EB5">
        <w:rPr>
          <w:rFonts w:ascii="Times New Roman" w:eastAsiaTheme="minorEastAsia" w:hAnsi="Times New Roman" w:cs="Times New Roman"/>
          <w:b/>
          <w:sz w:val="24"/>
          <w:szCs w:val="24"/>
          <w:lang w:val="en-US"/>
        </w:rPr>
        <w:t xml:space="preserve"> </w:t>
      </w:r>
      <w:r w:rsidR="00CA2CC1">
        <w:rPr>
          <w:rFonts w:ascii="Times New Roman" w:eastAsiaTheme="minorEastAsia" w:hAnsi="Times New Roman" w:cs="Times New Roman"/>
          <w:b/>
          <w:sz w:val="24"/>
          <w:szCs w:val="24"/>
          <w:lang w:val="en-US"/>
        </w:rPr>
        <w:t xml:space="preserve">   </w:t>
      </w:r>
      <w:r w:rsidR="00E76BFE" w:rsidRPr="00B47EB5">
        <w:rPr>
          <w:rFonts w:ascii="Times New Roman" w:eastAsiaTheme="minorEastAsia" w:hAnsi="Times New Roman" w:cs="Times New Roman"/>
          <w:b/>
          <w:sz w:val="24"/>
          <w:szCs w:val="24"/>
          <w:lang w:val="en-US"/>
        </w:rPr>
        <w:t>(</w:t>
      </w:r>
      <w:r w:rsidR="00E76BFE" w:rsidRPr="00B47EB5">
        <w:rPr>
          <w:rFonts w:ascii="Times New Roman" w:eastAsiaTheme="minorEastAsia" w:hAnsi="Times New Roman" w:cs="Times New Roman"/>
          <w:b/>
          <w:i/>
          <w:sz w:val="24"/>
          <w:szCs w:val="24"/>
          <w:lang w:val="en-US"/>
        </w:rPr>
        <w:t>2.16</w:t>
      </w:r>
      <w:r w:rsidR="00E76BFE" w:rsidRPr="00B47EB5">
        <w:rPr>
          <w:rFonts w:ascii="Times New Roman" w:eastAsiaTheme="minorEastAsia" w:hAnsi="Times New Roman" w:cs="Times New Roman"/>
          <w:b/>
          <w:sz w:val="24"/>
          <w:szCs w:val="24"/>
          <w:lang w:val="en-US"/>
        </w:rPr>
        <w:t>)</w:t>
      </w:r>
    </w:p>
    <w:p w14:paraId="148B45BB" w14:textId="77777777" w:rsidR="00E76BFE" w:rsidRPr="00F8328B" w:rsidRDefault="00E76BFE" w:rsidP="00E76BFE">
      <w:pPr>
        <w:spacing w:line="480" w:lineRule="auto"/>
        <w:jc w:val="right"/>
        <w:rPr>
          <w:rFonts w:ascii="Times New Roman" w:hAnsi="Times New Roman" w:cs="Times New Roman"/>
          <w:b/>
          <w:sz w:val="24"/>
          <w:szCs w:val="24"/>
          <w:lang w:val="en-US"/>
        </w:rPr>
      </w:pPr>
    </w:p>
    <w:p w14:paraId="3DFEE0D0" w14:textId="77777777" w:rsidR="00E76BFE" w:rsidRPr="00F24B93" w:rsidRDefault="003B0493" w:rsidP="00E76BFE">
      <w:pPr>
        <w:spacing w:line="480" w:lineRule="auto"/>
        <w:jc w:val="right"/>
        <w:rPr>
          <w:rFonts w:ascii="Times New Roman" w:hAnsi="Times New Roman" w:cs="Times New Roman"/>
          <w:sz w:val="24"/>
          <w:szCs w:val="24"/>
          <w:lang w:val="en-US"/>
        </w:rPr>
      </w:pPr>
      <m:oMath>
        <m:r>
          <w:rPr>
            <w:rFonts w:ascii="Cambria Math" w:hAnsi="Cambria Math" w:cs="Times New Roman"/>
            <w:sz w:val="28"/>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rPr>
          <m:t>)= ∆H</m:t>
        </m:r>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e>
        </m:d>
        <m:d>
          <m:dPr>
            <m:ctrlPr>
              <w:rPr>
                <w:rFonts w:ascii="Cambria Math" w:hAnsi="Cambria Math" w:cs="Times New Roman"/>
                <w:i/>
                <w:sz w:val="28"/>
              </w:rPr>
            </m:ctrlPr>
          </m:dPr>
          <m:e>
            <m:r>
              <w:rPr>
                <w:rFonts w:ascii="Cambria Math" w:hAnsi="Cambria Math" w:cs="Times New Roman"/>
                <w:sz w:val="28"/>
              </w:rPr>
              <m:t xml:space="preserve">1- </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den>
            </m:f>
          </m:e>
        </m:d>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 xml:space="preserve"> </m:t>
        </m:r>
        <m:d>
          <m:dPr>
            <m:begChr m:val="["/>
            <m:endChr m:val="]"/>
            <m:ctrlPr>
              <w:rPr>
                <w:rFonts w:ascii="Cambria Math" w:hAnsi="Cambria Math" w:cs="Times New Roman"/>
                <w:i/>
                <w:sz w:val="28"/>
              </w:rPr>
            </m:ctrlPr>
          </m:dPr>
          <m:e>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r>
              <m:rPr>
                <m:sty m:val="p"/>
              </m:rPr>
              <w:rPr>
                <w:rFonts w:ascii="Cambria Math" w:hAnsi="Cambria Math" w:cs="Times New Roman"/>
                <w:sz w:val="28"/>
              </w:rPr>
              <m:t>ln</m:t>
            </m:r>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den>
                </m:f>
              </m:e>
            </m:d>
          </m:e>
        </m:d>
        <m:r>
          <m:rPr>
            <m:sty m:val="bi"/>
          </m:rPr>
          <w:rPr>
            <w:rFonts w:ascii="Cambria Math" w:hAnsi="Cambria Math" w:cs="Times New Roman"/>
            <w:sz w:val="28"/>
          </w:rPr>
          <m:t xml:space="preserve"> </m:t>
        </m:r>
      </m:oMath>
      <w:r w:rsidR="00E76BFE" w:rsidRPr="00B47EB5">
        <w:rPr>
          <w:rFonts w:ascii="Times New Roman" w:eastAsiaTheme="minorEastAsia" w:hAnsi="Times New Roman" w:cs="Times New Roman"/>
          <w:b/>
          <w:sz w:val="24"/>
        </w:rPr>
        <w:t>(</w:t>
      </w:r>
      <w:r w:rsidR="00E76BFE">
        <w:rPr>
          <w:rFonts w:ascii="Times New Roman" w:eastAsiaTheme="minorEastAsia" w:hAnsi="Times New Roman" w:cs="Times New Roman"/>
          <w:b/>
          <w:i/>
          <w:sz w:val="24"/>
        </w:rPr>
        <w:t>2.17</w:t>
      </w:r>
      <w:r w:rsidR="00E76BFE" w:rsidRPr="00B47EB5">
        <w:rPr>
          <w:rFonts w:ascii="Times New Roman" w:eastAsiaTheme="minorEastAsia" w:hAnsi="Times New Roman" w:cs="Times New Roman"/>
          <w:b/>
          <w:sz w:val="24"/>
        </w:rPr>
        <w:t>)</w:t>
      </w:r>
    </w:p>
    <w:p w14:paraId="76036925" w14:textId="77777777" w:rsidR="007F6F3D" w:rsidRPr="007F6F3D" w:rsidRDefault="00E76BFE" w:rsidP="001D7BDD">
      <w:pPr>
        <w:spacing w:line="480" w:lineRule="auto"/>
        <w:ind w:firstLine="720"/>
        <w:jc w:val="both"/>
        <w:rPr>
          <w:rFonts w:ascii="Times New Roman" w:hAnsi="Times New Roman" w:cs="Times New Roman"/>
          <w:sz w:val="24"/>
          <w:szCs w:val="24"/>
          <w:lang w:val="en-US"/>
        </w:rPr>
      </w:pPr>
      <w:r w:rsidRPr="0041236E">
        <w:rPr>
          <w:rFonts w:ascii="Times New Roman" w:hAnsi="Times New Roman" w:cs="Times New Roman"/>
          <w:i/>
          <w:sz w:val="24"/>
          <w:szCs w:val="24"/>
          <w:lang w:val="en-US"/>
        </w:rPr>
        <w:t>ΔG</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 0 (</w:t>
      </w:r>
      <w:r w:rsidRPr="0041236E">
        <w:rPr>
          <w:rFonts w:ascii="Times New Roman" w:hAnsi="Times New Roman" w:cs="Times New Roman"/>
          <w:i/>
          <w:sz w:val="24"/>
          <w:szCs w:val="24"/>
          <w:lang w:val="en-US"/>
        </w:rPr>
        <w:t>ΔG</w:t>
      </w:r>
      <w:r w:rsidRPr="006E7BC7">
        <w:rPr>
          <w:rFonts w:ascii="Times New Roman" w:hAnsi="Times New Roman" w:cs="Times New Roman"/>
          <w:sz w:val="24"/>
          <w:szCs w:val="24"/>
          <w:vertAlign w:val="subscript"/>
          <w:lang w:val="en-US"/>
        </w:rPr>
        <w:t>0</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at </w:t>
      </w:r>
      <w:r w:rsidRPr="0041236E">
        <w:rPr>
          <w:rFonts w:ascii="Times New Roman" w:hAnsi="Times New Roman" w:cs="Times New Roman"/>
          <w:i/>
          <w:sz w:val="24"/>
          <w:szCs w:val="24"/>
          <w:lang w:val="en-US"/>
        </w:rPr>
        <w:t>T</w:t>
      </w:r>
      <w:r w:rsidR="00CA2CC1" w:rsidRPr="00CA2CC1">
        <w:rPr>
          <w:rFonts w:ascii="Times New Roman" w:hAnsi="Times New Roman" w:cs="Times New Roman"/>
          <w:i/>
          <w:sz w:val="24"/>
          <w:szCs w:val="24"/>
          <w:vertAlign w:val="subscript"/>
          <w:lang w:val="en-US"/>
        </w:rPr>
        <w:t>mr</w:t>
      </w:r>
      <w:r>
        <w:rPr>
          <w:rFonts w:ascii="Times New Roman" w:hAnsi="Times New Roman" w:cs="Times New Roman"/>
          <w:sz w:val="24"/>
          <w:szCs w:val="24"/>
          <w:lang w:val="en-US"/>
        </w:rPr>
        <w:t xml:space="preserve"> =</w:t>
      </w:r>
      <w:r w:rsidRPr="0041236E">
        <w:rPr>
          <w:rFonts w:ascii="Times New Roman" w:hAnsi="Times New Roman" w:cs="Times New Roman"/>
          <w:i/>
          <w:sz w:val="24"/>
          <w:szCs w:val="24"/>
          <w:lang w:val="en-US"/>
        </w:rPr>
        <w:t>T</w:t>
      </w:r>
      <w:r w:rsidRPr="0041236E">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since </w:t>
      </w:r>
      <w:r w:rsidRPr="004606FD">
        <w:rPr>
          <w:rFonts w:ascii="Times New Roman" w:hAnsi="Times New Roman" w:cs="Times New Roman"/>
          <w:i/>
          <w:sz w:val="24"/>
          <w:szCs w:val="24"/>
          <w:lang w:val="en-US"/>
        </w:rPr>
        <w:t>T</w:t>
      </w:r>
      <w:r w:rsidRPr="004606FD">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is an equilibrium temperature. Notice that the product of </w:t>
      </w:r>
      <w:r w:rsidRPr="004606FD">
        <w:rPr>
          <w:rFonts w:ascii="Times New Roman" w:hAnsi="Times New Roman" w:cs="Times New Roman"/>
          <w:i/>
          <w:sz w:val="24"/>
          <w:szCs w:val="24"/>
          <w:lang w:val="en-US"/>
        </w:rPr>
        <w:t>equation 2.4</w:t>
      </w:r>
      <w:r>
        <w:rPr>
          <w:rFonts w:ascii="Times New Roman" w:hAnsi="Times New Roman" w:cs="Times New Roman"/>
          <w:sz w:val="24"/>
          <w:szCs w:val="24"/>
          <w:lang w:val="en-US"/>
        </w:rPr>
        <w:t xml:space="preserve"> is </w:t>
      </w:r>
      <w:r w:rsidRPr="004606FD">
        <w:rPr>
          <w:rFonts w:ascii="Times New Roman" w:hAnsi="Times New Roman" w:cs="Times New Roman"/>
          <w:i/>
          <w:sz w:val="24"/>
          <w:szCs w:val="24"/>
          <w:lang w:val="en-US"/>
        </w:rPr>
        <w:t>ΔΔG</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whereas the product of </w:t>
      </w:r>
      <w:r w:rsidRPr="004606FD">
        <w:rPr>
          <w:rFonts w:ascii="Times New Roman" w:hAnsi="Times New Roman" w:cs="Times New Roman"/>
          <w:i/>
          <w:sz w:val="24"/>
          <w:szCs w:val="24"/>
          <w:lang w:val="en-US"/>
        </w:rPr>
        <w:t xml:space="preserve">equation 2.17 </w:t>
      </w:r>
      <w:r>
        <w:rPr>
          <w:rFonts w:ascii="Times New Roman" w:hAnsi="Times New Roman" w:cs="Times New Roman"/>
          <w:sz w:val="24"/>
          <w:szCs w:val="24"/>
          <w:lang w:val="en-US"/>
        </w:rPr>
        <w:t xml:space="preserve">is </w:t>
      </w:r>
      <w:r w:rsidRPr="004606FD">
        <w:rPr>
          <w:rFonts w:ascii="Times New Roman" w:hAnsi="Times New Roman" w:cs="Times New Roman"/>
          <w:i/>
          <w:sz w:val="24"/>
          <w:szCs w:val="24"/>
          <w:lang w:val="en-US"/>
        </w:rPr>
        <w:t>ΔG</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This is because when </w:t>
      </w:r>
      <w:r w:rsidR="00CA2CC1" w:rsidRPr="0041236E">
        <w:rPr>
          <w:rFonts w:ascii="Times New Roman" w:hAnsi="Times New Roman" w:cs="Times New Roman"/>
          <w:i/>
          <w:sz w:val="24"/>
          <w:szCs w:val="24"/>
          <w:lang w:val="en-US"/>
        </w:rPr>
        <w:t>T</w:t>
      </w:r>
      <w:r w:rsidR="00CA2CC1" w:rsidRPr="00CA2CC1">
        <w:rPr>
          <w:rFonts w:ascii="Times New Roman" w:hAnsi="Times New Roman" w:cs="Times New Roman"/>
          <w:i/>
          <w:sz w:val="24"/>
          <w:szCs w:val="24"/>
          <w:vertAlign w:val="subscript"/>
          <w:lang w:val="en-US"/>
        </w:rPr>
        <w:t>mr</w:t>
      </w:r>
      <w:r w:rsidR="00CA2CC1">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Pr="0041236E">
        <w:rPr>
          <w:rFonts w:ascii="Times New Roman" w:hAnsi="Times New Roman" w:cs="Times New Roman"/>
          <w:i/>
          <w:sz w:val="24"/>
          <w:szCs w:val="24"/>
          <w:lang w:val="en-US"/>
        </w:rPr>
        <w:t>T</w:t>
      </w:r>
      <w:r w:rsidRPr="0041236E">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w:t>
      </w:r>
      <w:r w:rsidRPr="0041236E">
        <w:rPr>
          <w:rFonts w:ascii="Times New Roman" w:hAnsi="Times New Roman" w:cs="Times New Roman"/>
          <w:i/>
          <w:sz w:val="24"/>
          <w:szCs w:val="24"/>
          <w:lang w:val="en-US"/>
        </w:rPr>
        <w:t>ΔG</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 0 (</w:t>
      </w:r>
      <w:r w:rsidRPr="0041236E">
        <w:rPr>
          <w:rFonts w:ascii="Times New Roman" w:hAnsi="Times New Roman" w:cs="Times New Roman"/>
          <w:i/>
          <w:sz w:val="24"/>
          <w:szCs w:val="24"/>
          <w:lang w:val="en-US"/>
        </w:rPr>
        <w:t>ΔG</w:t>
      </w:r>
      <w:r w:rsidRPr="006E7BC7">
        <w:rPr>
          <w:rFonts w:ascii="Times New Roman" w:hAnsi="Times New Roman" w:cs="Times New Roman"/>
          <w:sz w:val="24"/>
          <w:szCs w:val="24"/>
          <w:vertAlign w:val="subscript"/>
          <w:lang w:val="en-US"/>
        </w:rPr>
        <w:t>≠0</w:t>
      </w:r>
      <w:r>
        <w:rPr>
          <w:rFonts w:ascii="Times New Roman" w:hAnsi="Times New Roman" w:cs="Times New Roman"/>
          <w:sz w:val="24"/>
          <w:szCs w:val="24"/>
          <w:lang w:val="en-US"/>
        </w:rPr>
        <w:t>(</w:t>
      </w:r>
      <w:r w:rsidRPr="006E7BC7">
        <w:rPr>
          <w:rFonts w:ascii="Times New Roman" w:hAnsi="Times New Roman" w:cs="Times New Roman"/>
          <w:i/>
          <w:sz w:val="24"/>
          <w:szCs w:val="24"/>
          <w:lang w:val="en-US"/>
        </w:rPr>
        <w:t>T</w:t>
      </w:r>
      <w:r>
        <w:rPr>
          <w:rFonts w:ascii="Times New Roman" w:hAnsi="Times New Roman" w:cs="Times New Roman"/>
          <w:sz w:val="24"/>
          <w:szCs w:val="24"/>
          <w:lang w:val="en-US"/>
        </w:rPr>
        <w:t xml:space="preserve">)) so </w:t>
      </w:r>
      <w:r w:rsidRPr="006E4B11">
        <w:rPr>
          <w:rFonts w:ascii="Times New Roman" w:hAnsi="Times New Roman" w:cs="Times New Roman"/>
          <w:i/>
          <w:sz w:val="24"/>
          <w:szCs w:val="24"/>
          <w:lang w:val="en-US"/>
        </w:rPr>
        <w:t>ΔΔG</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xml:space="preserve">) = </w:t>
      </w:r>
      <w:r w:rsidRPr="0041236E">
        <w:rPr>
          <w:rFonts w:ascii="Times New Roman" w:hAnsi="Times New Roman" w:cs="Times New Roman"/>
          <w:i/>
          <w:sz w:val="24"/>
          <w:szCs w:val="24"/>
          <w:lang w:val="en-US"/>
        </w:rPr>
        <w:t>ΔG</w:t>
      </w:r>
      <w:r w:rsidRPr="006E7BC7">
        <w:rPr>
          <w:rFonts w:ascii="Times New Roman" w:hAnsi="Times New Roman" w:cs="Times New Roman"/>
          <w:sz w:val="24"/>
          <w:szCs w:val="24"/>
          <w:vertAlign w:val="subscript"/>
          <w:lang w:val="en-US"/>
        </w:rPr>
        <w:t>0</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 +</w:t>
      </w:r>
      <w:r>
        <w:rPr>
          <w:rFonts w:ascii="Times New Roman" w:hAnsi="Times New Roman" w:cs="Times New Roman"/>
          <w:i/>
          <w:sz w:val="24"/>
          <w:szCs w:val="24"/>
          <w:lang w:val="en-US"/>
        </w:rPr>
        <w:t xml:space="preserve"> </w:t>
      </w:r>
      <w:r w:rsidRPr="0041236E">
        <w:rPr>
          <w:rFonts w:ascii="Times New Roman" w:hAnsi="Times New Roman" w:cs="Times New Roman"/>
          <w:i/>
          <w:sz w:val="24"/>
          <w:szCs w:val="24"/>
          <w:lang w:val="en-US"/>
        </w:rPr>
        <w:t>ΔG</w:t>
      </w:r>
      <w:r w:rsidRPr="006E7BC7">
        <w:rPr>
          <w:rFonts w:ascii="Times New Roman" w:hAnsi="Times New Roman" w:cs="Times New Roman"/>
          <w:sz w:val="24"/>
          <w:szCs w:val="24"/>
          <w:vertAlign w:val="subscript"/>
          <w:lang w:val="en-US"/>
        </w:rPr>
        <w:t>≠0</w:t>
      </w:r>
      <w:r>
        <w:rPr>
          <w:rFonts w:ascii="Times New Roman" w:hAnsi="Times New Roman" w:cs="Times New Roman"/>
          <w:sz w:val="24"/>
          <w:szCs w:val="24"/>
          <w:lang w:val="en-US"/>
        </w:rPr>
        <w:t>(</w:t>
      </w:r>
      <w:r w:rsidR="00CA2CC1" w:rsidRPr="0041236E">
        <w:rPr>
          <w:rFonts w:ascii="Times New Roman" w:hAnsi="Times New Roman" w:cs="Times New Roman"/>
          <w:i/>
          <w:sz w:val="24"/>
          <w:szCs w:val="24"/>
          <w:lang w:val="en-US"/>
        </w:rPr>
        <w:t>T</w:t>
      </w:r>
      <w:r w:rsidR="00CA2CC1">
        <w:rPr>
          <w:rFonts w:ascii="Times New Roman" w:hAnsi="Times New Roman" w:cs="Times New Roman"/>
          <w:i/>
          <w:sz w:val="24"/>
          <w:szCs w:val="24"/>
          <w:vertAlign w:val="subscript"/>
          <w:lang w:val="en-US"/>
        </w:rPr>
        <w:t>m</w:t>
      </w:r>
      <w:r>
        <w:rPr>
          <w:rFonts w:ascii="Times New Roman" w:hAnsi="Times New Roman" w:cs="Times New Roman"/>
          <w:sz w:val="24"/>
          <w:szCs w:val="24"/>
          <w:lang w:val="en-US"/>
        </w:rPr>
        <w:t>).</w:t>
      </w:r>
    </w:p>
    <w:p w14:paraId="7BE5AB9F" w14:textId="77777777" w:rsidR="00E76BFE" w:rsidRPr="00976A56" w:rsidRDefault="00E76BFE" w:rsidP="006A491C">
      <w:pPr>
        <w:pStyle w:val="Heading3"/>
      </w:pPr>
      <w:bookmarkStart w:id="45" w:name="_Toc408225828"/>
      <w:r>
        <w:lastRenderedPageBreak/>
        <w:t>2.1.3.</w:t>
      </w:r>
      <w:r>
        <w:tab/>
        <w:t xml:space="preserve"> </w:t>
      </w:r>
      <w:r w:rsidRPr="00976A56">
        <w:t>Equilibrium Thermodynamics</w:t>
      </w:r>
      <w:bookmarkEnd w:id="45"/>
    </w:p>
    <w:p w14:paraId="34F5E447" w14:textId="77777777" w:rsidR="006A491C" w:rsidRDefault="006A491C" w:rsidP="00E76BFE">
      <w:pPr>
        <w:spacing w:line="480" w:lineRule="auto"/>
        <w:ind w:firstLine="720"/>
        <w:jc w:val="both"/>
        <w:rPr>
          <w:rFonts w:ascii="Times New Roman" w:hAnsi="Times New Roman" w:cs="Times New Roman"/>
          <w:sz w:val="24"/>
        </w:rPr>
      </w:pPr>
    </w:p>
    <w:p w14:paraId="584358D3"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simplest way to fit DSC data is to assume that two-state unfolding of the protein occurs. Using a two-state model assumes the protein can only occupy two states (folded and unfolded) and assumes that the reaction is full reversible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&lt;EndNote&gt;&lt;Cite&gt;&lt;Author&gt;Anson&lt;/Author&gt;&lt;Year&gt;1945&lt;/Year&gt;&lt;RecNum&gt;910&lt;/RecNum&gt;&lt;DisplayText&gt;&lt;style font="Times New Roman"&gt;(Anson 1945)&lt;/style&gt;&lt;/DisplayText&gt;&lt;record&gt;&lt;rec-number&gt;910&lt;/rec-number&gt;&lt;foreign-keys&gt;&lt;key app="EN" db-id="55wftp5var9xtiezee7xdd9mzez2ztzt5efz"&gt;910&lt;/key&gt;&lt;/foreign-keys&gt;&lt;ref-type name="Journal Article"&gt;17&lt;/ref-type&gt;&lt;contributors&gt;&lt;authors&gt;&lt;author&gt;Anson, M. L.&lt;/author&gt;&lt;/authors&gt;&lt;/contributors&gt;&lt;titles&gt;&lt;title&gt;Protein denaturation and the properties of protein groups&lt;/title&gt;&lt;secondary-title&gt;Advances in Protein Chemistry&lt;/secondary-title&gt;&lt;/titles&gt;&lt;periodical&gt;&lt;full-title&gt;Advances in Protein Chemistry&lt;/full-title&gt;&lt;abbr-1&gt;Advances in Protein Chemistry&lt;/abbr-1&gt;&lt;/periodical&gt;&lt;pages&gt;361-386&lt;/pages&gt;&lt;volume&gt;2&lt;/volume&gt;&lt;dates&gt;&lt;year&gt;1945&lt;/year&gt;&lt;/dates&gt;&lt;isbn&gt;0065-3233&lt;/isbn&gt;&lt;urls&gt;&lt;/urls&gt;&lt;/record&gt;&lt;/Cite&gt;&lt;/EndNote&gt;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5" w:tooltip="Anson, 1945 #910" w:history="1">
        <w:r w:rsidR="008F209B">
          <w:rPr>
            <w:rFonts w:ascii="Times New Roman" w:hAnsi="Times New Roman" w:cs="Times New Roman"/>
            <w:noProof/>
            <w:sz w:val="24"/>
          </w:rPr>
          <w:t>Anson 1945</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is commonly denoted by </w:t>
      </w:r>
      <w:r>
        <w:rPr>
          <w:rFonts w:ascii="Times New Roman" w:hAnsi="Times New Roman" w:cs="Times New Roman"/>
          <w:i/>
          <w:sz w:val="24"/>
        </w:rPr>
        <w:t>equation 2.18</w:t>
      </w:r>
      <w:r>
        <w:rPr>
          <w:rFonts w:ascii="Times New Roman" w:hAnsi="Times New Roman" w:cs="Times New Roman"/>
          <w:sz w:val="24"/>
        </w:rPr>
        <w:t xml:space="preserve">. Where N represents the native state of the protein and D represents the denatured state of the protein. </w:t>
      </w:r>
    </w:p>
    <w:p w14:paraId="2AB3791C" w14:textId="77777777" w:rsidR="00E76BFE" w:rsidRDefault="00CD0682" w:rsidP="00E76BFE">
      <w:pPr>
        <w:spacing w:line="480" w:lineRule="auto"/>
        <w:jc w:val="right"/>
        <w:rPr>
          <w:rFonts w:ascii="Times New Roman" w:eastAsiaTheme="minorEastAsia" w:hAnsi="Times New Roman" w:cs="Times New Roman"/>
          <w:b/>
          <w:sz w:val="24"/>
        </w:rPr>
      </w:pPr>
      <m:oMath>
        <m:r>
          <m:rPr>
            <m:sty m:val="p"/>
          </m:rPr>
          <w:rPr>
            <w:rFonts w:ascii="Cambria Math" w:hAnsi="Cambria Math" w:cs="Times New Roman"/>
            <w:sz w:val="24"/>
          </w:rPr>
          <m:t>N ↔ D</m:t>
        </m:r>
      </m:oMath>
      <w:r w:rsidR="00E76BFE">
        <w:rPr>
          <w:rFonts w:ascii="Times New Roman" w:eastAsiaTheme="minorEastAsia" w:hAnsi="Times New Roman" w:cs="Times New Roman"/>
          <w:b/>
          <w:sz w:val="24"/>
        </w:rPr>
        <w:t xml:space="preserve">                                                               (</w:t>
      </w:r>
      <w:r w:rsidR="00E76BFE">
        <w:rPr>
          <w:rFonts w:ascii="Times New Roman" w:eastAsiaTheme="minorEastAsia" w:hAnsi="Times New Roman" w:cs="Times New Roman"/>
          <w:b/>
          <w:i/>
          <w:sz w:val="24"/>
        </w:rPr>
        <w:t>2.18</w:t>
      </w:r>
      <w:r w:rsidR="00E76BFE">
        <w:rPr>
          <w:rFonts w:ascii="Times New Roman" w:eastAsiaTheme="minorEastAsia" w:hAnsi="Times New Roman" w:cs="Times New Roman"/>
          <w:b/>
          <w:sz w:val="24"/>
        </w:rPr>
        <w:t>)</w:t>
      </w:r>
    </w:p>
    <w:p w14:paraId="4239F493"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sz w:val="24"/>
        </w:rPr>
        <w:t>For the two-state model of protein unfolding to be fully satisfied the prot</w:t>
      </w:r>
      <w:r w:rsidR="00207E42">
        <w:rPr>
          <w:rFonts w:ascii="Times New Roman" w:hAnsi="Times New Roman" w:cs="Times New Roman"/>
          <w:sz w:val="24"/>
        </w:rPr>
        <w:t>ein must be able to reform</w:t>
      </w:r>
      <w:r>
        <w:rPr>
          <w:rFonts w:ascii="Times New Roman" w:hAnsi="Times New Roman" w:cs="Times New Roman"/>
          <w:sz w:val="24"/>
        </w:rPr>
        <w:t xml:space="preserve"> </w:t>
      </w:r>
      <w:r w:rsidR="00207E42">
        <w:rPr>
          <w:rFonts w:ascii="Times New Roman" w:hAnsi="Times New Roman" w:cs="Times New Roman"/>
          <w:sz w:val="24"/>
        </w:rPr>
        <w:t>its folded state upon cooling. I</w:t>
      </w:r>
      <w:r>
        <w:rPr>
          <w:rFonts w:ascii="Times New Roman" w:hAnsi="Times New Roman" w:cs="Times New Roman"/>
          <w:sz w:val="24"/>
        </w:rPr>
        <w:t xml:space="preserve">f this does not occur then the process cannot be fully treated as a two state model. In reality, 100 % of the unfolded protein will not refold back to its native state, although some proteins are better at refolding than others. In general, small single domain proteins such as lysozyme will refold to a greater degree than larger multi-domain proteins such as haemoglobin. The protein molecules that do not refold form stable intermediates which have different properties to the native protein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&lt;EndNote&gt;&lt;Cite&gt;&lt;Author&gt;Healthcare&lt;/Author&gt;&lt;RecNum&gt;907&lt;/RecNum&gt;&lt;DisplayText&gt;&lt;style font="Times New Roman"&gt;(Healthcare ; Privalov and Potekhin 1986)&lt;/style&gt;&lt;/DisplayText&gt;&lt;record&gt;&lt;rec-number&gt;907&lt;/rec-number&gt;&lt;foreign-keys&gt;&lt;key app="EN" db-id="55wftp5var9xtiezee7xdd9mzez2ztzt5efz"&gt;907&lt;/key&gt;&lt;/foreign-keys&gt;&lt;ref-type name="Journal Article"&gt;17&lt;/ref-type&gt;&lt;contributors&gt;&lt;authors&gt;&lt;author&gt;Healthcare, GE&lt;/author&gt;&lt;/authors&gt;&lt;/contributors&gt;&lt;titles&gt;&lt;title&gt;Differential scanning calorimetry: theory and practice&lt;/title&gt;&lt;/titles&gt;&lt;dates&gt;&lt;/dates&gt;&lt;urls&gt;&lt;/urls&gt;&lt;/record&gt;&lt;/Cite&gt;&lt;Cite&gt;&lt;Author&gt;Privalov&lt;/Author&gt;&lt;Year&gt;1986&lt;/Year&gt;&lt;RecNum&gt;956&lt;/RecNum&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23" w:tooltip="Healthcare,  #907" w:history="1">
        <w:r w:rsidR="008F209B">
          <w:rPr>
            <w:rFonts w:ascii="Times New Roman" w:hAnsi="Times New Roman" w:cs="Times New Roman"/>
            <w:noProof/>
            <w:sz w:val="24"/>
          </w:rPr>
          <w:t xml:space="preserve">Healthcare </w:t>
        </w:r>
      </w:hyperlink>
      <w:r w:rsidR="00216767">
        <w:rPr>
          <w:rFonts w:ascii="Times New Roman" w:hAnsi="Times New Roman" w:cs="Times New Roman"/>
          <w:noProof/>
          <w:sz w:val="24"/>
        </w:rPr>
        <w:t xml:space="preserve">; </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process was first described Lumry and Eyring and can be represented by </w:t>
      </w:r>
      <w:r>
        <w:rPr>
          <w:rFonts w:ascii="Times New Roman" w:hAnsi="Times New Roman" w:cs="Times New Roman"/>
          <w:i/>
          <w:sz w:val="24"/>
        </w:rPr>
        <w:t xml:space="preserve">equation 2.19 </w:t>
      </w:r>
      <w:r>
        <w:rPr>
          <w:rFonts w:ascii="Times New Roman" w:hAnsi="Times New Roman" w:cs="Times New Roman"/>
          <w:sz w:val="24"/>
        </w:rPr>
        <w:t xml:space="preserve">where part of the denatured protein moves into an irreversibly unfolded state, denoted by U </w:t>
      </w:r>
      <w:r>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&lt;EndNote&gt;&lt;Cite&gt;&lt;Author&gt;Sanchez-Ruiz&lt;/Author&gt;&lt;Year&gt;1992&lt;/Year&gt;&lt;RecNum&gt;961&lt;/RecNum&gt;&lt;DisplayText&gt;&lt;style font="Times New Roman"&gt;(Lumry and Eyring 1954; Sanchez-Ruiz 1992)&lt;/style&gt;&lt;/DisplayText&gt;&lt;record&gt;&lt;rec-number&gt;961&lt;/rec-number&gt;&lt;foreign-keys&gt;&lt;key app="EN" db-id="55wftp5var9xtiezee7xdd9mzez2ztzt5efz"&gt;961&lt;/key&gt;&lt;/foreign-keys&gt;&lt;ref-type name="Journal Article"&gt;17&lt;/ref-type&gt;&lt;contributors&gt;&lt;authors&gt;&lt;author&gt;Sanchez-Ruiz, Jose M.&lt;/author&gt;&lt;/authors&gt;&lt;/contributors&gt;&lt;titles&gt;&lt;title&gt;Theoretical analysis of Lumry-Eyring models in differential scanning calorimetry&lt;/title&gt;&lt;secondary-title&gt;Biophysical Journal&lt;/secondary-title&gt;&lt;/titles&gt;&lt;pages&gt;921-935&lt;/pages&gt;&lt;volume&gt;61&lt;/volume&gt;&lt;number&gt;4&lt;/number&gt;&lt;dates&gt;&lt;year&gt;1992&lt;/year&gt;&lt;/dates&gt;&lt;isbn&gt;0006-3495&lt;/isbn&gt;&lt;urls&gt;&lt;/urls&gt;&lt;/record&gt;&lt;/Cite&gt;&lt;Cite&gt;&lt;Author&gt;Lumry&lt;/Author&gt;&lt;Year&gt;1954&lt;/Year&gt;&lt;RecNum&gt;962&lt;/RecNum&gt;&lt;record&gt;&lt;rec-number&gt;962&lt;/rec-number&gt;&lt;foreign-keys&gt;&lt;key app="EN" db-id="55wftp5var9xtiezee7xdd9mzez2ztzt5efz"&gt;962&lt;/key&gt;&lt;/foreign-keys&gt;&lt;ref-type name="Journal Article"&gt;17&lt;/ref-type&gt;&lt;contributors&gt;&lt;authors&gt;&lt;author&gt;Lumry, Rufus&lt;/author&gt;&lt;author&gt;Eyring, Henry&lt;/author&gt;&lt;/authors&gt;&lt;/contributors&gt;&lt;titles&gt;&lt;title&gt;Conformation changes of proteins&lt;/title&gt;&lt;secondary-title&gt;The Journal of Physical Chemistry&lt;/secondary-title&gt;&lt;/titles&gt;&lt;periodical&gt;&lt;full-title&gt;The Journal of Physical Chemistry&lt;/full-title&gt;&lt;/periodical&gt;&lt;pages&gt;110-120&lt;/pages&gt;&lt;volume&gt;58&lt;/volume&gt;&lt;number&gt;2&lt;/number&gt;&lt;dates&gt;&lt;year&gt;1954&lt;/year&gt;&lt;/dates&gt;&lt;isbn&gt;0022-3654&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5" w:tooltip="Lumry, 1954 #962" w:history="1">
        <w:r w:rsidR="008F209B">
          <w:rPr>
            <w:rFonts w:ascii="Times New Roman" w:hAnsi="Times New Roman" w:cs="Times New Roman"/>
            <w:noProof/>
            <w:sz w:val="24"/>
          </w:rPr>
          <w:t>Lumry and Eyring 1954</w:t>
        </w:r>
      </w:hyperlink>
      <w:r w:rsidR="00216767">
        <w:rPr>
          <w:rFonts w:ascii="Times New Roman" w:hAnsi="Times New Roman" w:cs="Times New Roman"/>
          <w:noProof/>
          <w:sz w:val="24"/>
        </w:rPr>
        <w:t xml:space="preserve">; </w:t>
      </w:r>
      <w:hyperlink w:anchor="_ENREF_257" w:tooltip="Sanchez-Ruiz, 1992 #961" w:history="1">
        <w:r w:rsidR="008F209B">
          <w:rPr>
            <w:rFonts w:ascii="Times New Roman" w:hAnsi="Times New Roman" w:cs="Times New Roman"/>
            <w:noProof/>
            <w:sz w:val="24"/>
          </w:rPr>
          <w:t>Sanchez-Ruiz 1992</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4468773B" w14:textId="77777777" w:rsidR="00E76BFE" w:rsidRDefault="00CD0682" w:rsidP="00E76BFE">
      <w:pPr>
        <w:spacing w:line="480" w:lineRule="auto"/>
        <w:jc w:val="right"/>
        <w:rPr>
          <w:rFonts w:ascii="Times New Roman" w:eastAsiaTheme="minorEastAsia" w:hAnsi="Times New Roman" w:cs="Times New Roman"/>
          <w:b/>
          <w:sz w:val="24"/>
        </w:rPr>
      </w:pPr>
      <m:oMath>
        <m:r>
          <m:rPr>
            <m:sty m:val="p"/>
          </m:rPr>
          <w:rPr>
            <w:rFonts w:ascii="Cambria Math" w:hAnsi="Cambria Math" w:cs="Times New Roman"/>
            <w:sz w:val="24"/>
          </w:rPr>
          <m:t>N ↔D →U</m:t>
        </m:r>
      </m:oMath>
      <w:r w:rsidR="00E76BFE">
        <w:rPr>
          <w:rFonts w:ascii="Times New Roman" w:eastAsiaTheme="minorEastAsia" w:hAnsi="Times New Roman" w:cs="Times New Roman"/>
          <w:sz w:val="24"/>
        </w:rPr>
        <w:t xml:space="preserve">                                                          </w:t>
      </w:r>
      <w:r w:rsidR="00E76BFE" w:rsidRPr="00827A0F">
        <w:rPr>
          <w:rFonts w:ascii="Times New Roman" w:eastAsiaTheme="minorEastAsia" w:hAnsi="Times New Roman" w:cs="Times New Roman"/>
          <w:b/>
          <w:sz w:val="24"/>
        </w:rPr>
        <w:t>(</w:t>
      </w:r>
      <w:r w:rsidR="00E76BFE">
        <w:rPr>
          <w:rFonts w:ascii="Times New Roman" w:eastAsiaTheme="minorEastAsia" w:hAnsi="Times New Roman" w:cs="Times New Roman"/>
          <w:b/>
          <w:i/>
          <w:sz w:val="24"/>
        </w:rPr>
        <w:t>2.19</w:t>
      </w:r>
      <w:r w:rsidR="00E76BFE" w:rsidRPr="00827A0F">
        <w:rPr>
          <w:rFonts w:ascii="Times New Roman" w:eastAsiaTheme="minorEastAsia" w:hAnsi="Times New Roman" w:cs="Times New Roman"/>
          <w:b/>
          <w:sz w:val="24"/>
        </w:rPr>
        <w:t>)</w:t>
      </w:r>
    </w:p>
    <w:p w14:paraId="76B2E560"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Processes such as aggregation which occur during or after protein unfolding can affect the position of equilibrium. This means that equations that assume two-state unfolding cannot be accurately used to describe the thermodynamic processes taking place </w:t>
      </w:r>
      <w:r>
        <w:rPr>
          <w:rFonts w:ascii="Times New Roman" w:hAnsi="Times New Roman" w:cs="Times New Roman"/>
          <w:sz w:val="24"/>
        </w:rPr>
        <w:fldChar w:fldCharType="begin">
          <w:fldData xml:space="preserve">PEVuZE5vdGU+PENpdGU+PEF1dGhvcj5Qcml2YWxvdjwvQXV0aG9yPjxZZWFyPjE5ODY8L1llYXI+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PEVuZE5vdGU+PENpdGU+PEF1dGhvcj5Qcml2YWxvdjwvQXV0aG9yPjxZZWFyPjE5ODY8L1llYXI+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04" w:tooltip="Marky, 1987 #957" w:history="1">
        <w:r w:rsidR="008F209B">
          <w:rPr>
            <w:rFonts w:ascii="Times New Roman" w:hAnsi="Times New Roman" w:cs="Times New Roman"/>
            <w:noProof/>
            <w:sz w:val="24"/>
          </w:rPr>
          <w:t>Marky and Breslauer 1987</w:t>
        </w:r>
      </w:hyperlink>
      <w:r w:rsidR="00216767">
        <w:rPr>
          <w:rFonts w:ascii="Times New Roman" w:hAnsi="Times New Roman" w:cs="Times New Roman"/>
          <w:noProof/>
          <w:sz w:val="24"/>
        </w:rPr>
        <w:t xml:space="preserve">; </w:t>
      </w:r>
      <w:hyperlink w:anchor="_ENREF_208" w:tooltip="Minetti, 2013 #959" w:history="1">
        <w:r w:rsidR="008F209B">
          <w:rPr>
            <w:rFonts w:ascii="Times New Roman" w:hAnsi="Times New Roman" w:cs="Times New Roman"/>
            <w:noProof/>
            <w:sz w:val="24"/>
          </w:rPr>
          <w:t>Minetti, Privalov 2013</w:t>
        </w:r>
      </w:hyperlink>
      <w:r w:rsidR="00216767">
        <w:rPr>
          <w:rFonts w:ascii="Times New Roman" w:hAnsi="Times New Roman" w:cs="Times New Roman"/>
          <w:noProof/>
          <w:sz w:val="24"/>
        </w:rPr>
        <w:t xml:space="preserve">; </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Aggregation can be clearly observed on a DSC thermogram as it gives a large exothermic response during or after </w:t>
      </w:r>
      <w:r>
        <w:rPr>
          <w:rFonts w:ascii="Times New Roman" w:hAnsi="Times New Roman" w:cs="Times New Roman"/>
          <w:sz w:val="24"/>
        </w:rPr>
        <w:lastRenderedPageBreak/>
        <w:t xml:space="preserve">protein unfolding has taken place. The DSC thermograms presented in </w:t>
      </w:r>
      <w:r w:rsidRPr="001768F7">
        <w:rPr>
          <w:rFonts w:ascii="Times New Roman" w:hAnsi="Times New Roman" w:cs="Times New Roman"/>
          <w:i/>
          <w:sz w:val="24"/>
        </w:rPr>
        <w:t>figures 2.2</w:t>
      </w:r>
      <w:r>
        <w:rPr>
          <w:rFonts w:ascii="Times New Roman" w:hAnsi="Times New Roman" w:cs="Times New Roman"/>
          <w:sz w:val="24"/>
        </w:rPr>
        <w:t xml:space="preserve"> and </w:t>
      </w:r>
      <w:r w:rsidRPr="001768F7">
        <w:rPr>
          <w:rFonts w:ascii="Times New Roman" w:hAnsi="Times New Roman" w:cs="Times New Roman"/>
          <w:i/>
          <w:sz w:val="24"/>
        </w:rPr>
        <w:t>2.3</w:t>
      </w:r>
      <w:r>
        <w:rPr>
          <w:rFonts w:ascii="Times New Roman" w:hAnsi="Times New Roman" w:cs="Times New Roman"/>
          <w:sz w:val="24"/>
        </w:rPr>
        <w:t xml:space="preserve"> are excellent examples of two-state unfolding as no exothermic process passes below the pre-transition baseline during or after protein unfolding has taken place. There were no visible signs of aggregation or precipitation occurring on any of the thermograms used in the work of this thesis. Choosing the correct protein concentrations and buffer components will minimise the amount of protein-protein contacts formed during unfolding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&lt;EndNote&gt;&lt;Cite&gt;&lt;Author&gt;Privalov&lt;/Author&gt;&lt;Year&gt;1986&lt;/Year&gt;&lt;RecNum&gt;956&lt;/RecNum&gt;&lt;DisplayText&gt;&lt;style font="Times New Roman"&gt;(Privalov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capillary design of the nano-DSC used for the work has been shown to reduce aggregation of proteins prone to aggregation compared to DSC that use an older cylindrical cell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&lt;EndNote&gt;&lt;Cite&gt;&lt;Author&gt;Healthcare&lt;/Author&gt;&lt;RecNum&gt;907&lt;/RecNum&gt;&lt;DisplayText&gt;&lt;style font="Times New Roman"&gt;(Healthcare ; Privalov and Potekhin 1986)&lt;/style&gt;&lt;/DisplayText&gt;&lt;record&gt;&lt;rec-number&gt;907&lt;/rec-number&gt;&lt;foreign-keys&gt;&lt;key app="EN" db-id="55wftp5var9xtiezee7xdd9mzez2ztzt5efz"&gt;907&lt;/key&gt;&lt;/foreign-keys&gt;&lt;ref-type name="Journal Article"&gt;17&lt;/ref-type&gt;&lt;contributors&gt;&lt;authors&gt;&lt;author&gt;Healthcare, GE&lt;/author&gt;&lt;/authors&gt;&lt;/contributors&gt;&lt;titles&gt;&lt;title&gt;Differential scanning calorimetry: theory and practice&lt;/title&gt;&lt;/titles&gt;&lt;dates&gt;&lt;/dates&gt;&lt;urls&gt;&lt;/urls&gt;&lt;/record&gt;&lt;/Cite&gt;&lt;Cite&gt;&lt;Author&gt;Privalov&lt;/Author&gt;&lt;Year&gt;1986&lt;/Year&gt;&lt;RecNum&gt;956&lt;/RecNum&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23" w:tooltip="Healthcare,  #907" w:history="1">
        <w:r w:rsidR="008F209B">
          <w:rPr>
            <w:rFonts w:ascii="Times New Roman" w:hAnsi="Times New Roman" w:cs="Times New Roman"/>
            <w:noProof/>
            <w:sz w:val="24"/>
          </w:rPr>
          <w:t xml:space="preserve">Healthcare </w:t>
        </w:r>
      </w:hyperlink>
      <w:r w:rsidR="00216767">
        <w:rPr>
          <w:rFonts w:ascii="Times New Roman" w:hAnsi="Times New Roman" w:cs="Times New Roman"/>
          <w:noProof/>
          <w:sz w:val="24"/>
        </w:rPr>
        <w:t xml:space="preserve">; </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48169700" w14:textId="77777777" w:rsidR="000B6E7F" w:rsidRDefault="00E76BFE" w:rsidP="009F6D78">
      <w:pPr>
        <w:spacing w:line="480" w:lineRule="auto"/>
        <w:ind w:firstLine="720"/>
        <w:jc w:val="both"/>
        <w:rPr>
          <w:rFonts w:ascii="Times New Roman" w:hAnsi="Times New Roman" w:cs="Times New Roman"/>
          <w:sz w:val="24"/>
        </w:rPr>
      </w:pPr>
      <w:r>
        <w:rPr>
          <w:rFonts w:ascii="Times New Roman" w:hAnsi="Times New Roman" w:cs="Times New Roman"/>
          <w:sz w:val="24"/>
        </w:rPr>
        <w:t>Calculation of the van’t Hoff enthalpy (</w:t>
      </w:r>
      <w:r w:rsidRPr="00526E51">
        <w:rPr>
          <w:rFonts w:ascii="Times New Roman" w:eastAsia="Times New Roman" w:hAnsi="Times New Roman" w:cs="Times New Roman"/>
          <w:i/>
          <w:sz w:val="24"/>
          <w:szCs w:val="24"/>
          <w:lang w:eastAsia="en-GB"/>
        </w:rPr>
        <w:t>ΔH</w:t>
      </w:r>
      <w:r w:rsidRPr="00D226D0">
        <w:rPr>
          <w:rFonts w:ascii="Times New Roman" w:eastAsia="Times New Roman" w:hAnsi="Times New Roman" w:cs="Times New Roman"/>
          <w:sz w:val="24"/>
          <w:szCs w:val="24"/>
          <w:vertAlign w:val="subscript"/>
          <w:lang w:eastAsia="en-GB"/>
        </w:rPr>
        <w:t>VH</w:t>
      </w:r>
      <w:r>
        <w:rPr>
          <w:rFonts w:ascii="Times New Roman" w:eastAsia="Times New Roman" w:hAnsi="Times New Roman" w:cs="Times New Roman"/>
          <w:sz w:val="24"/>
          <w:szCs w:val="24"/>
          <w:lang w:eastAsia="en-GB"/>
        </w:rPr>
        <w:t>)</w:t>
      </w:r>
      <w:r>
        <w:rPr>
          <w:rFonts w:ascii="Times New Roman" w:hAnsi="Times New Roman" w:cs="Times New Roman"/>
          <w:sz w:val="24"/>
        </w:rPr>
        <w:t xml:space="preserve"> can be used to assess the model of protein unfolding by calculating a </w:t>
      </w:r>
      <w:r w:rsidRPr="00526E51">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value which is independent of sample purity and concentration, because it only relies on ratios of the area underneath the experimental curve and is calculated from </w:t>
      </w:r>
      <w:r w:rsidRPr="009E4D8C">
        <w:rPr>
          <w:rFonts w:ascii="Times New Roman" w:eastAsia="Times New Roman" w:hAnsi="Times New Roman" w:cs="Times New Roman"/>
          <w:i/>
          <w:sz w:val="24"/>
          <w:szCs w:val="24"/>
          <w:lang w:eastAsia="en-GB"/>
        </w:rPr>
        <w:t>equation 2.18</w:t>
      </w:r>
      <w:r>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fldChar w:fldCharType="begin">
          <w:fldData xml:space="preserve">PEVuZE5vdGU+PENpdGU+PEF1dGhvcj5Db29wZXI8L0F1dGhvcj48WWVhcj4yMDAwPC9ZZWFyPjxS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</w:fldData>
        </w:fldChar>
      </w:r>
      <w:r w:rsidR="00216767">
        <w:rPr>
          <w:rFonts w:ascii="Times New Roman" w:eastAsia="Times New Roman" w:hAnsi="Times New Roman" w:cs="Times New Roman"/>
          <w:sz w:val="24"/>
          <w:szCs w:val="24"/>
          <w:lang w:eastAsia="en-GB"/>
        </w:rPr>
        <w:instrText xml:space="preserve"> ADDIN EN.CITE </w:instrText>
      </w:r>
      <w:r w:rsidR="00216767">
        <w:rPr>
          <w:rFonts w:ascii="Times New Roman" w:eastAsia="Times New Roman" w:hAnsi="Times New Roman" w:cs="Times New Roman"/>
          <w:sz w:val="24"/>
          <w:szCs w:val="24"/>
          <w:lang w:eastAsia="en-GB"/>
        </w:rPr>
        <w:fldChar w:fldCharType="begin">
          <w:fldData xml:space="preserve">PEVuZE5vdGU+PENpdGU+PEF1dGhvcj5Db29wZXI8L0F1dGhvcj48WWVhcj4yMDAwPC9ZZWFyPjxS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</w:fldData>
        </w:fldChar>
      </w:r>
      <w:r w:rsidR="00216767">
        <w:rPr>
          <w:rFonts w:ascii="Times New Roman" w:eastAsia="Times New Roman" w:hAnsi="Times New Roman" w:cs="Times New Roman"/>
          <w:sz w:val="24"/>
          <w:szCs w:val="24"/>
          <w:lang w:eastAsia="en-GB"/>
        </w:rPr>
        <w:instrText xml:space="preserve"> ADDIN EN.CITE.DATA </w:instrText>
      </w:r>
      <w:r w:rsidR="00216767">
        <w:rPr>
          <w:rFonts w:ascii="Times New Roman" w:eastAsia="Times New Roman" w:hAnsi="Times New Roman" w:cs="Times New Roman"/>
          <w:sz w:val="24"/>
          <w:szCs w:val="24"/>
          <w:lang w:eastAsia="en-GB"/>
        </w:rPr>
      </w:r>
      <w:r w:rsidR="00216767">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r>
      <w:r>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69" w:tooltip="Cooper, 2000 #911" w:history="1">
        <w:r w:rsidR="008F209B">
          <w:rPr>
            <w:rFonts w:ascii="Times New Roman" w:eastAsia="Times New Roman" w:hAnsi="Times New Roman" w:cs="Times New Roman"/>
            <w:noProof/>
            <w:sz w:val="24"/>
            <w:szCs w:val="24"/>
            <w:lang w:eastAsia="en-GB"/>
          </w:rPr>
          <w:t>Cooper, Nutley 2000</w:t>
        </w:r>
      </w:hyperlink>
      <w:r w:rsidR="00216767">
        <w:rPr>
          <w:rFonts w:ascii="Times New Roman" w:eastAsia="Times New Roman" w:hAnsi="Times New Roman" w:cs="Times New Roman"/>
          <w:noProof/>
          <w:sz w:val="24"/>
          <w:szCs w:val="24"/>
          <w:lang w:eastAsia="en-GB"/>
        </w:rPr>
        <w:t xml:space="preserve">; </w:t>
      </w:r>
      <w:hyperlink w:anchor="_ENREF_133" w:tooltip="Hu, 1992 #973" w:history="1">
        <w:r w:rsidR="008F209B">
          <w:rPr>
            <w:rFonts w:ascii="Times New Roman" w:eastAsia="Times New Roman" w:hAnsi="Times New Roman" w:cs="Times New Roman"/>
            <w:noProof/>
            <w:sz w:val="24"/>
            <w:szCs w:val="24"/>
            <w:lang w:eastAsia="en-GB"/>
          </w:rPr>
          <w:t>Hu, Sturtevant 1992</w:t>
        </w:r>
      </w:hyperlink>
      <w:r w:rsidR="00216767">
        <w:rPr>
          <w:rFonts w:ascii="Times New Roman" w:eastAsia="Times New Roman" w:hAnsi="Times New Roman" w:cs="Times New Roman"/>
          <w:noProof/>
          <w:sz w:val="24"/>
          <w:szCs w:val="24"/>
          <w:lang w:eastAsia="en-GB"/>
        </w:rPr>
        <w:t xml:space="preserve">; </w:t>
      </w:r>
      <w:hyperlink w:anchor="_ENREF_208" w:tooltip="Minetti, 2013 #959" w:history="1">
        <w:r w:rsidR="008F209B">
          <w:rPr>
            <w:rFonts w:ascii="Times New Roman" w:eastAsia="Times New Roman" w:hAnsi="Times New Roman" w:cs="Times New Roman"/>
            <w:noProof/>
            <w:sz w:val="24"/>
            <w:szCs w:val="24"/>
            <w:lang w:eastAsia="en-GB"/>
          </w:rPr>
          <w:t>Minetti, Privalov 2013</w:t>
        </w:r>
      </w:hyperlink>
      <w:r w:rsidR="00216767">
        <w:rPr>
          <w:rFonts w:ascii="Times New Roman" w:eastAsia="Times New Roman" w:hAnsi="Times New Roman" w:cs="Times New Roman"/>
          <w:noProof/>
          <w:sz w:val="24"/>
          <w:szCs w:val="24"/>
          <w:lang w:eastAsia="en-GB"/>
        </w:rPr>
        <w:t>)</w:t>
      </w:r>
      <w:r>
        <w:rPr>
          <w:rFonts w:ascii="Times New Roman" w:eastAsia="Times New Roman" w:hAnsi="Times New Roman" w:cs="Times New Roman"/>
          <w:sz w:val="24"/>
          <w:szCs w:val="24"/>
          <w:lang w:eastAsia="en-GB"/>
        </w:rPr>
        <w:fldChar w:fldCharType="end"/>
      </w:r>
      <w:r>
        <w:rPr>
          <w:rFonts w:ascii="Times New Roman" w:eastAsia="Times New Roman" w:hAnsi="Times New Roman" w:cs="Times New Roman"/>
          <w:sz w:val="24"/>
          <w:szCs w:val="24"/>
          <w:lang w:eastAsia="en-GB"/>
        </w:rPr>
        <w:t xml:space="preserve">. Comparing values for </w:t>
      </w:r>
      <w:r w:rsidRPr="00526E51">
        <w:rPr>
          <w:rFonts w:ascii="Times New Roman" w:eastAsia="Times New Roman" w:hAnsi="Times New Roman" w:cs="Times New Roman"/>
          <w:i/>
          <w:sz w:val="24"/>
          <w:szCs w:val="24"/>
          <w:lang w:eastAsia="en-GB"/>
        </w:rPr>
        <w:t>ΔH</w:t>
      </w:r>
      <w:r w:rsidRPr="00D226D0">
        <w:rPr>
          <w:rFonts w:ascii="Times New Roman" w:eastAsia="Times New Roman" w:hAnsi="Times New Roman" w:cs="Times New Roman"/>
          <w:sz w:val="24"/>
          <w:szCs w:val="24"/>
          <w:vertAlign w:val="subscript"/>
          <w:lang w:eastAsia="en-GB"/>
        </w:rPr>
        <w:t>VH</w:t>
      </w:r>
      <w:r>
        <w:rPr>
          <w:rFonts w:ascii="Times New Roman" w:eastAsia="Times New Roman" w:hAnsi="Times New Roman" w:cs="Times New Roman"/>
          <w:sz w:val="24"/>
          <w:szCs w:val="24"/>
          <w:lang w:eastAsia="en-GB"/>
        </w:rPr>
        <w:t xml:space="preserve"> and </w:t>
      </w:r>
      <w:r w:rsidRPr="00526E51">
        <w:rPr>
          <w:rFonts w:ascii="Times New Roman" w:eastAsia="Times New Roman" w:hAnsi="Times New Roman" w:cs="Times New Roman"/>
          <w:i/>
          <w:sz w:val="24"/>
          <w:szCs w:val="24"/>
          <w:lang w:eastAsia="en-GB"/>
        </w:rPr>
        <w:t>ΔH</w:t>
      </w:r>
      <w:r w:rsidRPr="003E4E91">
        <w:rPr>
          <w:rFonts w:ascii="Times New Roman" w:eastAsia="Times New Roman" w:hAnsi="Times New Roman" w:cs="Times New Roman"/>
          <w:sz w:val="24"/>
          <w:szCs w:val="24"/>
          <w:vertAlign w:val="subscript"/>
          <w:lang w:eastAsia="en-GB"/>
        </w:rPr>
        <w:t>IN</w:t>
      </w:r>
      <w:r>
        <w:rPr>
          <w:rFonts w:ascii="Times New Roman" w:eastAsia="Times New Roman" w:hAnsi="Times New Roman" w:cs="Times New Roman"/>
          <w:sz w:val="24"/>
          <w:szCs w:val="24"/>
          <w:vertAlign w:val="subscript"/>
          <w:lang w:eastAsia="en-GB"/>
        </w:rPr>
        <w:t xml:space="preserve"> </w:t>
      </w:r>
      <w:r>
        <w:rPr>
          <w:rFonts w:ascii="Times New Roman" w:eastAsia="Times New Roman" w:hAnsi="Times New Roman" w:cs="Times New Roman"/>
          <w:sz w:val="24"/>
          <w:szCs w:val="24"/>
          <w:lang w:eastAsia="en-GB"/>
        </w:rPr>
        <w:t>(</w:t>
      </w:r>
      <w:r w:rsidRPr="00E53D53">
        <w:rPr>
          <w:rFonts w:ascii="Times New Roman" w:eastAsia="Times New Roman" w:hAnsi="Times New Roman" w:cs="Times New Roman"/>
          <w:i/>
          <w:sz w:val="24"/>
          <w:szCs w:val="24"/>
          <w:lang w:eastAsia="en-GB"/>
        </w:rPr>
        <w:t>ΔH</w:t>
      </w:r>
      <w:r w:rsidRPr="00E53D53">
        <w:rPr>
          <w:rFonts w:ascii="Times New Roman" w:eastAsia="Times New Roman" w:hAnsi="Times New Roman" w:cs="Times New Roman"/>
          <w:sz w:val="24"/>
          <w:szCs w:val="24"/>
          <w:vertAlign w:val="subscript"/>
          <w:lang w:eastAsia="en-GB"/>
        </w:rPr>
        <w:t>IN</w:t>
      </w:r>
      <w:r>
        <w:rPr>
          <w:rFonts w:ascii="Times New Roman" w:eastAsia="Times New Roman" w:hAnsi="Times New Roman" w:cs="Times New Roman"/>
          <w:sz w:val="24"/>
          <w:szCs w:val="24"/>
          <w:lang w:eastAsia="en-GB"/>
        </w:rPr>
        <w:t xml:space="preserve"> is a </w:t>
      </w:r>
      <w:r w:rsidRPr="00E53D53">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lang w:eastAsia="en-GB"/>
        </w:rPr>
        <w:t xml:space="preserve"> value calculated from directly integrating the area underneath a DSC thermogram) can provide information about the model by which protein unfolding is taking place. If the two-state model can be applied to the observed protein unfolding then </w:t>
      </w:r>
      <w:r w:rsidRPr="00526E51">
        <w:rPr>
          <w:rFonts w:ascii="Times New Roman" w:eastAsia="Times New Roman" w:hAnsi="Times New Roman" w:cs="Times New Roman"/>
          <w:i/>
          <w:sz w:val="24"/>
          <w:szCs w:val="24"/>
          <w:lang w:eastAsia="en-GB"/>
        </w:rPr>
        <w:t>ΔH</w:t>
      </w:r>
      <w:r w:rsidRPr="00D226D0">
        <w:rPr>
          <w:rFonts w:ascii="Times New Roman" w:eastAsia="Times New Roman" w:hAnsi="Times New Roman" w:cs="Times New Roman"/>
          <w:sz w:val="24"/>
          <w:szCs w:val="24"/>
          <w:vertAlign w:val="subscript"/>
          <w:lang w:eastAsia="en-GB"/>
        </w:rPr>
        <w:t>VH</w:t>
      </w:r>
      <w:r>
        <w:rPr>
          <w:rFonts w:ascii="Times New Roman" w:eastAsia="Times New Roman" w:hAnsi="Times New Roman" w:cs="Times New Roman"/>
          <w:sz w:val="24"/>
          <w:szCs w:val="24"/>
          <w:lang w:eastAsia="en-GB"/>
        </w:rPr>
        <w:t xml:space="preserve"> and </w:t>
      </w:r>
      <w:r w:rsidRPr="003E4E91">
        <w:rPr>
          <w:rFonts w:ascii="Times New Roman" w:eastAsia="Times New Roman" w:hAnsi="Times New Roman" w:cs="Times New Roman"/>
          <w:i/>
          <w:sz w:val="24"/>
          <w:szCs w:val="24"/>
          <w:lang w:eastAsia="en-GB"/>
        </w:rPr>
        <w:t>ΔH</w:t>
      </w:r>
      <w:r w:rsidRPr="003E4E91">
        <w:rPr>
          <w:rFonts w:ascii="Times New Roman" w:eastAsia="Times New Roman" w:hAnsi="Times New Roman" w:cs="Times New Roman"/>
          <w:sz w:val="24"/>
          <w:szCs w:val="24"/>
          <w:vertAlign w:val="subscript"/>
          <w:lang w:eastAsia="en-GB"/>
        </w:rPr>
        <w:t>IN</w:t>
      </w:r>
      <w:r>
        <w:rPr>
          <w:rFonts w:ascii="Times New Roman" w:eastAsia="Times New Roman" w:hAnsi="Times New Roman" w:cs="Times New Roman"/>
          <w:sz w:val="24"/>
          <w:szCs w:val="24"/>
          <w:lang w:eastAsia="en-GB"/>
        </w:rPr>
        <w:t xml:space="preserve"> values should be similar. The Van’t Hoff enthalpies were calculated for five 1 mg/ ml lysozyme samples in HPLC water at pH 7.0 over the course of 16 hours as shown in </w:t>
      </w:r>
      <w:r w:rsidRPr="00464734">
        <w:rPr>
          <w:rFonts w:ascii="Times New Roman" w:eastAsia="Times New Roman" w:hAnsi="Times New Roman" w:cs="Times New Roman"/>
          <w:i/>
          <w:sz w:val="24"/>
          <w:szCs w:val="24"/>
          <w:lang w:eastAsia="en-GB"/>
        </w:rPr>
        <w:t>table 2.1</w:t>
      </w:r>
      <w:r>
        <w:rPr>
          <w:rFonts w:ascii="Times New Roman" w:eastAsia="Times New Roman" w:hAnsi="Times New Roman" w:cs="Times New Roman"/>
          <w:sz w:val="24"/>
          <w:szCs w:val="24"/>
          <w:lang w:eastAsia="en-GB"/>
        </w:rPr>
        <w:t>. The standard deviation for</w:t>
      </w:r>
      <w:r w:rsidR="000B6E7F">
        <w:rPr>
          <w:rFonts w:ascii="Times New Roman" w:eastAsia="Times New Roman" w:hAnsi="Times New Roman" w:cs="Times New Roman"/>
          <w:sz w:val="24"/>
          <w:szCs w:val="24"/>
          <w:lang w:eastAsia="en-GB"/>
        </w:rPr>
        <w:t xml:space="preserve"> n = 5 calculated </w:t>
      </w:r>
      <w:r w:rsidR="000B6E7F" w:rsidRPr="003E4E91">
        <w:rPr>
          <w:rFonts w:ascii="Times New Roman" w:eastAsia="Times New Roman" w:hAnsi="Times New Roman" w:cs="Times New Roman"/>
          <w:i/>
          <w:sz w:val="24"/>
          <w:szCs w:val="24"/>
          <w:lang w:eastAsia="en-GB"/>
        </w:rPr>
        <w:t>ΔH</w:t>
      </w:r>
      <w:r w:rsidR="000B6E7F" w:rsidRPr="003E4E91">
        <w:rPr>
          <w:rFonts w:ascii="Times New Roman" w:eastAsia="Times New Roman" w:hAnsi="Times New Roman" w:cs="Times New Roman"/>
          <w:sz w:val="24"/>
          <w:szCs w:val="24"/>
          <w:vertAlign w:val="subscript"/>
          <w:lang w:eastAsia="en-GB"/>
        </w:rPr>
        <w:t>IN</w:t>
      </w:r>
      <w:r w:rsidR="000B6E7F">
        <w:rPr>
          <w:rFonts w:ascii="Times New Roman" w:eastAsia="Times New Roman" w:hAnsi="Times New Roman" w:cs="Times New Roman"/>
          <w:sz w:val="24"/>
          <w:szCs w:val="24"/>
          <w:lang w:eastAsia="en-GB"/>
        </w:rPr>
        <w:t xml:space="preserve"> values</w:t>
      </w:r>
      <w:r>
        <w:rPr>
          <w:rFonts w:ascii="Times New Roman" w:eastAsia="Times New Roman" w:hAnsi="Times New Roman" w:cs="Times New Roman"/>
          <w:sz w:val="24"/>
          <w:szCs w:val="24"/>
          <w:lang w:eastAsia="en-GB"/>
        </w:rPr>
        <w:t xml:space="preserve"> was found to be 0.98 </w:t>
      </w:r>
      <w:r>
        <w:rPr>
          <w:rFonts w:ascii="Calibri" w:eastAsia="Times New Roman" w:hAnsi="Calibri" w:cs="Times New Roman"/>
          <w:sz w:val="24"/>
          <w:szCs w:val="24"/>
          <w:lang w:eastAsia="en-GB"/>
        </w:rPr>
        <w:t>μ</w:t>
      </w:r>
      <w:r w:rsidR="000B6E7F">
        <w:rPr>
          <w:rFonts w:ascii="Times New Roman" w:eastAsia="Times New Roman" w:hAnsi="Times New Roman" w:cs="Times New Roman"/>
          <w:sz w:val="24"/>
          <w:szCs w:val="24"/>
          <w:lang w:eastAsia="en-GB"/>
        </w:rPr>
        <w:t>J</w:t>
      </w:r>
      <w:r>
        <w:rPr>
          <w:rFonts w:ascii="Times New Roman" w:eastAsia="Times New Roman" w:hAnsi="Times New Roman" w:cs="Times New Roman"/>
          <w:sz w:val="24"/>
          <w:szCs w:val="24"/>
          <w:lang w:eastAsia="en-GB"/>
        </w:rPr>
        <w:t xml:space="preserve"> from the raw DSC thermograms. The standard deviation for n</w:t>
      </w:r>
      <w:r w:rsidR="000B6E7F">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w:t>
      </w:r>
      <w:r w:rsidR="000B6E7F">
        <w:rPr>
          <w:rFonts w:ascii="Times New Roman" w:eastAsia="Times New Roman" w:hAnsi="Times New Roman" w:cs="Times New Roman"/>
          <w:sz w:val="24"/>
          <w:szCs w:val="24"/>
          <w:lang w:eastAsia="en-GB"/>
        </w:rPr>
        <w:t xml:space="preserve"> </w:t>
      </w:r>
      <w:r>
        <w:rPr>
          <w:rFonts w:ascii="Times New Roman" w:eastAsia="Times New Roman" w:hAnsi="Times New Roman" w:cs="Times New Roman"/>
          <w:sz w:val="24"/>
          <w:szCs w:val="24"/>
          <w:lang w:eastAsia="en-GB"/>
        </w:rPr>
        <w:t xml:space="preserve">5 was found to be 0.87 </w:t>
      </w:r>
      <w:r>
        <w:rPr>
          <w:rFonts w:ascii="Calibri" w:eastAsia="Times New Roman" w:hAnsi="Calibri" w:cs="Times New Roman"/>
          <w:sz w:val="24"/>
          <w:szCs w:val="24"/>
          <w:lang w:eastAsia="en-GB"/>
        </w:rPr>
        <w:t>μ</w:t>
      </w:r>
      <w:r>
        <w:rPr>
          <w:rFonts w:ascii="Times New Roman" w:eastAsia="Times New Roman" w:hAnsi="Times New Roman" w:cs="Times New Roman"/>
          <w:sz w:val="24"/>
          <w:szCs w:val="24"/>
          <w:lang w:eastAsia="en-GB"/>
        </w:rPr>
        <w:t xml:space="preserve">J for the </w:t>
      </w:r>
      <w:r w:rsidRPr="00464734">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vertAlign w:val="subscript"/>
          <w:lang w:eastAsia="en-GB"/>
        </w:rPr>
        <w:t>VH</w:t>
      </w:r>
      <w:r>
        <w:rPr>
          <w:rFonts w:ascii="Times New Roman" w:eastAsia="Times New Roman" w:hAnsi="Times New Roman" w:cs="Times New Roman"/>
          <w:sz w:val="24"/>
          <w:szCs w:val="24"/>
          <w:lang w:eastAsia="en-GB"/>
        </w:rPr>
        <w:t xml:space="preserve"> values calculated from applying a two-state model to the raw DSC thermograms. The standard deviation for</w:t>
      </w:r>
      <w:r w:rsidR="000B6E7F" w:rsidRPr="000B6E7F">
        <w:rPr>
          <w:rFonts w:ascii="Times New Roman" w:eastAsia="Times New Roman" w:hAnsi="Times New Roman" w:cs="Times New Roman"/>
          <w:i/>
          <w:sz w:val="24"/>
          <w:szCs w:val="24"/>
          <w:lang w:eastAsia="en-GB"/>
        </w:rPr>
        <w:t xml:space="preserve"> </w:t>
      </w:r>
      <w:r w:rsidR="000B6E7F" w:rsidRPr="005A1490">
        <w:rPr>
          <w:rFonts w:ascii="Times New Roman" w:eastAsia="Times New Roman" w:hAnsi="Times New Roman" w:cs="Times New Roman"/>
          <w:i/>
          <w:sz w:val="24"/>
          <w:szCs w:val="24"/>
          <w:lang w:eastAsia="en-GB"/>
        </w:rPr>
        <w:t>T</w:t>
      </w:r>
      <w:r w:rsidR="000B6E7F" w:rsidRPr="005A1490">
        <w:rPr>
          <w:rFonts w:ascii="Times New Roman" w:eastAsia="Times New Roman" w:hAnsi="Times New Roman" w:cs="Times New Roman"/>
          <w:i/>
          <w:sz w:val="24"/>
          <w:szCs w:val="24"/>
          <w:vertAlign w:val="subscript"/>
          <w:lang w:eastAsia="en-GB"/>
        </w:rPr>
        <w:t>m</w:t>
      </w:r>
      <w:r>
        <w:rPr>
          <w:rFonts w:ascii="Times New Roman" w:eastAsia="Times New Roman" w:hAnsi="Times New Roman" w:cs="Times New Roman"/>
          <w:sz w:val="24"/>
          <w:szCs w:val="24"/>
          <w:lang w:eastAsia="en-GB"/>
        </w:rPr>
        <w:t xml:space="preserve"> n = 5 was found</w:t>
      </w:r>
      <w:r w:rsidR="009F6D78">
        <w:rPr>
          <w:rFonts w:ascii="Times New Roman" w:eastAsia="Times New Roman" w:hAnsi="Times New Roman" w:cs="Times New Roman"/>
          <w:sz w:val="24"/>
          <w:szCs w:val="24"/>
          <w:lang w:eastAsia="en-GB"/>
        </w:rPr>
        <w:t xml:space="preserve"> to be 0.03</w:t>
      </w:r>
      <w:r>
        <w:rPr>
          <w:rFonts w:ascii="Times New Roman" w:eastAsia="Times New Roman" w:hAnsi="Times New Roman" w:cs="Times New Roman"/>
          <w:sz w:val="24"/>
          <w:szCs w:val="24"/>
          <w:lang w:eastAsia="en-GB"/>
        </w:rPr>
        <w:t xml:space="preserve"> </w:t>
      </w:r>
      <w:r w:rsidRPr="005A1490">
        <w:rPr>
          <w:rFonts w:ascii="Times New Roman" w:eastAsia="Times New Roman" w:hAnsi="Times New Roman" w:cs="Times New Roman"/>
          <w:sz w:val="24"/>
          <w:szCs w:val="24"/>
          <w:vertAlign w:val="superscript"/>
          <w:lang w:eastAsia="en-GB"/>
        </w:rPr>
        <w:t>o</w:t>
      </w:r>
      <w:r w:rsidR="000B6E7F">
        <w:rPr>
          <w:rFonts w:ascii="Times New Roman" w:eastAsia="Times New Roman" w:hAnsi="Times New Roman" w:cs="Times New Roman"/>
          <w:sz w:val="24"/>
          <w:szCs w:val="24"/>
          <w:lang w:eastAsia="en-GB"/>
        </w:rPr>
        <w:t>C. The near-precise</w:t>
      </w:r>
      <w:r>
        <w:rPr>
          <w:rFonts w:ascii="Times New Roman" w:eastAsia="Times New Roman" w:hAnsi="Times New Roman" w:cs="Times New Roman"/>
          <w:sz w:val="24"/>
          <w:szCs w:val="24"/>
          <w:lang w:eastAsia="en-GB"/>
        </w:rPr>
        <w:t xml:space="preserve"> correlation between the enthalpy values calculated from integrating the raw thermograms (</w:t>
      </w:r>
      <w:r w:rsidRPr="003E4E91">
        <w:rPr>
          <w:rFonts w:ascii="Times New Roman" w:eastAsia="Times New Roman" w:hAnsi="Times New Roman" w:cs="Times New Roman"/>
          <w:i/>
          <w:sz w:val="24"/>
          <w:szCs w:val="24"/>
          <w:lang w:eastAsia="en-GB"/>
        </w:rPr>
        <w:t>ΔH</w:t>
      </w:r>
      <w:r w:rsidRPr="003E4E91">
        <w:rPr>
          <w:rFonts w:ascii="Times New Roman" w:eastAsia="Times New Roman" w:hAnsi="Times New Roman" w:cs="Times New Roman"/>
          <w:sz w:val="24"/>
          <w:szCs w:val="24"/>
          <w:vertAlign w:val="subscript"/>
          <w:lang w:eastAsia="en-GB"/>
        </w:rPr>
        <w:t>IN</w:t>
      </w:r>
      <w:r>
        <w:rPr>
          <w:rFonts w:ascii="Times New Roman" w:eastAsia="Times New Roman" w:hAnsi="Times New Roman" w:cs="Times New Roman"/>
          <w:sz w:val="24"/>
          <w:szCs w:val="24"/>
          <w:lang w:eastAsia="en-GB"/>
        </w:rPr>
        <w:t>) and the calculated two-state Van’t Hoff enthalpy values (</w:t>
      </w:r>
      <w:r w:rsidRPr="003E4E91">
        <w:rPr>
          <w:rFonts w:ascii="Times New Roman" w:eastAsia="Times New Roman" w:hAnsi="Times New Roman" w:cs="Times New Roman"/>
          <w:i/>
          <w:sz w:val="24"/>
          <w:szCs w:val="24"/>
          <w:lang w:eastAsia="en-GB"/>
        </w:rPr>
        <w:t>ΔH</w:t>
      </w:r>
      <w:r>
        <w:rPr>
          <w:rFonts w:ascii="Times New Roman" w:eastAsia="Times New Roman" w:hAnsi="Times New Roman" w:cs="Times New Roman"/>
          <w:sz w:val="24"/>
          <w:szCs w:val="24"/>
          <w:vertAlign w:val="subscript"/>
          <w:lang w:eastAsia="en-GB"/>
        </w:rPr>
        <w:t>VH</w:t>
      </w:r>
      <w:r>
        <w:rPr>
          <w:rFonts w:ascii="Times New Roman" w:eastAsia="Times New Roman" w:hAnsi="Times New Roman" w:cs="Times New Roman"/>
          <w:sz w:val="24"/>
          <w:szCs w:val="24"/>
          <w:lang w:eastAsia="en-GB"/>
        </w:rPr>
        <w:t xml:space="preserve">) suggest that lysozyme follows a two-state unfolding mechanism. These results also highlight the </w:t>
      </w:r>
      <w:r>
        <w:rPr>
          <w:rFonts w:ascii="Times New Roman" w:eastAsia="Times New Roman" w:hAnsi="Times New Roman" w:cs="Times New Roman"/>
          <w:sz w:val="24"/>
          <w:szCs w:val="24"/>
          <w:lang w:eastAsia="en-GB"/>
        </w:rPr>
        <w:lastRenderedPageBreak/>
        <w:t xml:space="preserve">technical precision of the </w:t>
      </w:r>
      <w:r>
        <w:rPr>
          <w:rFonts w:ascii="Times New Roman" w:hAnsi="Times New Roman" w:cs="Times New Roman"/>
          <w:sz w:val="24"/>
        </w:rPr>
        <w:t xml:space="preserve">TA Instruments nano-capillary cell DSC as the calculated thermodynamic properties for all lysozyme scans were highly reproducible. It should be noted that </w:t>
      </w:r>
      <w:r w:rsidRPr="003E4E91">
        <w:rPr>
          <w:rFonts w:ascii="Times New Roman" w:eastAsia="Times New Roman" w:hAnsi="Times New Roman" w:cs="Times New Roman"/>
          <w:i/>
          <w:sz w:val="24"/>
          <w:szCs w:val="24"/>
          <w:lang w:eastAsia="en-GB"/>
        </w:rPr>
        <w:t>ΔH</w:t>
      </w:r>
      <w:r w:rsidRPr="003E4E91">
        <w:rPr>
          <w:rFonts w:ascii="Times New Roman" w:eastAsia="Times New Roman" w:hAnsi="Times New Roman" w:cs="Times New Roman"/>
          <w:sz w:val="24"/>
          <w:szCs w:val="24"/>
          <w:vertAlign w:val="subscript"/>
          <w:lang w:eastAsia="en-GB"/>
        </w:rPr>
        <w:t>IN</w:t>
      </w:r>
      <w:r>
        <w:rPr>
          <w:rFonts w:ascii="Times New Roman" w:hAnsi="Times New Roman" w:cs="Times New Roman"/>
          <w:sz w:val="24"/>
        </w:rPr>
        <w:t xml:space="preserve"> values were used when calculating free energy changes using the modified Gibbs-Helmholtz equation for </w:t>
      </w:r>
      <w:r w:rsidRPr="003E4E91">
        <w:rPr>
          <w:rFonts w:ascii="Times New Roman" w:eastAsia="Times New Roman" w:hAnsi="Times New Roman" w:cs="Times New Roman"/>
          <w:i/>
          <w:sz w:val="24"/>
          <w:szCs w:val="24"/>
          <w:lang w:eastAsia="en-GB"/>
        </w:rPr>
        <w:t>ΔH</w:t>
      </w:r>
      <w:r>
        <w:rPr>
          <w:rFonts w:ascii="Times New Roman" w:hAnsi="Times New Roman" w:cs="Times New Roman"/>
          <w:sz w:val="24"/>
          <w:vertAlign w:val="subscript"/>
        </w:rPr>
        <w:t xml:space="preserve">IN </w:t>
      </w:r>
      <w:r>
        <w:rPr>
          <w:rFonts w:ascii="Times New Roman" w:hAnsi="Times New Roman" w:cs="Times New Roman"/>
          <w:sz w:val="24"/>
        </w:rPr>
        <w:t xml:space="preserve">values obtained in </w:t>
      </w:r>
      <w:r w:rsidRPr="008F115B">
        <w:rPr>
          <w:rFonts w:ascii="Times New Roman" w:hAnsi="Times New Roman" w:cs="Times New Roman"/>
          <w:i/>
          <w:sz w:val="24"/>
        </w:rPr>
        <w:t>chapters 3</w:t>
      </w:r>
      <w:r>
        <w:rPr>
          <w:rFonts w:ascii="Times New Roman" w:hAnsi="Times New Roman" w:cs="Times New Roman"/>
          <w:sz w:val="24"/>
        </w:rPr>
        <w:t xml:space="preserve"> and </w:t>
      </w:r>
      <w:r w:rsidRPr="008F115B">
        <w:rPr>
          <w:rFonts w:ascii="Times New Roman" w:hAnsi="Times New Roman" w:cs="Times New Roman"/>
          <w:i/>
          <w:sz w:val="24"/>
        </w:rPr>
        <w:t>4</w:t>
      </w:r>
      <w:r>
        <w:rPr>
          <w:rFonts w:ascii="Times New Roman" w:hAnsi="Times New Roman" w:cs="Times New Roman"/>
          <w:sz w:val="24"/>
        </w:rPr>
        <w:t xml:space="preserve">.  </w:t>
      </w:r>
    </w:p>
    <w:p w14:paraId="25ABB00C" w14:textId="77777777" w:rsidR="00E76BFE" w:rsidRDefault="00875BD1" w:rsidP="00E76BFE">
      <w:pPr>
        <w:spacing w:line="480" w:lineRule="auto"/>
        <w:ind w:firstLine="720"/>
        <w:jc w:val="both"/>
        <w:rPr>
          <w:rFonts w:ascii="Times New Roman" w:hAnsi="Times New Roman" w:cs="Times New Roman"/>
          <w:sz w:val="24"/>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70560" behindDoc="0" locked="0" layoutInCell="1" allowOverlap="1" wp14:anchorId="75BE7C20" wp14:editId="27ACBC7B">
                <wp:simplePos x="0" y="0"/>
                <wp:positionH relativeFrom="column">
                  <wp:posOffset>-71120</wp:posOffset>
                </wp:positionH>
                <wp:positionV relativeFrom="paragraph">
                  <wp:posOffset>3545395</wp:posOffset>
                </wp:positionV>
                <wp:extent cx="5878195" cy="902335"/>
                <wp:effectExtent l="0" t="0" r="27305" b="1206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195" cy="902335"/>
                        </a:xfrm>
                        <a:prstGeom prst="rect">
                          <a:avLst/>
                        </a:prstGeom>
                        <a:solidFill>
                          <a:srgbClr val="FFFFFF"/>
                        </a:solidFill>
                        <a:ln w="19050">
                          <a:solidFill>
                            <a:srgbClr val="000000"/>
                          </a:solidFill>
                          <a:miter lim="800000"/>
                          <a:headEnd/>
                          <a:tailEnd/>
                        </a:ln>
                      </wps:spPr>
                      <wps:txbx>
                        <w:txbxContent>
                          <w:p w14:paraId="756850B8" w14:textId="77777777" w:rsidR="0044584E" w:rsidRPr="00082EC2" w:rsidRDefault="0044584E" w:rsidP="00E76BFE">
                            <w:pPr>
                              <w:jc w:val="both"/>
                              <w:rPr>
                                <w:rFonts w:ascii="Times New Roman" w:hAnsi="Times New Roman" w:cs="Times New Roman"/>
                                <w:b/>
                                <w:sz w:val="18"/>
                                <w:szCs w:val="16"/>
                              </w:rPr>
                            </w:pPr>
                            <w:r>
                              <w:rPr>
                                <w:rFonts w:ascii="Times New Roman" w:hAnsi="Times New Roman" w:cs="Times New Roman"/>
                                <w:b/>
                                <w:i/>
                                <w:sz w:val="18"/>
                                <w:szCs w:val="16"/>
                              </w:rPr>
                              <w:t>Table 2.1</w:t>
                            </w:r>
                            <w:r>
                              <w:rPr>
                                <w:rFonts w:ascii="Times New Roman" w:hAnsi="Times New Roman" w:cs="Times New Roman"/>
                                <w:b/>
                                <w:sz w:val="18"/>
                              </w:rPr>
                              <w:t>: E</w:t>
                            </w:r>
                            <w:r>
                              <w:rPr>
                                <w:rFonts w:ascii="Times New Roman" w:hAnsi="Times New Roman" w:cs="Times New Roman"/>
                                <w:b/>
                                <w:sz w:val="18"/>
                                <w:szCs w:val="16"/>
                              </w:rPr>
                              <w:t xml:space="preserve">nthalpy values calculated from DSC thermograms, enthalpy values calculated from Van’t Hoff analysis and the melting temperature of each sample of 1 mg/ ml lysozyme in HPLC water at pH 7.0. </w:t>
                            </w:r>
                            <w:r w:rsidRPr="00082EC2">
                              <w:rPr>
                                <w:rFonts w:ascii="Times New Roman" w:eastAsia="Times New Roman" w:hAnsi="Times New Roman" w:cs="Times New Roman"/>
                                <w:b/>
                                <w:sz w:val="18"/>
                                <w:szCs w:val="24"/>
                                <w:lang w:eastAsia="en-GB"/>
                              </w:rPr>
                              <w:t xml:space="preserve">SD for n=5 was found to be 0.98 </w:t>
                            </w:r>
                            <w:r w:rsidRPr="00082EC2">
                              <w:rPr>
                                <w:rFonts w:ascii="Calibri" w:eastAsia="Times New Roman" w:hAnsi="Calibri" w:cs="Times New Roman"/>
                                <w:b/>
                                <w:sz w:val="18"/>
                                <w:szCs w:val="24"/>
                                <w:lang w:eastAsia="en-GB"/>
                              </w:rPr>
                              <w:t>μ</w:t>
                            </w:r>
                            <w:r w:rsidRPr="00082EC2">
                              <w:rPr>
                                <w:rFonts w:ascii="Times New Roman" w:eastAsia="Times New Roman" w:hAnsi="Times New Roman" w:cs="Times New Roman"/>
                                <w:b/>
                                <w:sz w:val="18"/>
                                <w:szCs w:val="24"/>
                                <w:lang w:eastAsia="en-GB"/>
                              </w:rPr>
                              <w:t xml:space="preserve">J for the </w:t>
                            </w:r>
                            <w:r w:rsidRPr="00082EC2">
                              <w:rPr>
                                <w:rFonts w:ascii="Times New Roman" w:eastAsia="Times New Roman" w:hAnsi="Times New Roman" w:cs="Times New Roman"/>
                                <w:b/>
                                <w:i/>
                                <w:sz w:val="18"/>
                                <w:szCs w:val="24"/>
                                <w:lang w:eastAsia="en-GB"/>
                              </w:rPr>
                              <w:t>ΔH</w:t>
                            </w:r>
                            <w:r w:rsidRPr="00082EC2">
                              <w:rPr>
                                <w:rFonts w:ascii="Times New Roman" w:eastAsia="Times New Roman" w:hAnsi="Times New Roman" w:cs="Times New Roman"/>
                                <w:b/>
                                <w:sz w:val="18"/>
                                <w:szCs w:val="24"/>
                                <w:lang w:eastAsia="en-GB"/>
                              </w:rPr>
                              <w:t xml:space="preserve"> values calculated from the raw DSC thermograms. SD for n=5 was found to be 0.87 </w:t>
                            </w:r>
                            <w:r w:rsidRPr="00082EC2">
                              <w:rPr>
                                <w:rFonts w:ascii="Calibri" w:eastAsia="Times New Roman" w:hAnsi="Calibri" w:cs="Times New Roman"/>
                                <w:b/>
                                <w:sz w:val="18"/>
                                <w:szCs w:val="24"/>
                                <w:lang w:eastAsia="en-GB"/>
                              </w:rPr>
                              <w:t>μ</w:t>
                            </w:r>
                            <w:r w:rsidRPr="00082EC2">
                              <w:rPr>
                                <w:rFonts w:ascii="Times New Roman" w:eastAsia="Times New Roman" w:hAnsi="Times New Roman" w:cs="Times New Roman"/>
                                <w:b/>
                                <w:sz w:val="18"/>
                                <w:szCs w:val="24"/>
                                <w:lang w:eastAsia="en-GB"/>
                              </w:rPr>
                              <w:t xml:space="preserve">J for the </w:t>
                            </w:r>
                            <w:r w:rsidRPr="00082EC2">
                              <w:rPr>
                                <w:rFonts w:ascii="Times New Roman" w:eastAsia="Times New Roman" w:hAnsi="Times New Roman" w:cs="Times New Roman"/>
                                <w:b/>
                                <w:i/>
                                <w:sz w:val="18"/>
                                <w:szCs w:val="24"/>
                                <w:lang w:eastAsia="en-GB"/>
                              </w:rPr>
                              <w:t>ΔH</w:t>
                            </w:r>
                            <w:r w:rsidRPr="00082EC2">
                              <w:rPr>
                                <w:rFonts w:ascii="Times New Roman" w:eastAsia="Times New Roman" w:hAnsi="Times New Roman" w:cs="Times New Roman"/>
                                <w:b/>
                                <w:sz w:val="18"/>
                                <w:szCs w:val="24"/>
                                <w:vertAlign w:val="subscript"/>
                                <w:lang w:eastAsia="en-GB"/>
                              </w:rPr>
                              <w:t>VH</w:t>
                            </w:r>
                            <w:r w:rsidRPr="00082EC2">
                              <w:rPr>
                                <w:rFonts w:ascii="Times New Roman" w:eastAsia="Times New Roman" w:hAnsi="Times New Roman" w:cs="Times New Roman"/>
                                <w:b/>
                                <w:sz w:val="18"/>
                                <w:szCs w:val="24"/>
                                <w:lang w:eastAsia="en-GB"/>
                              </w:rPr>
                              <w:t xml:space="preserve"> values calculated from applying a two-state model to the raw DSC thermograms. SD for the n=5 was found to be 0.027 </w:t>
                            </w:r>
                            <w:r w:rsidRPr="00082EC2">
                              <w:rPr>
                                <w:rFonts w:ascii="Times New Roman" w:eastAsia="Times New Roman" w:hAnsi="Times New Roman" w:cs="Times New Roman"/>
                                <w:b/>
                                <w:sz w:val="18"/>
                                <w:szCs w:val="24"/>
                                <w:vertAlign w:val="superscript"/>
                                <w:lang w:eastAsia="en-GB"/>
                              </w:rPr>
                              <w:t>o</w:t>
                            </w:r>
                            <w:r w:rsidRPr="00082EC2">
                              <w:rPr>
                                <w:rFonts w:ascii="Times New Roman" w:eastAsia="Times New Roman" w:hAnsi="Times New Roman" w:cs="Times New Roman"/>
                                <w:b/>
                                <w:sz w:val="18"/>
                                <w:szCs w:val="24"/>
                                <w:lang w:eastAsia="en-GB"/>
                              </w:rPr>
                              <w:t xml:space="preserve">C in </w:t>
                            </w:r>
                            <w:r w:rsidRPr="00082EC2">
                              <w:rPr>
                                <w:rFonts w:ascii="Times New Roman" w:eastAsia="Times New Roman" w:hAnsi="Times New Roman" w:cs="Times New Roman"/>
                                <w:b/>
                                <w:i/>
                                <w:sz w:val="18"/>
                                <w:szCs w:val="24"/>
                                <w:lang w:eastAsia="en-GB"/>
                              </w:rPr>
                              <w:t>T</w:t>
                            </w:r>
                            <w:r>
                              <w:rPr>
                                <w:rFonts w:ascii="Times New Roman" w:eastAsia="Times New Roman" w:hAnsi="Times New Roman" w:cs="Times New Roman"/>
                                <w:b/>
                                <w:i/>
                                <w:sz w:val="18"/>
                                <w:szCs w:val="24"/>
                                <w:vertAlign w:val="subscript"/>
                                <w:lang w:eastAsia="en-GB"/>
                              </w:rPr>
                              <w:t xml:space="preserve">m </w:t>
                            </w:r>
                            <w:r>
                              <w:rPr>
                                <w:rFonts w:ascii="Times New Roman" w:eastAsia="Times New Roman" w:hAnsi="Times New Roman" w:cs="Times New Roman"/>
                                <w:b/>
                                <w:sz w:val="18"/>
                                <w:szCs w:val="24"/>
                                <w:lang w:eastAsia="en-GB"/>
                              </w:rPr>
                              <w:fldChar w:fldCharType="begin"/>
                            </w:r>
                            <w:r>
                              <w:rPr>
                                <w:rFonts w:ascii="Times New Roman" w:eastAsia="Times New Roman" w:hAnsi="Times New Roman" w:cs="Times New Roman"/>
                                <w:b/>
                                <w:sz w:val="18"/>
                                <w:szCs w:val="24"/>
                                <w:lang w:eastAsia="en-GB"/>
                              </w:rPr>
                              <w:instrText xml:space="preserve"> ADDIN EN.CITE &lt;EndNote&gt;&lt;Cite&gt;&lt;Author&gt;Bye&lt;/Author&gt;&lt;Year&gt;2014&lt;/Year&gt;&lt;RecNum&gt;834&lt;/RecNum&gt;&lt;DisplayText&gt;&lt;style font="Times New Roman"&gt;(Bye and Falconer 2014)&lt;/style&gt;&lt;/DisplayText&gt;&lt;record&gt;&lt;rec-number&gt;834&lt;/rec-number&gt;&lt;foreign-keys&gt;&lt;key app="EN" db-id="55wftp5var9xtiezee7xdd9mzez2ztzt5efz"&gt;834&lt;/key&gt;&lt;/foreign-keys&gt;&lt;ref-type name="Journal Article"&gt;17&lt;/ref-type&gt;&lt;contributors&gt;&lt;authors&gt;&lt;author&gt;Bye, Jordan W.&lt;/author&gt;&lt;author&gt;Falconer, Robert J.&lt;/author&gt;&lt;/authors&gt;&lt;/contributors&gt;&lt;titles&gt;&lt;title&gt;Three Stages of Lysozyme Thermal Stabilization by High and Medium Charge Density Anions&lt;/title&gt;&lt;secondary-title&gt;The Journal of Physical Chemistry B&lt;/secondary-title&gt;&lt;/titles&gt;&lt;periodical&gt;&lt;full-title&gt;The Journal of Physical Chemistry B&lt;/full-title&gt;&lt;/periodical&gt;&lt;pages&gt;4282-4286&lt;/pages&gt;&lt;volume&gt;118&lt;/volume&gt;&lt;dates&gt;&lt;year&gt;2014&lt;/year&gt;&lt;/dates&gt;&lt;publisher&gt;American Chemical Society&lt;/publisher&gt;&lt;isbn&gt;1520-6106&lt;/isbn&gt;&lt;urls&gt;&lt;related-urls&gt;&lt;url&gt;http://dx.doi.org/10.1021/jp412140v&lt;/url&gt;&lt;/related-urls&gt;&lt;/urls&gt;&lt;electronic-resource-num&gt;10.1021/jp412140v&lt;/electronic-resource-num&gt;&lt;access-date&gt;2014/04/14&lt;/access-date&gt;&lt;/record&gt;&lt;/Cite&gt;&lt;/EndNote&gt;</w:instrText>
                            </w:r>
                            <w:r>
                              <w:rPr>
                                <w:rFonts w:ascii="Times New Roman" w:eastAsia="Times New Roman" w:hAnsi="Times New Roman" w:cs="Times New Roman"/>
                                <w:b/>
                                <w:sz w:val="18"/>
                                <w:szCs w:val="24"/>
                                <w:lang w:eastAsia="en-GB"/>
                              </w:rPr>
                              <w:fldChar w:fldCharType="separate"/>
                            </w:r>
                            <w:r>
                              <w:rPr>
                                <w:rFonts w:ascii="Times New Roman" w:eastAsia="Times New Roman" w:hAnsi="Times New Roman" w:cs="Times New Roman"/>
                                <w:b/>
                                <w:noProof/>
                                <w:sz w:val="18"/>
                                <w:szCs w:val="24"/>
                                <w:lang w:eastAsia="en-GB"/>
                              </w:rPr>
                              <w:t>(</w:t>
                            </w:r>
                            <w:hyperlink w:anchor="_ENREF_44" w:tooltip="Bye, 2014 #834" w:history="1">
                              <w:r>
                                <w:rPr>
                                  <w:rFonts w:ascii="Times New Roman" w:eastAsia="Times New Roman" w:hAnsi="Times New Roman" w:cs="Times New Roman"/>
                                  <w:b/>
                                  <w:noProof/>
                                  <w:sz w:val="18"/>
                                  <w:szCs w:val="24"/>
                                  <w:lang w:eastAsia="en-GB"/>
                                </w:rPr>
                                <w:t>Bye and Falconer 2014</w:t>
                              </w:r>
                            </w:hyperlink>
                            <w:r>
                              <w:rPr>
                                <w:rFonts w:ascii="Times New Roman" w:eastAsia="Times New Roman" w:hAnsi="Times New Roman" w:cs="Times New Roman"/>
                                <w:b/>
                                <w:noProof/>
                                <w:sz w:val="18"/>
                                <w:szCs w:val="24"/>
                                <w:lang w:eastAsia="en-GB"/>
                              </w:rPr>
                              <w:t>)</w:t>
                            </w:r>
                            <w:r>
                              <w:rPr>
                                <w:rFonts w:ascii="Times New Roman" w:eastAsia="Times New Roman" w:hAnsi="Times New Roman" w:cs="Times New Roman"/>
                                <w:b/>
                                <w:sz w:val="18"/>
                                <w:szCs w:val="24"/>
                                <w:lang w:eastAsia="en-GB"/>
                              </w:rPr>
                              <w:fldChar w:fldCharType="end"/>
                            </w:r>
                            <w:r>
                              <w:rPr>
                                <w:rFonts w:ascii="Times New Roman" w:eastAsia="Times New Roman" w:hAnsi="Times New Roman" w:cs="Times New Roman"/>
                                <w:b/>
                                <w:sz w:val="18"/>
                                <w:szCs w:val="24"/>
                                <w:lang w:eastAsia="en-G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E7C20" id="_x0000_s1046" type="#_x0000_t202" style="position:absolute;left:0;text-align:left;margin-left:-5.6pt;margin-top:279.15pt;width:462.85pt;height:71.0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" strokeweight="1.5pt">
                <v:textbox>
                  <w:txbxContent>
                    <w:p w14:paraId="756850B8" w14:textId="77777777" w:rsidR="0044584E" w:rsidRPr="00082EC2" w:rsidRDefault="0044584E" w:rsidP="00E76BFE">
                      <w:pPr>
                        <w:jc w:val="both"/>
                        <w:rPr>
                          <w:rFonts w:ascii="Times New Roman" w:hAnsi="Times New Roman" w:cs="Times New Roman"/>
                          <w:b/>
                          <w:sz w:val="18"/>
                          <w:szCs w:val="16"/>
                        </w:rPr>
                      </w:pPr>
                      <w:r>
                        <w:rPr>
                          <w:rFonts w:ascii="Times New Roman" w:hAnsi="Times New Roman" w:cs="Times New Roman"/>
                          <w:b/>
                          <w:i/>
                          <w:sz w:val="18"/>
                          <w:szCs w:val="16"/>
                        </w:rPr>
                        <w:t>Table 2.1</w:t>
                      </w:r>
                      <w:r>
                        <w:rPr>
                          <w:rFonts w:ascii="Times New Roman" w:hAnsi="Times New Roman" w:cs="Times New Roman"/>
                          <w:b/>
                          <w:sz w:val="18"/>
                        </w:rPr>
                        <w:t>: E</w:t>
                      </w:r>
                      <w:r>
                        <w:rPr>
                          <w:rFonts w:ascii="Times New Roman" w:hAnsi="Times New Roman" w:cs="Times New Roman"/>
                          <w:b/>
                          <w:sz w:val="18"/>
                          <w:szCs w:val="16"/>
                        </w:rPr>
                        <w:t xml:space="preserve">nthalpy values calculated from DSC thermograms, enthalpy values calculated from Van’t Hoff analysis and the melting temperature of each sample of 1 mg/ ml lysozyme in HPLC water at pH 7.0. </w:t>
                      </w:r>
                      <w:r w:rsidRPr="00082EC2">
                        <w:rPr>
                          <w:rFonts w:ascii="Times New Roman" w:eastAsia="Times New Roman" w:hAnsi="Times New Roman" w:cs="Times New Roman"/>
                          <w:b/>
                          <w:sz w:val="18"/>
                          <w:szCs w:val="24"/>
                          <w:lang w:eastAsia="en-GB"/>
                        </w:rPr>
                        <w:t xml:space="preserve">SD for n=5 was found to be 0.98 </w:t>
                      </w:r>
                      <w:r w:rsidRPr="00082EC2">
                        <w:rPr>
                          <w:rFonts w:ascii="Calibri" w:eastAsia="Times New Roman" w:hAnsi="Calibri" w:cs="Times New Roman"/>
                          <w:b/>
                          <w:sz w:val="18"/>
                          <w:szCs w:val="24"/>
                          <w:lang w:eastAsia="en-GB"/>
                        </w:rPr>
                        <w:t>μ</w:t>
                      </w:r>
                      <w:r w:rsidRPr="00082EC2">
                        <w:rPr>
                          <w:rFonts w:ascii="Times New Roman" w:eastAsia="Times New Roman" w:hAnsi="Times New Roman" w:cs="Times New Roman"/>
                          <w:b/>
                          <w:sz w:val="18"/>
                          <w:szCs w:val="24"/>
                          <w:lang w:eastAsia="en-GB"/>
                        </w:rPr>
                        <w:t xml:space="preserve">J for the </w:t>
                      </w:r>
                      <w:r w:rsidRPr="00082EC2">
                        <w:rPr>
                          <w:rFonts w:ascii="Times New Roman" w:eastAsia="Times New Roman" w:hAnsi="Times New Roman" w:cs="Times New Roman"/>
                          <w:b/>
                          <w:i/>
                          <w:sz w:val="18"/>
                          <w:szCs w:val="24"/>
                          <w:lang w:eastAsia="en-GB"/>
                        </w:rPr>
                        <w:t>ΔH</w:t>
                      </w:r>
                      <w:r w:rsidRPr="00082EC2">
                        <w:rPr>
                          <w:rFonts w:ascii="Times New Roman" w:eastAsia="Times New Roman" w:hAnsi="Times New Roman" w:cs="Times New Roman"/>
                          <w:b/>
                          <w:sz w:val="18"/>
                          <w:szCs w:val="24"/>
                          <w:lang w:eastAsia="en-GB"/>
                        </w:rPr>
                        <w:t xml:space="preserve"> values calculated from the raw DSC thermograms. SD for n=5 was found to be 0.87 </w:t>
                      </w:r>
                      <w:r w:rsidRPr="00082EC2">
                        <w:rPr>
                          <w:rFonts w:ascii="Calibri" w:eastAsia="Times New Roman" w:hAnsi="Calibri" w:cs="Times New Roman"/>
                          <w:b/>
                          <w:sz w:val="18"/>
                          <w:szCs w:val="24"/>
                          <w:lang w:eastAsia="en-GB"/>
                        </w:rPr>
                        <w:t>μ</w:t>
                      </w:r>
                      <w:r w:rsidRPr="00082EC2">
                        <w:rPr>
                          <w:rFonts w:ascii="Times New Roman" w:eastAsia="Times New Roman" w:hAnsi="Times New Roman" w:cs="Times New Roman"/>
                          <w:b/>
                          <w:sz w:val="18"/>
                          <w:szCs w:val="24"/>
                          <w:lang w:eastAsia="en-GB"/>
                        </w:rPr>
                        <w:t xml:space="preserve">J for the </w:t>
                      </w:r>
                      <w:r w:rsidRPr="00082EC2">
                        <w:rPr>
                          <w:rFonts w:ascii="Times New Roman" w:eastAsia="Times New Roman" w:hAnsi="Times New Roman" w:cs="Times New Roman"/>
                          <w:b/>
                          <w:i/>
                          <w:sz w:val="18"/>
                          <w:szCs w:val="24"/>
                          <w:lang w:eastAsia="en-GB"/>
                        </w:rPr>
                        <w:t>ΔH</w:t>
                      </w:r>
                      <w:r w:rsidRPr="00082EC2">
                        <w:rPr>
                          <w:rFonts w:ascii="Times New Roman" w:eastAsia="Times New Roman" w:hAnsi="Times New Roman" w:cs="Times New Roman"/>
                          <w:b/>
                          <w:sz w:val="18"/>
                          <w:szCs w:val="24"/>
                          <w:vertAlign w:val="subscript"/>
                          <w:lang w:eastAsia="en-GB"/>
                        </w:rPr>
                        <w:t>VH</w:t>
                      </w:r>
                      <w:r w:rsidRPr="00082EC2">
                        <w:rPr>
                          <w:rFonts w:ascii="Times New Roman" w:eastAsia="Times New Roman" w:hAnsi="Times New Roman" w:cs="Times New Roman"/>
                          <w:b/>
                          <w:sz w:val="18"/>
                          <w:szCs w:val="24"/>
                          <w:lang w:eastAsia="en-GB"/>
                        </w:rPr>
                        <w:t xml:space="preserve"> values calculated from applying a two-state model to the raw DSC thermograms. SD for the n=5 was found to be 0.027 </w:t>
                      </w:r>
                      <w:r w:rsidRPr="00082EC2">
                        <w:rPr>
                          <w:rFonts w:ascii="Times New Roman" w:eastAsia="Times New Roman" w:hAnsi="Times New Roman" w:cs="Times New Roman"/>
                          <w:b/>
                          <w:sz w:val="18"/>
                          <w:szCs w:val="24"/>
                          <w:vertAlign w:val="superscript"/>
                          <w:lang w:eastAsia="en-GB"/>
                        </w:rPr>
                        <w:t>o</w:t>
                      </w:r>
                      <w:r w:rsidRPr="00082EC2">
                        <w:rPr>
                          <w:rFonts w:ascii="Times New Roman" w:eastAsia="Times New Roman" w:hAnsi="Times New Roman" w:cs="Times New Roman"/>
                          <w:b/>
                          <w:sz w:val="18"/>
                          <w:szCs w:val="24"/>
                          <w:lang w:eastAsia="en-GB"/>
                        </w:rPr>
                        <w:t xml:space="preserve">C in </w:t>
                      </w:r>
                      <w:r w:rsidRPr="00082EC2">
                        <w:rPr>
                          <w:rFonts w:ascii="Times New Roman" w:eastAsia="Times New Roman" w:hAnsi="Times New Roman" w:cs="Times New Roman"/>
                          <w:b/>
                          <w:i/>
                          <w:sz w:val="18"/>
                          <w:szCs w:val="24"/>
                          <w:lang w:eastAsia="en-GB"/>
                        </w:rPr>
                        <w:t>T</w:t>
                      </w:r>
                      <w:r>
                        <w:rPr>
                          <w:rFonts w:ascii="Times New Roman" w:eastAsia="Times New Roman" w:hAnsi="Times New Roman" w:cs="Times New Roman"/>
                          <w:b/>
                          <w:i/>
                          <w:sz w:val="18"/>
                          <w:szCs w:val="24"/>
                          <w:vertAlign w:val="subscript"/>
                          <w:lang w:eastAsia="en-GB"/>
                        </w:rPr>
                        <w:t xml:space="preserve">m </w:t>
                      </w:r>
                      <w:r>
                        <w:rPr>
                          <w:rFonts w:ascii="Times New Roman" w:eastAsia="Times New Roman" w:hAnsi="Times New Roman" w:cs="Times New Roman"/>
                          <w:b/>
                          <w:sz w:val="18"/>
                          <w:szCs w:val="24"/>
                          <w:lang w:eastAsia="en-GB"/>
                        </w:rPr>
                        <w:fldChar w:fldCharType="begin"/>
                      </w:r>
                      <w:r>
                        <w:rPr>
                          <w:rFonts w:ascii="Times New Roman" w:eastAsia="Times New Roman" w:hAnsi="Times New Roman" w:cs="Times New Roman"/>
                          <w:b/>
                          <w:sz w:val="18"/>
                          <w:szCs w:val="24"/>
                          <w:lang w:eastAsia="en-GB"/>
                        </w:rPr>
                        <w:instrText xml:space="preserve"> ADDIN EN.CITE &lt;EndNote&gt;&lt;Cite&gt;&lt;Author&gt;Bye&lt;/Author&gt;&lt;Year&gt;2014&lt;/Year&gt;&lt;RecNum&gt;834&lt;/RecNum&gt;&lt;DisplayText&gt;&lt;style font="Times New Roman"&gt;(Bye and Falconer 2014)&lt;/style&gt;&lt;/DisplayText&gt;&lt;record&gt;&lt;rec-number&gt;834&lt;/rec-number&gt;&lt;foreign-keys&gt;&lt;key app="EN" db-id="55wftp5var9xtiezee7xdd9mzez2ztzt5efz"&gt;834&lt;/key&gt;&lt;/foreign-keys&gt;&lt;ref-type name="Journal Article"&gt;17&lt;/ref-type&gt;&lt;contributors&gt;&lt;authors&gt;&lt;author&gt;Bye, Jordan W.&lt;/author&gt;&lt;author&gt;Falconer, Robert J.&lt;/author&gt;&lt;/authors&gt;&lt;/contributors&gt;&lt;titles&gt;&lt;title&gt;Three Stages of Lysozyme Thermal Stabilization by High and Medium Charge Density Anions&lt;/title&gt;&lt;secondary-title&gt;The Journal of Physical Chemistry B&lt;/secondary-title&gt;&lt;/titles&gt;&lt;periodical&gt;&lt;full-title&gt;The Journal of Physical Chemistry B&lt;/full-title&gt;&lt;/periodical&gt;&lt;pages&gt;4282-4286&lt;/pages&gt;&lt;volume&gt;118&lt;/volume&gt;&lt;dates&gt;&lt;year&gt;2014&lt;/year&gt;&lt;/dates&gt;&lt;publisher&gt;American Chemical Society&lt;/publisher&gt;&lt;isbn&gt;1520-6106&lt;/isbn&gt;&lt;urls&gt;&lt;related-urls&gt;&lt;url&gt;http://dx.doi.org/10.1021/jp412140v&lt;/url&gt;&lt;/related-urls&gt;&lt;/urls&gt;&lt;electronic-resource-num&gt;10.1021/jp412140v&lt;/electronic-resource-num&gt;&lt;access-date&gt;2014/04/14&lt;/access-date&gt;&lt;/record&gt;&lt;/Cite&gt;&lt;/EndNote&gt;</w:instrText>
                      </w:r>
                      <w:r>
                        <w:rPr>
                          <w:rFonts w:ascii="Times New Roman" w:eastAsia="Times New Roman" w:hAnsi="Times New Roman" w:cs="Times New Roman"/>
                          <w:b/>
                          <w:sz w:val="18"/>
                          <w:szCs w:val="24"/>
                          <w:lang w:eastAsia="en-GB"/>
                        </w:rPr>
                        <w:fldChar w:fldCharType="separate"/>
                      </w:r>
                      <w:r>
                        <w:rPr>
                          <w:rFonts w:ascii="Times New Roman" w:eastAsia="Times New Roman" w:hAnsi="Times New Roman" w:cs="Times New Roman"/>
                          <w:b/>
                          <w:noProof/>
                          <w:sz w:val="18"/>
                          <w:szCs w:val="24"/>
                          <w:lang w:eastAsia="en-GB"/>
                        </w:rPr>
                        <w:t>(</w:t>
                      </w:r>
                      <w:hyperlink w:anchor="_ENREF_44" w:tooltip="Bye, 2014 #834" w:history="1">
                        <w:r>
                          <w:rPr>
                            <w:rFonts w:ascii="Times New Roman" w:eastAsia="Times New Roman" w:hAnsi="Times New Roman" w:cs="Times New Roman"/>
                            <w:b/>
                            <w:noProof/>
                            <w:sz w:val="18"/>
                            <w:szCs w:val="24"/>
                            <w:lang w:eastAsia="en-GB"/>
                          </w:rPr>
                          <w:t>Bye and Falconer 2014</w:t>
                        </w:r>
                      </w:hyperlink>
                      <w:r>
                        <w:rPr>
                          <w:rFonts w:ascii="Times New Roman" w:eastAsia="Times New Roman" w:hAnsi="Times New Roman" w:cs="Times New Roman"/>
                          <w:b/>
                          <w:noProof/>
                          <w:sz w:val="18"/>
                          <w:szCs w:val="24"/>
                          <w:lang w:eastAsia="en-GB"/>
                        </w:rPr>
                        <w:t>)</w:t>
                      </w:r>
                      <w:r>
                        <w:rPr>
                          <w:rFonts w:ascii="Times New Roman" w:eastAsia="Times New Roman" w:hAnsi="Times New Roman" w:cs="Times New Roman"/>
                          <w:b/>
                          <w:sz w:val="18"/>
                          <w:szCs w:val="24"/>
                          <w:lang w:eastAsia="en-GB"/>
                        </w:rPr>
                        <w:fldChar w:fldCharType="end"/>
                      </w:r>
                      <w:r>
                        <w:rPr>
                          <w:rFonts w:ascii="Times New Roman" w:eastAsia="Times New Roman" w:hAnsi="Times New Roman" w:cs="Times New Roman"/>
                          <w:b/>
                          <w:sz w:val="18"/>
                          <w:szCs w:val="24"/>
                          <w:lang w:eastAsia="en-GB"/>
                        </w:rPr>
                        <w:t>.</w:t>
                      </w:r>
                    </w:p>
                  </w:txbxContent>
                </v:textbox>
              </v:shape>
            </w:pict>
          </mc:Fallback>
        </mc:AlternateContent>
      </w:r>
      <w:r w:rsidR="00E76BFE" w:rsidRPr="003241C4">
        <w:rPr>
          <w:rFonts w:ascii="Times New Roman" w:hAnsi="Times New Roman" w:cs="Times New Roman"/>
          <w:sz w:val="24"/>
        </w:rPr>
        <w:t xml:space="preserve">The Van’t </w:t>
      </w:r>
      <w:r w:rsidR="00E76BFE">
        <w:rPr>
          <w:rFonts w:ascii="Times New Roman" w:hAnsi="Times New Roman" w:cs="Times New Roman"/>
          <w:sz w:val="24"/>
        </w:rPr>
        <w:t>Hoff enthalpies were calculated by the NanoAnalyze software provided by TA Instruments (</w:t>
      </w:r>
      <w:r w:rsidR="00E76BFE" w:rsidRPr="009A6DDA">
        <w:rPr>
          <w:rFonts w:ascii="Times New Roman" w:hAnsi="Times New Roman" w:cs="Times New Roman"/>
          <w:i/>
          <w:sz w:val="24"/>
        </w:rPr>
        <w:t>equation 2.</w:t>
      </w:r>
      <w:r w:rsidR="00E76BFE">
        <w:rPr>
          <w:rFonts w:ascii="Times New Roman" w:hAnsi="Times New Roman" w:cs="Times New Roman"/>
          <w:i/>
          <w:sz w:val="24"/>
        </w:rPr>
        <w:t>20</w:t>
      </w:r>
      <w:r w:rsidR="00E76BFE">
        <w:rPr>
          <w:rFonts w:ascii="Times New Roman" w:hAnsi="Times New Roman" w:cs="Times New Roman"/>
          <w:sz w:val="24"/>
        </w:rPr>
        <w:t xml:space="preserve">). The equations used to calculate </w:t>
      </w:r>
      <w:r w:rsidR="00E76BFE" w:rsidRPr="005A1490">
        <w:rPr>
          <w:rFonts w:ascii="Times New Roman" w:hAnsi="Times New Roman" w:cs="Times New Roman"/>
          <w:i/>
          <w:sz w:val="24"/>
        </w:rPr>
        <w:t>ΔH</w:t>
      </w:r>
      <w:r w:rsidR="00E76BFE">
        <w:rPr>
          <w:rFonts w:ascii="Times New Roman" w:hAnsi="Times New Roman" w:cs="Times New Roman"/>
          <w:sz w:val="24"/>
          <w:vertAlign w:val="subscript"/>
        </w:rPr>
        <w:t>VH</w:t>
      </w:r>
      <w:r w:rsidR="00E76BFE">
        <w:rPr>
          <w:rFonts w:ascii="Times New Roman" w:hAnsi="Times New Roman" w:cs="Times New Roman"/>
          <w:sz w:val="24"/>
        </w:rPr>
        <w:t xml:space="preserve"> and take into account </w:t>
      </w:r>
      <w:r w:rsidR="00E76BFE" w:rsidRPr="00CD0682">
        <w:rPr>
          <w:rFonts w:ascii="Times New Roman" w:hAnsi="Times New Roman" w:cs="Times New Roman"/>
          <w:i/>
          <w:sz w:val="24"/>
        </w:rPr>
        <w:t>ΔC</w:t>
      </w:r>
      <w:r w:rsidR="00E76BFE" w:rsidRPr="00CD0682">
        <w:rPr>
          <w:rFonts w:ascii="Times New Roman" w:hAnsi="Times New Roman" w:cs="Times New Roman"/>
          <w:i/>
          <w:sz w:val="24"/>
          <w:vertAlign w:val="subscript"/>
        </w:rPr>
        <w:t>p</w:t>
      </w:r>
      <w:r w:rsidR="00E76BFE">
        <w:rPr>
          <w:rFonts w:ascii="Times New Roman" w:hAnsi="Times New Roman" w:cs="Times New Roman"/>
          <w:sz w:val="24"/>
        </w:rPr>
        <w:t xml:space="preserve"> associated with protein unfolding were derived by Privalov and Potekhin </w:t>
      </w:r>
      <w:r w:rsidR="00E76BFE">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&lt;EndNote&gt;&lt;Cite&gt;&lt;Author&gt;Privalov&lt;/Author&gt;&lt;Year&gt;1986&lt;/Year&gt;&lt;RecNum&gt;956&lt;/RecNum&gt;&lt;DisplayText&gt;&lt;style font="Times New Roman"&gt;(Privalov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sidR="00E76BFE">
        <w:rPr>
          <w:rFonts w:ascii="Times New Roman" w:hAnsi="Times New Roman" w:cs="Times New Roman"/>
          <w:sz w:val="24"/>
        </w:rPr>
        <w:fldChar w:fldCharType="separate"/>
      </w:r>
      <w:r w:rsidR="00216767">
        <w:rPr>
          <w:rFonts w:ascii="Times New Roman" w:hAnsi="Times New Roman" w:cs="Times New Roman"/>
          <w:noProof/>
          <w:sz w:val="24"/>
        </w:rPr>
        <w:t>(</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sidR="00E76BFE">
        <w:rPr>
          <w:rFonts w:ascii="Times New Roman" w:hAnsi="Times New Roman" w:cs="Times New Roman"/>
          <w:sz w:val="24"/>
        </w:rPr>
        <w:fldChar w:fldCharType="end"/>
      </w:r>
      <w:r w:rsidR="00E76BFE">
        <w:rPr>
          <w:rFonts w:ascii="Times New Roman" w:hAnsi="Times New Roman" w:cs="Times New Roman"/>
          <w:sz w:val="24"/>
        </w:rPr>
        <w:t xml:space="preserve">. Since a two-state model assumes no heat capacity change occurs upon unfolding and change in heat capacity has to be taken into account by the software when comparing </w:t>
      </w:r>
      <w:r w:rsidR="00E76BFE" w:rsidRPr="00675914">
        <w:rPr>
          <w:rFonts w:ascii="Times New Roman" w:hAnsi="Times New Roman" w:cs="Times New Roman"/>
          <w:i/>
          <w:sz w:val="24"/>
        </w:rPr>
        <w:t>ΔH</w:t>
      </w:r>
      <w:r w:rsidR="00E76BFE" w:rsidRPr="00675914">
        <w:rPr>
          <w:rFonts w:ascii="Times New Roman" w:hAnsi="Times New Roman" w:cs="Times New Roman"/>
          <w:i/>
          <w:sz w:val="24"/>
          <w:vertAlign w:val="subscript"/>
        </w:rPr>
        <w:t>IN</w:t>
      </w:r>
      <w:r w:rsidR="00E76BFE">
        <w:rPr>
          <w:rFonts w:ascii="Times New Roman" w:hAnsi="Times New Roman" w:cs="Times New Roman"/>
          <w:sz w:val="24"/>
        </w:rPr>
        <w:t xml:space="preserve"> and </w:t>
      </w:r>
      <w:r w:rsidR="00E76BFE" w:rsidRPr="00675914">
        <w:rPr>
          <w:rFonts w:ascii="Times New Roman" w:hAnsi="Times New Roman" w:cs="Times New Roman"/>
          <w:i/>
          <w:sz w:val="24"/>
        </w:rPr>
        <w:t>ΔH</w:t>
      </w:r>
      <w:r w:rsidR="00E76BFE" w:rsidRPr="00675914">
        <w:rPr>
          <w:rFonts w:ascii="Times New Roman" w:hAnsi="Times New Roman" w:cs="Times New Roman"/>
          <w:i/>
          <w:sz w:val="24"/>
          <w:vertAlign w:val="subscript"/>
        </w:rPr>
        <w:t>VH</w:t>
      </w:r>
      <w:r w:rsidR="00E76BFE">
        <w:rPr>
          <w:rFonts w:ascii="Times New Roman" w:hAnsi="Times New Roman" w:cs="Times New Roman"/>
          <w:sz w:val="24"/>
        </w:rPr>
        <w:t xml:space="preserve"> values. It should be noted that differences between measured enthalpy values and calculated Van’t Hoff enthalpy values can arise due to the Van’t Hoff enthalpy values not taking into account solvent reorganisation effects around the protein and buffer components. This can cause the calculated Van’t Hoff enthalpies to be different to the measured enthalpy values even though protein unfolding is still reversible.  </w:t>
      </w:r>
    </w:p>
    <w:p w14:paraId="468D760E" w14:textId="77777777" w:rsidR="00875BD1" w:rsidRDefault="00875BD1" w:rsidP="00E76BFE">
      <w:pPr>
        <w:spacing w:line="480" w:lineRule="auto"/>
        <w:ind w:firstLine="720"/>
        <w:jc w:val="both"/>
        <w:rPr>
          <w:rFonts w:ascii="Times New Roman" w:hAnsi="Times New Roman" w:cs="Times New Roman"/>
          <w:sz w:val="24"/>
        </w:rPr>
      </w:pPr>
    </w:p>
    <w:p w14:paraId="3BF6CBAE" w14:textId="77777777" w:rsidR="00875BD1" w:rsidRDefault="00875BD1" w:rsidP="00E76BFE">
      <w:pPr>
        <w:spacing w:line="480" w:lineRule="auto"/>
        <w:ind w:firstLine="720"/>
        <w:jc w:val="both"/>
        <w:rPr>
          <w:rFonts w:ascii="Times New Roman" w:hAnsi="Times New Roman" w:cs="Times New Roman"/>
          <w:sz w:val="24"/>
        </w:rPr>
      </w:pPr>
    </w:p>
    <w:tbl>
      <w:tblPr>
        <w:tblStyle w:val="LightShading-Accent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620"/>
        <w:gridCol w:w="1791"/>
        <w:gridCol w:w="1977"/>
        <w:gridCol w:w="1796"/>
        <w:gridCol w:w="1796"/>
      </w:tblGrid>
      <w:tr w:rsidR="00E76BFE" w14:paraId="2CAF485C" w14:textId="77777777" w:rsidTr="005715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tcBorders>
              <w:top w:val="none" w:sz="0" w:space="0" w:color="auto"/>
              <w:left w:val="none" w:sz="0" w:space="0" w:color="auto"/>
              <w:bottom w:val="none" w:sz="0" w:space="0" w:color="auto"/>
              <w:right w:val="none" w:sz="0" w:space="0" w:color="auto"/>
            </w:tcBorders>
            <w:vAlign w:val="center"/>
          </w:tcPr>
          <w:p w14:paraId="05F0AED4" w14:textId="77777777" w:rsidR="00E76BFE" w:rsidRPr="005A1490" w:rsidRDefault="00E76BFE" w:rsidP="00571520">
            <w:pPr>
              <w:spacing w:line="480" w:lineRule="auto"/>
              <w:jc w:val="center"/>
              <w:rPr>
                <w:rFonts w:ascii="Times New Roman" w:hAnsi="Times New Roman" w:cs="Times New Roman"/>
                <w:color w:val="auto"/>
                <w:sz w:val="24"/>
              </w:rPr>
            </w:pPr>
            <w:r w:rsidRPr="005A1490">
              <w:rPr>
                <w:rFonts w:ascii="Times New Roman" w:hAnsi="Times New Roman" w:cs="Times New Roman"/>
                <w:color w:val="auto"/>
                <w:sz w:val="24"/>
              </w:rPr>
              <w:t>Sample</w:t>
            </w:r>
          </w:p>
        </w:tc>
        <w:tc>
          <w:tcPr>
            <w:tcW w:w="997" w:type="pct"/>
            <w:tcBorders>
              <w:top w:val="none" w:sz="0" w:space="0" w:color="auto"/>
              <w:left w:val="none" w:sz="0" w:space="0" w:color="auto"/>
              <w:bottom w:val="none" w:sz="0" w:space="0" w:color="auto"/>
              <w:right w:val="none" w:sz="0" w:space="0" w:color="auto"/>
            </w:tcBorders>
            <w:vAlign w:val="center"/>
          </w:tcPr>
          <w:p w14:paraId="7D6F9B9B" w14:textId="77777777" w:rsidR="00E76BFE" w:rsidRPr="00464734" w:rsidRDefault="00E76BF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5A1490">
              <w:rPr>
                <w:rFonts w:ascii="Times New Roman" w:hAnsi="Times New Roman" w:cs="Times New Roman"/>
                <w:i/>
                <w:color w:val="auto"/>
                <w:sz w:val="24"/>
              </w:rPr>
              <w:t>ΔH</w:t>
            </w:r>
            <w:r>
              <w:rPr>
                <w:rFonts w:ascii="Times New Roman" w:hAnsi="Times New Roman" w:cs="Times New Roman"/>
                <w:color w:val="auto"/>
                <w:sz w:val="24"/>
                <w:vertAlign w:val="subscript"/>
              </w:rPr>
              <w:t>IN</w:t>
            </w:r>
            <w:r>
              <w:rPr>
                <w:rFonts w:ascii="Times New Roman" w:hAnsi="Times New Roman" w:cs="Times New Roman"/>
                <w:color w:val="auto"/>
                <w:sz w:val="24"/>
              </w:rPr>
              <w:t xml:space="preserve"> (</w:t>
            </w:r>
            <w:r>
              <w:rPr>
                <w:rFonts w:ascii="Calibri" w:hAnsi="Calibri" w:cs="Times New Roman"/>
                <w:color w:val="auto"/>
                <w:sz w:val="24"/>
              </w:rPr>
              <w:t>μ</w:t>
            </w:r>
            <w:r>
              <w:rPr>
                <w:rFonts w:ascii="Times New Roman" w:hAnsi="Times New Roman" w:cs="Times New Roman"/>
                <w:color w:val="auto"/>
                <w:sz w:val="24"/>
              </w:rPr>
              <w:t>J mol</w:t>
            </w:r>
            <w:r w:rsidRPr="005B656D">
              <w:rPr>
                <w:rFonts w:ascii="Times New Roman" w:hAnsi="Times New Roman" w:cs="Times New Roman"/>
                <w:color w:val="auto"/>
                <w:sz w:val="24"/>
                <w:vertAlign w:val="superscript"/>
              </w:rPr>
              <w:t>-1</w:t>
            </w:r>
            <w:r>
              <w:rPr>
                <w:rFonts w:ascii="Times New Roman" w:hAnsi="Times New Roman" w:cs="Times New Roman"/>
                <w:color w:val="auto"/>
                <w:sz w:val="24"/>
              </w:rPr>
              <w:t>)</w:t>
            </w:r>
          </w:p>
        </w:tc>
        <w:tc>
          <w:tcPr>
            <w:tcW w:w="1101" w:type="pct"/>
            <w:tcBorders>
              <w:top w:val="none" w:sz="0" w:space="0" w:color="auto"/>
              <w:left w:val="none" w:sz="0" w:space="0" w:color="auto"/>
              <w:bottom w:val="none" w:sz="0" w:space="0" w:color="auto"/>
              <w:right w:val="none" w:sz="0" w:space="0" w:color="auto"/>
            </w:tcBorders>
            <w:vAlign w:val="center"/>
          </w:tcPr>
          <w:p w14:paraId="3DB18A09" w14:textId="77777777" w:rsidR="00E76BFE" w:rsidRPr="00464734" w:rsidRDefault="00E76BF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5A1490">
              <w:rPr>
                <w:rFonts w:ascii="Times New Roman" w:hAnsi="Times New Roman" w:cs="Times New Roman"/>
                <w:i/>
                <w:color w:val="auto"/>
                <w:sz w:val="24"/>
              </w:rPr>
              <w:t>ΔH</w:t>
            </w:r>
            <w:r>
              <w:rPr>
                <w:rFonts w:ascii="Times New Roman" w:hAnsi="Times New Roman" w:cs="Times New Roman"/>
                <w:color w:val="auto"/>
                <w:sz w:val="24"/>
                <w:vertAlign w:val="subscript"/>
              </w:rPr>
              <w:t>VH</w:t>
            </w:r>
            <w:r>
              <w:rPr>
                <w:rFonts w:ascii="Times New Roman" w:hAnsi="Times New Roman" w:cs="Times New Roman"/>
                <w:color w:val="auto"/>
                <w:sz w:val="24"/>
              </w:rPr>
              <w:t xml:space="preserve"> (</w:t>
            </w:r>
            <w:r>
              <w:rPr>
                <w:rFonts w:ascii="Calibri" w:hAnsi="Calibri" w:cs="Times New Roman"/>
                <w:color w:val="auto"/>
                <w:sz w:val="24"/>
              </w:rPr>
              <w:t>μ</w:t>
            </w:r>
            <w:r>
              <w:rPr>
                <w:rFonts w:ascii="Times New Roman" w:hAnsi="Times New Roman" w:cs="Times New Roman"/>
                <w:color w:val="auto"/>
                <w:sz w:val="24"/>
              </w:rPr>
              <w:t>J mol</w:t>
            </w:r>
            <w:r w:rsidRPr="005B656D">
              <w:rPr>
                <w:rFonts w:ascii="Times New Roman" w:hAnsi="Times New Roman" w:cs="Times New Roman"/>
                <w:color w:val="auto"/>
                <w:sz w:val="24"/>
                <w:vertAlign w:val="superscript"/>
              </w:rPr>
              <w:t>-1</w:t>
            </w:r>
            <w:r>
              <w:rPr>
                <w:rFonts w:ascii="Times New Roman" w:hAnsi="Times New Roman" w:cs="Times New Roman"/>
                <w:color w:val="auto"/>
                <w:sz w:val="24"/>
              </w:rPr>
              <w:t>)</w:t>
            </w:r>
          </w:p>
        </w:tc>
        <w:tc>
          <w:tcPr>
            <w:tcW w:w="1000" w:type="pct"/>
            <w:tcBorders>
              <w:top w:val="none" w:sz="0" w:space="0" w:color="auto"/>
              <w:left w:val="none" w:sz="0" w:space="0" w:color="auto"/>
              <w:bottom w:val="none" w:sz="0" w:space="0" w:color="auto"/>
              <w:right w:val="none" w:sz="0" w:space="0" w:color="auto"/>
            </w:tcBorders>
            <w:vAlign w:val="center"/>
          </w:tcPr>
          <w:p w14:paraId="5F095781" w14:textId="77777777" w:rsidR="00E76BFE" w:rsidRPr="005A1490" w:rsidRDefault="00E76BF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5A1490">
              <w:rPr>
                <w:rFonts w:ascii="Times New Roman" w:hAnsi="Times New Roman" w:cs="Times New Roman"/>
                <w:color w:val="auto"/>
                <w:sz w:val="24"/>
              </w:rPr>
              <w:t>Difference (%)</w:t>
            </w:r>
          </w:p>
        </w:tc>
        <w:tc>
          <w:tcPr>
            <w:tcW w:w="1000" w:type="pct"/>
            <w:tcBorders>
              <w:top w:val="none" w:sz="0" w:space="0" w:color="auto"/>
              <w:left w:val="none" w:sz="0" w:space="0" w:color="auto"/>
              <w:bottom w:val="none" w:sz="0" w:space="0" w:color="auto"/>
              <w:right w:val="none" w:sz="0" w:space="0" w:color="auto"/>
            </w:tcBorders>
            <w:vAlign w:val="center"/>
          </w:tcPr>
          <w:p w14:paraId="046EE0B6" w14:textId="77777777" w:rsidR="00E76BFE" w:rsidRPr="005A1490" w:rsidRDefault="00E76BF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rPr>
            </w:pPr>
            <w:r w:rsidRPr="005A1490">
              <w:rPr>
                <w:rFonts w:ascii="Times New Roman" w:hAnsi="Times New Roman" w:cs="Times New Roman"/>
                <w:i/>
                <w:color w:val="auto"/>
                <w:sz w:val="24"/>
              </w:rPr>
              <w:t>T</w:t>
            </w:r>
            <w:r w:rsidRPr="005A1490">
              <w:rPr>
                <w:rFonts w:ascii="Times New Roman" w:hAnsi="Times New Roman" w:cs="Times New Roman"/>
                <w:i/>
                <w:color w:val="auto"/>
                <w:sz w:val="24"/>
                <w:vertAlign w:val="subscript"/>
              </w:rPr>
              <w:t>m</w:t>
            </w:r>
            <w:r w:rsidRPr="005A1490">
              <w:rPr>
                <w:rFonts w:ascii="Times New Roman" w:hAnsi="Times New Roman" w:cs="Times New Roman"/>
                <w:color w:val="auto"/>
                <w:sz w:val="24"/>
              </w:rPr>
              <w:t xml:space="preserve"> (</w:t>
            </w:r>
            <w:r w:rsidRPr="005A1490">
              <w:rPr>
                <w:rFonts w:ascii="Times New Roman" w:hAnsi="Times New Roman" w:cs="Times New Roman"/>
                <w:color w:val="auto"/>
                <w:sz w:val="24"/>
                <w:vertAlign w:val="superscript"/>
              </w:rPr>
              <w:t>o</w:t>
            </w:r>
            <w:r w:rsidRPr="005A1490">
              <w:rPr>
                <w:rFonts w:ascii="Times New Roman" w:hAnsi="Times New Roman" w:cs="Times New Roman"/>
                <w:color w:val="auto"/>
                <w:sz w:val="24"/>
              </w:rPr>
              <w:t>C)</w:t>
            </w:r>
          </w:p>
        </w:tc>
      </w:tr>
      <w:tr w:rsidR="00E76BFE" w14:paraId="1911A491" w14:textId="77777777" w:rsidTr="00571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right w:val="none" w:sz="0" w:space="0" w:color="auto"/>
            </w:tcBorders>
            <w:vAlign w:val="center"/>
          </w:tcPr>
          <w:p w14:paraId="5B77CBA2" w14:textId="77777777" w:rsidR="00E76BFE" w:rsidRPr="00464734" w:rsidRDefault="00E76BFE" w:rsidP="00571520">
            <w:pPr>
              <w:spacing w:line="480" w:lineRule="auto"/>
              <w:jc w:val="center"/>
              <w:rPr>
                <w:rFonts w:ascii="Times New Roman" w:hAnsi="Times New Roman" w:cs="Times New Roman"/>
                <w:color w:val="auto"/>
                <w:sz w:val="20"/>
              </w:rPr>
            </w:pPr>
            <w:r w:rsidRPr="00464734">
              <w:rPr>
                <w:rFonts w:ascii="Times New Roman" w:hAnsi="Times New Roman" w:cs="Times New Roman"/>
                <w:color w:val="auto"/>
                <w:sz w:val="20"/>
              </w:rPr>
              <w:t>1</w:t>
            </w:r>
          </w:p>
        </w:tc>
        <w:tc>
          <w:tcPr>
            <w:tcW w:w="997" w:type="pct"/>
            <w:tcBorders>
              <w:left w:val="none" w:sz="0" w:space="0" w:color="auto"/>
              <w:right w:val="none" w:sz="0" w:space="0" w:color="auto"/>
            </w:tcBorders>
            <w:vAlign w:val="center"/>
          </w:tcPr>
          <w:p w14:paraId="1DCBFA5E"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471.27</w:t>
            </w:r>
          </w:p>
        </w:tc>
        <w:tc>
          <w:tcPr>
            <w:tcW w:w="1101" w:type="pct"/>
            <w:tcBorders>
              <w:left w:val="none" w:sz="0" w:space="0" w:color="auto"/>
              <w:right w:val="none" w:sz="0" w:space="0" w:color="auto"/>
            </w:tcBorders>
            <w:vAlign w:val="center"/>
          </w:tcPr>
          <w:p w14:paraId="3550ACEF"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470.34</w:t>
            </w:r>
          </w:p>
        </w:tc>
        <w:tc>
          <w:tcPr>
            <w:tcW w:w="1000" w:type="pct"/>
            <w:tcBorders>
              <w:left w:val="none" w:sz="0" w:space="0" w:color="auto"/>
              <w:right w:val="none" w:sz="0" w:space="0" w:color="auto"/>
            </w:tcBorders>
            <w:vAlign w:val="center"/>
          </w:tcPr>
          <w:p w14:paraId="73071CEB"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0.19</w:t>
            </w:r>
          </w:p>
        </w:tc>
        <w:tc>
          <w:tcPr>
            <w:tcW w:w="1000" w:type="pct"/>
            <w:tcBorders>
              <w:left w:val="none" w:sz="0" w:space="0" w:color="auto"/>
              <w:right w:val="none" w:sz="0" w:space="0" w:color="auto"/>
            </w:tcBorders>
            <w:vAlign w:val="center"/>
          </w:tcPr>
          <w:p w14:paraId="72ED6A3D"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73.62</w:t>
            </w:r>
          </w:p>
        </w:tc>
      </w:tr>
      <w:tr w:rsidR="00E76BFE" w14:paraId="3E7D1687" w14:textId="77777777" w:rsidTr="00571520">
        <w:tc>
          <w:tcPr>
            <w:cnfStyle w:val="001000000000" w:firstRow="0" w:lastRow="0" w:firstColumn="1" w:lastColumn="0" w:oddVBand="0" w:evenVBand="0" w:oddHBand="0" w:evenHBand="0" w:firstRowFirstColumn="0" w:firstRowLastColumn="0" w:lastRowFirstColumn="0" w:lastRowLastColumn="0"/>
            <w:tcW w:w="902" w:type="pct"/>
            <w:vAlign w:val="center"/>
          </w:tcPr>
          <w:p w14:paraId="54E312A3" w14:textId="77777777" w:rsidR="00E76BFE" w:rsidRPr="00464734" w:rsidRDefault="00E76BFE" w:rsidP="00571520">
            <w:pPr>
              <w:spacing w:line="480" w:lineRule="auto"/>
              <w:jc w:val="center"/>
              <w:rPr>
                <w:rFonts w:ascii="Times New Roman" w:hAnsi="Times New Roman" w:cs="Times New Roman"/>
                <w:color w:val="auto"/>
                <w:sz w:val="20"/>
              </w:rPr>
            </w:pPr>
            <w:r w:rsidRPr="00464734">
              <w:rPr>
                <w:rFonts w:ascii="Times New Roman" w:hAnsi="Times New Roman" w:cs="Times New Roman"/>
                <w:color w:val="auto"/>
                <w:sz w:val="20"/>
              </w:rPr>
              <w:t>2</w:t>
            </w:r>
          </w:p>
        </w:tc>
        <w:tc>
          <w:tcPr>
            <w:tcW w:w="997" w:type="pct"/>
            <w:vAlign w:val="center"/>
          </w:tcPr>
          <w:p w14:paraId="264EC764"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469.82</w:t>
            </w:r>
          </w:p>
        </w:tc>
        <w:tc>
          <w:tcPr>
            <w:tcW w:w="1101" w:type="pct"/>
            <w:vAlign w:val="center"/>
          </w:tcPr>
          <w:p w14:paraId="37440871"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468.54</w:t>
            </w:r>
          </w:p>
        </w:tc>
        <w:tc>
          <w:tcPr>
            <w:tcW w:w="1000" w:type="pct"/>
            <w:vAlign w:val="center"/>
          </w:tcPr>
          <w:p w14:paraId="4804AAF8"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0.27</w:t>
            </w:r>
          </w:p>
        </w:tc>
        <w:tc>
          <w:tcPr>
            <w:tcW w:w="1000" w:type="pct"/>
            <w:vAlign w:val="center"/>
          </w:tcPr>
          <w:p w14:paraId="761FD6B7"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73.68</w:t>
            </w:r>
          </w:p>
        </w:tc>
      </w:tr>
      <w:tr w:rsidR="00E76BFE" w14:paraId="55A3FF99" w14:textId="77777777" w:rsidTr="00571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right w:val="none" w:sz="0" w:space="0" w:color="auto"/>
            </w:tcBorders>
            <w:vAlign w:val="center"/>
          </w:tcPr>
          <w:p w14:paraId="5FD6102F" w14:textId="77777777" w:rsidR="00E76BFE" w:rsidRPr="00464734" w:rsidRDefault="00E76BFE" w:rsidP="00571520">
            <w:pPr>
              <w:spacing w:line="480" w:lineRule="auto"/>
              <w:jc w:val="center"/>
              <w:rPr>
                <w:rFonts w:ascii="Times New Roman" w:hAnsi="Times New Roman" w:cs="Times New Roman"/>
                <w:color w:val="auto"/>
                <w:sz w:val="20"/>
              </w:rPr>
            </w:pPr>
            <w:r w:rsidRPr="00464734">
              <w:rPr>
                <w:rFonts w:ascii="Times New Roman" w:hAnsi="Times New Roman" w:cs="Times New Roman"/>
                <w:color w:val="auto"/>
                <w:sz w:val="20"/>
              </w:rPr>
              <w:t>3</w:t>
            </w:r>
          </w:p>
        </w:tc>
        <w:tc>
          <w:tcPr>
            <w:tcW w:w="997" w:type="pct"/>
            <w:tcBorders>
              <w:left w:val="none" w:sz="0" w:space="0" w:color="auto"/>
              <w:right w:val="none" w:sz="0" w:space="0" w:color="auto"/>
            </w:tcBorders>
            <w:vAlign w:val="center"/>
          </w:tcPr>
          <w:p w14:paraId="3237BE6E"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469.35</w:t>
            </w:r>
          </w:p>
        </w:tc>
        <w:tc>
          <w:tcPr>
            <w:tcW w:w="1101" w:type="pct"/>
            <w:tcBorders>
              <w:left w:val="none" w:sz="0" w:space="0" w:color="auto"/>
              <w:right w:val="none" w:sz="0" w:space="0" w:color="auto"/>
            </w:tcBorders>
            <w:vAlign w:val="center"/>
          </w:tcPr>
          <w:p w14:paraId="1F915642"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470.13</w:t>
            </w:r>
          </w:p>
        </w:tc>
        <w:tc>
          <w:tcPr>
            <w:tcW w:w="1000" w:type="pct"/>
            <w:tcBorders>
              <w:left w:val="none" w:sz="0" w:space="0" w:color="auto"/>
              <w:right w:val="none" w:sz="0" w:space="0" w:color="auto"/>
            </w:tcBorders>
            <w:vAlign w:val="center"/>
          </w:tcPr>
          <w:p w14:paraId="25A6E2B7"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0.19</w:t>
            </w:r>
          </w:p>
        </w:tc>
        <w:tc>
          <w:tcPr>
            <w:tcW w:w="1000" w:type="pct"/>
            <w:tcBorders>
              <w:left w:val="none" w:sz="0" w:space="0" w:color="auto"/>
              <w:right w:val="none" w:sz="0" w:space="0" w:color="auto"/>
            </w:tcBorders>
            <w:vAlign w:val="center"/>
          </w:tcPr>
          <w:p w14:paraId="0E545DED"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73.63</w:t>
            </w:r>
          </w:p>
        </w:tc>
      </w:tr>
      <w:tr w:rsidR="00E76BFE" w14:paraId="799FC497" w14:textId="77777777" w:rsidTr="00571520">
        <w:tc>
          <w:tcPr>
            <w:cnfStyle w:val="001000000000" w:firstRow="0" w:lastRow="0" w:firstColumn="1" w:lastColumn="0" w:oddVBand="0" w:evenVBand="0" w:oddHBand="0" w:evenHBand="0" w:firstRowFirstColumn="0" w:firstRowLastColumn="0" w:lastRowFirstColumn="0" w:lastRowLastColumn="0"/>
            <w:tcW w:w="902" w:type="pct"/>
            <w:vAlign w:val="center"/>
          </w:tcPr>
          <w:p w14:paraId="0F917AC2" w14:textId="77777777" w:rsidR="00E76BFE" w:rsidRPr="00464734" w:rsidRDefault="00E76BFE" w:rsidP="00571520">
            <w:pPr>
              <w:spacing w:line="480" w:lineRule="auto"/>
              <w:jc w:val="center"/>
              <w:rPr>
                <w:rFonts w:ascii="Times New Roman" w:hAnsi="Times New Roman" w:cs="Times New Roman"/>
                <w:color w:val="auto"/>
                <w:sz w:val="20"/>
              </w:rPr>
            </w:pPr>
            <w:r w:rsidRPr="00464734">
              <w:rPr>
                <w:rFonts w:ascii="Times New Roman" w:hAnsi="Times New Roman" w:cs="Times New Roman"/>
                <w:color w:val="auto"/>
                <w:sz w:val="20"/>
              </w:rPr>
              <w:t>4</w:t>
            </w:r>
          </w:p>
        </w:tc>
        <w:tc>
          <w:tcPr>
            <w:tcW w:w="997" w:type="pct"/>
            <w:vAlign w:val="center"/>
          </w:tcPr>
          <w:p w14:paraId="5B1F26B6"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471.60</w:t>
            </w:r>
          </w:p>
        </w:tc>
        <w:tc>
          <w:tcPr>
            <w:tcW w:w="1101" w:type="pct"/>
            <w:vAlign w:val="center"/>
          </w:tcPr>
          <w:p w14:paraId="551D03D6"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470.80</w:t>
            </w:r>
          </w:p>
        </w:tc>
        <w:tc>
          <w:tcPr>
            <w:tcW w:w="1000" w:type="pct"/>
            <w:vAlign w:val="center"/>
          </w:tcPr>
          <w:p w14:paraId="5528FBE9"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0.17</w:t>
            </w:r>
          </w:p>
        </w:tc>
        <w:tc>
          <w:tcPr>
            <w:tcW w:w="1000" w:type="pct"/>
            <w:vAlign w:val="center"/>
          </w:tcPr>
          <w:p w14:paraId="20550B50" w14:textId="77777777" w:rsidR="00E76BFE" w:rsidRPr="00464734" w:rsidRDefault="00E76BF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73.64</w:t>
            </w:r>
          </w:p>
        </w:tc>
      </w:tr>
      <w:tr w:rsidR="00E76BFE" w14:paraId="6C80C2A7" w14:textId="77777777" w:rsidTr="005715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tcBorders>
              <w:left w:val="none" w:sz="0" w:space="0" w:color="auto"/>
              <w:right w:val="none" w:sz="0" w:space="0" w:color="auto"/>
            </w:tcBorders>
            <w:vAlign w:val="center"/>
          </w:tcPr>
          <w:p w14:paraId="0145CE78" w14:textId="77777777" w:rsidR="00E76BFE" w:rsidRPr="00464734" w:rsidRDefault="00E76BFE" w:rsidP="00571520">
            <w:pPr>
              <w:spacing w:line="480" w:lineRule="auto"/>
              <w:jc w:val="center"/>
              <w:rPr>
                <w:rFonts w:ascii="Times New Roman" w:hAnsi="Times New Roman" w:cs="Times New Roman"/>
                <w:color w:val="auto"/>
                <w:sz w:val="20"/>
              </w:rPr>
            </w:pPr>
            <w:r w:rsidRPr="00464734">
              <w:rPr>
                <w:rFonts w:ascii="Times New Roman" w:hAnsi="Times New Roman" w:cs="Times New Roman"/>
                <w:color w:val="auto"/>
                <w:sz w:val="20"/>
              </w:rPr>
              <w:t>5</w:t>
            </w:r>
          </w:p>
        </w:tc>
        <w:tc>
          <w:tcPr>
            <w:tcW w:w="997" w:type="pct"/>
            <w:tcBorders>
              <w:left w:val="none" w:sz="0" w:space="0" w:color="auto"/>
              <w:right w:val="none" w:sz="0" w:space="0" w:color="auto"/>
            </w:tcBorders>
            <w:vAlign w:val="center"/>
          </w:tcPr>
          <w:p w14:paraId="6E0E7D93"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471.08</w:t>
            </w:r>
          </w:p>
        </w:tc>
        <w:tc>
          <w:tcPr>
            <w:tcW w:w="1101" w:type="pct"/>
            <w:tcBorders>
              <w:left w:val="none" w:sz="0" w:space="0" w:color="auto"/>
              <w:right w:val="none" w:sz="0" w:space="0" w:color="auto"/>
            </w:tcBorders>
            <w:vAlign w:val="center"/>
          </w:tcPr>
          <w:p w14:paraId="3CF46225"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470.37</w:t>
            </w:r>
          </w:p>
        </w:tc>
        <w:tc>
          <w:tcPr>
            <w:tcW w:w="1000" w:type="pct"/>
            <w:tcBorders>
              <w:left w:val="none" w:sz="0" w:space="0" w:color="auto"/>
              <w:right w:val="none" w:sz="0" w:space="0" w:color="auto"/>
            </w:tcBorders>
            <w:vAlign w:val="center"/>
          </w:tcPr>
          <w:p w14:paraId="0666007C"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0.15</w:t>
            </w:r>
          </w:p>
        </w:tc>
        <w:tc>
          <w:tcPr>
            <w:tcW w:w="1000" w:type="pct"/>
            <w:tcBorders>
              <w:left w:val="none" w:sz="0" w:space="0" w:color="auto"/>
              <w:right w:val="none" w:sz="0" w:space="0" w:color="auto"/>
            </w:tcBorders>
            <w:vAlign w:val="center"/>
          </w:tcPr>
          <w:p w14:paraId="122D3CC3" w14:textId="77777777" w:rsidR="00E76BFE" w:rsidRPr="00464734" w:rsidRDefault="00E76BF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rPr>
            </w:pPr>
            <w:r w:rsidRPr="00464734">
              <w:rPr>
                <w:rFonts w:ascii="Times New Roman" w:hAnsi="Times New Roman" w:cs="Times New Roman"/>
                <w:color w:val="auto"/>
                <w:sz w:val="20"/>
              </w:rPr>
              <w:t>73.61</w:t>
            </w:r>
          </w:p>
        </w:tc>
      </w:tr>
    </w:tbl>
    <w:p w14:paraId="22B87B41" w14:textId="77777777" w:rsidR="00E76BFE" w:rsidRDefault="00E76BFE" w:rsidP="00E76BFE">
      <w:pPr>
        <w:spacing w:line="480" w:lineRule="auto"/>
        <w:jc w:val="both"/>
        <w:rPr>
          <w:rFonts w:ascii="Times New Roman" w:hAnsi="Times New Roman" w:cs="Times New Roman"/>
          <w:sz w:val="24"/>
        </w:rPr>
      </w:pPr>
    </w:p>
    <w:p w14:paraId="1A5D2663" w14:textId="77777777" w:rsidR="00E76BFE" w:rsidRPr="00FD0E58" w:rsidRDefault="00112675" w:rsidP="00E76BFE">
      <w:pPr>
        <w:spacing w:line="480" w:lineRule="auto"/>
        <w:ind w:firstLine="720"/>
        <w:jc w:val="right"/>
        <w:rPr>
          <w:rFonts w:ascii="Times New Roman" w:hAnsi="Times New Roman" w:cs="Times New Roman"/>
          <w:b/>
          <w:sz w:val="28"/>
        </w:rPr>
      </w:pPr>
      <m:oMath>
        <m:f>
          <m:fPr>
            <m:ctrlPr>
              <w:rPr>
                <w:rFonts w:ascii="Cambria Math" w:hAnsi="Cambria Math" w:cs="Times New Roman"/>
                <w:i/>
                <w:sz w:val="28"/>
              </w:rPr>
            </m:ctrlPr>
          </m:fPr>
          <m:num>
            <m:r>
              <w:rPr>
                <w:rFonts w:ascii="Cambria Math" w:hAnsi="Cambria Math" w:cs="Times New Roman"/>
                <w:sz w:val="28"/>
              </w:rPr>
              <m:t>d(</m:t>
            </m:r>
            <m:r>
              <m:rPr>
                <m:sty m:val="p"/>
              </m:rPr>
              <w:rPr>
                <w:rFonts w:ascii="Cambria Math" w:hAnsi="Cambria Math" w:cs="Times New Roman"/>
                <w:sz w:val="28"/>
              </w:rPr>
              <m:t>ln</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eq</m:t>
                </m:r>
              </m:sub>
            </m:sSub>
            <m:r>
              <w:rPr>
                <w:rFonts w:ascii="Cambria Math" w:hAnsi="Cambria Math" w:cs="Times New Roman"/>
                <w:sz w:val="28"/>
              </w:rPr>
              <m:t>)</m:t>
            </m:r>
          </m:num>
          <m:den>
            <m:r>
              <w:rPr>
                <w:rFonts w:ascii="Cambria Math" w:hAnsi="Cambria Math" w:cs="Times New Roman"/>
                <w:sz w:val="28"/>
              </w:rPr>
              <m:t>dT</m:t>
            </m:r>
          </m:den>
        </m:f>
        <m:r>
          <w:rPr>
            <w:rFonts w:ascii="Cambria Math" w:eastAsiaTheme="minorEastAsia" w:hAnsi="Cambria Math" w:cs="Times New Roman"/>
            <w:sz w:val="28"/>
          </w:rPr>
          <m:t xml:space="preserve">= </m:t>
        </m:r>
        <m:f>
          <m:fPr>
            <m:ctrlPr>
              <w:rPr>
                <w:rFonts w:ascii="Cambria Math" w:eastAsiaTheme="minorEastAsia" w:hAnsi="Cambria Math" w:cs="Times New Roman"/>
                <w:i/>
                <w:sz w:val="28"/>
              </w:rPr>
            </m:ctrlPr>
          </m:fPr>
          <m:num>
            <m:r>
              <w:rPr>
                <w:rFonts w:ascii="Cambria Math" w:eastAsiaTheme="minorEastAsia" w:hAnsi="Cambria Math" w:cs="Times New Roman"/>
                <w:sz w:val="28"/>
              </w:rPr>
              <m:t>∆</m:t>
            </m:r>
            <m:sSub>
              <m:sSubPr>
                <m:ctrlPr>
                  <w:rPr>
                    <w:rFonts w:ascii="Cambria Math" w:eastAsiaTheme="minorEastAsia" w:hAnsi="Cambria Math" w:cs="Times New Roman"/>
                    <w:i/>
                    <w:sz w:val="28"/>
                  </w:rPr>
                </m:ctrlPr>
              </m:sSubPr>
              <m:e>
                <m:r>
                  <w:rPr>
                    <w:rFonts w:ascii="Cambria Math" w:eastAsiaTheme="minorEastAsia" w:hAnsi="Cambria Math" w:cs="Times New Roman"/>
                    <w:sz w:val="28"/>
                  </w:rPr>
                  <m:t>H</m:t>
                </m:r>
              </m:e>
              <m:sub>
                <m:r>
                  <w:rPr>
                    <w:rFonts w:ascii="Cambria Math" w:eastAsiaTheme="minorEastAsia" w:hAnsi="Cambria Math" w:cs="Times New Roman"/>
                    <w:sz w:val="28"/>
                  </w:rPr>
                  <m:t>VH</m:t>
                </m:r>
              </m:sub>
            </m:sSub>
          </m:num>
          <m:den>
            <m:r>
              <w:rPr>
                <w:rFonts w:ascii="Cambria Math" w:eastAsiaTheme="minorEastAsia" w:hAnsi="Cambria Math" w:cs="Times New Roman"/>
                <w:sz w:val="28"/>
              </w:rPr>
              <m:t>R</m:t>
            </m:r>
            <m:sSup>
              <m:sSupPr>
                <m:ctrlPr>
                  <w:rPr>
                    <w:rFonts w:ascii="Cambria Math" w:eastAsiaTheme="minorEastAsia" w:hAnsi="Cambria Math" w:cs="Times New Roman"/>
                    <w:i/>
                    <w:sz w:val="28"/>
                  </w:rPr>
                </m:ctrlPr>
              </m:sSupPr>
              <m:e>
                <m:r>
                  <w:rPr>
                    <w:rFonts w:ascii="Cambria Math" w:eastAsiaTheme="minorEastAsia" w:hAnsi="Cambria Math" w:cs="Times New Roman"/>
                    <w:sz w:val="28"/>
                  </w:rPr>
                  <m:t>T</m:t>
                </m:r>
              </m:e>
              <m:sup>
                <m:r>
                  <w:rPr>
                    <w:rFonts w:ascii="Cambria Math" w:eastAsiaTheme="minorEastAsia" w:hAnsi="Cambria Math" w:cs="Times New Roman"/>
                    <w:sz w:val="28"/>
                  </w:rPr>
                  <m:t>2</m:t>
                </m:r>
              </m:sup>
            </m:sSup>
          </m:den>
        </m:f>
      </m:oMath>
      <w:r w:rsidR="00E76BFE">
        <w:rPr>
          <w:rFonts w:ascii="Times New Roman" w:eastAsiaTheme="minorEastAsia" w:hAnsi="Times New Roman" w:cs="Times New Roman"/>
          <w:b/>
          <w:sz w:val="28"/>
        </w:rPr>
        <w:t xml:space="preserve">                                            </w:t>
      </w:r>
      <w:r w:rsidR="00E76BFE" w:rsidRPr="00D95EF6">
        <w:rPr>
          <w:rFonts w:ascii="Times New Roman" w:eastAsiaTheme="minorEastAsia" w:hAnsi="Times New Roman" w:cs="Times New Roman"/>
          <w:b/>
          <w:sz w:val="24"/>
        </w:rPr>
        <w:t>(</w:t>
      </w:r>
      <w:r w:rsidR="00E76BFE">
        <w:rPr>
          <w:rFonts w:ascii="Times New Roman" w:eastAsiaTheme="minorEastAsia" w:hAnsi="Times New Roman" w:cs="Times New Roman"/>
          <w:b/>
          <w:i/>
          <w:sz w:val="24"/>
        </w:rPr>
        <w:t>2.20</w:t>
      </w:r>
      <w:r w:rsidR="00E76BFE" w:rsidRPr="00D95EF6">
        <w:rPr>
          <w:rFonts w:ascii="Times New Roman" w:eastAsiaTheme="minorEastAsia" w:hAnsi="Times New Roman" w:cs="Times New Roman"/>
          <w:b/>
          <w:sz w:val="24"/>
        </w:rPr>
        <w:t>)</w:t>
      </w:r>
    </w:p>
    <w:p w14:paraId="0296592B"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sz w:val="24"/>
        </w:rPr>
        <w:lastRenderedPageBreak/>
        <w:t xml:space="preserve">Another way to determine if the process follows a two-state model is to cool and reheat the cooled sample. If protein unfolding is reversible the calculated enthalpy values will be similar to the first scan. If no thermogram is observed on reheating it means protein unfolding is not reversible and that a two-state model cannot be applied to the process. If the thermodynamic value calculated from the second scan is slightly different to those of the first scan it means that some of the protein has not refolded and </w:t>
      </w:r>
      <w:r>
        <w:rPr>
          <w:rFonts w:ascii="Times New Roman" w:hAnsi="Times New Roman" w:cs="Times New Roman"/>
          <w:i/>
          <w:sz w:val="24"/>
        </w:rPr>
        <w:t>equation 2.19</w:t>
      </w:r>
      <w:r>
        <w:rPr>
          <w:rFonts w:ascii="Times New Roman" w:hAnsi="Times New Roman" w:cs="Times New Roman"/>
          <w:sz w:val="24"/>
        </w:rPr>
        <w:t xml:space="preserve"> can be used to describe this unfolding process. Evidence from the literature shows that lysozyme does follow a two-state transition </w:t>
      </w:r>
      <w:r>
        <w:rPr>
          <w:rFonts w:ascii="Times New Roman" w:hAnsi="Times New Roman" w:cs="Times New Roman"/>
          <w:sz w:val="24"/>
        </w:rPr>
        <w:fldChar w:fldCharType="begin">
          <w:fldData xml:space="preserve">PEVuZE5vdGU+PENpdGU+PEF1dGhvcj5LaGVjaGluYXNodmlsaTwvQXV0aG9yPjxZZWFyPjE5NzQ8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PEVuZE5vdGU+PENpdGU+PEF1dGhvcj5LaGVjaGluYXNodmlsaTwvQXV0aG9yPjxZZWFyPjE5NzQ8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37" w:tooltip="Privalov, 1974 #23" w:history="1">
        <w:r w:rsidR="008F209B">
          <w:rPr>
            <w:rFonts w:ascii="Times New Roman" w:hAnsi="Times New Roman" w:cs="Times New Roman"/>
            <w:noProof/>
            <w:sz w:val="24"/>
          </w:rPr>
          <w:t>Privalov and Khechinashvili 1974</w:t>
        </w:r>
      </w:hyperlink>
      <w:r w:rsidR="00216767">
        <w:rPr>
          <w:rFonts w:ascii="Times New Roman" w:hAnsi="Times New Roman" w:cs="Times New Roman"/>
          <w:noProof/>
          <w:sz w:val="24"/>
        </w:rPr>
        <w:t xml:space="preserve">; </w:t>
      </w:r>
      <w:hyperlink w:anchor="_ENREF_298" w:tooltip="Velicelebi, 1979 #963" w:history="1">
        <w:r w:rsidR="008F209B">
          <w:rPr>
            <w:rFonts w:ascii="Times New Roman" w:hAnsi="Times New Roman" w:cs="Times New Roman"/>
            <w:noProof/>
            <w:sz w:val="24"/>
          </w:rPr>
          <w:t>Velicelebi and Sturtevant 1979</w:t>
        </w:r>
      </w:hyperlink>
      <w:r w:rsidR="00216767">
        <w:rPr>
          <w:rFonts w:ascii="Times New Roman" w:hAnsi="Times New Roman" w:cs="Times New Roman"/>
          <w:noProof/>
          <w:sz w:val="24"/>
        </w:rPr>
        <w:t xml:space="preserve">; </w:t>
      </w:r>
      <w:hyperlink w:anchor="_ENREF_315" w:tooltip="Xu, 2007 #964" w:history="1">
        <w:r w:rsidR="008F209B">
          <w:rPr>
            <w:rFonts w:ascii="Times New Roman" w:hAnsi="Times New Roman" w:cs="Times New Roman"/>
            <w:noProof/>
            <w:sz w:val="24"/>
          </w:rPr>
          <w:t>Xu, Shashilov 2007</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Some proteins are better at refolding than others. In this case protein unfolding can be treated as a two-state model if a small amount of protein remains unfolded. The rate at which the sample is cooled can affect the amount of protein which refolds. Generally slower cooling times result in more protein refolding than faster cooling times. This is due to slower kinetic processes being able to take place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&lt;EndNote&gt;&lt;Cite&gt;&lt;Author&gt;Privalov&lt;/Author&gt;&lt;Year&gt;1986&lt;/Year&gt;&lt;RecNum&gt;956&lt;/RecNum&gt;&lt;DisplayText&gt;&lt;style font="Times New Roman"&gt;(Privalov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39" w:tooltip="Privalov, 1986 #956" w:history="1">
        <w:r w:rsidR="008F209B">
          <w:rPr>
            <w:rFonts w:ascii="Times New Roman" w:hAnsi="Times New Roman" w:cs="Times New Roman"/>
            <w:noProof/>
            <w:sz w:val="24"/>
          </w:rPr>
          <w:t>Privalov and Potekhin 1986</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5CE778BF" w14:textId="77777777" w:rsidR="00583FAF" w:rsidRDefault="00583FAF" w:rsidP="00583FAF">
      <w:pPr>
        <w:spacing w:line="480" w:lineRule="auto"/>
        <w:ind w:firstLine="720"/>
        <w:jc w:val="both"/>
        <w:rPr>
          <w:rFonts w:ascii="Times New Roman" w:hAnsi="Times New Roman" w:cs="Times New Roman"/>
          <w:sz w:val="24"/>
        </w:rPr>
      </w:pPr>
      <w:r w:rsidRPr="00583FAF">
        <w:rPr>
          <w:rFonts w:ascii="Times New Roman" w:hAnsi="Times New Roman" w:cs="Times New Roman"/>
          <w:i/>
          <w:sz w:val="24"/>
        </w:rPr>
        <w:t>Figure 2.6</w:t>
      </w:r>
      <w:r>
        <w:rPr>
          <w:rFonts w:ascii="Times New Roman" w:hAnsi="Times New Roman" w:cs="Times New Roman"/>
          <w:sz w:val="24"/>
        </w:rPr>
        <w:t xml:space="preserve"> aims to highlight the high accuracy of the DSC. Two 1 mg/ml lysozyme solutions at pH 7.0 were prepared on different days and their melting temperatures in the presence of varying NaCl concentrations were recorded. The largest deviation between any of the points was found to be 0.03 </w:t>
      </w:r>
      <w:r w:rsidRPr="00CD0682">
        <w:rPr>
          <w:rFonts w:ascii="Times New Roman" w:hAnsi="Times New Roman" w:cs="Times New Roman"/>
          <w:sz w:val="24"/>
          <w:vertAlign w:val="superscript"/>
        </w:rPr>
        <w:t>o</w:t>
      </w:r>
      <w:r>
        <w:rPr>
          <w:rFonts w:ascii="Times New Roman" w:hAnsi="Times New Roman" w:cs="Times New Roman"/>
          <w:sz w:val="24"/>
        </w:rPr>
        <w:t xml:space="preserve">C which is in agreement with the data presented in </w:t>
      </w:r>
      <w:r w:rsidRPr="00D4162D">
        <w:rPr>
          <w:rFonts w:ascii="Times New Roman" w:hAnsi="Times New Roman" w:cs="Times New Roman"/>
          <w:i/>
          <w:sz w:val="24"/>
        </w:rPr>
        <w:t>table 2.1</w:t>
      </w:r>
      <w:r>
        <w:rPr>
          <w:rFonts w:ascii="Times New Roman" w:hAnsi="Times New Roman" w:cs="Times New Roman"/>
          <w:sz w:val="24"/>
        </w:rPr>
        <w:t xml:space="preserve">. The experimental data for these experiments is presented in </w:t>
      </w:r>
      <w:r w:rsidRPr="00D4162D">
        <w:rPr>
          <w:rFonts w:ascii="Times New Roman" w:hAnsi="Times New Roman" w:cs="Times New Roman"/>
          <w:i/>
          <w:sz w:val="24"/>
        </w:rPr>
        <w:t>tables 4.1</w:t>
      </w:r>
      <w:r>
        <w:rPr>
          <w:rFonts w:ascii="Times New Roman" w:hAnsi="Times New Roman" w:cs="Times New Roman"/>
          <w:sz w:val="24"/>
        </w:rPr>
        <w:t xml:space="preserve"> (red) and </w:t>
      </w:r>
      <w:r w:rsidRPr="00D4162D">
        <w:rPr>
          <w:rFonts w:ascii="Times New Roman" w:hAnsi="Times New Roman" w:cs="Times New Roman"/>
          <w:i/>
          <w:sz w:val="24"/>
        </w:rPr>
        <w:t>4.6</w:t>
      </w:r>
      <w:r>
        <w:rPr>
          <w:rFonts w:ascii="Times New Roman" w:hAnsi="Times New Roman" w:cs="Times New Roman"/>
          <w:i/>
          <w:sz w:val="24"/>
        </w:rPr>
        <w:t xml:space="preserve"> </w:t>
      </w:r>
      <w:r>
        <w:rPr>
          <w:rFonts w:ascii="Times New Roman" w:hAnsi="Times New Roman" w:cs="Times New Roman"/>
          <w:sz w:val="24"/>
        </w:rPr>
        <w:t>(green).</w:t>
      </w:r>
    </w:p>
    <w:p w14:paraId="37102516" w14:textId="77777777" w:rsidR="00583FAF" w:rsidRDefault="00583FAF" w:rsidP="00E76BFE">
      <w:pPr>
        <w:spacing w:line="480" w:lineRule="auto"/>
        <w:ind w:firstLine="720"/>
        <w:jc w:val="both"/>
        <w:rPr>
          <w:rFonts w:ascii="Times New Roman" w:hAnsi="Times New Roman" w:cs="Times New Roman"/>
          <w:sz w:val="24"/>
        </w:rPr>
      </w:pPr>
    </w:p>
    <w:p w14:paraId="016B847A" w14:textId="77777777" w:rsidR="007F6F3D" w:rsidRDefault="007F6F3D" w:rsidP="00E76BFE">
      <w:pPr>
        <w:spacing w:line="480" w:lineRule="auto"/>
        <w:ind w:firstLine="720"/>
        <w:jc w:val="both"/>
        <w:rPr>
          <w:rFonts w:ascii="Times New Roman" w:hAnsi="Times New Roman" w:cs="Times New Roman"/>
          <w:sz w:val="24"/>
        </w:rPr>
      </w:pPr>
    </w:p>
    <w:p w14:paraId="14C5FABD" w14:textId="77777777" w:rsidR="009F6D78" w:rsidRDefault="009F6D78" w:rsidP="00E76BFE">
      <w:pPr>
        <w:spacing w:line="480" w:lineRule="auto"/>
        <w:ind w:firstLine="720"/>
        <w:jc w:val="both"/>
        <w:rPr>
          <w:rFonts w:ascii="Times New Roman" w:hAnsi="Times New Roman" w:cs="Times New Roman"/>
          <w:sz w:val="24"/>
        </w:rPr>
      </w:pPr>
    </w:p>
    <w:p w14:paraId="0A30E3E8" w14:textId="77777777" w:rsidR="009F6D78" w:rsidRDefault="009F6D78" w:rsidP="00E76BFE">
      <w:pPr>
        <w:spacing w:line="480" w:lineRule="auto"/>
        <w:ind w:firstLine="720"/>
        <w:jc w:val="both"/>
        <w:rPr>
          <w:rFonts w:ascii="Times New Roman" w:hAnsi="Times New Roman" w:cs="Times New Roman"/>
          <w:sz w:val="24"/>
        </w:rPr>
      </w:pPr>
    </w:p>
    <w:p w14:paraId="10A3DF96" w14:textId="77777777" w:rsidR="009F6D78" w:rsidRDefault="00112675" w:rsidP="00E76BFE">
      <w:pPr>
        <w:spacing w:line="480" w:lineRule="auto"/>
        <w:ind w:firstLine="720"/>
        <w:jc w:val="both"/>
        <w:rPr>
          <w:rFonts w:ascii="Times New Roman" w:hAnsi="Times New Roman" w:cs="Times New Roman"/>
          <w:sz w:val="24"/>
        </w:rPr>
      </w:pPr>
      <w:r>
        <w:rPr>
          <w:rFonts w:ascii="Times New Roman" w:hAnsi="Times New Roman" w:cs="Times New Roman"/>
          <w:noProof/>
          <w:sz w:val="24"/>
          <w:lang w:eastAsia="en-GB"/>
        </w:rPr>
        <w:lastRenderedPageBreak/>
        <w:object w:dxaOrig="1440" w:dyaOrig="1440" w14:anchorId="28C7810B">
          <v:shape id="_x0000_s1181" type="#_x0000_t75" style="position:absolute;left:0;text-align:left;margin-left:29.15pt;margin-top:-19.3pt;width:400.25pt;height:271.3pt;z-index:252179456">
            <v:imagedata r:id="rId25" o:title=""/>
          </v:shape>
          <o:OLEObject Type="Embed" ProgID="Prism6.Document" ShapeID="_x0000_s1181" DrawAspect="Content" ObjectID="_1766840487" r:id="rId26"/>
        </w:object>
      </w:r>
    </w:p>
    <w:p w14:paraId="79C54455" w14:textId="77777777" w:rsidR="009F6D78" w:rsidRDefault="009F6D78" w:rsidP="00E76BFE">
      <w:pPr>
        <w:spacing w:line="480" w:lineRule="auto"/>
        <w:ind w:firstLine="720"/>
        <w:jc w:val="both"/>
        <w:rPr>
          <w:rFonts w:ascii="Times New Roman" w:hAnsi="Times New Roman" w:cs="Times New Roman"/>
          <w:sz w:val="24"/>
        </w:rPr>
      </w:pPr>
    </w:p>
    <w:p w14:paraId="1FDB7A56" w14:textId="77777777" w:rsidR="009F6D78" w:rsidRDefault="009F6D78" w:rsidP="00E76BFE">
      <w:pPr>
        <w:spacing w:line="480" w:lineRule="auto"/>
        <w:ind w:firstLine="720"/>
        <w:jc w:val="both"/>
        <w:rPr>
          <w:rFonts w:ascii="Times New Roman" w:hAnsi="Times New Roman" w:cs="Times New Roman"/>
          <w:sz w:val="24"/>
        </w:rPr>
      </w:pPr>
    </w:p>
    <w:p w14:paraId="41F10471" w14:textId="77777777" w:rsidR="009F6D78" w:rsidRDefault="009F6D78" w:rsidP="00E76BFE">
      <w:pPr>
        <w:spacing w:line="480" w:lineRule="auto"/>
        <w:ind w:firstLine="720"/>
        <w:jc w:val="both"/>
        <w:rPr>
          <w:rFonts w:ascii="Times New Roman" w:hAnsi="Times New Roman" w:cs="Times New Roman"/>
          <w:sz w:val="24"/>
        </w:rPr>
      </w:pPr>
    </w:p>
    <w:p w14:paraId="56443CAA" w14:textId="77777777" w:rsidR="00583FAF" w:rsidRDefault="00583FAF" w:rsidP="00E76BFE">
      <w:pPr>
        <w:spacing w:line="480" w:lineRule="auto"/>
        <w:ind w:firstLine="720"/>
        <w:jc w:val="both"/>
        <w:rPr>
          <w:rFonts w:ascii="Times New Roman" w:hAnsi="Times New Roman" w:cs="Times New Roman"/>
          <w:sz w:val="24"/>
        </w:rPr>
      </w:pPr>
    </w:p>
    <w:p w14:paraId="12D828E4" w14:textId="77777777" w:rsidR="00583FAF" w:rsidRDefault="00583FAF" w:rsidP="00E76BFE">
      <w:pPr>
        <w:spacing w:line="480" w:lineRule="auto"/>
        <w:ind w:firstLine="720"/>
        <w:jc w:val="both"/>
        <w:rPr>
          <w:rFonts w:ascii="Times New Roman" w:hAnsi="Times New Roman" w:cs="Times New Roman"/>
          <w:sz w:val="24"/>
        </w:rPr>
      </w:pPr>
    </w:p>
    <w:p w14:paraId="09A57239" w14:textId="77777777" w:rsidR="00583FAF" w:rsidRDefault="00583FAF" w:rsidP="00E76BFE">
      <w:pPr>
        <w:spacing w:line="480" w:lineRule="auto"/>
        <w:ind w:firstLine="720"/>
        <w:jc w:val="both"/>
        <w:rPr>
          <w:rFonts w:ascii="Times New Roman" w:hAnsi="Times New Roman" w:cs="Times New Roman"/>
          <w:sz w:val="24"/>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2181504" behindDoc="0" locked="0" layoutInCell="1" allowOverlap="1" wp14:anchorId="08AE4BFB" wp14:editId="21A58C84">
                <wp:simplePos x="0" y="0"/>
                <wp:positionH relativeFrom="column">
                  <wp:posOffset>118753</wp:posOffset>
                </wp:positionH>
                <wp:positionV relativeFrom="paragraph">
                  <wp:posOffset>364967</wp:posOffset>
                </wp:positionV>
                <wp:extent cx="5759450" cy="593767"/>
                <wp:effectExtent l="0" t="0" r="12700" b="1587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93767"/>
                        </a:xfrm>
                        <a:prstGeom prst="rect">
                          <a:avLst/>
                        </a:prstGeom>
                        <a:solidFill>
                          <a:srgbClr val="FFFFFF"/>
                        </a:solidFill>
                        <a:ln w="19050">
                          <a:solidFill>
                            <a:srgbClr val="000000"/>
                          </a:solidFill>
                          <a:miter lim="800000"/>
                          <a:headEnd/>
                          <a:tailEnd/>
                        </a:ln>
                      </wps:spPr>
                      <wps:txbx>
                        <w:txbxContent>
                          <w:p w14:paraId="690822D8" w14:textId="77777777" w:rsidR="0044584E" w:rsidRPr="00894EC5" w:rsidRDefault="0044584E" w:rsidP="009F6D78">
                            <w:pPr>
                              <w:jc w:val="both"/>
                              <w:rPr>
                                <w:rFonts w:ascii="Times New Roman" w:hAnsi="Times New Roman" w:cs="Times New Roman"/>
                                <w:b/>
                                <w:sz w:val="18"/>
                                <w:szCs w:val="16"/>
                              </w:rPr>
                            </w:pPr>
                            <w:r>
                              <w:rPr>
                                <w:rFonts w:ascii="Times New Roman" w:hAnsi="Times New Roman" w:cs="Times New Roman"/>
                                <w:b/>
                                <w:i/>
                                <w:sz w:val="18"/>
                                <w:szCs w:val="16"/>
                              </w:rPr>
                              <w:t>Fig</w:t>
                            </w:r>
                            <w:r w:rsidRPr="0031438B">
                              <w:rPr>
                                <w:rFonts w:ascii="Times New Roman" w:hAnsi="Times New Roman" w:cs="Times New Roman"/>
                                <w:b/>
                                <w:i/>
                                <w:sz w:val="18"/>
                                <w:szCs w:val="16"/>
                              </w:rPr>
                              <w:t xml:space="preserve">ure </w:t>
                            </w:r>
                            <w:r>
                              <w:rPr>
                                <w:rFonts w:ascii="Times New Roman" w:hAnsi="Times New Roman" w:cs="Times New Roman"/>
                                <w:b/>
                                <w:i/>
                                <w:sz w:val="18"/>
                                <w:szCs w:val="16"/>
                              </w:rPr>
                              <w:t>2.6</w:t>
                            </w:r>
                            <w:r>
                              <w:rPr>
                                <w:rFonts w:ascii="Times New Roman" w:hAnsi="Times New Roman" w:cs="Times New Roman"/>
                                <w:b/>
                                <w:sz w:val="18"/>
                              </w:rPr>
                              <w:t>: T</w:t>
                            </w:r>
                            <w:r>
                              <w:rPr>
                                <w:rFonts w:ascii="Times New Roman" w:hAnsi="Times New Roman" w:cs="Times New Roman"/>
                                <w:b/>
                                <w:sz w:val="18"/>
                                <w:szCs w:val="16"/>
                              </w:rPr>
                              <w:t xml:space="preserve">wo separately prepared 1 mg/ml lysozyme solutions tested with NaCl between 0 – 10 mM at pH 7.0. The reproducibility between the two samples was found to be 0.03 </w:t>
                            </w:r>
                            <w:r w:rsidRPr="009F6D78">
                              <w:rPr>
                                <w:rFonts w:ascii="Times New Roman" w:hAnsi="Times New Roman" w:cs="Times New Roman"/>
                                <w:b/>
                                <w:sz w:val="18"/>
                                <w:szCs w:val="16"/>
                                <w:vertAlign w:val="superscript"/>
                              </w:rPr>
                              <w:t>o</w:t>
                            </w:r>
                            <w:r>
                              <w:rPr>
                                <w:rFonts w:ascii="Times New Roman" w:hAnsi="Times New Roman" w:cs="Times New Roman"/>
                                <w:b/>
                                <w:sz w:val="18"/>
                                <w:szCs w:val="16"/>
                              </w:rPr>
                              <w:t>C. It should be noted that 6 mM NaCl was not tested for one of the NaCl repeats.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E4BFB" id="_x0000_s1047" type="#_x0000_t202" style="position:absolute;left:0;text-align:left;margin-left:9.35pt;margin-top:28.75pt;width:453.5pt;height:46.7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" strokeweight="1.5pt">
                <v:textbox>
                  <w:txbxContent>
                    <w:p w14:paraId="690822D8" w14:textId="77777777" w:rsidR="0044584E" w:rsidRPr="00894EC5" w:rsidRDefault="0044584E" w:rsidP="009F6D78">
                      <w:pPr>
                        <w:jc w:val="both"/>
                        <w:rPr>
                          <w:rFonts w:ascii="Times New Roman" w:hAnsi="Times New Roman" w:cs="Times New Roman"/>
                          <w:b/>
                          <w:sz w:val="18"/>
                          <w:szCs w:val="16"/>
                        </w:rPr>
                      </w:pPr>
                      <w:r>
                        <w:rPr>
                          <w:rFonts w:ascii="Times New Roman" w:hAnsi="Times New Roman" w:cs="Times New Roman"/>
                          <w:b/>
                          <w:i/>
                          <w:sz w:val="18"/>
                          <w:szCs w:val="16"/>
                        </w:rPr>
                        <w:t>Fig</w:t>
                      </w:r>
                      <w:r w:rsidRPr="0031438B">
                        <w:rPr>
                          <w:rFonts w:ascii="Times New Roman" w:hAnsi="Times New Roman" w:cs="Times New Roman"/>
                          <w:b/>
                          <w:i/>
                          <w:sz w:val="18"/>
                          <w:szCs w:val="16"/>
                        </w:rPr>
                        <w:t xml:space="preserve">ure </w:t>
                      </w:r>
                      <w:r>
                        <w:rPr>
                          <w:rFonts w:ascii="Times New Roman" w:hAnsi="Times New Roman" w:cs="Times New Roman"/>
                          <w:b/>
                          <w:i/>
                          <w:sz w:val="18"/>
                          <w:szCs w:val="16"/>
                        </w:rPr>
                        <w:t>2.6</w:t>
                      </w:r>
                      <w:r>
                        <w:rPr>
                          <w:rFonts w:ascii="Times New Roman" w:hAnsi="Times New Roman" w:cs="Times New Roman"/>
                          <w:b/>
                          <w:sz w:val="18"/>
                        </w:rPr>
                        <w:t>: T</w:t>
                      </w:r>
                      <w:r>
                        <w:rPr>
                          <w:rFonts w:ascii="Times New Roman" w:hAnsi="Times New Roman" w:cs="Times New Roman"/>
                          <w:b/>
                          <w:sz w:val="18"/>
                          <w:szCs w:val="16"/>
                        </w:rPr>
                        <w:t xml:space="preserve">wo separately prepared 1 mg/ml lysozyme solutions tested with NaCl between 0 – 10 mM at pH 7.0. The reproducibility between the two samples was found to be 0.03 </w:t>
                      </w:r>
                      <w:r w:rsidRPr="009F6D78">
                        <w:rPr>
                          <w:rFonts w:ascii="Times New Roman" w:hAnsi="Times New Roman" w:cs="Times New Roman"/>
                          <w:b/>
                          <w:sz w:val="18"/>
                          <w:szCs w:val="16"/>
                          <w:vertAlign w:val="superscript"/>
                        </w:rPr>
                        <w:t>o</w:t>
                      </w:r>
                      <w:r>
                        <w:rPr>
                          <w:rFonts w:ascii="Times New Roman" w:hAnsi="Times New Roman" w:cs="Times New Roman"/>
                          <w:b/>
                          <w:sz w:val="18"/>
                          <w:szCs w:val="16"/>
                        </w:rPr>
                        <w:t>C. It should be noted that 6 mM NaCl was not tested for one of the NaCl repeats.</w:t>
                      </w:r>
                    </w:p>
                  </w:txbxContent>
                </v:textbox>
              </v:shape>
            </w:pict>
          </mc:Fallback>
        </mc:AlternateContent>
      </w:r>
    </w:p>
    <w:p w14:paraId="2B1B9B72" w14:textId="77777777" w:rsidR="009F6D78" w:rsidRDefault="009F6D78" w:rsidP="00E76BFE">
      <w:pPr>
        <w:spacing w:line="480" w:lineRule="auto"/>
        <w:ind w:firstLine="720"/>
        <w:jc w:val="both"/>
        <w:rPr>
          <w:rFonts w:ascii="Times New Roman" w:hAnsi="Times New Roman" w:cs="Times New Roman"/>
          <w:sz w:val="24"/>
        </w:rPr>
      </w:pPr>
    </w:p>
    <w:p w14:paraId="5D273ABB" w14:textId="77777777" w:rsidR="009F6D78" w:rsidRDefault="009F6D78" w:rsidP="00E76BFE">
      <w:pPr>
        <w:spacing w:line="480" w:lineRule="auto"/>
        <w:ind w:firstLine="720"/>
        <w:jc w:val="both"/>
        <w:rPr>
          <w:rFonts w:ascii="Times New Roman" w:hAnsi="Times New Roman" w:cs="Times New Roman"/>
          <w:sz w:val="24"/>
        </w:rPr>
      </w:pPr>
    </w:p>
    <w:p w14:paraId="4504FB5D" w14:textId="77777777" w:rsidR="00583FAF" w:rsidRDefault="00583FAF" w:rsidP="00583FAF">
      <w:pPr>
        <w:spacing w:line="480" w:lineRule="auto"/>
        <w:ind w:firstLine="720"/>
        <w:jc w:val="both"/>
        <w:rPr>
          <w:rFonts w:ascii="Times New Roman" w:hAnsi="Times New Roman" w:cs="Times New Roman"/>
          <w:sz w:val="24"/>
        </w:rPr>
      </w:pPr>
      <w:r>
        <w:rPr>
          <w:rFonts w:ascii="Times New Roman" w:hAnsi="Times New Roman" w:cs="Times New Roman"/>
          <w:i/>
          <w:sz w:val="24"/>
        </w:rPr>
        <w:t>Figure 2.7</w:t>
      </w:r>
      <w:r>
        <w:rPr>
          <w:rFonts w:ascii="Times New Roman" w:hAnsi="Times New Roman" w:cs="Times New Roman"/>
          <w:sz w:val="24"/>
        </w:rPr>
        <w:t xml:space="preserve"> highlights the reversible nature of lysozyme folding and unfolding. In this experiment 1 mg/ml lysozyme at pH 7.0 was heated, cooled and reheated. The sample was heated 30 – 90 </w:t>
      </w:r>
      <w:r w:rsidRPr="00A15098">
        <w:rPr>
          <w:rFonts w:ascii="Times New Roman" w:hAnsi="Times New Roman" w:cs="Times New Roman"/>
          <w:sz w:val="24"/>
          <w:vertAlign w:val="superscript"/>
        </w:rPr>
        <w:t>o</w:t>
      </w:r>
      <w:r>
        <w:rPr>
          <w:rFonts w:ascii="Times New Roman" w:hAnsi="Times New Roman" w:cs="Times New Roman"/>
          <w:sz w:val="24"/>
        </w:rPr>
        <w:t xml:space="preserve">C at a rate of 1.5 </w:t>
      </w:r>
      <w:r w:rsidRPr="00A15098">
        <w:rPr>
          <w:rFonts w:ascii="Times New Roman" w:hAnsi="Times New Roman" w:cs="Times New Roman"/>
          <w:sz w:val="24"/>
          <w:vertAlign w:val="superscript"/>
        </w:rPr>
        <w:t>o</w:t>
      </w:r>
      <w:r w:rsidR="00153DC7">
        <w:rPr>
          <w:rFonts w:ascii="Times New Roman" w:hAnsi="Times New Roman" w:cs="Times New Roman"/>
          <w:sz w:val="24"/>
        </w:rPr>
        <w:t>C/</w:t>
      </w:r>
      <w:r>
        <w:rPr>
          <w:rFonts w:ascii="Times New Roman" w:hAnsi="Times New Roman" w:cs="Times New Roman"/>
          <w:sz w:val="24"/>
        </w:rPr>
        <w:t xml:space="preserve">min, the sample was allowed to equilibrate for 15 minutes before the first heating scan was started; no equilibration time was used for the following scans. The sample was only heated to 90 </w:t>
      </w:r>
      <w:r w:rsidRPr="00B51297">
        <w:rPr>
          <w:rFonts w:ascii="Times New Roman" w:hAnsi="Times New Roman" w:cs="Times New Roman"/>
          <w:sz w:val="24"/>
          <w:vertAlign w:val="superscript"/>
        </w:rPr>
        <w:t>o</w:t>
      </w:r>
      <w:r>
        <w:rPr>
          <w:rFonts w:ascii="Times New Roman" w:hAnsi="Times New Roman" w:cs="Times New Roman"/>
          <w:sz w:val="24"/>
        </w:rPr>
        <w:t xml:space="preserve">C and not 100 </w:t>
      </w:r>
      <w:r w:rsidRPr="00B51297">
        <w:rPr>
          <w:rFonts w:ascii="Times New Roman" w:hAnsi="Times New Roman" w:cs="Times New Roman"/>
          <w:sz w:val="24"/>
          <w:vertAlign w:val="superscript"/>
        </w:rPr>
        <w:t>o</w:t>
      </w:r>
      <w:r>
        <w:rPr>
          <w:rFonts w:ascii="Times New Roman" w:hAnsi="Times New Roman" w:cs="Times New Roman"/>
          <w:sz w:val="24"/>
        </w:rPr>
        <w:t xml:space="preserve">C to limit the amount of irreversible unfolding experienced by the protein. This is also the reason why no equilibration time after the first heating scan was used; the sample would have been equilibrated for 15 minutes at 90 </w:t>
      </w:r>
      <w:r w:rsidRPr="003346D7">
        <w:rPr>
          <w:rFonts w:ascii="Times New Roman" w:hAnsi="Times New Roman" w:cs="Times New Roman"/>
          <w:sz w:val="24"/>
          <w:vertAlign w:val="superscript"/>
        </w:rPr>
        <w:t>o</w:t>
      </w:r>
      <w:r>
        <w:rPr>
          <w:rFonts w:ascii="Times New Roman" w:hAnsi="Times New Roman" w:cs="Times New Roman"/>
          <w:sz w:val="24"/>
        </w:rPr>
        <w:t xml:space="preserve">C which would have increased the fraction of protein that was irreversibly unfolded. </w:t>
      </w:r>
    </w:p>
    <w:p w14:paraId="6B2BFA0C" w14:textId="77777777" w:rsidR="004305D7" w:rsidRDefault="00E76BFE" w:rsidP="00C914BC">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Calculating </w:t>
      </w:r>
      <w:r w:rsidRPr="00894EC5">
        <w:rPr>
          <w:rFonts w:ascii="Times New Roman" w:hAnsi="Times New Roman" w:cs="Times New Roman"/>
          <w:i/>
          <w:sz w:val="24"/>
        </w:rPr>
        <w:t>ΔH</w:t>
      </w:r>
      <w:r>
        <w:rPr>
          <w:rFonts w:ascii="Times New Roman" w:hAnsi="Times New Roman" w:cs="Times New Roman"/>
          <w:sz w:val="24"/>
          <w:vertAlign w:val="subscript"/>
        </w:rPr>
        <w:t>VH</w:t>
      </w:r>
      <w:r>
        <w:rPr>
          <w:rFonts w:ascii="Times New Roman" w:hAnsi="Times New Roman" w:cs="Times New Roman"/>
          <w:sz w:val="24"/>
        </w:rPr>
        <w:t xml:space="preserve"> between the two heating scans show that 89 % of the protein molecules refold upon cooling (1</w:t>
      </w:r>
      <w:r w:rsidRPr="00894EC5">
        <w:rPr>
          <w:rFonts w:ascii="Times New Roman" w:hAnsi="Times New Roman" w:cs="Times New Roman"/>
          <w:sz w:val="24"/>
          <w:vertAlign w:val="superscript"/>
        </w:rPr>
        <w:t>st</w:t>
      </w:r>
      <w:r>
        <w:rPr>
          <w:rFonts w:ascii="Times New Roman" w:hAnsi="Times New Roman" w:cs="Times New Roman"/>
          <w:sz w:val="24"/>
        </w:rPr>
        <w:t xml:space="preserve"> scan: red, 2</w:t>
      </w:r>
      <w:r w:rsidRPr="00894EC5">
        <w:rPr>
          <w:rFonts w:ascii="Times New Roman" w:hAnsi="Times New Roman" w:cs="Times New Roman"/>
          <w:sz w:val="24"/>
          <w:vertAlign w:val="superscript"/>
        </w:rPr>
        <w:t>nd</w:t>
      </w:r>
      <w:r>
        <w:rPr>
          <w:rFonts w:ascii="Times New Roman" w:hAnsi="Times New Roman" w:cs="Times New Roman"/>
          <w:sz w:val="24"/>
        </w:rPr>
        <w:t xml:space="preserve"> scan: green). The higher pre- and post-transitional baselines of the green scan compared to the red scan are due to water around the apolar groups of the protein molecules that did not refold. These water molecules have a </w:t>
      </w:r>
      <w:r>
        <w:rPr>
          <w:rFonts w:ascii="Times New Roman" w:hAnsi="Times New Roman" w:cs="Times New Roman"/>
          <w:sz w:val="24"/>
        </w:rPr>
        <w:lastRenderedPageBreak/>
        <w:t>higher heat capacity than water in the bulk.</w:t>
      </w:r>
      <w:r w:rsidR="00264546">
        <w:rPr>
          <w:rFonts w:ascii="Times New Roman" w:hAnsi="Times New Roman" w:cs="Times New Roman"/>
          <w:sz w:val="24"/>
        </w:rPr>
        <w:t xml:space="preserve"> It should be noted that the</w:t>
      </w:r>
      <w:r w:rsidR="004305D7">
        <w:rPr>
          <w:rFonts w:ascii="Times New Roman" w:hAnsi="Times New Roman" w:cs="Times New Roman"/>
          <w:sz w:val="24"/>
        </w:rPr>
        <w:t xml:space="preserve"> </w:t>
      </w:r>
      <w:r w:rsidR="004D34D1">
        <w:rPr>
          <w:rFonts w:ascii="Times New Roman" w:hAnsi="Times New Roman" w:cs="Times New Roman"/>
          <w:sz w:val="24"/>
        </w:rPr>
        <w:t xml:space="preserve">control experiments applied in this work </w:t>
      </w:r>
      <w:r w:rsidR="00C914BC">
        <w:rPr>
          <w:rFonts w:ascii="Times New Roman" w:hAnsi="Times New Roman" w:cs="Times New Roman"/>
          <w:sz w:val="24"/>
        </w:rPr>
        <w:t xml:space="preserve">have been used in other works using DSC </w:t>
      </w:r>
      <w:r w:rsidR="00264546">
        <w:rPr>
          <w:rFonts w:ascii="Times New Roman" w:hAnsi="Times New Roman" w:cs="Times New Roman"/>
          <w:sz w:val="24"/>
        </w:rPr>
        <w:t>where results for one salt were duplicated (</w:t>
      </w:r>
      <w:r w:rsidR="00264546" w:rsidRPr="00264546">
        <w:rPr>
          <w:rFonts w:ascii="Times New Roman" w:hAnsi="Times New Roman" w:cs="Times New Roman"/>
          <w:i/>
          <w:sz w:val="24"/>
        </w:rPr>
        <w:t>figure 2.7</w:t>
      </w:r>
      <w:r w:rsidR="00264546">
        <w:rPr>
          <w:rFonts w:ascii="Times New Roman" w:hAnsi="Times New Roman" w:cs="Times New Roman"/>
          <w:sz w:val="24"/>
        </w:rPr>
        <w:t>)</w:t>
      </w:r>
      <w:r w:rsidR="0013076F">
        <w:rPr>
          <w:rFonts w:ascii="Times New Roman" w:hAnsi="Times New Roman" w:cs="Times New Roman"/>
          <w:sz w:val="24"/>
        </w:rPr>
        <w:t>,</w:t>
      </w:r>
      <w:r w:rsidR="00264546">
        <w:rPr>
          <w:rFonts w:ascii="Times New Roman" w:hAnsi="Times New Roman" w:cs="Times New Roman"/>
          <w:sz w:val="24"/>
        </w:rPr>
        <w:t xml:space="preserve"> a technical repea</w:t>
      </w:r>
      <w:r w:rsidR="0013076F">
        <w:rPr>
          <w:rFonts w:ascii="Times New Roman" w:hAnsi="Times New Roman" w:cs="Times New Roman"/>
          <w:sz w:val="24"/>
        </w:rPr>
        <w:t>t of multiple protein scans was</w:t>
      </w:r>
      <w:r w:rsidR="00264546">
        <w:rPr>
          <w:rFonts w:ascii="Times New Roman" w:hAnsi="Times New Roman" w:cs="Times New Roman"/>
          <w:sz w:val="24"/>
        </w:rPr>
        <w:t xml:space="preserve"> conducted </w:t>
      </w:r>
      <w:r w:rsidR="0013076F">
        <w:rPr>
          <w:rFonts w:ascii="Times New Roman" w:hAnsi="Times New Roman" w:cs="Times New Roman"/>
          <w:sz w:val="24"/>
        </w:rPr>
        <w:t>or reverse scans of the protein sample was conducted</w:t>
      </w:r>
      <w:r w:rsidR="00264546">
        <w:rPr>
          <w:rFonts w:ascii="Times New Roman" w:hAnsi="Times New Roman" w:cs="Times New Roman"/>
          <w:sz w:val="24"/>
        </w:rPr>
        <w:t xml:space="preserve"> </w:t>
      </w:r>
      <w:r w:rsidR="00C914BC">
        <w:rPr>
          <w:rFonts w:ascii="Times New Roman" w:hAnsi="Times New Roman" w:cs="Times New Roman"/>
          <w:sz w:val="24"/>
        </w:rPr>
        <w:fldChar w:fldCharType="begin">
          <w:fldData xml:space="preserve">PEVuZE5vdGU+PENpdGU+PEF1dGhvcj5UYWRlbzwvQXV0aG9yPjxZZWFyPjIwMDY8L1llYXI+PFJl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=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PEVuZE5vdGU+PENpdGU+PEF1dGhvcj5UYWRlbzwvQXV0aG9yPjxZZWFyPjIwMDY8L1llYXI+PFJl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=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00C914BC">
        <w:rPr>
          <w:rFonts w:ascii="Times New Roman" w:hAnsi="Times New Roman" w:cs="Times New Roman"/>
          <w:sz w:val="24"/>
        </w:rPr>
      </w:r>
      <w:r w:rsidR="00C914BC">
        <w:rPr>
          <w:rFonts w:ascii="Times New Roman" w:hAnsi="Times New Roman" w:cs="Times New Roman"/>
          <w:sz w:val="24"/>
        </w:rPr>
        <w:fldChar w:fldCharType="separate"/>
      </w:r>
      <w:r w:rsidR="0013076F">
        <w:rPr>
          <w:rFonts w:ascii="Times New Roman" w:hAnsi="Times New Roman" w:cs="Times New Roman"/>
          <w:noProof/>
          <w:sz w:val="24"/>
        </w:rPr>
        <w:t>(</w:t>
      </w:r>
      <w:hyperlink w:anchor="_ENREF_258" w:tooltip="Sanchez-Ruiz, 1988 #912" w:history="1">
        <w:r w:rsidR="008F209B">
          <w:rPr>
            <w:rFonts w:ascii="Times New Roman" w:hAnsi="Times New Roman" w:cs="Times New Roman"/>
            <w:noProof/>
            <w:sz w:val="24"/>
          </w:rPr>
          <w:t>Sanchez-Ruiz, Lopez-Lacomba 1988</w:t>
        </w:r>
      </w:hyperlink>
      <w:r w:rsidR="0013076F">
        <w:rPr>
          <w:rFonts w:ascii="Times New Roman" w:hAnsi="Times New Roman" w:cs="Times New Roman"/>
          <w:noProof/>
          <w:sz w:val="24"/>
        </w:rPr>
        <w:t xml:space="preserve">; </w:t>
      </w:r>
      <w:hyperlink w:anchor="_ENREF_259" w:tooltip="Santoro, 1992 #104" w:history="1">
        <w:r w:rsidR="008F209B">
          <w:rPr>
            <w:rFonts w:ascii="Times New Roman" w:hAnsi="Times New Roman" w:cs="Times New Roman"/>
            <w:noProof/>
            <w:sz w:val="24"/>
          </w:rPr>
          <w:t>Santoro, Liu 1992</w:t>
        </w:r>
      </w:hyperlink>
      <w:r w:rsidR="0013076F">
        <w:rPr>
          <w:rFonts w:ascii="Times New Roman" w:hAnsi="Times New Roman" w:cs="Times New Roman"/>
          <w:noProof/>
          <w:sz w:val="24"/>
        </w:rPr>
        <w:t xml:space="preserve">; </w:t>
      </w:r>
      <w:hyperlink w:anchor="_ENREF_263" w:tooltip="Sedlak, 2008 #119" w:history="1">
        <w:r w:rsidR="008F209B">
          <w:rPr>
            <w:rFonts w:ascii="Times New Roman" w:hAnsi="Times New Roman" w:cs="Times New Roman"/>
            <w:noProof/>
            <w:sz w:val="24"/>
          </w:rPr>
          <w:t>Sedlak, Stagg 2008</w:t>
        </w:r>
      </w:hyperlink>
      <w:r w:rsidR="0013076F">
        <w:rPr>
          <w:rFonts w:ascii="Times New Roman" w:hAnsi="Times New Roman" w:cs="Times New Roman"/>
          <w:noProof/>
          <w:sz w:val="24"/>
        </w:rPr>
        <w:t xml:space="preserve">; </w:t>
      </w:r>
      <w:hyperlink w:anchor="_ENREF_281" w:tooltip="Tadeo, 2006 #105" w:history="1">
        <w:r w:rsidR="008F209B">
          <w:rPr>
            <w:rFonts w:ascii="Times New Roman" w:hAnsi="Times New Roman" w:cs="Times New Roman"/>
            <w:noProof/>
            <w:sz w:val="24"/>
          </w:rPr>
          <w:t>Tadeo, Pons 2006</w:t>
        </w:r>
      </w:hyperlink>
      <w:r w:rsidR="0013076F">
        <w:rPr>
          <w:rFonts w:ascii="Times New Roman" w:hAnsi="Times New Roman" w:cs="Times New Roman"/>
          <w:noProof/>
          <w:sz w:val="24"/>
        </w:rPr>
        <w:t>)</w:t>
      </w:r>
      <w:r w:rsidR="00C914BC">
        <w:rPr>
          <w:rFonts w:ascii="Times New Roman" w:hAnsi="Times New Roman" w:cs="Times New Roman"/>
          <w:sz w:val="24"/>
        </w:rPr>
        <w:fldChar w:fldCharType="end"/>
      </w:r>
      <w:r w:rsidR="00C914BC">
        <w:rPr>
          <w:rFonts w:ascii="Times New Roman" w:hAnsi="Times New Roman" w:cs="Times New Roman"/>
          <w:sz w:val="24"/>
        </w:rPr>
        <w:t>.</w:t>
      </w:r>
      <w:r w:rsidR="004D34D1">
        <w:rPr>
          <w:rFonts w:ascii="Times New Roman" w:hAnsi="Times New Roman" w:cs="Times New Roman"/>
          <w:sz w:val="24"/>
        </w:rPr>
        <w:t xml:space="preserve"> </w:t>
      </w:r>
    </w:p>
    <w:p w14:paraId="11248158" w14:textId="77777777" w:rsidR="00D62C9E" w:rsidRDefault="00112675" w:rsidP="00E76BFE">
      <w:pPr>
        <w:spacing w:line="480" w:lineRule="auto"/>
        <w:ind w:firstLine="720"/>
        <w:jc w:val="both"/>
        <w:rPr>
          <w:rFonts w:ascii="Times New Roman" w:hAnsi="Times New Roman" w:cs="Times New Roman"/>
          <w:sz w:val="24"/>
        </w:rPr>
      </w:pPr>
      <w:r>
        <w:rPr>
          <w:noProof/>
        </w:rPr>
        <w:object w:dxaOrig="1440" w:dyaOrig="1440" w14:anchorId="670C5D7F">
          <v:shape id="_x0000_s1120" type="#_x0000_t75" style="position:absolute;left:0;text-align:left;margin-left:25.25pt;margin-top:-4.85pt;width:406.75pt;height:293.6pt;z-index:-251341824">
            <v:imagedata r:id="rId27" o:title=""/>
          </v:shape>
          <o:OLEObject Type="Embed" ProgID="Prism6.Document" ShapeID="_x0000_s1120" DrawAspect="Content" ObjectID="_1766840488" r:id="rId28"/>
        </w:object>
      </w:r>
    </w:p>
    <w:p w14:paraId="4082BE7F" w14:textId="77777777" w:rsidR="00D62C9E" w:rsidRDefault="00D62C9E" w:rsidP="00E76BFE">
      <w:pPr>
        <w:spacing w:line="480" w:lineRule="auto"/>
        <w:ind w:firstLine="720"/>
        <w:jc w:val="both"/>
        <w:rPr>
          <w:rFonts w:ascii="Times New Roman" w:hAnsi="Times New Roman" w:cs="Times New Roman"/>
          <w:sz w:val="24"/>
        </w:rPr>
      </w:pPr>
    </w:p>
    <w:p w14:paraId="72D2EA72" w14:textId="77777777" w:rsidR="00E76BFE" w:rsidRDefault="00E76BFE" w:rsidP="00E76BFE">
      <w:pPr>
        <w:spacing w:line="480" w:lineRule="auto"/>
        <w:jc w:val="both"/>
        <w:rPr>
          <w:rFonts w:ascii="Times New Roman" w:hAnsi="Times New Roman" w:cs="Times New Roman"/>
          <w:sz w:val="24"/>
        </w:rPr>
      </w:pPr>
    </w:p>
    <w:p w14:paraId="20790F3A" w14:textId="77777777" w:rsidR="00E76BFE" w:rsidRDefault="00E76BFE" w:rsidP="00E76BFE">
      <w:pPr>
        <w:spacing w:line="480" w:lineRule="auto"/>
        <w:jc w:val="both"/>
        <w:rPr>
          <w:rFonts w:ascii="Times New Roman" w:hAnsi="Times New Roman" w:cs="Times New Roman"/>
          <w:b/>
          <w:sz w:val="28"/>
          <w:u w:val="single"/>
        </w:rPr>
      </w:pPr>
    </w:p>
    <w:p w14:paraId="5F49E8A1" w14:textId="77777777" w:rsidR="00E76BFE" w:rsidRDefault="00E76BFE" w:rsidP="00E76BFE">
      <w:pPr>
        <w:spacing w:line="480" w:lineRule="auto"/>
        <w:rPr>
          <w:rFonts w:ascii="Times New Roman" w:hAnsi="Times New Roman" w:cs="Times New Roman"/>
          <w:b/>
          <w:sz w:val="28"/>
          <w:u w:val="single"/>
        </w:rPr>
      </w:pPr>
    </w:p>
    <w:p w14:paraId="316E4A0C" w14:textId="77777777" w:rsidR="00E76BFE" w:rsidRDefault="00E76BFE" w:rsidP="00E76BFE">
      <w:pPr>
        <w:spacing w:line="480" w:lineRule="auto"/>
        <w:rPr>
          <w:rFonts w:ascii="Times New Roman" w:hAnsi="Times New Roman" w:cs="Times New Roman"/>
          <w:b/>
          <w:sz w:val="28"/>
          <w:u w:val="single"/>
        </w:rPr>
      </w:pPr>
    </w:p>
    <w:p w14:paraId="6F1B74DD" w14:textId="77777777" w:rsidR="00E76BFE" w:rsidRDefault="00E76BFE" w:rsidP="00E76BFE">
      <w:pPr>
        <w:spacing w:line="480" w:lineRule="auto"/>
        <w:rPr>
          <w:rFonts w:ascii="Times New Roman" w:hAnsi="Times New Roman" w:cs="Times New Roman"/>
          <w:b/>
          <w:sz w:val="28"/>
          <w:u w:val="single"/>
        </w:rPr>
      </w:pPr>
    </w:p>
    <w:p w14:paraId="0B5F3F92" w14:textId="77777777" w:rsidR="00E76BFE" w:rsidRDefault="00D62C9E" w:rsidP="00E76BFE">
      <w:pPr>
        <w:spacing w:line="480" w:lineRule="auto"/>
        <w:rPr>
          <w:rFonts w:ascii="Times New Roman" w:hAnsi="Times New Roman" w:cs="Times New Roman"/>
          <w:b/>
          <w:sz w:val="28"/>
          <w:u w:val="single"/>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71584" behindDoc="0" locked="0" layoutInCell="1" allowOverlap="1" wp14:anchorId="606BBE28" wp14:editId="206AE963">
                <wp:simplePos x="0" y="0"/>
                <wp:positionH relativeFrom="column">
                  <wp:posOffset>12065</wp:posOffset>
                </wp:positionH>
                <wp:positionV relativeFrom="paragraph">
                  <wp:posOffset>165290</wp:posOffset>
                </wp:positionV>
                <wp:extent cx="5759450" cy="462915"/>
                <wp:effectExtent l="0" t="0" r="12700" b="13335"/>
                <wp:wrapNone/>
                <wp:docPr id="7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62915"/>
                        </a:xfrm>
                        <a:prstGeom prst="rect">
                          <a:avLst/>
                        </a:prstGeom>
                        <a:solidFill>
                          <a:srgbClr val="FFFFFF"/>
                        </a:solidFill>
                        <a:ln w="19050">
                          <a:solidFill>
                            <a:srgbClr val="000000"/>
                          </a:solidFill>
                          <a:miter lim="800000"/>
                          <a:headEnd/>
                          <a:tailEnd/>
                        </a:ln>
                      </wps:spPr>
                      <wps:txbx>
                        <w:txbxContent>
                          <w:p w14:paraId="0FC6B656" w14:textId="77777777" w:rsidR="0044584E" w:rsidRPr="00894EC5"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2.7</w:t>
                            </w:r>
                            <w:r>
                              <w:rPr>
                                <w:rFonts w:ascii="Times New Roman" w:hAnsi="Times New Roman" w:cs="Times New Roman"/>
                                <w:b/>
                                <w:sz w:val="18"/>
                              </w:rPr>
                              <w:t xml:space="preserve">: </w:t>
                            </w:r>
                            <w:r>
                              <w:rPr>
                                <w:rFonts w:ascii="Times New Roman" w:hAnsi="Times New Roman" w:cs="Times New Roman"/>
                                <w:b/>
                                <w:sz w:val="18"/>
                                <w:szCs w:val="16"/>
                              </w:rPr>
                              <w:t xml:space="preserve"> 1 mg/ml lysozyme sample at pH 7.0 that has been heated (red), cooled (not shown) and then reheated (green).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BBE28" id="_x0000_s1048" type="#_x0000_t202" style="position:absolute;margin-left:.95pt;margin-top:13pt;width:453.5pt;height:36.4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" strokeweight="1.5pt">
                <v:textbox>
                  <w:txbxContent>
                    <w:p w14:paraId="0FC6B656" w14:textId="77777777" w:rsidR="0044584E" w:rsidRPr="00894EC5" w:rsidRDefault="0044584E" w:rsidP="00E76BF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2.7</w:t>
                      </w:r>
                      <w:r>
                        <w:rPr>
                          <w:rFonts w:ascii="Times New Roman" w:hAnsi="Times New Roman" w:cs="Times New Roman"/>
                          <w:b/>
                          <w:sz w:val="18"/>
                        </w:rPr>
                        <w:t xml:space="preserve">: </w:t>
                      </w:r>
                      <w:r>
                        <w:rPr>
                          <w:rFonts w:ascii="Times New Roman" w:hAnsi="Times New Roman" w:cs="Times New Roman"/>
                          <w:b/>
                          <w:sz w:val="18"/>
                          <w:szCs w:val="16"/>
                        </w:rPr>
                        <w:t xml:space="preserve"> 1 mg/ml lysozyme sample at pH 7.0 that has been heated (red), cooled (not shown) and then reheated (green).</w:t>
                      </w:r>
                    </w:p>
                  </w:txbxContent>
                </v:textbox>
              </v:shape>
            </w:pict>
          </mc:Fallback>
        </mc:AlternateContent>
      </w:r>
    </w:p>
    <w:p w14:paraId="60166C20" w14:textId="77777777" w:rsidR="00E76BFE" w:rsidRDefault="00E76BFE" w:rsidP="00E76BFE">
      <w:pPr>
        <w:spacing w:line="480" w:lineRule="auto"/>
        <w:rPr>
          <w:rFonts w:ascii="Times New Roman" w:hAnsi="Times New Roman" w:cs="Times New Roman"/>
          <w:b/>
          <w:sz w:val="28"/>
          <w:u w:val="single"/>
        </w:rPr>
      </w:pPr>
    </w:p>
    <w:p w14:paraId="573EE848" w14:textId="77777777" w:rsidR="00D62C9E" w:rsidRDefault="00D62C9E" w:rsidP="00E76BFE">
      <w:pPr>
        <w:spacing w:line="480" w:lineRule="auto"/>
        <w:rPr>
          <w:rFonts w:ascii="Times New Roman" w:hAnsi="Times New Roman" w:cs="Times New Roman"/>
          <w:b/>
          <w:sz w:val="28"/>
          <w:u w:val="single"/>
        </w:rPr>
      </w:pPr>
    </w:p>
    <w:p w14:paraId="2361F823" w14:textId="77777777" w:rsidR="00D62C9E" w:rsidRDefault="00D62C9E" w:rsidP="00E76BFE">
      <w:pPr>
        <w:spacing w:line="480" w:lineRule="auto"/>
        <w:rPr>
          <w:rFonts w:ascii="Times New Roman" w:hAnsi="Times New Roman" w:cs="Times New Roman"/>
          <w:b/>
          <w:sz w:val="28"/>
          <w:u w:val="single"/>
        </w:rPr>
      </w:pPr>
    </w:p>
    <w:p w14:paraId="0079125D" w14:textId="77777777" w:rsidR="00D62C9E" w:rsidRDefault="00D62C9E" w:rsidP="00E76BFE">
      <w:pPr>
        <w:spacing w:line="480" w:lineRule="auto"/>
        <w:rPr>
          <w:rFonts w:ascii="Times New Roman" w:hAnsi="Times New Roman" w:cs="Times New Roman"/>
          <w:b/>
          <w:sz w:val="28"/>
          <w:u w:val="single"/>
        </w:rPr>
      </w:pPr>
    </w:p>
    <w:p w14:paraId="3FC21D60" w14:textId="77777777" w:rsidR="00D62C9E" w:rsidRDefault="00D62C9E" w:rsidP="00E76BFE">
      <w:pPr>
        <w:spacing w:line="480" w:lineRule="auto"/>
        <w:rPr>
          <w:rFonts w:ascii="Times New Roman" w:hAnsi="Times New Roman" w:cs="Times New Roman"/>
          <w:b/>
          <w:sz w:val="28"/>
          <w:u w:val="single"/>
        </w:rPr>
      </w:pPr>
    </w:p>
    <w:p w14:paraId="14EDD06F" w14:textId="77777777" w:rsidR="00E76BFE" w:rsidRPr="00443FBB" w:rsidRDefault="00E76BFE" w:rsidP="006A491C">
      <w:pPr>
        <w:pStyle w:val="Heading2"/>
      </w:pPr>
      <w:bookmarkStart w:id="46" w:name="_Toc408225829"/>
      <w:r w:rsidRPr="00443FBB">
        <w:lastRenderedPageBreak/>
        <w:t>Pressure Perturbation Calorimetry</w:t>
      </w:r>
      <w:bookmarkEnd w:id="46"/>
    </w:p>
    <w:p w14:paraId="0261E820" w14:textId="77777777" w:rsidR="00E76BFE" w:rsidRDefault="00E76BFE" w:rsidP="00E76BFE">
      <w:pPr>
        <w:spacing w:line="480" w:lineRule="auto"/>
        <w:rPr>
          <w:rFonts w:ascii="Times New Roman" w:hAnsi="Times New Roman" w:cs="Times New Roman"/>
          <w:b/>
          <w:sz w:val="24"/>
        </w:rPr>
      </w:pPr>
    </w:p>
    <w:p w14:paraId="0112D724" w14:textId="77777777" w:rsidR="00430CC7" w:rsidRDefault="00430CC7" w:rsidP="00E76BFE">
      <w:pPr>
        <w:spacing w:line="480" w:lineRule="auto"/>
        <w:rPr>
          <w:rFonts w:ascii="Times New Roman" w:hAnsi="Times New Roman" w:cs="Times New Roman"/>
          <w:b/>
          <w:sz w:val="24"/>
        </w:rPr>
      </w:pPr>
    </w:p>
    <w:p w14:paraId="4AD42672" w14:textId="77777777" w:rsidR="00E76BFE" w:rsidRDefault="00E76BFE" w:rsidP="006A491C">
      <w:pPr>
        <w:pStyle w:val="Heading3"/>
      </w:pPr>
      <w:bookmarkStart w:id="47" w:name="_Toc408225830"/>
      <w:r>
        <w:t>2.2.1.</w:t>
      </w:r>
      <w:r>
        <w:tab/>
        <w:t>Introduction</w:t>
      </w:r>
      <w:bookmarkEnd w:id="47"/>
    </w:p>
    <w:p w14:paraId="47D3ADE3" w14:textId="77777777" w:rsidR="006A491C" w:rsidRDefault="006A491C"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1EC2B954" w14:textId="77777777" w:rsidR="00E76BFE" w:rsidRDefault="006A491C"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Pr>
          <w:rFonts w:ascii="Times New Roman" w:eastAsia="Times New Roman" w:hAnsi="Times New Roman" w:cs="Times New Roman"/>
          <w:noProof/>
          <w:sz w:val="24"/>
          <w:szCs w:val="24"/>
          <w:lang w:eastAsia="en-GB"/>
        </w:rPr>
        <w:drawing>
          <wp:anchor distT="0" distB="0" distL="114300" distR="114300" simplePos="0" relativeHeight="251935744" behindDoc="0" locked="0" layoutInCell="1" allowOverlap="1" wp14:anchorId="4088412C" wp14:editId="46391664">
            <wp:simplePos x="0" y="0"/>
            <wp:positionH relativeFrom="column">
              <wp:posOffset>379095</wp:posOffset>
            </wp:positionH>
            <wp:positionV relativeFrom="paragraph">
              <wp:posOffset>2842705</wp:posOffset>
            </wp:positionV>
            <wp:extent cx="4500880" cy="3384550"/>
            <wp:effectExtent l="0" t="0" r="0"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0880" cy="338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E76BFE">
        <w:rPr>
          <w:rFonts w:ascii="Times New Roman" w:eastAsia="Times New Roman" w:hAnsi="Times New Roman" w:cs="Times New Roman"/>
          <w:sz w:val="24"/>
          <w:szCs w:val="24"/>
          <w:lang w:eastAsia="en-GB"/>
        </w:rPr>
        <w:t xml:space="preserve">Pressure perturbation calorimetry (PPC) is a relatively new and underutilised technique. PPC enables an investigator to study solvation around a molecule of interest over a wide range of temperatures and concentrations. This can provide insight into how the solute is modulating the thermodynamic properties of water and can also be used to give information on how the volume of a protein changes as it unfolds </w:t>
      </w:r>
      <w:r w:rsidR="00E76BFE">
        <w:rPr>
          <w:rFonts w:ascii="Times New Roman" w:eastAsia="Times New Roman" w:hAnsi="Times New Roman" w:cs="Times New Roman"/>
          <w:sz w:val="24"/>
          <w:szCs w:val="24"/>
          <w:lang w:eastAsia="en-GB"/>
        </w:rPr>
        <w:fldChar w:fldCharType="begin">
          <w:fldData xml:space="preserve">PEVuZE5vdGU+PENpdGU+PEF1dGhvcj5MaW48L0F1dGhvcj48WWVhcj4yMDAyPC9ZZWFyPjxSZWNO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</w:fldData>
        </w:fldChar>
      </w:r>
      <w:r w:rsidR="00A41D36">
        <w:rPr>
          <w:rFonts w:ascii="Times New Roman" w:eastAsia="Times New Roman" w:hAnsi="Times New Roman" w:cs="Times New Roman"/>
          <w:sz w:val="24"/>
          <w:szCs w:val="24"/>
          <w:lang w:eastAsia="en-GB"/>
        </w:rPr>
        <w:instrText xml:space="preserve"> ADDIN EN.CITE </w:instrText>
      </w:r>
      <w:r w:rsidR="00A41D36">
        <w:rPr>
          <w:rFonts w:ascii="Times New Roman" w:eastAsia="Times New Roman" w:hAnsi="Times New Roman" w:cs="Times New Roman"/>
          <w:sz w:val="24"/>
          <w:szCs w:val="24"/>
          <w:lang w:eastAsia="en-GB"/>
        </w:rPr>
        <w:fldChar w:fldCharType="begin">
          <w:fldData xml:space="preserve">PEVuZE5vdGU+PENpdGU+PEF1dGhvcj5MaW48L0F1dGhvcj48WWVhcj4yMDAyPC9ZZWFyPjxSZWNO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</w:fldData>
        </w:fldChar>
      </w:r>
      <w:r w:rsidR="00A41D36">
        <w:rPr>
          <w:rFonts w:ascii="Times New Roman" w:eastAsia="Times New Roman" w:hAnsi="Times New Roman" w:cs="Times New Roman"/>
          <w:sz w:val="24"/>
          <w:szCs w:val="24"/>
          <w:lang w:eastAsia="en-GB"/>
        </w:rPr>
        <w:instrText xml:space="preserve"> ADDIN EN.CITE.DATA </w:instrText>
      </w:r>
      <w:r w:rsidR="00A41D36">
        <w:rPr>
          <w:rFonts w:ascii="Times New Roman" w:eastAsia="Times New Roman" w:hAnsi="Times New Roman" w:cs="Times New Roman"/>
          <w:sz w:val="24"/>
          <w:szCs w:val="24"/>
          <w:lang w:eastAsia="en-GB"/>
        </w:rPr>
      </w:r>
      <w:r w:rsidR="00A41D36">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r>
      <w:r w:rsidR="00E76BFE">
        <w:rPr>
          <w:rFonts w:ascii="Times New Roman" w:eastAsia="Times New Roman" w:hAnsi="Times New Roman" w:cs="Times New Roman"/>
          <w:sz w:val="24"/>
          <w:szCs w:val="24"/>
          <w:lang w:eastAsia="en-GB"/>
        </w:rPr>
        <w:fldChar w:fldCharType="separate"/>
      </w:r>
      <w:r w:rsidR="00216767">
        <w:rPr>
          <w:rFonts w:ascii="Times New Roman" w:eastAsia="Times New Roman" w:hAnsi="Times New Roman" w:cs="Times New Roman"/>
          <w:noProof/>
          <w:sz w:val="24"/>
          <w:szCs w:val="24"/>
          <w:lang w:eastAsia="en-GB"/>
        </w:rPr>
        <w:t>(</w:t>
      </w:r>
      <w:hyperlink w:anchor="_ENREF_18" w:tooltip="Batchelor, 2004 #8" w:history="1">
        <w:r w:rsidR="008F209B">
          <w:rPr>
            <w:rFonts w:ascii="Times New Roman" w:eastAsia="Times New Roman" w:hAnsi="Times New Roman" w:cs="Times New Roman"/>
            <w:noProof/>
            <w:sz w:val="24"/>
            <w:szCs w:val="24"/>
            <w:lang w:eastAsia="en-GB"/>
          </w:rPr>
          <w:t>Batchelor, Olteanu 2004</w:t>
        </w:r>
      </w:hyperlink>
      <w:r w:rsidR="00216767">
        <w:rPr>
          <w:rFonts w:ascii="Times New Roman" w:eastAsia="Times New Roman" w:hAnsi="Times New Roman" w:cs="Times New Roman"/>
          <w:noProof/>
          <w:sz w:val="24"/>
          <w:szCs w:val="24"/>
          <w:lang w:eastAsia="en-GB"/>
        </w:rPr>
        <w:t xml:space="preserve">; </w:t>
      </w:r>
      <w:hyperlink w:anchor="_ENREF_67" w:tooltip="Cooper, 2007 #727" w:history="1">
        <w:r w:rsidR="008F209B">
          <w:rPr>
            <w:rFonts w:ascii="Times New Roman" w:eastAsia="Times New Roman" w:hAnsi="Times New Roman" w:cs="Times New Roman"/>
            <w:noProof/>
            <w:sz w:val="24"/>
            <w:szCs w:val="24"/>
            <w:lang w:eastAsia="en-GB"/>
          </w:rPr>
          <w:t>Cooper, Cameron 2007</w:t>
        </w:r>
      </w:hyperlink>
      <w:r w:rsidR="00216767">
        <w:rPr>
          <w:rFonts w:ascii="Times New Roman" w:eastAsia="Times New Roman" w:hAnsi="Times New Roman" w:cs="Times New Roman"/>
          <w:noProof/>
          <w:sz w:val="24"/>
          <w:szCs w:val="24"/>
          <w:lang w:eastAsia="en-GB"/>
        </w:rPr>
        <w:t xml:space="preserve">; </w:t>
      </w:r>
      <w:hyperlink w:anchor="_ENREF_180" w:tooltip="Lin, 2002 #652" w:history="1">
        <w:r w:rsidR="008F209B">
          <w:rPr>
            <w:rFonts w:ascii="Times New Roman" w:eastAsia="Times New Roman" w:hAnsi="Times New Roman" w:cs="Times New Roman"/>
            <w:noProof/>
            <w:sz w:val="24"/>
            <w:szCs w:val="24"/>
            <w:lang w:eastAsia="en-GB"/>
          </w:rPr>
          <w:t>Lin, Brandts 2002</w:t>
        </w:r>
      </w:hyperlink>
      <w:r w:rsidR="00216767">
        <w:rPr>
          <w:rFonts w:ascii="Times New Roman" w:eastAsia="Times New Roman" w:hAnsi="Times New Roman" w:cs="Times New Roman"/>
          <w:noProof/>
          <w:sz w:val="24"/>
          <w:szCs w:val="24"/>
          <w:lang w:eastAsia="en-GB"/>
        </w:rPr>
        <w:t>)</w:t>
      </w:r>
      <w:r w:rsidR="00E76BFE">
        <w:rPr>
          <w:rFonts w:ascii="Times New Roman" w:eastAsia="Times New Roman" w:hAnsi="Times New Roman" w:cs="Times New Roman"/>
          <w:sz w:val="24"/>
          <w:szCs w:val="24"/>
          <w:lang w:eastAsia="en-GB"/>
        </w:rPr>
        <w:fldChar w:fldCharType="end"/>
      </w:r>
      <w:r w:rsidR="00E76BFE">
        <w:rPr>
          <w:rFonts w:ascii="Times New Roman" w:eastAsia="Times New Roman" w:hAnsi="Times New Roman" w:cs="Times New Roman"/>
          <w:sz w:val="24"/>
          <w:szCs w:val="24"/>
          <w:lang w:eastAsia="en-GB"/>
        </w:rPr>
        <w:t xml:space="preserve">. The work presented in this thesis using PPC primarily studied solute hydration. The PPC work conducted in this thesis was performed on the same instrument as the DSC work, as shown in </w:t>
      </w:r>
      <w:r w:rsidR="00583FAF">
        <w:rPr>
          <w:rFonts w:ascii="Times New Roman" w:eastAsia="Times New Roman" w:hAnsi="Times New Roman" w:cs="Times New Roman"/>
          <w:i/>
          <w:sz w:val="24"/>
          <w:szCs w:val="24"/>
          <w:lang w:eastAsia="en-GB"/>
        </w:rPr>
        <w:t>figure 2.8</w:t>
      </w:r>
      <w:r w:rsidR="00E76BFE">
        <w:rPr>
          <w:rFonts w:ascii="Times New Roman" w:eastAsia="Times New Roman" w:hAnsi="Times New Roman" w:cs="Times New Roman"/>
          <w:sz w:val="24"/>
          <w:szCs w:val="24"/>
          <w:lang w:eastAsia="en-GB"/>
        </w:rPr>
        <w:t xml:space="preserve">. </w:t>
      </w:r>
    </w:p>
    <w:p w14:paraId="2F4C9984"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28AA3A2A"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2586359A"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28C30E58"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5E09FEB0"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407C9309"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062185BB"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36768" behindDoc="0" locked="0" layoutInCell="1" allowOverlap="1" wp14:anchorId="171CD944" wp14:editId="48C7BE80">
                <wp:simplePos x="0" y="0"/>
                <wp:positionH relativeFrom="column">
                  <wp:posOffset>-41275</wp:posOffset>
                </wp:positionH>
                <wp:positionV relativeFrom="paragraph">
                  <wp:posOffset>332550</wp:posOffset>
                </wp:positionV>
                <wp:extent cx="5862955" cy="403225"/>
                <wp:effectExtent l="0" t="0" r="23495" b="158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03225"/>
                        </a:xfrm>
                        <a:prstGeom prst="rect">
                          <a:avLst/>
                        </a:prstGeom>
                        <a:solidFill>
                          <a:srgbClr val="FFFFFF"/>
                        </a:solidFill>
                        <a:ln w="25400">
                          <a:solidFill>
                            <a:srgbClr val="000000"/>
                          </a:solidFill>
                          <a:miter lim="800000"/>
                          <a:headEnd/>
                          <a:tailEnd/>
                        </a:ln>
                      </wps:spPr>
                      <wps:txbx>
                        <w:txbxContent>
                          <w:p w14:paraId="20ECCA96" w14:textId="77777777" w:rsidR="0044584E" w:rsidRPr="00CB7AF5" w:rsidRDefault="0044584E" w:rsidP="00E76BFE">
                            <w:pPr>
                              <w:jc w:val="both"/>
                              <w:rPr>
                                <w:rFonts w:ascii="Times New Roman" w:hAnsi="Times New Roman" w:cs="Times New Roman"/>
                                <w:b/>
                                <w:sz w:val="18"/>
                              </w:rPr>
                            </w:pPr>
                            <w:r>
                              <w:rPr>
                                <w:rFonts w:ascii="Times New Roman" w:hAnsi="Times New Roman" w:cs="Times New Roman"/>
                                <w:b/>
                                <w:i/>
                                <w:sz w:val="18"/>
                              </w:rPr>
                              <w:t>Figure 2.8</w:t>
                            </w:r>
                            <w:r>
                              <w:rPr>
                                <w:rFonts w:ascii="Times New Roman" w:hAnsi="Times New Roman" w:cs="Times New Roman"/>
                                <w:b/>
                                <w:sz w:val="18"/>
                              </w:rPr>
                              <w:t>: A cross-sectional schematic of a two cell pressure perturbation calorimeter (PPC). The capillary design of the reference and sample cells is visible along with their respective heating elements.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CD944" id="_x0000_s1049" type="#_x0000_t202" style="position:absolute;left:0;text-align:left;margin-left:-3.25pt;margin-top:26.2pt;width:461.65pt;height:31.7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" strokeweight="2pt">
                <v:textbox>
                  <w:txbxContent>
                    <w:p w14:paraId="20ECCA96" w14:textId="77777777" w:rsidR="0044584E" w:rsidRPr="00CB7AF5" w:rsidRDefault="0044584E" w:rsidP="00E76BFE">
                      <w:pPr>
                        <w:jc w:val="both"/>
                        <w:rPr>
                          <w:rFonts w:ascii="Times New Roman" w:hAnsi="Times New Roman" w:cs="Times New Roman"/>
                          <w:b/>
                          <w:sz w:val="18"/>
                        </w:rPr>
                      </w:pPr>
                      <w:r>
                        <w:rPr>
                          <w:rFonts w:ascii="Times New Roman" w:hAnsi="Times New Roman" w:cs="Times New Roman"/>
                          <w:b/>
                          <w:i/>
                          <w:sz w:val="18"/>
                        </w:rPr>
                        <w:t>Figure 2.8</w:t>
                      </w:r>
                      <w:r>
                        <w:rPr>
                          <w:rFonts w:ascii="Times New Roman" w:hAnsi="Times New Roman" w:cs="Times New Roman"/>
                          <w:b/>
                          <w:sz w:val="18"/>
                        </w:rPr>
                        <w:t>: A cross-sectional schematic of a two cell pressure perturbation calorimeter (PPC). The capillary design of the reference and sample cells is visible along with their respective heating elements.</w:t>
                      </w:r>
                    </w:p>
                  </w:txbxContent>
                </v:textbox>
              </v:shape>
            </w:pict>
          </mc:Fallback>
        </mc:AlternateContent>
      </w:r>
    </w:p>
    <w:p w14:paraId="4F141905" w14:textId="77777777" w:rsidR="006A491C" w:rsidRDefault="006A491C" w:rsidP="00E76BFE">
      <w:pPr>
        <w:spacing w:line="480" w:lineRule="auto"/>
        <w:jc w:val="both"/>
        <w:rPr>
          <w:rFonts w:ascii="Times New Roman" w:hAnsi="Times New Roman" w:cs="Times New Roman"/>
          <w:b/>
          <w:sz w:val="24"/>
          <w:szCs w:val="24"/>
        </w:rPr>
      </w:pPr>
    </w:p>
    <w:p w14:paraId="5110B699" w14:textId="77777777" w:rsidR="00E76BFE" w:rsidRPr="00DD590C" w:rsidRDefault="00E76BFE" w:rsidP="006A491C">
      <w:pPr>
        <w:pStyle w:val="Heading3"/>
      </w:pPr>
      <w:bookmarkStart w:id="48" w:name="_Toc408225831"/>
      <w:r w:rsidRPr="00DD590C">
        <w:lastRenderedPageBreak/>
        <w:t>2.2.2.</w:t>
      </w:r>
      <w:r w:rsidRPr="00DD590C">
        <w:tab/>
        <w:t xml:space="preserve">Pressure Perturbation </w:t>
      </w:r>
      <w:r>
        <w:t xml:space="preserve">Calorimetry </w:t>
      </w:r>
      <w:r w:rsidRPr="00DD590C">
        <w:t>Theory</w:t>
      </w:r>
      <w:bookmarkEnd w:id="48"/>
      <w:r w:rsidRPr="00DD590C">
        <w:t xml:space="preserve"> </w:t>
      </w:r>
    </w:p>
    <w:p w14:paraId="0939E700" w14:textId="77777777" w:rsidR="006A491C" w:rsidRDefault="006A491C" w:rsidP="00E76BFE">
      <w:pPr>
        <w:spacing w:line="480" w:lineRule="auto"/>
        <w:ind w:firstLine="720"/>
        <w:jc w:val="both"/>
        <w:rPr>
          <w:rFonts w:ascii="Times New Roman" w:hAnsi="Times New Roman" w:cs="Times New Roman"/>
          <w:sz w:val="24"/>
          <w:szCs w:val="24"/>
        </w:rPr>
      </w:pPr>
    </w:p>
    <w:p w14:paraId="0D5F8F32" w14:textId="77777777" w:rsidR="00E76BFE" w:rsidRDefault="00E76BFE" w:rsidP="00E76BFE">
      <w:pPr>
        <w:spacing w:line="480" w:lineRule="auto"/>
        <w:ind w:firstLine="720"/>
        <w:jc w:val="both"/>
        <w:rPr>
          <w:rFonts w:ascii="Times New Roman" w:hAnsi="Times New Roman" w:cs="Times New Roman"/>
          <w:sz w:val="24"/>
          <w:szCs w:val="24"/>
        </w:rPr>
      </w:pPr>
      <w:r w:rsidRPr="004E6343">
        <w:rPr>
          <w:rFonts w:ascii="Times New Roman" w:hAnsi="Times New Roman" w:cs="Times New Roman"/>
          <w:sz w:val="24"/>
          <w:szCs w:val="24"/>
        </w:rPr>
        <w:t>Like a DSC</w:t>
      </w:r>
      <w:r>
        <w:rPr>
          <w:rFonts w:ascii="Times New Roman" w:hAnsi="Times New Roman" w:cs="Times New Roman"/>
          <w:sz w:val="24"/>
          <w:szCs w:val="24"/>
        </w:rPr>
        <w:t xml:space="preserve"> experiment the temperature of </w:t>
      </w:r>
      <w:r w:rsidRPr="004E6343">
        <w:rPr>
          <w:rFonts w:ascii="Times New Roman" w:hAnsi="Times New Roman" w:cs="Times New Roman"/>
          <w:sz w:val="24"/>
          <w:szCs w:val="24"/>
        </w:rPr>
        <w:t>both cells</w:t>
      </w:r>
      <w:r>
        <w:rPr>
          <w:rFonts w:ascii="Times New Roman" w:hAnsi="Times New Roman" w:cs="Times New Roman"/>
          <w:sz w:val="24"/>
          <w:szCs w:val="24"/>
        </w:rPr>
        <w:t xml:space="preserve"> is increased at </w:t>
      </w:r>
      <w:r w:rsidRPr="004E6343">
        <w:rPr>
          <w:rFonts w:ascii="Times New Roman" w:hAnsi="Times New Roman" w:cs="Times New Roman"/>
          <w:sz w:val="24"/>
          <w:szCs w:val="24"/>
        </w:rPr>
        <w:t>a linear rate</w:t>
      </w:r>
      <w:r w:rsidR="00093FDC">
        <w:rPr>
          <w:rFonts w:ascii="Times New Roman" w:hAnsi="Times New Roman" w:cs="Times New Roman"/>
          <w:sz w:val="24"/>
          <w:szCs w:val="24"/>
        </w:rPr>
        <w:t xml:space="preserve"> while</w:t>
      </w:r>
      <w:r>
        <w:rPr>
          <w:rFonts w:ascii="Times New Roman" w:hAnsi="Times New Roman" w:cs="Times New Roman"/>
          <w:sz w:val="24"/>
          <w:szCs w:val="24"/>
        </w:rPr>
        <w:t xml:space="preserve"> the energy required to maintain the two cells at the same temperature is recorded. However, in a PPC scan</w:t>
      </w:r>
      <w:r w:rsidRPr="004E6343">
        <w:rPr>
          <w:rFonts w:ascii="Times New Roman" w:hAnsi="Times New Roman" w:cs="Times New Roman"/>
          <w:sz w:val="24"/>
          <w:szCs w:val="24"/>
        </w:rPr>
        <w:t xml:space="preserve"> both cells are subjected </w:t>
      </w:r>
      <w:r w:rsidR="00B04196">
        <w:rPr>
          <w:rFonts w:ascii="Times New Roman" w:hAnsi="Times New Roman" w:cs="Times New Roman"/>
          <w:sz w:val="24"/>
          <w:szCs w:val="24"/>
        </w:rPr>
        <w:t xml:space="preserve">to </w:t>
      </w:r>
      <w:r w:rsidRPr="004E6343">
        <w:rPr>
          <w:rFonts w:ascii="Times New Roman" w:hAnsi="Times New Roman" w:cs="Times New Roman"/>
          <w:sz w:val="24"/>
          <w:szCs w:val="24"/>
        </w:rPr>
        <w:t>id</w:t>
      </w:r>
      <w:r>
        <w:rPr>
          <w:rFonts w:ascii="Times New Roman" w:hAnsi="Times New Roman" w:cs="Times New Roman"/>
          <w:sz w:val="24"/>
          <w:szCs w:val="24"/>
        </w:rPr>
        <w:t>entical small ± pressure pulses</w:t>
      </w:r>
      <w:r w:rsidRPr="004E6343">
        <w:rPr>
          <w:rFonts w:ascii="Times New Roman" w:hAnsi="Times New Roman" w:cs="Times New Roman"/>
          <w:sz w:val="24"/>
          <w:szCs w:val="24"/>
        </w:rPr>
        <w:t xml:space="preserve"> at set intervals as the cells are heated. Apply</w:t>
      </w:r>
      <w:r w:rsidR="00093FDC">
        <w:rPr>
          <w:rFonts w:ascii="Times New Roman" w:hAnsi="Times New Roman" w:cs="Times New Roman"/>
          <w:sz w:val="24"/>
          <w:szCs w:val="24"/>
        </w:rPr>
        <w:t>ing pulses of</w:t>
      </w:r>
      <w:r>
        <w:rPr>
          <w:rFonts w:ascii="Times New Roman" w:hAnsi="Times New Roman" w:cs="Times New Roman"/>
          <w:sz w:val="24"/>
          <w:szCs w:val="24"/>
        </w:rPr>
        <w:t xml:space="preserve"> pressure to the cells</w:t>
      </w:r>
      <w:r w:rsidRPr="004E6343">
        <w:rPr>
          <w:rFonts w:ascii="Times New Roman" w:hAnsi="Times New Roman" w:cs="Times New Roman"/>
          <w:sz w:val="24"/>
          <w:szCs w:val="24"/>
        </w:rPr>
        <w:t xml:space="preserve"> cause</w:t>
      </w:r>
      <w:r>
        <w:rPr>
          <w:rFonts w:ascii="Times New Roman" w:hAnsi="Times New Roman" w:cs="Times New Roman"/>
          <w:sz w:val="24"/>
          <w:szCs w:val="24"/>
        </w:rPr>
        <w:t>s</w:t>
      </w:r>
      <w:r w:rsidRPr="004E6343">
        <w:rPr>
          <w:rFonts w:ascii="Times New Roman" w:hAnsi="Times New Roman" w:cs="Times New Roman"/>
          <w:sz w:val="24"/>
          <w:szCs w:val="24"/>
        </w:rPr>
        <w:t xml:space="preserve"> the</w:t>
      </w:r>
      <w:r>
        <w:rPr>
          <w:rFonts w:ascii="Times New Roman" w:hAnsi="Times New Roman" w:cs="Times New Roman"/>
          <w:sz w:val="24"/>
          <w:szCs w:val="24"/>
        </w:rPr>
        <w:t xml:space="preserve"> thermodynamic</w:t>
      </w:r>
      <w:r w:rsidRPr="004E6343">
        <w:rPr>
          <w:rFonts w:ascii="Times New Roman" w:hAnsi="Times New Roman" w:cs="Times New Roman"/>
          <w:sz w:val="24"/>
          <w:szCs w:val="24"/>
        </w:rPr>
        <w:t xml:space="preserve"> properties of the solution to change</w:t>
      </w:r>
      <w:r>
        <w:rPr>
          <w:rFonts w:ascii="Times New Roman" w:hAnsi="Times New Roman" w:cs="Times New Roman"/>
          <w:sz w:val="24"/>
          <w:szCs w:val="24"/>
        </w:rPr>
        <w:t xml:space="preserve"> which</w:t>
      </w:r>
      <w:r w:rsidRPr="004E6343">
        <w:rPr>
          <w:rFonts w:ascii="Times New Roman" w:hAnsi="Times New Roman" w:cs="Times New Roman"/>
          <w:sz w:val="24"/>
          <w:szCs w:val="24"/>
        </w:rPr>
        <w:t xml:space="preserve"> affect</w:t>
      </w:r>
      <w:r>
        <w:rPr>
          <w:rFonts w:ascii="Times New Roman" w:hAnsi="Times New Roman" w:cs="Times New Roman"/>
          <w:sz w:val="24"/>
          <w:szCs w:val="24"/>
        </w:rPr>
        <w:t>s</w:t>
      </w:r>
      <w:r w:rsidRPr="004E6343">
        <w:rPr>
          <w:rFonts w:ascii="Times New Roman" w:hAnsi="Times New Roman" w:cs="Times New Roman"/>
          <w:sz w:val="24"/>
          <w:szCs w:val="24"/>
        </w:rPr>
        <w:t xml:space="preserve"> the amount of heat needed by the cells to keep their temperatures i</w:t>
      </w:r>
      <w:r>
        <w:rPr>
          <w:rFonts w:ascii="Times New Roman" w:hAnsi="Times New Roman" w:cs="Times New Roman"/>
          <w:sz w:val="24"/>
          <w:szCs w:val="24"/>
        </w:rPr>
        <w:t xml:space="preserve">ncreasing at a linear rate. When a solute is introduced to the sample cell it will affect the properties of the solvent in the sample cell. This means that when both cells are pressurised the difference in heat energy required by the sample cell compared to the reference cell can be attributed to how the solute is affecting the water in the sample cell once the volume excluded effect of the solute has been taken into account. The volume excluded effect is caused by the solute taking up space in solution where there would normally be water. This effect will lower the amount of heat absorbed by the sample cell because there is less water present. The relationship between heat absorbed and the excluded volume can be assumed to follow a linear relationship. So if the volume of the solute is known the excluded volume can be calculated and any difference in heat differences between the reference cell and sample cell can be attributed to solvation effects, which are discussed in </w:t>
      </w:r>
      <w:r>
        <w:rPr>
          <w:rFonts w:ascii="Times New Roman" w:hAnsi="Times New Roman" w:cs="Times New Roman"/>
          <w:i/>
          <w:sz w:val="24"/>
          <w:szCs w:val="24"/>
        </w:rPr>
        <w:t>chapter 5</w:t>
      </w:r>
      <w:r>
        <w:rPr>
          <w:rFonts w:ascii="Times New Roman" w:hAnsi="Times New Roman" w:cs="Times New Roman"/>
          <w:sz w:val="24"/>
          <w:szCs w:val="24"/>
        </w:rPr>
        <w:t>.</w:t>
      </w:r>
    </w:p>
    <w:p w14:paraId="26051A60" w14:textId="77777777" w:rsidR="00E76BFE" w:rsidRDefault="00583FAF" w:rsidP="0055705D">
      <w:pPr>
        <w:spacing w:line="480" w:lineRule="auto"/>
        <w:ind w:firstLine="720"/>
        <w:jc w:val="both"/>
        <w:rPr>
          <w:rFonts w:ascii="Times New Roman" w:hAnsi="Times New Roman" w:cs="Times New Roman"/>
          <w:sz w:val="24"/>
          <w:szCs w:val="24"/>
        </w:rPr>
      </w:pPr>
      <w:r>
        <w:rPr>
          <w:rFonts w:ascii="Times New Roman" w:hAnsi="Times New Roman" w:cs="Times New Roman"/>
          <w:i/>
          <w:sz w:val="24"/>
          <w:szCs w:val="24"/>
        </w:rPr>
        <w:t>Figure 2.9</w:t>
      </w:r>
      <w:r w:rsidR="00E76BFE" w:rsidRPr="004E6343">
        <w:rPr>
          <w:rFonts w:ascii="Times New Roman" w:hAnsi="Times New Roman" w:cs="Times New Roman"/>
          <w:i/>
          <w:sz w:val="24"/>
          <w:szCs w:val="24"/>
        </w:rPr>
        <w:t>a</w:t>
      </w:r>
      <w:r w:rsidR="00E76BFE" w:rsidRPr="004E6343">
        <w:rPr>
          <w:rFonts w:ascii="Times New Roman" w:hAnsi="Times New Roman" w:cs="Times New Roman"/>
          <w:sz w:val="24"/>
          <w:szCs w:val="24"/>
        </w:rPr>
        <w:t xml:space="preserve"> shows raw data from a </w:t>
      </w:r>
      <w:r w:rsidR="00E76BFE">
        <w:rPr>
          <w:rFonts w:ascii="Times New Roman" w:hAnsi="Times New Roman" w:cs="Times New Roman"/>
          <w:sz w:val="24"/>
          <w:szCs w:val="24"/>
        </w:rPr>
        <w:t>PPC</w:t>
      </w:r>
      <w:r w:rsidR="00E76BFE" w:rsidRPr="004E6343">
        <w:rPr>
          <w:rFonts w:ascii="Times New Roman" w:hAnsi="Times New Roman" w:cs="Times New Roman"/>
          <w:sz w:val="24"/>
          <w:szCs w:val="24"/>
        </w:rPr>
        <w:t xml:space="preserve"> scan of 1000 mM 50:50 disodium hydrogen phosphate and sodium d</w:t>
      </w:r>
      <w:r w:rsidR="00E76BFE">
        <w:rPr>
          <w:rFonts w:ascii="Times New Roman" w:hAnsi="Times New Roman" w:cs="Times New Roman"/>
          <w:sz w:val="24"/>
          <w:szCs w:val="24"/>
        </w:rPr>
        <w:t>ihydrogen phosphate dissolved in ultra-pure w</w:t>
      </w:r>
      <w:r w:rsidR="00E76BFE" w:rsidRPr="004E6343">
        <w:rPr>
          <w:rFonts w:ascii="Times New Roman" w:hAnsi="Times New Roman" w:cs="Times New Roman"/>
          <w:sz w:val="24"/>
          <w:szCs w:val="24"/>
        </w:rPr>
        <w:t>ater at pH 7</w:t>
      </w:r>
      <w:r w:rsidR="00E76BFE">
        <w:rPr>
          <w:rFonts w:ascii="Times New Roman" w:hAnsi="Times New Roman" w:cs="Times New Roman"/>
          <w:sz w:val="24"/>
          <w:szCs w:val="24"/>
        </w:rPr>
        <w:t>.0</w:t>
      </w:r>
      <w:r w:rsidR="00E76BFE" w:rsidRPr="004E6343">
        <w:rPr>
          <w:rFonts w:ascii="Times New Roman" w:hAnsi="Times New Roman" w:cs="Times New Roman"/>
          <w:sz w:val="24"/>
          <w:szCs w:val="24"/>
        </w:rPr>
        <w:t>.</w:t>
      </w:r>
      <w:r w:rsidR="00E76BFE">
        <w:rPr>
          <w:rFonts w:ascii="Times New Roman" w:hAnsi="Times New Roman" w:cs="Times New Roman"/>
          <w:sz w:val="24"/>
          <w:szCs w:val="24"/>
        </w:rPr>
        <w:t xml:space="preserve"> The spikes in </w:t>
      </w:r>
      <w:r>
        <w:rPr>
          <w:rFonts w:ascii="Times New Roman" w:hAnsi="Times New Roman" w:cs="Times New Roman"/>
          <w:i/>
          <w:sz w:val="24"/>
          <w:szCs w:val="24"/>
        </w:rPr>
        <w:t>figure 2.9</w:t>
      </w:r>
      <w:r w:rsidR="00E76BFE" w:rsidRPr="004E6343">
        <w:rPr>
          <w:rFonts w:ascii="Times New Roman" w:hAnsi="Times New Roman" w:cs="Times New Roman"/>
          <w:i/>
          <w:sz w:val="24"/>
          <w:szCs w:val="24"/>
        </w:rPr>
        <w:t>a</w:t>
      </w:r>
      <w:r w:rsidR="00E76BFE">
        <w:rPr>
          <w:rFonts w:ascii="Times New Roman" w:hAnsi="Times New Roman" w:cs="Times New Roman"/>
          <w:sz w:val="24"/>
          <w:szCs w:val="24"/>
        </w:rPr>
        <w:t xml:space="preserve"> represent the difference in power needed to heat the sample cell compared to the reference cell when both cells were subjected to an identical pressure pulse (</w:t>
      </w:r>
      <w:r w:rsidR="00E76BFE" w:rsidRPr="00EE5F7B">
        <w:rPr>
          <w:rFonts w:ascii="Times New Roman" w:hAnsi="Times New Roman" w:cs="Times New Roman"/>
          <w:i/>
          <w:sz w:val="24"/>
          <w:szCs w:val="24"/>
        </w:rPr>
        <w:t>ΔP</w:t>
      </w:r>
      <w:r w:rsidR="00E76BFE">
        <w:rPr>
          <w:rFonts w:ascii="Times New Roman" w:hAnsi="Times New Roman" w:cs="Times New Roman"/>
          <w:sz w:val="24"/>
          <w:szCs w:val="24"/>
        </w:rPr>
        <w:t xml:space="preserve">). A downwards spike upon </w:t>
      </w:r>
      <w:r w:rsidR="00E76BFE" w:rsidRPr="00EE5F7B">
        <w:rPr>
          <w:rFonts w:ascii="Times New Roman" w:hAnsi="Times New Roman" w:cs="Times New Roman"/>
          <w:i/>
          <w:sz w:val="24"/>
          <w:szCs w:val="24"/>
        </w:rPr>
        <w:t>ΔP</w:t>
      </w:r>
      <w:r w:rsidR="00E76BFE">
        <w:rPr>
          <w:rFonts w:ascii="Times New Roman" w:hAnsi="Times New Roman" w:cs="Times New Roman"/>
          <w:sz w:val="24"/>
          <w:szCs w:val="24"/>
        </w:rPr>
        <w:t xml:space="preserve"> means that less power was needed by the sample cell compared to the reference cell (exothermic process). An upwards spike represents more </w:t>
      </w:r>
    </w:p>
    <w:p w14:paraId="2CD1AAF8" w14:textId="77777777" w:rsidR="00583FAF" w:rsidRDefault="00583FAF" w:rsidP="0055705D">
      <w:pPr>
        <w:spacing w:line="480" w:lineRule="auto"/>
        <w:ind w:firstLine="720"/>
        <w:jc w:val="both"/>
        <w:rPr>
          <w:rFonts w:ascii="Times New Roman" w:hAnsi="Times New Roman" w:cs="Times New Roman"/>
          <w:sz w:val="24"/>
          <w:szCs w:val="24"/>
        </w:rPr>
      </w:pPr>
    </w:p>
    <w:p w14:paraId="0298BA9F" w14:textId="77777777" w:rsidR="00583FAF" w:rsidRPr="0055705D" w:rsidRDefault="00112675" w:rsidP="0055705D">
      <w:pPr>
        <w:spacing w:line="480" w:lineRule="auto"/>
        <w:ind w:firstLine="720"/>
        <w:jc w:val="both"/>
        <w:rPr>
          <w:rFonts w:ascii="Times New Roman" w:hAnsi="Times New Roman" w:cs="Times New Roman"/>
          <w:sz w:val="24"/>
          <w:szCs w:val="24"/>
        </w:rPr>
      </w:pPr>
      <w:r>
        <w:rPr>
          <w:noProof/>
        </w:rPr>
        <w:lastRenderedPageBreak/>
        <w:object w:dxaOrig="1440" w:dyaOrig="1440" w14:anchorId="31E40234">
          <v:shape id="_x0000_s1111" type="#_x0000_t75" style="position:absolute;left:0;text-align:left;margin-left:22.55pt;margin-top:-5.1pt;width:403.95pt;height:271.15pt;z-index:251931648">
            <v:imagedata r:id="rId30" o:title=""/>
          </v:shape>
          <o:OLEObject Type="Embed" ProgID="Prism6.Document" ShapeID="_x0000_s1111" DrawAspect="Content" ObjectID="_1766840489" r:id="rId31"/>
        </w:object>
      </w:r>
    </w:p>
    <w:p w14:paraId="383C2706" w14:textId="77777777" w:rsidR="00E76BFE" w:rsidRDefault="00E76BFE" w:rsidP="00E76BFE">
      <w:pPr>
        <w:spacing w:line="480" w:lineRule="auto"/>
        <w:jc w:val="both"/>
        <w:rPr>
          <w:rFonts w:ascii="Times New Roman" w:hAnsi="Times New Roman" w:cs="Times New Roman"/>
          <w:sz w:val="24"/>
        </w:rPr>
      </w:pPr>
    </w:p>
    <w:p w14:paraId="76B1F309" w14:textId="77777777" w:rsidR="00E76BFE" w:rsidRDefault="00E76BFE" w:rsidP="00E76BFE">
      <w:pPr>
        <w:spacing w:line="480" w:lineRule="auto"/>
        <w:ind w:firstLine="720"/>
        <w:jc w:val="both"/>
        <w:rPr>
          <w:rFonts w:ascii="Times New Roman" w:hAnsi="Times New Roman" w:cs="Times New Roman"/>
          <w:sz w:val="24"/>
        </w:rPr>
      </w:pPr>
    </w:p>
    <w:p w14:paraId="23C599A8" w14:textId="77777777" w:rsidR="00E76BFE" w:rsidRDefault="00E76BFE" w:rsidP="00E76BFE">
      <w:pPr>
        <w:spacing w:line="480" w:lineRule="auto"/>
        <w:ind w:firstLine="720"/>
        <w:jc w:val="both"/>
        <w:rPr>
          <w:rFonts w:ascii="Times New Roman" w:hAnsi="Times New Roman" w:cs="Times New Roman"/>
          <w:sz w:val="24"/>
        </w:rPr>
      </w:pPr>
    </w:p>
    <w:p w14:paraId="6EA47F65" w14:textId="77777777" w:rsidR="00E76BFE" w:rsidRDefault="00E76BFE" w:rsidP="00E76BFE">
      <w:pPr>
        <w:spacing w:line="480" w:lineRule="auto"/>
        <w:jc w:val="both"/>
        <w:rPr>
          <w:rFonts w:ascii="Times New Roman" w:hAnsi="Times New Roman" w:cs="Times New Roman"/>
          <w:sz w:val="24"/>
        </w:rPr>
      </w:pPr>
    </w:p>
    <w:p w14:paraId="37B83CD4" w14:textId="77777777" w:rsidR="00E76BFE" w:rsidRDefault="00E76BFE" w:rsidP="00E76BFE">
      <w:pPr>
        <w:spacing w:line="480" w:lineRule="auto"/>
        <w:jc w:val="both"/>
        <w:rPr>
          <w:rFonts w:ascii="Times New Roman" w:hAnsi="Times New Roman" w:cs="Times New Roman"/>
          <w:sz w:val="24"/>
        </w:rPr>
      </w:pPr>
    </w:p>
    <w:p w14:paraId="320263AA" w14:textId="77777777" w:rsidR="00E76BFE" w:rsidRDefault="00E76BFE" w:rsidP="00E76BFE">
      <w:pPr>
        <w:spacing w:line="480" w:lineRule="auto"/>
        <w:jc w:val="both"/>
        <w:rPr>
          <w:rFonts w:ascii="Times New Roman" w:hAnsi="Times New Roman" w:cs="Times New Roman"/>
          <w:sz w:val="24"/>
        </w:rPr>
      </w:pPr>
    </w:p>
    <w:p w14:paraId="20B631A6" w14:textId="77777777" w:rsidR="00583FAF" w:rsidRDefault="00583FAF" w:rsidP="00E76BFE">
      <w:pPr>
        <w:spacing w:line="480" w:lineRule="auto"/>
        <w:jc w:val="both"/>
        <w:rPr>
          <w:rFonts w:ascii="Times New Roman" w:hAnsi="Times New Roman" w:cs="Times New Roman"/>
          <w:sz w:val="24"/>
          <w:szCs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1932672" behindDoc="0" locked="0" layoutInCell="1" allowOverlap="1" wp14:anchorId="1335463B" wp14:editId="7DD407E4">
                <wp:simplePos x="0" y="0"/>
                <wp:positionH relativeFrom="column">
                  <wp:posOffset>-11430</wp:posOffset>
                </wp:positionH>
                <wp:positionV relativeFrom="paragraph">
                  <wp:posOffset>109665</wp:posOffset>
                </wp:positionV>
                <wp:extent cx="5759450" cy="415290"/>
                <wp:effectExtent l="0" t="0" r="12700" b="2286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15290"/>
                        </a:xfrm>
                        <a:prstGeom prst="rect">
                          <a:avLst/>
                        </a:prstGeom>
                        <a:solidFill>
                          <a:srgbClr val="FFFFFF"/>
                        </a:solidFill>
                        <a:ln w="19050">
                          <a:solidFill>
                            <a:srgbClr val="000000"/>
                          </a:solidFill>
                          <a:miter lim="800000"/>
                          <a:headEnd/>
                          <a:tailEnd/>
                        </a:ln>
                      </wps:spPr>
                      <wps:txbx>
                        <w:txbxContent>
                          <w:p w14:paraId="6DAF34D8" w14:textId="77777777" w:rsidR="0044584E" w:rsidRPr="00B74871" w:rsidRDefault="0044584E" w:rsidP="00E76BFE">
                            <w:pPr>
                              <w:jc w:val="both"/>
                              <w:rPr>
                                <w:rFonts w:ascii="Times New Roman" w:hAnsi="Times New Roman" w:cs="Times New Roman"/>
                                <w:b/>
                                <w:sz w:val="18"/>
                              </w:rPr>
                            </w:pPr>
                            <w:r>
                              <w:rPr>
                                <w:rFonts w:ascii="Times New Roman" w:hAnsi="Times New Roman" w:cs="Times New Roman"/>
                                <w:b/>
                                <w:i/>
                                <w:sz w:val="18"/>
                              </w:rPr>
                              <w:t>Figure 2.9</w:t>
                            </w:r>
                            <w:r w:rsidRPr="00B74871">
                              <w:rPr>
                                <w:rFonts w:ascii="Times New Roman" w:hAnsi="Times New Roman" w:cs="Times New Roman"/>
                                <w:b/>
                                <w:i/>
                                <w:sz w:val="18"/>
                              </w:rPr>
                              <w:t>a</w:t>
                            </w:r>
                            <w:r>
                              <w:rPr>
                                <w:rFonts w:ascii="Times New Roman" w:hAnsi="Times New Roman" w:cs="Times New Roman"/>
                                <w:b/>
                                <w:sz w:val="18"/>
                              </w:rPr>
                              <w:t>: R</w:t>
                            </w:r>
                            <w:r w:rsidRPr="00B74871">
                              <w:rPr>
                                <w:rFonts w:ascii="Times New Roman" w:hAnsi="Times New Roman" w:cs="Times New Roman"/>
                                <w:b/>
                                <w:sz w:val="18"/>
                              </w:rPr>
                              <w:t>aw data from a pressure perturbation calorimetry scan of 1000 mM 50:50 disodium hydrogen phosphate and sodium dihydrogen phosphate in HPLC water at pH 7</w:t>
                            </w:r>
                            <w:r>
                              <w:rPr>
                                <w:rFonts w:ascii="Times New Roman" w:hAnsi="Times New Roman" w:cs="Times New Roman"/>
                                <w:b/>
                                <w:sz w:val="18"/>
                              </w:rPr>
                              <w:t>.0</w:t>
                            </w:r>
                            <w:r w:rsidRPr="00B74871">
                              <w:rPr>
                                <w:rFonts w:ascii="Times New Roman" w:hAnsi="Times New Roman" w:cs="Times New Roman"/>
                                <w:b/>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5463B" id="_x0000_s1050" type="#_x0000_t202" style="position:absolute;left:0;text-align:left;margin-left:-.9pt;margin-top:8.65pt;width:453.5pt;height:32.7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" strokeweight="1.5pt">
                <v:textbox>
                  <w:txbxContent>
                    <w:p w14:paraId="6DAF34D8" w14:textId="77777777" w:rsidR="0044584E" w:rsidRPr="00B74871" w:rsidRDefault="0044584E" w:rsidP="00E76BFE">
                      <w:pPr>
                        <w:jc w:val="both"/>
                        <w:rPr>
                          <w:rFonts w:ascii="Times New Roman" w:hAnsi="Times New Roman" w:cs="Times New Roman"/>
                          <w:b/>
                          <w:sz w:val="18"/>
                        </w:rPr>
                      </w:pPr>
                      <w:r>
                        <w:rPr>
                          <w:rFonts w:ascii="Times New Roman" w:hAnsi="Times New Roman" w:cs="Times New Roman"/>
                          <w:b/>
                          <w:i/>
                          <w:sz w:val="18"/>
                        </w:rPr>
                        <w:t>Figure 2.9</w:t>
                      </w:r>
                      <w:r w:rsidRPr="00B74871">
                        <w:rPr>
                          <w:rFonts w:ascii="Times New Roman" w:hAnsi="Times New Roman" w:cs="Times New Roman"/>
                          <w:b/>
                          <w:i/>
                          <w:sz w:val="18"/>
                        </w:rPr>
                        <w:t>a</w:t>
                      </w:r>
                      <w:r>
                        <w:rPr>
                          <w:rFonts w:ascii="Times New Roman" w:hAnsi="Times New Roman" w:cs="Times New Roman"/>
                          <w:b/>
                          <w:sz w:val="18"/>
                        </w:rPr>
                        <w:t>: R</w:t>
                      </w:r>
                      <w:r w:rsidRPr="00B74871">
                        <w:rPr>
                          <w:rFonts w:ascii="Times New Roman" w:hAnsi="Times New Roman" w:cs="Times New Roman"/>
                          <w:b/>
                          <w:sz w:val="18"/>
                        </w:rPr>
                        <w:t>aw data from a pressure perturbation calorimetry scan of 1000 mM 50:50 disodium hydrogen phosphate and sodium dihydrogen phosphate in HPLC water at pH 7</w:t>
                      </w:r>
                      <w:r>
                        <w:rPr>
                          <w:rFonts w:ascii="Times New Roman" w:hAnsi="Times New Roman" w:cs="Times New Roman"/>
                          <w:b/>
                          <w:sz w:val="18"/>
                        </w:rPr>
                        <w:t>.0</w:t>
                      </w:r>
                      <w:r w:rsidRPr="00B74871">
                        <w:rPr>
                          <w:rFonts w:ascii="Times New Roman" w:hAnsi="Times New Roman" w:cs="Times New Roman"/>
                          <w:b/>
                          <w:sz w:val="18"/>
                        </w:rPr>
                        <w:t>.</w:t>
                      </w:r>
                    </w:p>
                  </w:txbxContent>
                </v:textbox>
              </v:shape>
            </w:pict>
          </mc:Fallback>
        </mc:AlternateContent>
      </w:r>
    </w:p>
    <w:p w14:paraId="089B6C53" w14:textId="77777777" w:rsidR="00583FAF" w:rsidRDefault="00583FAF" w:rsidP="00E76BFE">
      <w:pPr>
        <w:spacing w:line="480" w:lineRule="auto"/>
        <w:jc w:val="both"/>
        <w:rPr>
          <w:rFonts w:ascii="Times New Roman" w:hAnsi="Times New Roman" w:cs="Times New Roman"/>
          <w:sz w:val="24"/>
          <w:szCs w:val="24"/>
        </w:rPr>
      </w:pPr>
    </w:p>
    <w:p w14:paraId="4D975669" w14:textId="77777777" w:rsidR="00583FAF" w:rsidRDefault="00112675" w:rsidP="00E76BFE">
      <w:pPr>
        <w:spacing w:line="480" w:lineRule="auto"/>
        <w:jc w:val="both"/>
        <w:rPr>
          <w:rFonts w:ascii="Times New Roman" w:hAnsi="Times New Roman" w:cs="Times New Roman"/>
          <w:sz w:val="24"/>
          <w:szCs w:val="24"/>
        </w:rPr>
      </w:pPr>
      <w:r>
        <w:rPr>
          <w:noProof/>
        </w:rPr>
        <w:object w:dxaOrig="1440" w:dyaOrig="1440" w14:anchorId="4A3FBA73">
          <v:shape id="_x0000_s1112" type="#_x0000_t75" style="position:absolute;left:0;text-align:left;margin-left:30.15pt;margin-top:4pt;width:402.1pt;height:272.15pt;z-index:251933696">
            <v:imagedata r:id="rId32" o:title=""/>
          </v:shape>
          <o:OLEObject Type="Embed" ProgID="Prism6.Document" ShapeID="_x0000_s1112" DrawAspect="Content" ObjectID="_1766840490" r:id="rId33"/>
        </w:object>
      </w:r>
    </w:p>
    <w:p w14:paraId="41DAE511" w14:textId="77777777" w:rsidR="00E76BFE" w:rsidRDefault="00E76BFE" w:rsidP="00E76BFE">
      <w:pPr>
        <w:spacing w:line="480" w:lineRule="auto"/>
        <w:jc w:val="both"/>
        <w:rPr>
          <w:rFonts w:ascii="Times New Roman" w:hAnsi="Times New Roman" w:cs="Times New Roman"/>
          <w:sz w:val="24"/>
          <w:szCs w:val="24"/>
        </w:rPr>
      </w:pPr>
    </w:p>
    <w:p w14:paraId="05929EBC" w14:textId="77777777" w:rsidR="00E76BFE" w:rsidRDefault="00E76BFE" w:rsidP="00430CC7">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64E058CD" w14:textId="77777777" w:rsidR="00E76BFE" w:rsidRDefault="00E76BFE" w:rsidP="00E76BFE">
      <w:pPr>
        <w:shd w:val="clear" w:color="auto" w:fill="FFFFFF"/>
        <w:spacing w:after="240" w:line="480" w:lineRule="auto"/>
        <w:ind w:firstLine="720"/>
        <w:jc w:val="both"/>
        <w:rPr>
          <w:rFonts w:ascii="Times New Roman" w:eastAsia="Times New Roman" w:hAnsi="Times New Roman" w:cs="Times New Roman"/>
          <w:sz w:val="24"/>
          <w:szCs w:val="24"/>
          <w:lang w:eastAsia="en-GB"/>
        </w:rPr>
      </w:pPr>
    </w:p>
    <w:p w14:paraId="0DBBADC2" w14:textId="77777777" w:rsidR="00E76BFE" w:rsidRDefault="00E76BFE" w:rsidP="00E76BFE">
      <w:pPr>
        <w:spacing w:line="480" w:lineRule="auto"/>
        <w:ind w:firstLine="720"/>
        <w:jc w:val="both"/>
        <w:rPr>
          <w:rFonts w:ascii="Times New Roman" w:hAnsi="Times New Roman" w:cs="Times New Roman"/>
          <w:sz w:val="24"/>
        </w:rPr>
      </w:pPr>
    </w:p>
    <w:p w14:paraId="7405938F" w14:textId="77777777" w:rsidR="00E76BFE" w:rsidRDefault="00E76BFE" w:rsidP="00E76BFE">
      <w:pPr>
        <w:spacing w:line="480" w:lineRule="auto"/>
        <w:jc w:val="both"/>
        <w:rPr>
          <w:rFonts w:ascii="Times New Roman" w:hAnsi="Times New Roman" w:cs="Times New Roman"/>
          <w:sz w:val="24"/>
        </w:rPr>
      </w:pPr>
    </w:p>
    <w:p w14:paraId="14FADBF9" w14:textId="77777777" w:rsidR="00E76BFE" w:rsidRDefault="00E76BFE" w:rsidP="00E76BFE">
      <w:pPr>
        <w:spacing w:line="480" w:lineRule="auto"/>
        <w:ind w:firstLine="720"/>
        <w:jc w:val="both"/>
        <w:rPr>
          <w:rFonts w:ascii="Times New Roman" w:hAnsi="Times New Roman" w:cs="Times New Roman"/>
          <w:sz w:val="24"/>
        </w:rPr>
      </w:pPr>
    </w:p>
    <w:p w14:paraId="76D59F38" w14:textId="77777777" w:rsidR="00E76BFE" w:rsidRDefault="00583FAF" w:rsidP="00E76BF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1934720" behindDoc="1" locked="0" layoutInCell="1" allowOverlap="1" wp14:anchorId="09E0BB1A" wp14:editId="0D768873">
                <wp:simplePos x="0" y="0"/>
                <wp:positionH relativeFrom="column">
                  <wp:posOffset>-108585</wp:posOffset>
                </wp:positionH>
                <wp:positionV relativeFrom="paragraph">
                  <wp:posOffset>205550</wp:posOffset>
                </wp:positionV>
                <wp:extent cx="5759450" cy="546100"/>
                <wp:effectExtent l="0" t="0" r="12700" b="2540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46100"/>
                        </a:xfrm>
                        <a:prstGeom prst="rect">
                          <a:avLst/>
                        </a:prstGeom>
                        <a:solidFill>
                          <a:srgbClr val="FFFFFF"/>
                        </a:solidFill>
                        <a:ln w="19050">
                          <a:solidFill>
                            <a:srgbClr val="000000"/>
                          </a:solidFill>
                          <a:miter lim="800000"/>
                          <a:headEnd/>
                          <a:tailEnd/>
                        </a:ln>
                      </wps:spPr>
                      <wps:txbx>
                        <w:txbxContent>
                          <w:p w14:paraId="6ED154BF" w14:textId="77777777" w:rsidR="0044584E" w:rsidRPr="00B74871" w:rsidRDefault="0044584E" w:rsidP="00E76BFE">
                            <w:pPr>
                              <w:jc w:val="both"/>
                              <w:rPr>
                                <w:rFonts w:ascii="Times New Roman" w:hAnsi="Times New Roman" w:cs="Times New Roman"/>
                                <w:b/>
                                <w:sz w:val="18"/>
                              </w:rPr>
                            </w:pPr>
                            <w:r>
                              <w:rPr>
                                <w:rFonts w:ascii="Times New Roman" w:hAnsi="Times New Roman" w:cs="Times New Roman"/>
                                <w:b/>
                                <w:i/>
                                <w:sz w:val="18"/>
                              </w:rPr>
                              <w:t>Figure 2.9</w:t>
                            </w:r>
                            <w:r w:rsidRPr="00B74871">
                              <w:rPr>
                                <w:rFonts w:ascii="Times New Roman" w:hAnsi="Times New Roman" w:cs="Times New Roman"/>
                                <w:b/>
                                <w:i/>
                                <w:sz w:val="18"/>
                              </w:rPr>
                              <w:t>b</w:t>
                            </w:r>
                            <w:r>
                              <w:rPr>
                                <w:rFonts w:ascii="Times New Roman" w:hAnsi="Times New Roman" w:cs="Times New Roman"/>
                                <w:b/>
                                <w:sz w:val="18"/>
                              </w:rPr>
                              <w:t>: C</w:t>
                            </w:r>
                            <w:r w:rsidRPr="00B74871">
                              <w:rPr>
                                <w:rFonts w:ascii="Times New Roman" w:hAnsi="Times New Roman" w:cs="Times New Roman"/>
                                <w:b/>
                                <w:sz w:val="18"/>
                              </w:rPr>
                              <w:t xml:space="preserve">lose up of </w:t>
                            </w:r>
                            <w:r>
                              <w:rPr>
                                <w:rFonts w:ascii="Times New Roman" w:hAnsi="Times New Roman" w:cs="Times New Roman"/>
                                <w:b/>
                                <w:i/>
                                <w:sz w:val="18"/>
                              </w:rPr>
                              <w:t>figure 2.9</w:t>
                            </w:r>
                            <w:r w:rsidRPr="00B74871">
                              <w:rPr>
                                <w:rFonts w:ascii="Times New Roman" w:hAnsi="Times New Roman" w:cs="Times New Roman"/>
                                <w:b/>
                                <w:i/>
                                <w:sz w:val="18"/>
                              </w:rPr>
                              <w:t xml:space="preserve">a </w:t>
                            </w:r>
                            <w:r w:rsidRPr="00B74871">
                              <w:rPr>
                                <w:rFonts w:ascii="Times New Roman" w:hAnsi="Times New Roman" w:cs="Times New Roman"/>
                                <w:b/>
                                <w:sz w:val="18"/>
                              </w:rPr>
                              <w:t xml:space="preserve">from 72 </w:t>
                            </w:r>
                            <w:r w:rsidRPr="00B74871">
                              <w:rPr>
                                <w:rFonts w:ascii="Times New Roman" w:hAnsi="Times New Roman" w:cs="Times New Roman"/>
                                <w:b/>
                                <w:sz w:val="18"/>
                                <w:vertAlign w:val="superscript"/>
                              </w:rPr>
                              <w:t>o</w:t>
                            </w:r>
                            <w:r w:rsidRPr="00B74871">
                              <w:rPr>
                                <w:rFonts w:ascii="Times New Roman" w:hAnsi="Times New Roman" w:cs="Times New Roman"/>
                                <w:b/>
                                <w:sz w:val="18"/>
                              </w:rPr>
                              <w:t xml:space="preserve">C – 76 </w:t>
                            </w:r>
                            <w:r w:rsidRPr="00B74871">
                              <w:rPr>
                                <w:rFonts w:ascii="Times New Roman" w:hAnsi="Times New Roman" w:cs="Times New Roman"/>
                                <w:b/>
                                <w:sz w:val="18"/>
                                <w:vertAlign w:val="superscript"/>
                              </w:rPr>
                              <w:t>o</w:t>
                            </w:r>
                            <w:r w:rsidRPr="00B74871">
                              <w:rPr>
                                <w:rFonts w:ascii="Times New Roman" w:hAnsi="Times New Roman" w:cs="Times New Roman"/>
                                <w:b/>
                                <w:sz w:val="18"/>
                              </w:rPr>
                              <w:t xml:space="preserve">C with data for the pressure changes </w:t>
                            </w:r>
                            <w:r w:rsidRPr="00AC3779">
                              <w:rPr>
                                <w:rFonts w:ascii="Times New Roman" w:hAnsi="Times New Roman" w:cs="Times New Roman"/>
                                <w:b/>
                                <w:sz w:val="18"/>
                              </w:rPr>
                              <w:t>shown. Here the</w:t>
                            </w:r>
                            <w:r w:rsidRPr="00B74871">
                              <w:rPr>
                                <w:rFonts w:ascii="Times New Roman" w:hAnsi="Times New Roman" w:cs="Times New Roman"/>
                                <w:b/>
                                <w:sz w:val="18"/>
                              </w:rPr>
                              <w:t xml:space="preserve"> area underneath the thermal spike can be seen more clearly. Endothermic heat changes are positive and exothermic heat changes are negative.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0BB1A" id="_x0000_s1051" type="#_x0000_t202" style="position:absolute;left:0;text-align:left;margin-left:-8.55pt;margin-top:16.2pt;width:453.5pt;height:43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" strokeweight="1.5pt">
                <v:textbox>
                  <w:txbxContent>
                    <w:p w14:paraId="6ED154BF" w14:textId="77777777" w:rsidR="0044584E" w:rsidRPr="00B74871" w:rsidRDefault="0044584E" w:rsidP="00E76BFE">
                      <w:pPr>
                        <w:jc w:val="both"/>
                        <w:rPr>
                          <w:rFonts w:ascii="Times New Roman" w:hAnsi="Times New Roman" w:cs="Times New Roman"/>
                          <w:b/>
                          <w:sz w:val="18"/>
                        </w:rPr>
                      </w:pPr>
                      <w:r>
                        <w:rPr>
                          <w:rFonts w:ascii="Times New Roman" w:hAnsi="Times New Roman" w:cs="Times New Roman"/>
                          <w:b/>
                          <w:i/>
                          <w:sz w:val="18"/>
                        </w:rPr>
                        <w:t>Figure 2.9</w:t>
                      </w:r>
                      <w:r w:rsidRPr="00B74871">
                        <w:rPr>
                          <w:rFonts w:ascii="Times New Roman" w:hAnsi="Times New Roman" w:cs="Times New Roman"/>
                          <w:b/>
                          <w:i/>
                          <w:sz w:val="18"/>
                        </w:rPr>
                        <w:t>b</w:t>
                      </w:r>
                      <w:r>
                        <w:rPr>
                          <w:rFonts w:ascii="Times New Roman" w:hAnsi="Times New Roman" w:cs="Times New Roman"/>
                          <w:b/>
                          <w:sz w:val="18"/>
                        </w:rPr>
                        <w:t>: C</w:t>
                      </w:r>
                      <w:r w:rsidRPr="00B74871">
                        <w:rPr>
                          <w:rFonts w:ascii="Times New Roman" w:hAnsi="Times New Roman" w:cs="Times New Roman"/>
                          <w:b/>
                          <w:sz w:val="18"/>
                        </w:rPr>
                        <w:t xml:space="preserve">lose up of </w:t>
                      </w:r>
                      <w:r>
                        <w:rPr>
                          <w:rFonts w:ascii="Times New Roman" w:hAnsi="Times New Roman" w:cs="Times New Roman"/>
                          <w:b/>
                          <w:i/>
                          <w:sz w:val="18"/>
                        </w:rPr>
                        <w:t>figure 2.9</w:t>
                      </w:r>
                      <w:r w:rsidRPr="00B74871">
                        <w:rPr>
                          <w:rFonts w:ascii="Times New Roman" w:hAnsi="Times New Roman" w:cs="Times New Roman"/>
                          <w:b/>
                          <w:i/>
                          <w:sz w:val="18"/>
                        </w:rPr>
                        <w:t xml:space="preserve">a </w:t>
                      </w:r>
                      <w:r w:rsidRPr="00B74871">
                        <w:rPr>
                          <w:rFonts w:ascii="Times New Roman" w:hAnsi="Times New Roman" w:cs="Times New Roman"/>
                          <w:b/>
                          <w:sz w:val="18"/>
                        </w:rPr>
                        <w:t xml:space="preserve">from 72 </w:t>
                      </w:r>
                      <w:r w:rsidRPr="00B74871">
                        <w:rPr>
                          <w:rFonts w:ascii="Times New Roman" w:hAnsi="Times New Roman" w:cs="Times New Roman"/>
                          <w:b/>
                          <w:sz w:val="18"/>
                          <w:vertAlign w:val="superscript"/>
                        </w:rPr>
                        <w:t>o</w:t>
                      </w:r>
                      <w:r w:rsidRPr="00B74871">
                        <w:rPr>
                          <w:rFonts w:ascii="Times New Roman" w:hAnsi="Times New Roman" w:cs="Times New Roman"/>
                          <w:b/>
                          <w:sz w:val="18"/>
                        </w:rPr>
                        <w:t xml:space="preserve">C – 76 </w:t>
                      </w:r>
                      <w:r w:rsidRPr="00B74871">
                        <w:rPr>
                          <w:rFonts w:ascii="Times New Roman" w:hAnsi="Times New Roman" w:cs="Times New Roman"/>
                          <w:b/>
                          <w:sz w:val="18"/>
                          <w:vertAlign w:val="superscript"/>
                        </w:rPr>
                        <w:t>o</w:t>
                      </w:r>
                      <w:r w:rsidRPr="00B74871">
                        <w:rPr>
                          <w:rFonts w:ascii="Times New Roman" w:hAnsi="Times New Roman" w:cs="Times New Roman"/>
                          <w:b/>
                          <w:sz w:val="18"/>
                        </w:rPr>
                        <w:t xml:space="preserve">C with data for the pressure changes </w:t>
                      </w:r>
                      <w:r w:rsidRPr="00AC3779">
                        <w:rPr>
                          <w:rFonts w:ascii="Times New Roman" w:hAnsi="Times New Roman" w:cs="Times New Roman"/>
                          <w:b/>
                          <w:sz w:val="18"/>
                        </w:rPr>
                        <w:t>shown. Here the</w:t>
                      </w:r>
                      <w:r w:rsidRPr="00B74871">
                        <w:rPr>
                          <w:rFonts w:ascii="Times New Roman" w:hAnsi="Times New Roman" w:cs="Times New Roman"/>
                          <w:b/>
                          <w:sz w:val="18"/>
                        </w:rPr>
                        <w:t xml:space="preserve"> area underneath the thermal spike can be seen more clearly. Endothermic heat changes are positive and exothermic heat changes are negative. </w:t>
                      </w:r>
                    </w:p>
                  </w:txbxContent>
                </v:textbox>
              </v:shape>
            </w:pict>
          </mc:Fallback>
        </mc:AlternateContent>
      </w:r>
    </w:p>
    <w:p w14:paraId="7C4A1749" w14:textId="77777777" w:rsidR="00E76BFE" w:rsidRDefault="00E76BFE" w:rsidP="00E76BFE">
      <w:pPr>
        <w:spacing w:line="480" w:lineRule="auto"/>
        <w:ind w:firstLine="720"/>
        <w:jc w:val="both"/>
        <w:rPr>
          <w:rFonts w:ascii="Times New Roman" w:hAnsi="Times New Roman" w:cs="Times New Roman"/>
          <w:sz w:val="24"/>
        </w:rPr>
      </w:pPr>
    </w:p>
    <w:p w14:paraId="416C33BF" w14:textId="77777777" w:rsidR="00583FAF" w:rsidRDefault="00583FAF" w:rsidP="00E76BFE">
      <w:pPr>
        <w:spacing w:line="480" w:lineRule="auto"/>
        <w:jc w:val="both"/>
        <w:rPr>
          <w:rFonts w:ascii="Times New Roman" w:hAnsi="Times New Roman" w:cs="Times New Roman"/>
          <w:sz w:val="24"/>
          <w:szCs w:val="24"/>
        </w:rPr>
      </w:pPr>
    </w:p>
    <w:p w14:paraId="6F09F356" w14:textId="77777777" w:rsidR="00E76BFE" w:rsidRPr="00583FAF" w:rsidRDefault="00583FAF" w:rsidP="00583FAF">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power was needed to by the sample cell compared to the reference cell upon </w:t>
      </w:r>
      <w:r w:rsidRPr="00EE5F7B">
        <w:rPr>
          <w:rFonts w:ascii="Times New Roman" w:hAnsi="Times New Roman" w:cs="Times New Roman"/>
          <w:i/>
          <w:sz w:val="24"/>
          <w:szCs w:val="24"/>
        </w:rPr>
        <w:t>ΔP</w:t>
      </w:r>
      <w:r>
        <w:rPr>
          <w:rFonts w:ascii="Times New Roman" w:hAnsi="Times New Roman" w:cs="Times New Roman"/>
          <w:sz w:val="24"/>
          <w:szCs w:val="24"/>
        </w:rPr>
        <w:t xml:space="preserve"> (endothermic process). The amount of heat absorbed (</w:t>
      </w:r>
      <w:r w:rsidRPr="00EE5F7B">
        <w:rPr>
          <w:rFonts w:ascii="Times New Roman" w:hAnsi="Times New Roman" w:cs="Times New Roman"/>
          <w:i/>
          <w:sz w:val="24"/>
          <w:szCs w:val="24"/>
        </w:rPr>
        <w:t>Δ</w:t>
      </w:r>
      <w:r>
        <w:rPr>
          <w:rFonts w:ascii="Times New Roman" w:hAnsi="Times New Roman" w:cs="Times New Roman"/>
          <w:i/>
          <w:sz w:val="24"/>
          <w:szCs w:val="24"/>
        </w:rPr>
        <w:t>Q</w:t>
      </w:r>
      <w:r>
        <w:rPr>
          <w:rFonts w:ascii="Times New Roman" w:hAnsi="Times New Roman" w:cs="Times New Roman"/>
          <w:sz w:val="24"/>
          <w:szCs w:val="24"/>
        </w:rPr>
        <w:t xml:space="preserve">) by the sample cell for each pressurisation step </w:t>
      </w:r>
      <w:r w:rsidR="00E76BFE">
        <w:rPr>
          <w:rFonts w:ascii="Times New Roman" w:hAnsi="Times New Roman" w:cs="Times New Roman"/>
          <w:sz w:val="24"/>
          <w:szCs w:val="24"/>
        </w:rPr>
        <w:t xml:space="preserve">can be calculated by integrating the area underneath the thermal spike. The area underneath the thermal spikes can be more clearly visualised in </w:t>
      </w:r>
      <w:r w:rsidR="00C14915">
        <w:rPr>
          <w:rFonts w:ascii="Times New Roman" w:hAnsi="Times New Roman" w:cs="Times New Roman"/>
          <w:i/>
          <w:sz w:val="24"/>
          <w:szCs w:val="24"/>
        </w:rPr>
        <w:t>figure 2.9</w:t>
      </w:r>
      <w:r w:rsidR="00E76BFE" w:rsidRPr="004E6343">
        <w:rPr>
          <w:rFonts w:ascii="Times New Roman" w:hAnsi="Times New Roman" w:cs="Times New Roman"/>
          <w:i/>
          <w:sz w:val="24"/>
          <w:szCs w:val="24"/>
        </w:rPr>
        <w:t>b</w:t>
      </w:r>
      <w:r w:rsidR="00E76BFE">
        <w:rPr>
          <w:rFonts w:ascii="Times New Roman" w:hAnsi="Times New Roman" w:cs="Times New Roman"/>
          <w:sz w:val="24"/>
          <w:szCs w:val="24"/>
        </w:rPr>
        <w:t xml:space="preserve">. This figure </w:t>
      </w:r>
      <w:r w:rsidR="00E76BFE" w:rsidRPr="00B23A9D">
        <w:rPr>
          <w:rFonts w:ascii="Times New Roman" w:hAnsi="Times New Roman" w:cs="Times New Roman"/>
          <w:sz w:val="24"/>
        </w:rPr>
        <w:t xml:space="preserve">shows a close up of </w:t>
      </w:r>
      <w:r w:rsidR="00C14915">
        <w:rPr>
          <w:rFonts w:ascii="Times New Roman" w:hAnsi="Times New Roman" w:cs="Times New Roman"/>
          <w:i/>
          <w:sz w:val="24"/>
        </w:rPr>
        <w:t>figure 2.9</w:t>
      </w:r>
      <w:r w:rsidR="00E76BFE">
        <w:rPr>
          <w:rFonts w:ascii="Times New Roman" w:hAnsi="Times New Roman" w:cs="Times New Roman"/>
          <w:i/>
          <w:sz w:val="24"/>
        </w:rPr>
        <w:t>a</w:t>
      </w:r>
      <w:r w:rsidR="00E76BFE" w:rsidRPr="00B23A9D">
        <w:rPr>
          <w:rFonts w:ascii="Times New Roman" w:hAnsi="Times New Roman" w:cs="Times New Roman"/>
          <w:i/>
          <w:sz w:val="24"/>
        </w:rPr>
        <w:t xml:space="preserve"> </w:t>
      </w:r>
      <w:r w:rsidR="00E76BFE">
        <w:rPr>
          <w:rFonts w:ascii="Times New Roman" w:hAnsi="Times New Roman" w:cs="Times New Roman"/>
          <w:sz w:val="24"/>
        </w:rPr>
        <w:t>from 72</w:t>
      </w:r>
      <w:r w:rsidR="00E76BFE" w:rsidRPr="00B23A9D">
        <w:rPr>
          <w:rFonts w:ascii="Times New Roman" w:hAnsi="Times New Roman" w:cs="Times New Roman"/>
          <w:sz w:val="24"/>
        </w:rPr>
        <w:t xml:space="preserve"> – 76 </w:t>
      </w:r>
      <w:r w:rsidR="00E76BFE" w:rsidRPr="00B23A9D">
        <w:rPr>
          <w:rFonts w:ascii="Times New Roman" w:hAnsi="Times New Roman" w:cs="Times New Roman"/>
          <w:sz w:val="24"/>
          <w:vertAlign w:val="superscript"/>
        </w:rPr>
        <w:t>o</w:t>
      </w:r>
      <w:r w:rsidR="00E76BFE" w:rsidRPr="00B23A9D">
        <w:rPr>
          <w:rFonts w:ascii="Times New Roman" w:hAnsi="Times New Roman" w:cs="Times New Roman"/>
          <w:sz w:val="24"/>
        </w:rPr>
        <w:t>C with data for the pressure changes shown</w:t>
      </w:r>
      <w:r w:rsidR="00E76BFE">
        <w:rPr>
          <w:rFonts w:ascii="Times New Roman" w:hAnsi="Times New Roman" w:cs="Times New Roman"/>
          <w:sz w:val="24"/>
        </w:rPr>
        <w:t xml:space="preserve"> by the dashed line.</w:t>
      </w:r>
    </w:p>
    <w:p w14:paraId="6BC918FC" w14:textId="77777777" w:rsidR="00E76BFE" w:rsidRDefault="00E76BFE" w:rsidP="00E76BFE">
      <w:pPr>
        <w:spacing w:line="480" w:lineRule="auto"/>
        <w:ind w:firstLine="720"/>
        <w:jc w:val="both"/>
        <w:rPr>
          <w:rFonts w:ascii="Times New Roman" w:hAnsi="Times New Roman" w:cs="Times New Roman"/>
          <w:sz w:val="24"/>
        </w:rPr>
      </w:pPr>
      <w:r>
        <w:rPr>
          <w:rFonts w:ascii="Times New Roman" w:hAnsi="Times New Roman" w:cs="Times New Roman"/>
          <w:sz w:val="24"/>
        </w:rPr>
        <w:t>The reproducibility of the system was assessed by performing four water scans and was found to be ± 3.2</w:t>
      </w:r>
      <w:r w:rsidRPr="00675E08">
        <w:rPr>
          <w:rFonts w:ascii="Times New Roman" w:hAnsi="Times New Roman" w:cs="Times New Roman"/>
          <w:sz w:val="24"/>
        </w:rPr>
        <w:t xml:space="preserve"> </w:t>
      </w:r>
      <w:r w:rsidRPr="00675E08">
        <w:rPr>
          <w:rFonts w:ascii="Times New Roman" w:hAnsi="Times New Roman" w:cs="Times New Roman"/>
          <w:i/>
          <w:sz w:val="24"/>
        </w:rPr>
        <w:t>μJ</w:t>
      </w:r>
      <w:r w:rsidRPr="00675E08">
        <w:rPr>
          <w:rFonts w:ascii="Times New Roman" w:hAnsi="Times New Roman" w:cs="Times New Roman"/>
          <w:sz w:val="24"/>
        </w:rPr>
        <w:t xml:space="preserve"> </w:t>
      </w:r>
      <w:r>
        <w:rPr>
          <w:rFonts w:ascii="Times New Roman" w:hAnsi="Times New Roman" w:cs="Times New Roman"/>
          <w:sz w:val="24"/>
        </w:rPr>
        <w:t xml:space="preserve">for each data point as shown in </w:t>
      </w:r>
      <w:r w:rsidR="00C14915">
        <w:rPr>
          <w:rFonts w:ascii="Times New Roman" w:hAnsi="Times New Roman" w:cs="Times New Roman"/>
          <w:i/>
          <w:sz w:val="24"/>
        </w:rPr>
        <w:t>figure 2.10</w:t>
      </w:r>
      <w:r w:rsidRPr="00675E08">
        <w:rPr>
          <w:rFonts w:ascii="Times New Roman" w:hAnsi="Times New Roman" w:cs="Times New Roman"/>
          <w:sz w:val="24"/>
        </w:rPr>
        <w:t>.</w:t>
      </w:r>
      <w:r>
        <w:rPr>
          <w:rFonts w:ascii="Times New Roman" w:hAnsi="Times New Roman" w:cs="Times New Roman"/>
          <w:sz w:val="24"/>
        </w:rPr>
        <w:t xml:space="preserve"> To assess reproducibility for salt solutions three scans were taken for 1 M 50:50 </w:t>
      </w:r>
      <w:r w:rsidRPr="004E6343">
        <w:rPr>
          <w:rFonts w:ascii="Times New Roman" w:hAnsi="Times New Roman" w:cs="Times New Roman"/>
          <w:sz w:val="24"/>
          <w:szCs w:val="24"/>
        </w:rPr>
        <w:t>disodium hydrogen phosphate and sodium d</w:t>
      </w:r>
      <w:r>
        <w:rPr>
          <w:rFonts w:ascii="Times New Roman" w:hAnsi="Times New Roman" w:cs="Times New Roman"/>
          <w:sz w:val="24"/>
          <w:szCs w:val="24"/>
        </w:rPr>
        <w:t>ihydrogen phosphate solutions.</w:t>
      </w:r>
      <w:r>
        <w:rPr>
          <w:rFonts w:ascii="Times New Roman" w:hAnsi="Times New Roman" w:cs="Times New Roman"/>
          <w:sz w:val="24"/>
        </w:rPr>
        <w:t xml:space="preserve"> </w:t>
      </w:r>
      <w:r w:rsidR="00C14915">
        <w:rPr>
          <w:rFonts w:ascii="Times New Roman" w:hAnsi="Times New Roman" w:cs="Times New Roman"/>
          <w:i/>
          <w:sz w:val="24"/>
        </w:rPr>
        <w:t xml:space="preserve">Figure 2.11 </w:t>
      </w:r>
      <w:r>
        <w:rPr>
          <w:rFonts w:ascii="Times New Roman" w:hAnsi="Times New Roman" w:cs="Times New Roman"/>
          <w:sz w:val="24"/>
        </w:rPr>
        <w:t xml:space="preserve">shows the integrated </w:t>
      </w:r>
      <w:r w:rsidRPr="00EE5F7B">
        <w:rPr>
          <w:rFonts w:ascii="Times New Roman" w:hAnsi="Times New Roman" w:cs="Times New Roman"/>
          <w:i/>
          <w:sz w:val="24"/>
          <w:szCs w:val="24"/>
        </w:rPr>
        <w:t>ΔQ</w:t>
      </w:r>
      <w:r>
        <w:rPr>
          <w:rFonts w:ascii="Times New Roman" w:hAnsi="Times New Roman" w:cs="Times New Roman"/>
          <w:sz w:val="24"/>
          <w:szCs w:val="24"/>
        </w:rPr>
        <w:t xml:space="preserve"> values for each pressurisation and depressurisation step</w:t>
      </w:r>
      <w:r>
        <w:rPr>
          <w:rFonts w:ascii="Times New Roman" w:hAnsi="Times New Roman" w:cs="Times New Roman"/>
          <w:sz w:val="24"/>
        </w:rPr>
        <w:t xml:space="preserve"> as the temperature of the phosphate solution was increased </w:t>
      </w:r>
      <w:r w:rsidRPr="00675E08">
        <w:rPr>
          <w:rFonts w:ascii="Times New Roman" w:hAnsi="Times New Roman" w:cs="Times New Roman"/>
          <w:sz w:val="24"/>
        </w:rPr>
        <w:t xml:space="preserve">from 7 – 92 </w:t>
      </w:r>
      <w:r w:rsidRPr="00675E08">
        <w:rPr>
          <w:rFonts w:ascii="Times New Roman" w:hAnsi="Times New Roman" w:cs="Times New Roman"/>
          <w:sz w:val="24"/>
          <w:vertAlign w:val="superscript"/>
        </w:rPr>
        <w:t>o</w:t>
      </w:r>
      <w:r w:rsidRPr="00675E08">
        <w:rPr>
          <w:rFonts w:ascii="Times New Roman" w:hAnsi="Times New Roman" w:cs="Times New Roman"/>
          <w:sz w:val="24"/>
        </w:rPr>
        <w:t>C</w:t>
      </w:r>
      <w:r>
        <w:rPr>
          <w:rFonts w:ascii="Times New Roman" w:hAnsi="Times New Roman" w:cs="Times New Roman"/>
          <w:sz w:val="24"/>
        </w:rPr>
        <w:t xml:space="preserve">, with error bars. It should be noted that the error bars were not visible in </w:t>
      </w:r>
      <w:r w:rsidR="00C14915">
        <w:rPr>
          <w:rFonts w:ascii="Times New Roman" w:hAnsi="Times New Roman" w:cs="Times New Roman"/>
          <w:i/>
          <w:sz w:val="24"/>
        </w:rPr>
        <w:t xml:space="preserve">figure 2.11 </w:t>
      </w:r>
      <w:r>
        <w:rPr>
          <w:rFonts w:ascii="Times New Roman" w:hAnsi="Times New Roman" w:cs="Times New Roman"/>
          <w:sz w:val="24"/>
        </w:rPr>
        <w:t xml:space="preserve">for phosphate solutions or water solutions due to the high level of instrument precision. Error bars are only visible in </w:t>
      </w:r>
      <w:r w:rsidR="00C14915">
        <w:rPr>
          <w:rFonts w:ascii="Times New Roman" w:hAnsi="Times New Roman" w:cs="Times New Roman"/>
          <w:i/>
          <w:sz w:val="24"/>
        </w:rPr>
        <w:t>figure 2.10</w:t>
      </w:r>
      <w:r>
        <w:rPr>
          <w:rFonts w:ascii="Times New Roman" w:hAnsi="Times New Roman" w:cs="Times New Roman"/>
          <w:sz w:val="24"/>
        </w:rPr>
        <w:t xml:space="preserve"> because heat changes associated with the pressurisation of water are small (note the difference in axis scale in </w:t>
      </w:r>
      <w:r w:rsidR="00C14915">
        <w:rPr>
          <w:rFonts w:ascii="Times New Roman" w:hAnsi="Times New Roman" w:cs="Times New Roman"/>
          <w:i/>
          <w:sz w:val="24"/>
        </w:rPr>
        <w:t>figures 2.10</w:t>
      </w:r>
      <w:r>
        <w:rPr>
          <w:rFonts w:ascii="Times New Roman" w:hAnsi="Times New Roman" w:cs="Times New Roman"/>
          <w:sz w:val="24"/>
        </w:rPr>
        <w:t xml:space="preserve"> and </w:t>
      </w:r>
      <w:r w:rsidR="00C14915">
        <w:rPr>
          <w:rFonts w:ascii="Times New Roman" w:hAnsi="Times New Roman" w:cs="Times New Roman"/>
          <w:i/>
          <w:sz w:val="24"/>
        </w:rPr>
        <w:t>2.11</w:t>
      </w:r>
      <w:r w:rsidR="00CB7BB8">
        <w:rPr>
          <w:rFonts w:ascii="Times New Roman" w:hAnsi="Times New Roman" w:cs="Times New Roman"/>
          <w:sz w:val="24"/>
        </w:rPr>
        <w:t xml:space="preserve">). All </w:t>
      </w:r>
      <w:r>
        <w:rPr>
          <w:rFonts w:ascii="Times New Roman" w:hAnsi="Times New Roman" w:cs="Times New Roman"/>
          <w:sz w:val="24"/>
        </w:rPr>
        <w:t xml:space="preserve">salts tested at 1 M were replicated at least once with the data and reproducibility given in </w:t>
      </w:r>
      <w:r w:rsidRPr="004C5312">
        <w:rPr>
          <w:rFonts w:ascii="Times New Roman" w:hAnsi="Times New Roman" w:cs="Times New Roman"/>
          <w:i/>
          <w:sz w:val="24"/>
        </w:rPr>
        <w:t>chapter 5</w:t>
      </w:r>
      <w:r>
        <w:rPr>
          <w:rFonts w:ascii="Times New Roman" w:hAnsi="Times New Roman" w:cs="Times New Roman"/>
          <w:sz w:val="24"/>
        </w:rPr>
        <w:t xml:space="preserve">. </w:t>
      </w:r>
    </w:p>
    <w:p w14:paraId="1CD0675F" w14:textId="77777777" w:rsidR="00583FAF" w:rsidRDefault="00583FAF" w:rsidP="00E76BFE">
      <w:pPr>
        <w:spacing w:line="480" w:lineRule="auto"/>
        <w:ind w:firstLine="720"/>
        <w:jc w:val="both"/>
        <w:rPr>
          <w:rFonts w:ascii="Times New Roman" w:hAnsi="Times New Roman" w:cs="Times New Roman"/>
          <w:sz w:val="24"/>
        </w:rPr>
      </w:pPr>
    </w:p>
    <w:p w14:paraId="021A69AD" w14:textId="77777777" w:rsidR="00583FAF" w:rsidRDefault="00583FAF" w:rsidP="00E76BFE">
      <w:pPr>
        <w:spacing w:line="480" w:lineRule="auto"/>
        <w:ind w:firstLine="720"/>
        <w:jc w:val="both"/>
        <w:rPr>
          <w:rFonts w:ascii="Times New Roman" w:hAnsi="Times New Roman" w:cs="Times New Roman"/>
          <w:sz w:val="24"/>
        </w:rPr>
      </w:pPr>
    </w:p>
    <w:p w14:paraId="4A54D43C" w14:textId="77777777" w:rsidR="00583FAF" w:rsidRDefault="00583FAF" w:rsidP="00E76BFE">
      <w:pPr>
        <w:spacing w:line="480" w:lineRule="auto"/>
        <w:ind w:firstLine="720"/>
        <w:jc w:val="both"/>
        <w:rPr>
          <w:rFonts w:ascii="Times New Roman" w:hAnsi="Times New Roman" w:cs="Times New Roman"/>
          <w:sz w:val="24"/>
        </w:rPr>
      </w:pPr>
    </w:p>
    <w:p w14:paraId="335ED917" w14:textId="77777777" w:rsidR="00583FAF" w:rsidRDefault="00583FAF" w:rsidP="00E76BFE">
      <w:pPr>
        <w:spacing w:line="480" w:lineRule="auto"/>
        <w:ind w:firstLine="720"/>
        <w:jc w:val="both"/>
        <w:rPr>
          <w:rFonts w:ascii="Times New Roman" w:hAnsi="Times New Roman" w:cs="Times New Roman"/>
          <w:sz w:val="24"/>
        </w:rPr>
      </w:pPr>
    </w:p>
    <w:p w14:paraId="58BB2949" w14:textId="77777777" w:rsidR="00583FAF" w:rsidRDefault="00583FAF" w:rsidP="00E76BFE">
      <w:pPr>
        <w:spacing w:line="480" w:lineRule="auto"/>
        <w:ind w:firstLine="720"/>
        <w:jc w:val="both"/>
        <w:rPr>
          <w:rFonts w:ascii="Times New Roman" w:hAnsi="Times New Roman" w:cs="Times New Roman"/>
          <w:sz w:val="24"/>
        </w:rPr>
      </w:pPr>
    </w:p>
    <w:p w14:paraId="1F2BBEDF" w14:textId="77777777" w:rsidR="00583FAF" w:rsidRDefault="00583FAF" w:rsidP="00E76BFE">
      <w:pPr>
        <w:spacing w:line="480" w:lineRule="auto"/>
        <w:ind w:firstLine="720"/>
        <w:jc w:val="both"/>
        <w:rPr>
          <w:rFonts w:ascii="Times New Roman" w:hAnsi="Times New Roman" w:cs="Times New Roman"/>
          <w:sz w:val="24"/>
        </w:rPr>
      </w:pPr>
    </w:p>
    <w:p w14:paraId="6C463352" w14:textId="77777777" w:rsidR="00583FAF" w:rsidRDefault="00112675" w:rsidP="00E76BFE">
      <w:pPr>
        <w:spacing w:line="480" w:lineRule="auto"/>
        <w:ind w:firstLine="720"/>
        <w:jc w:val="both"/>
        <w:rPr>
          <w:rFonts w:ascii="Times New Roman" w:hAnsi="Times New Roman" w:cs="Times New Roman"/>
          <w:sz w:val="24"/>
        </w:rPr>
      </w:pPr>
      <w:r>
        <w:rPr>
          <w:noProof/>
        </w:rPr>
        <w:lastRenderedPageBreak/>
        <w:object w:dxaOrig="1440" w:dyaOrig="1440" w14:anchorId="175D5981">
          <v:shape id="_x0000_s1121" type="#_x0000_t75" style="position:absolute;left:0;text-align:left;margin-left:21.55pt;margin-top:-17.8pt;width:401pt;height:274.8pt;z-index:251975680">
            <v:imagedata r:id="rId34" o:title=""/>
          </v:shape>
          <o:OLEObject Type="Embed" ProgID="Prism6.Document" ShapeID="_x0000_s1121" DrawAspect="Content" ObjectID="_1766840491" r:id="rId35"/>
        </w:object>
      </w:r>
    </w:p>
    <w:p w14:paraId="5C2BC779" w14:textId="77777777" w:rsidR="00583FAF" w:rsidRDefault="00583FAF" w:rsidP="00E76BFE">
      <w:pPr>
        <w:spacing w:line="480" w:lineRule="auto"/>
        <w:ind w:firstLine="720"/>
        <w:jc w:val="both"/>
        <w:rPr>
          <w:rFonts w:ascii="Times New Roman" w:hAnsi="Times New Roman" w:cs="Times New Roman"/>
          <w:sz w:val="24"/>
        </w:rPr>
      </w:pPr>
    </w:p>
    <w:p w14:paraId="1690625F" w14:textId="77777777" w:rsidR="00E76BFE" w:rsidRDefault="00E76BFE" w:rsidP="00E76BFE">
      <w:pPr>
        <w:spacing w:line="480" w:lineRule="auto"/>
        <w:jc w:val="both"/>
        <w:rPr>
          <w:rFonts w:ascii="Times New Roman" w:hAnsi="Times New Roman" w:cs="Times New Roman"/>
          <w:sz w:val="24"/>
        </w:rPr>
      </w:pPr>
    </w:p>
    <w:p w14:paraId="3C1AA231" w14:textId="77777777" w:rsidR="00E76BFE" w:rsidRDefault="00E76BFE" w:rsidP="00E76BFE">
      <w:pPr>
        <w:spacing w:line="480" w:lineRule="auto"/>
        <w:jc w:val="both"/>
        <w:rPr>
          <w:rFonts w:ascii="Times New Roman" w:hAnsi="Times New Roman" w:cs="Times New Roman"/>
          <w:sz w:val="24"/>
        </w:rPr>
      </w:pPr>
    </w:p>
    <w:p w14:paraId="64CCF6CF" w14:textId="77777777" w:rsidR="00E76BFE" w:rsidRDefault="00E76BFE" w:rsidP="00E76BFE">
      <w:pPr>
        <w:spacing w:line="480" w:lineRule="auto"/>
        <w:jc w:val="both"/>
        <w:rPr>
          <w:rFonts w:ascii="Times New Roman" w:hAnsi="Times New Roman" w:cs="Times New Roman"/>
          <w:sz w:val="24"/>
        </w:rPr>
      </w:pPr>
    </w:p>
    <w:p w14:paraId="26254834" w14:textId="77777777" w:rsidR="00E76BFE" w:rsidRDefault="00E76BFE" w:rsidP="00E76BFE">
      <w:pPr>
        <w:spacing w:line="480" w:lineRule="auto"/>
        <w:jc w:val="both"/>
        <w:rPr>
          <w:rFonts w:ascii="Times New Roman" w:hAnsi="Times New Roman" w:cs="Times New Roman"/>
          <w:sz w:val="24"/>
        </w:rPr>
      </w:pPr>
    </w:p>
    <w:p w14:paraId="7F4FC708" w14:textId="77777777" w:rsidR="00E76BFE" w:rsidRDefault="00583FAF" w:rsidP="00E76BFE">
      <w:pPr>
        <w:spacing w:line="480" w:lineRule="auto"/>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1956224" behindDoc="1" locked="0" layoutInCell="1" allowOverlap="1" wp14:anchorId="733F6667" wp14:editId="624874A1">
                <wp:simplePos x="0" y="0"/>
                <wp:positionH relativeFrom="column">
                  <wp:posOffset>-76200</wp:posOffset>
                </wp:positionH>
                <wp:positionV relativeFrom="paragraph">
                  <wp:posOffset>464185</wp:posOffset>
                </wp:positionV>
                <wp:extent cx="5759450" cy="419100"/>
                <wp:effectExtent l="0" t="0" r="1270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19100"/>
                        </a:xfrm>
                        <a:prstGeom prst="rect">
                          <a:avLst/>
                        </a:prstGeom>
                        <a:solidFill>
                          <a:srgbClr val="FFFFFF"/>
                        </a:solidFill>
                        <a:ln w="19050">
                          <a:solidFill>
                            <a:srgbClr val="000000"/>
                          </a:solidFill>
                          <a:miter lim="800000"/>
                          <a:headEnd/>
                          <a:tailEnd/>
                        </a:ln>
                      </wps:spPr>
                      <wps:txbx>
                        <w:txbxContent>
                          <w:p w14:paraId="6B51C158" w14:textId="77777777" w:rsidR="0044584E" w:rsidRPr="00B3751A" w:rsidRDefault="0044584E" w:rsidP="00E76BFE">
                            <w:pPr>
                              <w:jc w:val="both"/>
                              <w:rPr>
                                <w:rFonts w:ascii="Times New Roman" w:hAnsi="Times New Roman" w:cs="Times New Roman"/>
                                <w:b/>
                                <w:sz w:val="18"/>
                                <w:szCs w:val="18"/>
                              </w:rPr>
                            </w:pPr>
                            <w:r>
                              <w:rPr>
                                <w:rFonts w:ascii="Times New Roman" w:hAnsi="Times New Roman" w:cs="Times New Roman"/>
                                <w:b/>
                                <w:i/>
                                <w:sz w:val="18"/>
                                <w:szCs w:val="18"/>
                              </w:rPr>
                              <w:t>Figure 2.10</w:t>
                            </w:r>
                            <w:r>
                              <w:rPr>
                                <w:rFonts w:ascii="Times New Roman" w:hAnsi="Times New Roman" w:cs="Times New Roman"/>
                                <w:b/>
                                <w:sz w:val="18"/>
                              </w:rPr>
                              <w:t>: H</w:t>
                            </w:r>
                            <w:r w:rsidRPr="00B3751A">
                              <w:rPr>
                                <w:rFonts w:ascii="Times New Roman" w:hAnsi="Times New Roman" w:cs="Times New Roman"/>
                                <w:b/>
                                <w:sz w:val="18"/>
                                <w:szCs w:val="18"/>
                              </w:rPr>
                              <w:t>eat change occurring upon pressurisation of four ultra-pure water samples taken on four different days. The average reproducibility was</w:t>
                            </w:r>
                            <w:r>
                              <w:rPr>
                                <w:rFonts w:ascii="Times New Roman" w:hAnsi="Times New Roman" w:cs="Times New Roman"/>
                                <w:b/>
                                <w:sz w:val="18"/>
                                <w:szCs w:val="18"/>
                              </w:rPr>
                              <w:t xml:space="preserve"> found to be ± 3.2 μJ</w:t>
                            </w:r>
                            <w:r w:rsidRPr="00B3751A">
                              <w:rPr>
                                <w:rFonts w:ascii="Times New Roman" w:hAnsi="Times New Roman" w:cs="Times New Roman"/>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6667" id="_x0000_s1052" type="#_x0000_t202" style="position:absolute;left:0;text-align:left;margin-left:-6pt;margin-top:36.55pt;width:453.5pt;height:33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" strokeweight="1.5pt">
                <v:textbox>
                  <w:txbxContent>
                    <w:p w14:paraId="6B51C158" w14:textId="77777777" w:rsidR="0044584E" w:rsidRPr="00B3751A" w:rsidRDefault="0044584E" w:rsidP="00E76BFE">
                      <w:pPr>
                        <w:jc w:val="both"/>
                        <w:rPr>
                          <w:rFonts w:ascii="Times New Roman" w:hAnsi="Times New Roman" w:cs="Times New Roman"/>
                          <w:b/>
                          <w:sz w:val="18"/>
                          <w:szCs w:val="18"/>
                        </w:rPr>
                      </w:pPr>
                      <w:r>
                        <w:rPr>
                          <w:rFonts w:ascii="Times New Roman" w:hAnsi="Times New Roman" w:cs="Times New Roman"/>
                          <w:b/>
                          <w:i/>
                          <w:sz w:val="18"/>
                          <w:szCs w:val="18"/>
                        </w:rPr>
                        <w:t>Figure 2.10</w:t>
                      </w:r>
                      <w:r>
                        <w:rPr>
                          <w:rFonts w:ascii="Times New Roman" w:hAnsi="Times New Roman" w:cs="Times New Roman"/>
                          <w:b/>
                          <w:sz w:val="18"/>
                        </w:rPr>
                        <w:t>: H</w:t>
                      </w:r>
                      <w:r w:rsidRPr="00B3751A">
                        <w:rPr>
                          <w:rFonts w:ascii="Times New Roman" w:hAnsi="Times New Roman" w:cs="Times New Roman"/>
                          <w:b/>
                          <w:sz w:val="18"/>
                          <w:szCs w:val="18"/>
                        </w:rPr>
                        <w:t>eat change occurring upon pressurisation of four ultra-pure water samples taken on four different days. The average reproducibility was</w:t>
                      </w:r>
                      <w:r>
                        <w:rPr>
                          <w:rFonts w:ascii="Times New Roman" w:hAnsi="Times New Roman" w:cs="Times New Roman"/>
                          <w:b/>
                          <w:sz w:val="18"/>
                          <w:szCs w:val="18"/>
                        </w:rPr>
                        <w:t xml:space="preserve"> found to be ± 3.2 μJ</w:t>
                      </w:r>
                      <w:r w:rsidRPr="00B3751A">
                        <w:rPr>
                          <w:rFonts w:ascii="Times New Roman" w:hAnsi="Times New Roman" w:cs="Times New Roman"/>
                          <w:b/>
                          <w:sz w:val="18"/>
                          <w:szCs w:val="18"/>
                        </w:rPr>
                        <w:t>.</w:t>
                      </w:r>
                    </w:p>
                  </w:txbxContent>
                </v:textbox>
              </v:shape>
            </w:pict>
          </mc:Fallback>
        </mc:AlternateContent>
      </w:r>
    </w:p>
    <w:p w14:paraId="32937D6F" w14:textId="77777777" w:rsidR="00E76BFE" w:rsidRDefault="00E76BFE" w:rsidP="00E76BFE">
      <w:pPr>
        <w:spacing w:line="480" w:lineRule="auto"/>
        <w:jc w:val="both"/>
        <w:rPr>
          <w:rFonts w:ascii="Times New Roman" w:hAnsi="Times New Roman" w:cs="Times New Roman"/>
          <w:sz w:val="24"/>
        </w:rPr>
      </w:pPr>
    </w:p>
    <w:p w14:paraId="5F3FEB28" w14:textId="77777777" w:rsidR="00E76BFE" w:rsidRDefault="00112675" w:rsidP="00E76BFE">
      <w:pPr>
        <w:spacing w:line="480" w:lineRule="auto"/>
        <w:jc w:val="both"/>
        <w:rPr>
          <w:rFonts w:ascii="Times New Roman" w:hAnsi="Times New Roman" w:cs="Times New Roman"/>
          <w:sz w:val="24"/>
        </w:rPr>
      </w:pPr>
      <w:r>
        <w:rPr>
          <w:noProof/>
        </w:rPr>
        <w:object w:dxaOrig="1440" w:dyaOrig="1440" w14:anchorId="10AF1E08">
          <v:shape id="_x0000_s1115" type="#_x0000_t75" style="position:absolute;left:0;text-align:left;margin-left:21.55pt;margin-top:24.4pt;width:396.5pt;height:269.4pt;z-index:251955200">
            <v:imagedata r:id="rId36" o:title=""/>
          </v:shape>
          <o:OLEObject Type="Embed" ProgID="Prism6.Document" ShapeID="_x0000_s1115" DrawAspect="Content" ObjectID="_1766840492" r:id="rId37"/>
        </w:object>
      </w:r>
    </w:p>
    <w:p w14:paraId="322D4396" w14:textId="77777777" w:rsidR="00E76BFE" w:rsidRDefault="00E76BFE" w:rsidP="00E76BFE">
      <w:pPr>
        <w:spacing w:line="480" w:lineRule="auto"/>
        <w:jc w:val="both"/>
        <w:rPr>
          <w:rFonts w:ascii="Times New Roman" w:hAnsi="Times New Roman" w:cs="Times New Roman"/>
          <w:sz w:val="24"/>
        </w:rPr>
      </w:pPr>
    </w:p>
    <w:p w14:paraId="0D86941B" w14:textId="77777777" w:rsidR="00E76BFE" w:rsidRDefault="00E76BFE" w:rsidP="00E76BFE">
      <w:pPr>
        <w:spacing w:line="480" w:lineRule="auto"/>
        <w:jc w:val="both"/>
        <w:rPr>
          <w:rFonts w:ascii="Times New Roman" w:hAnsi="Times New Roman" w:cs="Times New Roman"/>
          <w:sz w:val="24"/>
        </w:rPr>
      </w:pPr>
    </w:p>
    <w:p w14:paraId="7EEC95A3" w14:textId="77777777" w:rsidR="00E76BFE" w:rsidRDefault="00E76BFE" w:rsidP="00E76BFE">
      <w:pPr>
        <w:spacing w:line="480" w:lineRule="auto"/>
        <w:jc w:val="both"/>
        <w:rPr>
          <w:rFonts w:ascii="Times New Roman" w:hAnsi="Times New Roman" w:cs="Times New Roman"/>
          <w:sz w:val="24"/>
        </w:rPr>
      </w:pPr>
    </w:p>
    <w:p w14:paraId="55359981" w14:textId="77777777" w:rsidR="00E76BFE" w:rsidRDefault="00E76BFE" w:rsidP="00E76BFE">
      <w:pPr>
        <w:spacing w:line="480" w:lineRule="auto"/>
        <w:jc w:val="both"/>
        <w:rPr>
          <w:rFonts w:ascii="Times New Roman" w:hAnsi="Times New Roman" w:cs="Times New Roman"/>
          <w:sz w:val="24"/>
        </w:rPr>
      </w:pPr>
    </w:p>
    <w:p w14:paraId="044EDD7B" w14:textId="77777777" w:rsidR="00E76BFE" w:rsidRDefault="00E76BFE" w:rsidP="00E76BFE">
      <w:pPr>
        <w:spacing w:line="480" w:lineRule="auto"/>
        <w:jc w:val="both"/>
        <w:rPr>
          <w:rFonts w:ascii="Times New Roman" w:hAnsi="Times New Roman" w:cs="Times New Roman"/>
          <w:sz w:val="24"/>
        </w:rPr>
      </w:pPr>
    </w:p>
    <w:p w14:paraId="60937593" w14:textId="77777777" w:rsidR="00E76BFE" w:rsidRDefault="00E76BFE" w:rsidP="00E76BFE">
      <w:pPr>
        <w:spacing w:line="480" w:lineRule="auto"/>
        <w:jc w:val="both"/>
        <w:rPr>
          <w:rFonts w:ascii="Times New Roman" w:hAnsi="Times New Roman" w:cs="Times New Roman"/>
          <w:sz w:val="24"/>
        </w:rPr>
      </w:pPr>
    </w:p>
    <w:p w14:paraId="14126398" w14:textId="77777777" w:rsidR="00E76BFE" w:rsidRDefault="00583FAF" w:rsidP="00E76BFE">
      <w:pPr>
        <w:spacing w:line="480" w:lineRule="auto"/>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1937792" behindDoc="1" locked="0" layoutInCell="1" allowOverlap="1" wp14:anchorId="291FCEB5" wp14:editId="4449B944">
                <wp:simplePos x="0" y="0"/>
                <wp:positionH relativeFrom="column">
                  <wp:posOffset>-47625</wp:posOffset>
                </wp:positionH>
                <wp:positionV relativeFrom="paragraph">
                  <wp:posOffset>409765</wp:posOffset>
                </wp:positionV>
                <wp:extent cx="5759450" cy="866775"/>
                <wp:effectExtent l="0" t="0" r="1270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866775"/>
                        </a:xfrm>
                        <a:prstGeom prst="rect">
                          <a:avLst/>
                        </a:prstGeom>
                        <a:solidFill>
                          <a:srgbClr val="FFFFFF"/>
                        </a:solidFill>
                        <a:ln w="19050">
                          <a:solidFill>
                            <a:srgbClr val="000000"/>
                          </a:solidFill>
                          <a:miter lim="800000"/>
                          <a:headEnd/>
                          <a:tailEnd/>
                        </a:ln>
                      </wps:spPr>
                      <wps:txbx>
                        <w:txbxContent>
                          <w:p w14:paraId="1B3C7F34" w14:textId="77777777" w:rsidR="0044584E" w:rsidRPr="00B3751A" w:rsidRDefault="0044584E" w:rsidP="00E76BFE">
                            <w:pPr>
                              <w:jc w:val="both"/>
                              <w:rPr>
                                <w:rFonts w:ascii="Times New Roman" w:hAnsi="Times New Roman" w:cs="Times New Roman"/>
                                <w:b/>
                                <w:sz w:val="18"/>
                              </w:rPr>
                            </w:pPr>
                            <w:r>
                              <w:rPr>
                                <w:rFonts w:ascii="Times New Roman" w:hAnsi="Times New Roman" w:cs="Times New Roman"/>
                                <w:b/>
                                <w:i/>
                                <w:sz w:val="18"/>
                              </w:rPr>
                              <w:t>Figure 2.11</w:t>
                            </w:r>
                            <w:r>
                              <w:rPr>
                                <w:rFonts w:ascii="Times New Roman" w:hAnsi="Times New Roman" w:cs="Times New Roman"/>
                                <w:b/>
                                <w:sz w:val="18"/>
                              </w:rPr>
                              <w:t>: H</w:t>
                            </w:r>
                            <w:r w:rsidRPr="00B3751A">
                              <w:rPr>
                                <w:rFonts w:ascii="Times New Roman" w:hAnsi="Times New Roman" w:cs="Times New Roman"/>
                                <w:b/>
                                <w:sz w:val="18"/>
                              </w:rPr>
                              <w:t>eat change occurring when 1000 mM 50:50 disodium hydrogen phosphate and sodium dihydrogen phosphate in HPLC water at pH 7</w:t>
                            </w:r>
                            <w:r>
                              <w:rPr>
                                <w:rFonts w:ascii="Times New Roman" w:hAnsi="Times New Roman" w:cs="Times New Roman"/>
                                <w:b/>
                                <w:sz w:val="18"/>
                              </w:rPr>
                              <w:t>.0</w:t>
                            </w:r>
                            <w:r w:rsidRPr="00B3751A">
                              <w:rPr>
                                <w:rFonts w:ascii="Times New Roman" w:hAnsi="Times New Roman" w:cs="Times New Roman"/>
                                <w:b/>
                                <w:sz w:val="18"/>
                              </w:rPr>
                              <w:t xml:space="preserve"> is pressurised (</w:t>
                            </w:r>
                            <w:r w:rsidRPr="00B3751A">
                              <w:rPr>
                                <w:rFonts w:ascii="Times New Roman" w:hAnsi="Times New Roman" w:cs="Times New Roman"/>
                                <w:b/>
                                <w:color w:val="00B050"/>
                                <w:sz w:val="18"/>
                              </w:rPr>
                              <w:sym w:font="Wingdings 3" w:char="F070"/>
                            </w:r>
                            <w:r w:rsidRPr="00B3751A">
                              <w:rPr>
                                <w:rFonts w:ascii="Times New Roman" w:hAnsi="Times New Roman" w:cs="Times New Roman"/>
                                <w:b/>
                                <w:sz w:val="18"/>
                              </w:rPr>
                              <w:t>) and when the same sample is depressurised (</w:t>
                            </w:r>
                            <w:r w:rsidRPr="00B3751A">
                              <w:rPr>
                                <w:rFonts w:ascii="Times New Roman" w:hAnsi="Times New Roman" w:cs="Times New Roman"/>
                                <w:b/>
                                <w:color w:val="FF0000"/>
                                <w:sz w:val="18"/>
                              </w:rPr>
                              <w:sym w:font="Wingdings 3" w:char="F071"/>
                            </w:r>
                            <w:r w:rsidRPr="00B3751A">
                              <w:rPr>
                                <w:rFonts w:ascii="Times New Roman" w:hAnsi="Times New Roman" w:cs="Times New Roman"/>
                                <w:b/>
                                <w:sz w:val="18"/>
                              </w:rPr>
                              <w:t xml:space="preserve">) at 1 </w:t>
                            </w:r>
                            <w:r w:rsidRPr="00B3751A">
                              <w:rPr>
                                <w:rFonts w:ascii="Times New Roman" w:hAnsi="Times New Roman" w:cs="Times New Roman"/>
                                <w:b/>
                                <w:sz w:val="18"/>
                                <w:vertAlign w:val="superscript"/>
                              </w:rPr>
                              <w:t>o</w:t>
                            </w:r>
                            <w:r w:rsidRPr="00B3751A">
                              <w:rPr>
                                <w:rFonts w:ascii="Times New Roman" w:hAnsi="Times New Roman" w:cs="Times New Roman"/>
                                <w:b/>
                                <w:sz w:val="18"/>
                              </w:rPr>
                              <w:t xml:space="preserve">C temperature intervals. Blue squares </w:t>
                            </w:r>
                            <w:r>
                              <w:rPr>
                                <w:rFonts w:ascii="Times New Roman" w:hAnsi="Times New Roman" w:cs="Times New Roman"/>
                                <w:b/>
                                <w:sz w:val="18"/>
                              </w:rPr>
                              <w:t>(</w:t>
                            </w:r>
                            <w:r w:rsidRPr="004D7E56">
                              <w:rPr>
                                <w:rFonts w:ascii="Times New Roman" w:hAnsi="Times New Roman" w:cs="Times New Roman"/>
                                <w:b/>
                                <w:color w:val="0070C0"/>
                                <w:sz w:val="18"/>
                              </w:rPr>
                              <w:sym w:font="Wingdings 2" w:char="F0A2"/>
                            </w:r>
                            <w:r>
                              <w:rPr>
                                <w:rFonts w:ascii="Times New Roman" w:hAnsi="Times New Roman" w:cs="Times New Roman"/>
                                <w:b/>
                                <w:sz w:val="18"/>
                              </w:rPr>
                              <w:t xml:space="preserve">) </w:t>
                            </w:r>
                            <w:r w:rsidRPr="00B3751A">
                              <w:rPr>
                                <w:rFonts w:ascii="Times New Roman" w:hAnsi="Times New Roman" w:cs="Times New Roman"/>
                                <w:b/>
                                <w:sz w:val="18"/>
                              </w:rPr>
                              <w:t xml:space="preserve">represent the heat change occurring </w:t>
                            </w:r>
                            <w:r>
                              <w:rPr>
                                <w:rFonts w:ascii="Times New Roman" w:hAnsi="Times New Roman" w:cs="Times New Roman"/>
                                <w:b/>
                                <w:sz w:val="18"/>
                              </w:rPr>
                              <w:t xml:space="preserve">when ultra-purer </w:t>
                            </w:r>
                            <w:r w:rsidRPr="00B3751A">
                              <w:rPr>
                                <w:rFonts w:ascii="Times New Roman" w:hAnsi="Times New Roman" w:cs="Times New Roman"/>
                                <w:b/>
                                <w:sz w:val="18"/>
                              </w:rPr>
                              <w:t>water</w:t>
                            </w:r>
                            <w:r>
                              <w:rPr>
                                <w:rFonts w:ascii="Times New Roman" w:hAnsi="Times New Roman" w:cs="Times New Roman"/>
                                <w:b/>
                                <w:sz w:val="18"/>
                              </w:rPr>
                              <w:t xml:space="preserve"> was pressurised (presented in </w:t>
                            </w:r>
                            <w:r>
                              <w:rPr>
                                <w:rFonts w:ascii="Times New Roman" w:hAnsi="Times New Roman" w:cs="Times New Roman"/>
                                <w:b/>
                                <w:i/>
                                <w:sz w:val="18"/>
                              </w:rPr>
                              <w:t>figure 2.10</w:t>
                            </w:r>
                            <w:r>
                              <w:rPr>
                                <w:rFonts w:ascii="Times New Roman" w:hAnsi="Times New Roman" w:cs="Times New Roman"/>
                                <w:b/>
                                <w:sz w:val="18"/>
                              </w:rPr>
                              <w:t>) and orange circles (</w:t>
                            </w:r>
                            <w:r w:rsidRPr="004D7E56">
                              <w:rPr>
                                <w:rFonts w:ascii="Times New Roman" w:hAnsi="Times New Roman" w:cs="Times New Roman"/>
                                <w:b/>
                                <w:color w:val="E36C0A" w:themeColor="accent6" w:themeShade="BF"/>
                                <w:sz w:val="18"/>
                              </w:rPr>
                              <w:sym w:font="Wingdings 2" w:char="F098"/>
                            </w:r>
                            <w:r>
                              <w:rPr>
                                <w:rFonts w:ascii="Times New Roman" w:hAnsi="Times New Roman" w:cs="Times New Roman"/>
                                <w:b/>
                                <w:sz w:val="18"/>
                              </w:rPr>
                              <w:t xml:space="preserve">) represent the heat change occurring when ultra-pure water was depressurised.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FCEB5" id="_x0000_s1053" type="#_x0000_t202" style="position:absolute;left:0;text-align:left;margin-left:-3.75pt;margin-top:32.25pt;width:453.5pt;height:68.25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" strokeweight="1.5pt">
                <v:textbox>
                  <w:txbxContent>
                    <w:p w14:paraId="1B3C7F34" w14:textId="77777777" w:rsidR="0044584E" w:rsidRPr="00B3751A" w:rsidRDefault="0044584E" w:rsidP="00E76BFE">
                      <w:pPr>
                        <w:jc w:val="both"/>
                        <w:rPr>
                          <w:rFonts w:ascii="Times New Roman" w:hAnsi="Times New Roman" w:cs="Times New Roman"/>
                          <w:b/>
                          <w:sz w:val="18"/>
                        </w:rPr>
                      </w:pPr>
                      <w:r>
                        <w:rPr>
                          <w:rFonts w:ascii="Times New Roman" w:hAnsi="Times New Roman" w:cs="Times New Roman"/>
                          <w:b/>
                          <w:i/>
                          <w:sz w:val="18"/>
                        </w:rPr>
                        <w:t>Figure 2.11</w:t>
                      </w:r>
                      <w:r>
                        <w:rPr>
                          <w:rFonts w:ascii="Times New Roman" w:hAnsi="Times New Roman" w:cs="Times New Roman"/>
                          <w:b/>
                          <w:sz w:val="18"/>
                        </w:rPr>
                        <w:t>: H</w:t>
                      </w:r>
                      <w:r w:rsidRPr="00B3751A">
                        <w:rPr>
                          <w:rFonts w:ascii="Times New Roman" w:hAnsi="Times New Roman" w:cs="Times New Roman"/>
                          <w:b/>
                          <w:sz w:val="18"/>
                        </w:rPr>
                        <w:t>eat change occurring when 1000 mM 50:50 disodium hydrogen phosphate and sodium dihydrogen phosphate in HPLC water at pH 7</w:t>
                      </w:r>
                      <w:r>
                        <w:rPr>
                          <w:rFonts w:ascii="Times New Roman" w:hAnsi="Times New Roman" w:cs="Times New Roman"/>
                          <w:b/>
                          <w:sz w:val="18"/>
                        </w:rPr>
                        <w:t>.0</w:t>
                      </w:r>
                      <w:r w:rsidRPr="00B3751A">
                        <w:rPr>
                          <w:rFonts w:ascii="Times New Roman" w:hAnsi="Times New Roman" w:cs="Times New Roman"/>
                          <w:b/>
                          <w:sz w:val="18"/>
                        </w:rPr>
                        <w:t xml:space="preserve"> is pressurised (</w:t>
                      </w:r>
                      <w:r w:rsidRPr="00B3751A">
                        <w:rPr>
                          <w:rFonts w:ascii="Times New Roman" w:hAnsi="Times New Roman" w:cs="Times New Roman"/>
                          <w:b/>
                          <w:color w:val="00B050"/>
                          <w:sz w:val="18"/>
                        </w:rPr>
                        <w:sym w:font="Wingdings 3" w:char="F070"/>
                      </w:r>
                      <w:r w:rsidRPr="00B3751A">
                        <w:rPr>
                          <w:rFonts w:ascii="Times New Roman" w:hAnsi="Times New Roman" w:cs="Times New Roman"/>
                          <w:b/>
                          <w:sz w:val="18"/>
                        </w:rPr>
                        <w:t>) and when the same sample is depressurised (</w:t>
                      </w:r>
                      <w:r w:rsidRPr="00B3751A">
                        <w:rPr>
                          <w:rFonts w:ascii="Times New Roman" w:hAnsi="Times New Roman" w:cs="Times New Roman"/>
                          <w:b/>
                          <w:color w:val="FF0000"/>
                          <w:sz w:val="18"/>
                        </w:rPr>
                        <w:sym w:font="Wingdings 3" w:char="F071"/>
                      </w:r>
                      <w:r w:rsidRPr="00B3751A">
                        <w:rPr>
                          <w:rFonts w:ascii="Times New Roman" w:hAnsi="Times New Roman" w:cs="Times New Roman"/>
                          <w:b/>
                          <w:sz w:val="18"/>
                        </w:rPr>
                        <w:t xml:space="preserve">) at 1 </w:t>
                      </w:r>
                      <w:r w:rsidRPr="00B3751A">
                        <w:rPr>
                          <w:rFonts w:ascii="Times New Roman" w:hAnsi="Times New Roman" w:cs="Times New Roman"/>
                          <w:b/>
                          <w:sz w:val="18"/>
                          <w:vertAlign w:val="superscript"/>
                        </w:rPr>
                        <w:t>o</w:t>
                      </w:r>
                      <w:r w:rsidRPr="00B3751A">
                        <w:rPr>
                          <w:rFonts w:ascii="Times New Roman" w:hAnsi="Times New Roman" w:cs="Times New Roman"/>
                          <w:b/>
                          <w:sz w:val="18"/>
                        </w:rPr>
                        <w:t xml:space="preserve">C temperature intervals. Blue squares </w:t>
                      </w:r>
                      <w:r>
                        <w:rPr>
                          <w:rFonts w:ascii="Times New Roman" w:hAnsi="Times New Roman" w:cs="Times New Roman"/>
                          <w:b/>
                          <w:sz w:val="18"/>
                        </w:rPr>
                        <w:t>(</w:t>
                      </w:r>
                      <w:r w:rsidRPr="004D7E56">
                        <w:rPr>
                          <w:rFonts w:ascii="Times New Roman" w:hAnsi="Times New Roman" w:cs="Times New Roman"/>
                          <w:b/>
                          <w:color w:val="0070C0"/>
                          <w:sz w:val="18"/>
                        </w:rPr>
                        <w:sym w:font="Wingdings 2" w:char="F0A2"/>
                      </w:r>
                      <w:r>
                        <w:rPr>
                          <w:rFonts w:ascii="Times New Roman" w:hAnsi="Times New Roman" w:cs="Times New Roman"/>
                          <w:b/>
                          <w:sz w:val="18"/>
                        </w:rPr>
                        <w:t xml:space="preserve">) </w:t>
                      </w:r>
                      <w:r w:rsidRPr="00B3751A">
                        <w:rPr>
                          <w:rFonts w:ascii="Times New Roman" w:hAnsi="Times New Roman" w:cs="Times New Roman"/>
                          <w:b/>
                          <w:sz w:val="18"/>
                        </w:rPr>
                        <w:t xml:space="preserve">represent the heat change occurring </w:t>
                      </w:r>
                      <w:r>
                        <w:rPr>
                          <w:rFonts w:ascii="Times New Roman" w:hAnsi="Times New Roman" w:cs="Times New Roman"/>
                          <w:b/>
                          <w:sz w:val="18"/>
                        </w:rPr>
                        <w:t xml:space="preserve">when ultra-purer </w:t>
                      </w:r>
                      <w:r w:rsidRPr="00B3751A">
                        <w:rPr>
                          <w:rFonts w:ascii="Times New Roman" w:hAnsi="Times New Roman" w:cs="Times New Roman"/>
                          <w:b/>
                          <w:sz w:val="18"/>
                        </w:rPr>
                        <w:t>water</w:t>
                      </w:r>
                      <w:r>
                        <w:rPr>
                          <w:rFonts w:ascii="Times New Roman" w:hAnsi="Times New Roman" w:cs="Times New Roman"/>
                          <w:b/>
                          <w:sz w:val="18"/>
                        </w:rPr>
                        <w:t xml:space="preserve"> was pressurised (presented in </w:t>
                      </w:r>
                      <w:r>
                        <w:rPr>
                          <w:rFonts w:ascii="Times New Roman" w:hAnsi="Times New Roman" w:cs="Times New Roman"/>
                          <w:b/>
                          <w:i/>
                          <w:sz w:val="18"/>
                        </w:rPr>
                        <w:t>figure 2.10</w:t>
                      </w:r>
                      <w:r>
                        <w:rPr>
                          <w:rFonts w:ascii="Times New Roman" w:hAnsi="Times New Roman" w:cs="Times New Roman"/>
                          <w:b/>
                          <w:sz w:val="18"/>
                        </w:rPr>
                        <w:t>) and orange circles (</w:t>
                      </w:r>
                      <w:r w:rsidRPr="004D7E56">
                        <w:rPr>
                          <w:rFonts w:ascii="Times New Roman" w:hAnsi="Times New Roman" w:cs="Times New Roman"/>
                          <w:b/>
                          <w:color w:val="E36C0A" w:themeColor="accent6" w:themeShade="BF"/>
                          <w:sz w:val="18"/>
                        </w:rPr>
                        <w:sym w:font="Wingdings 2" w:char="F098"/>
                      </w:r>
                      <w:r>
                        <w:rPr>
                          <w:rFonts w:ascii="Times New Roman" w:hAnsi="Times New Roman" w:cs="Times New Roman"/>
                          <w:b/>
                          <w:sz w:val="18"/>
                        </w:rPr>
                        <w:t xml:space="preserve">) represent the heat change occurring when ultra-pure water was depressurised. </w:t>
                      </w:r>
                    </w:p>
                  </w:txbxContent>
                </v:textbox>
              </v:shape>
            </w:pict>
          </mc:Fallback>
        </mc:AlternateContent>
      </w:r>
    </w:p>
    <w:p w14:paraId="208373DF" w14:textId="77777777" w:rsidR="00E76BFE" w:rsidRDefault="00E76BFE" w:rsidP="00E76BFE">
      <w:pPr>
        <w:spacing w:line="480" w:lineRule="auto"/>
        <w:jc w:val="both"/>
        <w:rPr>
          <w:rFonts w:ascii="Times New Roman" w:hAnsi="Times New Roman" w:cs="Times New Roman"/>
          <w:sz w:val="24"/>
        </w:rPr>
      </w:pPr>
    </w:p>
    <w:p w14:paraId="6E00E795" w14:textId="77777777" w:rsidR="00E76BFE" w:rsidRDefault="00E76BFE" w:rsidP="00E76BFE">
      <w:pPr>
        <w:spacing w:line="480" w:lineRule="auto"/>
        <w:jc w:val="both"/>
        <w:rPr>
          <w:rFonts w:ascii="Times New Roman" w:hAnsi="Times New Roman" w:cs="Times New Roman"/>
          <w:sz w:val="24"/>
        </w:rPr>
      </w:pPr>
    </w:p>
    <w:p w14:paraId="33C13A76" w14:textId="77777777" w:rsidR="00E76BFE" w:rsidRDefault="00E76BFE" w:rsidP="00E76BFE">
      <w:pPr>
        <w:spacing w:line="480" w:lineRule="auto"/>
        <w:jc w:val="both"/>
        <w:rPr>
          <w:rFonts w:ascii="Times New Roman" w:hAnsi="Times New Roman" w:cs="Times New Roman"/>
          <w:sz w:val="24"/>
        </w:rPr>
      </w:pPr>
    </w:p>
    <w:p w14:paraId="16EC9A1C" w14:textId="77777777" w:rsidR="00E76BFE" w:rsidRPr="00443FBB" w:rsidRDefault="00E76BFE" w:rsidP="006A491C">
      <w:pPr>
        <w:pStyle w:val="Heading2"/>
      </w:pPr>
      <w:bookmarkStart w:id="49" w:name="_Toc408225832"/>
      <w:r w:rsidRPr="00443FBB">
        <w:lastRenderedPageBreak/>
        <w:t>Terahertz Spectroscopy</w:t>
      </w:r>
      <w:bookmarkEnd w:id="49"/>
    </w:p>
    <w:p w14:paraId="0DE0E477" w14:textId="77777777" w:rsidR="00E76BFE" w:rsidRPr="00476FAA" w:rsidRDefault="00E76BFE" w:rsidP="00E76BFE">
      <w:pPr>
        <w:spacing w:line="480" w:lineRule="auto"/>
        <w:jc w:val="center"/>
        <w:rPr>
          <w:rFonts w:ascii="Times New Roman" w:hAnsi="Times New Roman" w:cs="Times New Roman"/>
          <w:b/>
          <w:sz w:val="28"/>
          <w:u w:val="single"/>
        </w:rPr>
      </w:pPr>
    </w:p>
    <w:p w14:paraId="07A956DE" w14:textId="77777777" w:rsidR="00E76BFE" w:rsidRPr="00221016" w:rsidRDefault="00E76BFE" w:rsidP="006A491C">
      <w:pPr>
        <w:pStyle w:val="Heading3"/>
      </w:pPr>
      <w:bookmarkStart w:id="50" w:name="_Toc408225833"/>
      <w:r>
        <w:t>2.3.1.</w:t>
      </w:r>
      <w:r>
        <w:tab/>
      </w:r>
      <w:r w:rsidRPr="00221016">
        <w:t>Introduction</w:t>
      </w:r>
      <w:bookmarkEnd w:id="50"/>
    </w:p>
    <w:p w14:paraId="06762784" w14:textId="77777777" w:rsidR="006A491C" w:rsidRDefault="006A491C" w:rsidP="00E76BFE">
      <w:pPr>
        <w:spacing w:line="480" w:lineRule="auto"/>
        <w:ind w:firstLine="720"/>
        <w:jc w:val="both"/>
        <w:rPr>
          <w:rFonts w:ascii="Times New Roman" w:hAnsi="Times New Roman" w:cs="Times New Roman"/>
          <w:noProof/>
          <w:sz w:val="24"/>
          <w:szCs w:val="24"/>
          <w:lang w:val="en-US"/>
        </w:rPr>
      </w:pPr>
    </w:p>
    <w:p w14:paraId="7DD6B483" w14:textId="77777777" w:rsidR="00875BD1" w:rsidRPr="00221016" w:rsidRDefault="002F67FE" w:rsidP="002F67FE">
      <w:pPr>
        <w:spacing w:line="480" w:lineRule="auto"/>
        <w:ind w:firstLine="720"/>
        <w:jc w:val="both"/>
        <w:rPr>
          <w:rFonts w:ascii="Times New Roman" w:hAnsi="Times New Roman" w:cs="Times New Roman"/>
          <w:noProof/>
          <w:sz w:val="24"/>
          <w:szCs w:val="24"/>
          <w:lang w:val="en-US"/>
        </w:rPr>
      </w:pPr>
      <w:r w:rsidRPr="00221016">
        <w:rPr>
          <w:rFonts w:ascii="Times New Roman" w:hAnsi="Times New Roman" w:cs="Times New Roman"/>
          <w:noProof/>
          <w:sz w:val="24"/>
          <w:szCs w:val="24"/>
          <w:lang w:eastAsia="en-GB"/>
        </w:rPr>
        <w:drawing>
          <wp:anchor distT="0" distB="0" distL="114300" distR="114300" simplePos="0" relativeHeight="251938816" behindDoc="0" locked="0" layoutInCell="1" allowOverlap="1" wp14:anchorId="5B55326E" wp14:editId="6E7C7FCC">
            <wp:simplePos x="0" y="0"/>
            <wp:positionH relativeFrom="column">
              <wp:posOffset>45530</wp:posOffset>
            </wp:positionH>
            <wp:positionV relativeFrom="paragraph">
              <wp:posOffset>1782445</wp:posOffset>
            </wp:positionV>
            <wp:extent cx="5723890" cy="143700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389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76BFE">
        <w:rPr>
          <w:rFonts w:ascii="Times New Roman" w:hAnsi="Times New Roman" w:cs="Times New Roman"/>
          <w:noProof/>
          <w:sz w:val="24"/>
          <w:szCs w:val="24"/>
          <w:lang w:val="en-US"/>
        </w:rPr>
        <w:t>In this thesis tera</w:t>
      </w:r>
      <w:r w:rsidR="00E76BFE" w:rsidRPr="00221016">
        <w:rPr>
          <w:rFonts w:ascii="Times New Roman" w:hAnsi="Times New Roman" w:cs="Times New Roman"/>
          <w:noProof/>
          <w:sz w:val="24"/>
          <w:szCs w:val="24"/>
          <w:lang w:val="en-US"/>
        </w:rPr>
        <w:t>he</w:t>
      </w:r>
      <w:r w:rsidR="00E76BFE">
        <w:rPr>
          <w:rFonts w:ascii="Times New Roman" w:hAnsi="Times New Roman" w:cs="Times New Roman"/>
          <w:noProof/>
          <w:sz w:val="24"/>
          <w:szCs w:val="24"/>
          <w:lang w:val="en-US"/>
        </w:rPr>
        <w:t>rtz spectroscopy was used t</w:t>
      </w:r>
      <w:r w:rsidR="006C7A7B">
        <w:rPr>
          <w:rFonts w:ascii="Times New Roman" w:hAnsi="Times New Roman" w:cs="Times New Roman"/>
          <w:noProof/>
          <w:sz w:val="24"/>
          <w:szCs w:val="24"/>
          <w:lang w:val="en-US"/>
        </w:rPr>
        <w:t>o study protein hydration</w:t>
      </w:r>
      <w:r w:rsidR="00E76BFE">
        <w:rPr>
          <w:rFonts w:ascii="Times New Roman" w:hAnsi="Times New Roman" w:cs="Times New Roman"/>
          <w:noProof/>
          <w:sz w:val="24"/>
          <w:szCs w:val="24"/>
          <w:lang w:val="en-US"/>
        </w:rPr>
        <w:t xml:space="preserve">. Bulk water absorbs strongly in the terahertz region and it has been hypothesised that water whose dynamics are perturbed by either the presence of a protein or ion will not strongly absorb terahertz radiation. This means terahertz can </w:t>
      </w:r>
      <w:r w:rsidR="006C7A7B">
        <w:rPr>
          <w:rFonts w:ascii="Times New Roman" w:hAnsi="Times New Roman" w:cs="Times New Roman"/>
          <w:noProof/>
          <w:sz w:val="24"/>
          <w:szCs w:val="24"/>
          <w:lang w:val="en-US"/>
        </w:rPr>
        <w:t xml:space="preserve">be used to study protein </w:t>
      </w:r>
      <w:r w:rsidR="00E76BFE">
        <w:rPr>
          <w:rFonts w:ascii="Times New Roman" w:hAnsi="Times New Roman" w:cs="Times New Roman"/>
          <w:noProof/>
          <w:sz w:val="24"/>
          <w:szCs w:val="24"/>
          <w:lang w:val="en-US"/>
        </w:rPr>
        <w:t xml:space="preserve">solvation. The area of the spectrum where terahertz radiation lies is shown in </w:t>
      </w:r>
      <w:r w:rsidR="00C14915">
        <w:rPr>
          <w:rFonts w:ascii="Times New Roman" w:hAnsi="Times New Roman" w:cs="Times New Roman"/>
          <w:i/>
          <w:noProof/>
          <w:sz w:val="24"/>
          <w:szCs w:val="24"/>
          <w:lang w:val="en-US"/>
        </w:rPr>
        <w:t>figure 2.12</w:t>
      </w:r>
      <w:r>
        <w:rPr>
          <w:rFonts w:ascii="Times New Roman" w:hAnsi="Times New Roman" w:cs="Times New Roman"/>
          <w:noProof/>
          <w:sz w:val="24"/>
          <w:szCs w:val="24"/>
          <w:lang w:val="en-US"/>
        </w:rPr>
        <w:t>.</w:t>
      </w:r>
    </w:p>
    <w:p w14:paraId="30D80352" w14:textId="77777777" w:rsidR="00E76BFE" w:rsidRPr="00221016" w:rsidRDefault="00E76BFE" w:rsidP="00E76BFE">
      <w:pPr>
        <w:spacing w:line="480" w:lineRule="auto"/>
        <w:ind w:firstLine="720"/>
        <w:jc w:val="both"/>
        <w:rPr>
          <w:rFonts w:ascii="Times New Roman" w:hAnsi="Times New Roman" w:cs="Times New Roman"/>
          <w:noProof/>
          <w:sz w:val="24"/>
          <w:szCs w:val="24"/>
          <w:lang w:val="en-US"/>
        </w:rPr>
      </w:pPr>
    </w:p>
    <w:p w14:paraId="6A0432D5" w14:textId="77777777" w:rsidR="00E76BFE" w:rsidRPr="00221016" w:rsidRDefault="00E76BFE" w:rsidP="00E76BFE">
      <w:pPr>
        <w:spacing w:line="480" w:lineRule="auto"/>
        <w:ind w:firstLine="720"/>
        <w:jc w:val="both"/>
        <w:rPr>
          <w:rFonts w:ascii="Times New Roman" w:hAnsi="Times New Roman" w:cs="Times New Roman"/>
          <w:noProof/>
          <w:sz w:val="24"/>
          <w:szCs w:val="24"/>
          <w:lang w:val="en-US"/>
        </w:rPr>
      </w:pPr>
    </w:p>
    <w:p w14:paraId="3E1F119C" w14:textId="77777777" w:rsidR="00E76BFE" w:rsidRDefault="003D04D2" w:rsidP="00E76BFE">
      <w:pPr>
        <w:spacing w:line="480" w:lineRule="auto"/>
        <w:ind w:firstLine="720"/>
        <w:jc w:val="both"/>
        <w:rPr>
          <w:rFonts w:ascii="Times New Roman" w:hAnsi="Times New Roman" w:cs="Times New Roman"/>
          <w:sz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39840" behindDoc="0" locked="0" layoutInCell="1" allowOverlap="1" wp14:anchorId="393FAD25" wp14:editId="5AE23DFB">
                <wp:simplePos x="0" y="0"/>
                <wp:positionH relativeFrom="column">
                  <wp:posOffset>-10795</wp:posOffset>
                </wp:positionH>
                <wp:positionV relativeFrom="paragraph">
                  <wp:posOffset>453580</wp:posOffset>
                </wp:positionV>
                <wp:extent cx="5862955" cy="308610"/>
                <wp:effectExtent l="0" t="0" r="23495" b="1524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308610"/>
                        </a:xfrm>
                        <a:prstGeom prst="rect">
                          <a:avLst/>
                        </a:prstGeom>
                        <a:solidFill>
                          <a:srgbClr val="FFFFFF"/>
                        </a:solidFill>
                        <a:ln w="25400">
                          <a:solidFill>
                            <a:srgbClr val="000000"/>
                          </a:solidFill>
                          <a:miter lim="800000"/>
                          <a:headEnd/>
                          <a:tailEnd/>
                        </a:ln>
                      </wps:spPr>
                      <wps:txbx>
                        <w:txbxContent>
                          <w:p w14:paraId="4E3AAE81" w14:textId="77777777" w:rsidR="0044584E" w:rsidRDefault="0044584E" w:rsidP="00E76BFE">
                            <w:pPr>
                              <w:jc w:val="center"/>
                              <w:rPr>
                                <w:rFonts w:ascii="Times New Roman" w:hAnsi="Times New Roman" w:cs="Times New Roman"/>
                                <w:b/>
                                <w:sz w:val="18"/>
                              </w:rPr>
                            </w:pPr>
                            <w:r>
                              <w:rPr>
                                <w:rFonts w:ascii="Times New Roman" w:hAnsi="Times New Roman" w:cs="Times New Roman"/>
                                <w:b/>
                                <w:i/>
                                <w:sz w:val="18"/>
                              </w:rPr>
                              <w:t>Figure 2.12</w:t>
                            </w:r>
                            <w:r>
                              <w:rPr>
                                <w:rFonts w:ascii="Times New Roman" w:hAnsi="Times New Roman" w:cs="Times New Roman"/>
                                <w:b/>
                                <w:sz w:val="18"/>
                              </w:rPr>
                              <w:t>: Position of terahertz radiation on an electromagnetic spectrum.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FAD25" id="_x0000_s1054" type="#_x0000_t202" style="position:absolute;left:0;text-align:left;margin-left:-.85pt;margin-top:35.7pt;width:461.65pt;height:24.3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iSFwIAACg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" strokeweight="2pt">
                <v:textbox>
                  <w:txbxContent>
                    <w:p w14:paraId="4E3AAE81" w14:textId="77777777" w:rsidR="0044584E" w:rsidRDefault="0044584E" w:rsidP="00E76BFE">
                      <w:pPr>
                        <w:jc w:val="center"/>
                        <w:rPr>
                          <w:rFonts w:ascii="Times New Roman" w:hAnsi="Times New Roman" w:cs="Times New Roman"/>
                          <w:b/>
                          <w:sz w:val="18"/>
                        </w:rPr>
                      </w:pPr>
                      <w:r>
                        <w:rPr>
                          <w:rFonts w:ascii="Times New Roman" w:hAnsi="Times New Roman" w:cs="Times New Roman"/>
                          <w:b/>
                          <w:i/>
                          <w:sz w:val="18"/>
                        </w:rPr>
                        <w:t>Figure 2.12</w:t>
                      </w:r>
                      <w:r>
                        <w:rPr>
                          <w:rFonts w:ascii="Times New Roman" w:hAnsi="Times New Roman" w:cs="Times New Roman"/>
                          <w:b/>
                          <w:sz w:val="18"/>
                        </w:rPr>
                        <w:t>: Position of terahertz radiation on an electromagnetic spectrum.</w:t>
                      </w:r>
                    </w:p>
                  </w:txbxContent>
                </v:textbox>
              </v:shape>
            </w:pict>
          </mc:Fallback>
        </mc:AlternateContent>
      </w:r>
    </w:p>
    <w:p w14:paraId="48F36DA8" w14:textId="77777777" w:rsidR="00E76BFE" w:rsidRDefault="00E76BFE" w:rsidP="00E76BFE">
      <w:pPr>
        <w:spacing w:line="480" w:lineRule="auto"/>
        <w:ind w:firstLine="720"/>
        <w:jc w:val="both"/>
        <w:rPr>
          <w:rFonts w:ascii="Times New Roman" w:hAnsi="Times New Roman" w:cs="Times New Roman"/>
          <w:sz w:val="24"/>
        </w:rPr>
      </w:pPr>
    </w:p>
    <w:p w14:paraId="3DC293A8" w14:textId="77777777" w:rsidR="00E76BFE" w:rsidRDefault="00E76BFE" w:rsidP="00E76BFE">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rPr>
        <w:t>The terahertz spectroscopy studies were carried out on Beamline B</w:t>
      </w:r>
      <w:r w:rsidRPr="006D7AFD">
        <w:rPr>
          <w:rFonts w:ascii="Times New Roman" w:hAnsi="Times New Roman" w:cs="Times New Roman"/>
          <w:sz w:val="24"/>
          <w:szCs w:val="24"/>
          <w:lang w:val="en-US"/>
        </w:rPr>
        <w:t>22, the Multimode InfraRed Imaging and Microspectroscopy</w:t>
      </w:r>
      <w:r>
        <w:rPr>
          <w:rFonts w:ascii="Times New Roman" w:hAnsi="Times New Roman" w:cs="Times New Roman"/>
          <w:sz w:val="24"/>
        </w:rPr>
        <w:t xml:space="preserve"> </w:t>
      </w:r>
      <w:r>
        <w:rPr>
          <w:rFonts w:ascii="Times New Roman" w:hAnsi="Times New Roman" w:cs="Times New Roman"/>
          <w:sz w:val="24"/>
          <w:szCs w:val="24"/>
          <w:lang w:val="en-US"/>
        </w:rPr>
        <w:t xml:space="preserve">(MIRIAM) </w:t>
      </w:r>
      <w:r w:rsidRPr="006D7AFD">
        <w:rPr>
          <w:rFonts w:ascii="Times New Roman" w:hAnsi="Times New Roman" w:cs="Times New Roman"/>
          <w:sz w:val="24"/>
          <w:szCs w:val="24"/>
          <w:lang w:val="en-US"/>
        </w:rPr>
        <w:t>of the Diamond Light Source</w:t>
      </w:r>
      <w:r>
        <w:rPr>
          <w:rFonts w:ascii="Times New Roman" w:hAnsi="Times New Roman" w:cs="Times New Roman"/>
          <w:sz w:val="24"/>
        </w:rPr>
        <w:t xml:space="preserve"> </w:t>
      </w:r>
      <w:r w:rsidRPr="006D7AFD">
        <w:rPr>
          <w:rFonts w:ascii="Times New Roman" w:hAnsi="Times New Roman" w:cs="Times New Roman"/>
          <w:sz w:val="24"/>
          <w:szCs w:val="24"/>
          <w:lang w:val="en-US"/>
        </w:rPr>
        <w:t>synchrotron</w:t>
      </w:r>
      <w:r>
        <w:rPr>
          <w:rFonts w:ascii="Times New Roman" w:hAnsi="Times New Roman" w:cs="Times New Roman"/>
          <w:sz w:val="24"/>
          <w:szCs w:val="24"/>
          <w:lang w:val="en-US"/>
        </w:rPr>
        <w:t xml:space="preserve">. The </w:t>
      </w:r>
      <w:r w:rsidRPr="006D7AFD">
        <w:rPr>
          <w:rFonts w:ascii="Times New Roman" w:hAnsi="Times New Roman" w:cs="Times New Roman"/>
          <w:sz w:val="24"/>
          <w:szCs w:val="24"/>
          <w:lang w:val="en-US"/>
        </w:rPr>
        <w:t>storage ring</w:t>
      </w:r>
      <w:r>
        <w:rPr>
          <w:rFonts w:ascii="Times New Roman" w:hAnsi="Times New Roman" w:cs="Times New Roman"/>
          <w:sz w:val="24"/>
          <w:szCs w:val="24"/>
          <w:lang w:val="en-US"/>
        </w:rPr>
        <w:t xml:space="preserve"> was operating in the infrared </w:t>
      </w:r>
      <w:r w:rsidRPr="006D7AFD">
        <w:rPr>
          <w:rFonts w:ascii="Times New Roman" w:hAnsi="Times New Roman" w:cs="Times New Roman"/>
          <w:sz w:val="24"/>
          <w:szCs w:val="24"/>
          <w:lang w:val="en-US"/>
        </w:rPr>
        <w:t>dedicated</w:t>
      </w:r>
      <w:r>
        <w:rPr>
          <w:rFonts w:ascii="Times New Roman" w:hAnsi="Times New Roman" w:cs="Times New Roman"/>
          <w:sz w:val="24"/>
        </w:rPr>
        <w:t xml:space="preserve"> </w:t>
      </w:r>
      <w:r w:rsidRPr="006D7AFD">
        <w:rPr>
          <w:rFonts w:ascii="Times New Roman" w:hAnsi="Times New Roman" w:cs="Times New Roman"/>
          <w:sz w:val="24"/>
          <w:szCs w:val="24"/>
          <w:lang w:val="en-US"/>
        </w:rPr>
        <w:t xml:space="preserve">low alpha mode </w:t>
      </w:r>
      <w:r>
        <w:rPr>
          <w:rFonts w:ascii="Times New Roman" w:hAnsi="Times New Roman" w:cs="Times New Roman"/>
          <w:sz w:val="24"/>
          <w:szCs w:val="24"/>
          <w:lang w:val="en-US"/>
        </w:rPr>
        <w:t xml:space="preserve">which is </w:t>
      </w:r>
      <w:r w:rsidRPr="006D7AFD">
        <w:rPr>
          <w:rFonts w:ascii="Times New Roman" w:hAnsi="Times New Roman" w:cs="Times New Roman"/>
          <w:sz w:val="24"/>
          <w:szCs w:val="24"/>
          <w:lang w:val="en-US"/>
        </w:rPr>
        <w:t>referred to in the literature</w:t>
      </w:r>
      <w:r>
        <w:rPr>
          <w:rFonts w:ascii="Times New Roman" w:hAnsi="Times New Roman" w:cs="Times New Roman"/>
          <w:sz w:val="24"/>
        </w:rPr>
        <w:t xml:space="preserve"> </w:t>
      </w:r>
      <w:r w:rsidRPr="006D7AFD">
        <w:rPr>
          <w:rFonts w:ascii="Times New Roman" w:hAnsi="Times New Roman" w:cs="Times New Roman"/>
          <w:sz w:val="24"/>
          <w:szCs w:val="24"/>
          <w:lang w:val="en-US"/>
        </w:rPr>
        <w:t xml:space="preserve">as </w:t>
      </w:r>
      <w:r>
        <w:rPr>
          <w:rFonts w:ascii="Times New Roman" w:hAnsi="Times New Roman" w:cs="Times New Roman"/>
          <w:sz w:val="24"/>
          <w:szCs w:val="24"/>
          <w:lang w:val="en-US"/>
        </w:rPr>
        <w:t xml:space="preserve">a </w:t>
      </w:r>
      <w:r w:rsidRPr="006D7AFD">
        <w:rPr>
          <w:rFonts w:ascii="Times New Roman" w:hAnsi="Times New Roman" w:cs="Times New Roman"/>
          <w:sz w:val="24"/>
          <w:szCs w:val="24"/>
          <w:lang w:val="en-US"/>
        </w:rPr>
        <w:t>bursting</w:t>
      </w:r>
      <w:r>
        <w:rPr>
          <w:rFonts w:ascii="Times New Roman" w:hAnsi="Times New Roman" w:cs="Times New Roman"/>
          <w:sz w:val="24"/>
          <w:szCs w:val="24"/>
          <w:lang w:val="en-US"/>
        </w:rPr>
        <w:t xml:space="preserve"> mode. The beam had t</w:t>
      </w:r>
      <w:r w:rsidRPr="006D7AFD">
        <w:rPr>
          <w:rFonts w:ascii="Times New Roman" w:hAnsi="Times New Roman" w:cs="Times New Roman"/>
          <w:sz w:val="24"/>
          <w:szCs w:val="24"/>
          <w:lang w:val="en-US"/>
        </w:rPr>
        <w:t>he following parameters: α = 4.5e</w:t>
      </w:r>
      <w:r w:rsidRPr="006D7AFD">
        <w:rPr>
          <w:rFonts w:ascii="Times New Roman" w:eastAsia="AdvOT8608a8d1+22" w:hAnsi="Times New Roman" w:cs="Times New Roman"/>
          <w:sz w:val="24"/>
          <w:szCs w:val="24"/>
          <w:vertAlign w:val="superscript"/>
          <w:lang w:val="en-US"/>
        </w:rPr>
        <w:t>−</w:t>
      </w:r>
      <w:r w:rsidRPr="006D7AFD">
        <w:rPr>
          <w:rFonts w:ascii="Times New Roman" w:hAnsi="Times New Roman" w:cs="Times New Roman"/>
          <w:sz w:val="24"/>
          <w:szCs w:val="24"/>
          <w:vertAlign w:val="superscript"/>
          <w:lang w:val="en-US"/>
        </w:rPr>
        <w:t>6</w:t>
      </w:r>
      <w:r w:rsidRPr="006D7AFD">
        <w:rPr>
          <w:rFonts w:ascii="Times New Roman" w:hAnsi="Times New Roman" w:cs="Times New Roman"/>
          <w:sz w:val="24"/>
          <w:szCs w:val="24"/>
          <w:lang w:val="en-US"/>
        </w:rPr>
        <w:t xml:space="preserve"> and</w:t>
      </w:r>
      <w:r>
        <w:rPr>
          <w:rFonts w:ascii="Times New Roman" w:hAnsi="Times New Roman" w:cs="Times New Roman"/>
          <w:sz w:val="24"/>
        </w:rPr>
        <w:t xml:space="preserve"> </w:t>
      </w:r>
      <w:r w:rsidRPr="006D7AFD">
        <w:rPr>
          <w:rFonts w:ascii="Times New Roman" w:hAnsi="Times New Roman" w:cs="Times New Roman"/>
          <w:sz w:val="24"/>
          <w:szCs w:val="24"/>
          <w:lang w:val="en-US"/>
        </w:rPr>
        <w:t>200 bunches filling pattern (RF voltage = 2.1 MV) with an</w:t>
      </w:r>
      <w:r>
        <w:rPr>
          <w:rFonts w:ascii="Times New Roman" w:hAnsi="Times New Roman" w:cs="Times New Roman"/>
          <w:sz w:val="24"/>
          <w:szCs w:val="24"/>
          <w:lang w:val="en-US"/>
        </w:rPr>
        <w:t xml:space="preserve"> initial</w:t>
      </w:r>
      <w:r>
        <w:rPr>
          <w:rFonts w:ascii="Times New Roman" w:hAnsi="Times New Roman" w:cs="Times New Roman"/>
          <w:sz w:val="24"/>
        </w:rPr>
        <w:t xml:space="preserve"> </w:t>
      </w:r>
      <w:r w:rsidRPr="006D7AFD">
        <w:rPr>
          <w:rFonts w:ascii="Times New Roman" w:hAnsi="Times New Roman" w:cs="Times New Roman"/>
          <w:sz w:val="24"/>
          <w:szCs w:val="24"/>
          <w:lang w:val="en-US"/>
        </w:rPr>
        <w:t xml:space="preserve">current of </w:t>
      </w:r>
      <w:r w:rsidRPr="006D7AFD">
        <w:rPr>
          <w:rFonts w:ascii="Cambria Math" w:eastAsia="AdvOT8608a8d1+22" w:hAnsi="Cambria Math" w:cs="Cambria Math"/>
          <w:sz w:val="24"/>
          <w:szCs w:val="24"/>
          <w:lang w:val="en-US"/>
        </w:rPr>
        <w:t>∼</w:t>
      </w:r>
      <w:r w:rsidRPr="006D7AFD">
        <w:rPr>
          <w:rFonts w:ascii="Times New Roman" w:hAnsi="Times New Roman" w:cs="Times New Roman"/>
          <w:sz w:val="24"/>
          <w:szCs w:val="24"/>
          <w:lang w:val="en-US"/>
        </w:rPr>
        <w:t>10.2 mA</w:t>
      </w:r>
      <w:r>
        <w:rPr>
          <w:rFonts w:ascii="Times New Roman" w:hAnsi="Times New Roman" w:cs="Times New Roman"/>
          <w:sz w:val="24"/>
          <w:szCs w:val="24"/>
          <w:lang w:val="en-US"/>
        </w:rPr>
        <w:t xml:space="preserve">. The beam was topped up every hour and the </w:t>
      </w:r>
      <w:r w:rsidRPr="006D7AFD">
        <w:rPr>
          <w:rFonts w:ascii="Times New Roman" w:hAnsi="Times New Roman" w:cs="Times New Roman"/>
          <w:sz w:val="24"/>
          <w:szCs w:val="24"/>
          <w:lang w:val="en-US"/>
        </w:rPr>
        <w:t xml:space="preserve">lifetime </w:t>
      </w:r>
      <w:r>
        <w:rPr>
          <w:rFonts w:ascii="Times New Roman" w:hAnsi="Times New Roman" w:cs="Times New Roman"/>
          <w:sz w:val="24"/>
          <w:szCs w:val="24"/>
          <w:lang w:val="en-US"/>
        </w:rPr>
        <w:t>of the beam was</w:t>
      </w:r>
      <w:r w:rsidRPr="006D7AFD">
        <w:rPr>
          <w:rFonts w:ascii="Times New Roman" w:hAnsi="Times New Roman" w:cs="Times New Roman"/>
          <w:sz w:val="24"/>
          <w:szCs w:val="24"/>
          <w:lang w:val="en-US"/>
        </w:rPr>
        <w:t xml:space="preserve"> 20 h</w:t>
      </w:r>
      <w:r>
        <w:rPr>
          <w:rFonts w:ascii="Times New Roman" w:hAnsi="Times New Roman" w:cs="Times New Roman"/>
          <w:sz w:val="24"/>
          <w:szCs w:val="24"/>
          <w:lang w:val="en-US"/>
        </w:rPr>
        <w:t>ours which ensured the current</w:t>
      </w:r>
      <w:r w:rsidRPr="006D7AFD">
        <w:rPr>
          <w:rFonts w:ascii="Times New Roman" w:hAnsi="Times New Roman" w:cs="Times New Roman"/>
          <w:sz w:val="24"/>
          <w:szCs w:val="24"/>
          <w:lang w:val="en-US"/>
        </w:rPr>
        <w:t xml:space="preserve"> fluctuation was</w:t>
      </w:r>
      <w:r>
        <w:rPr>
          <w:rFonts w:ascii="Times New Roman" w:hAnsi="Times New Roman" w:cs="Times New Roman"/>
          <w:sz w:val="24"/>
        </w:rPr>
        <w:t xml:space="preserve"> </w:t>
      </w:r>
      <w:r>
        <w:rPr>
          <w:rFonts w:ascii="Times New Roman" w:hAnsi="Times New Roman" w:cs="Times New Roman"/>
          <w:sz w:val="24"/>
          <w:szCs w:val="24"/>
          <w:lang w:val="en-US"/>
        </w:rPr>
        <w:t xml:space="preserve">limited to within 4%. When a synchrotron is in bursting mode the intensity of light generated at low frequencies (5 – </w:t>
      </w:r>
      <w:r w:rsidRPr="006D7AFD">
        <w:rPr>
          <w:rFonts w:ascii="Times New Roman" w:hAnsi="Times New Roman" w:cs="Times New Roman"/>
          <w:sz w:val="24"/>
          <w:szCs w:val="24"/>
          <w:lang w:val="en-US"/>
        </w:rPr>
        <w:t>110 cm</w:t>
      </w:r>
      <w:r w:rsidRPr="00413177">
        <w:rPr>
          <w:rFonts w:ascii="Times New Roman" w:eastAsia="AdvOT8608a8d1+22" w:hAnsi="Times New Roman" w:cs="Times New Roman"/>
          <w:sz w:val="24"/>
          <w:szCs w:val="24"/>
          <w:vertAlign w:val="superscript"/>
          <w:lang w:val="en-US"/>
        </w:rPr>
        <w:t>−</w:t>
      </w:r>
      <w:r w:rsidRPr="00413177">
        <w:rPr>
          <w:rFonts w:ascii="Times New Roman" w:hAnsi="Times New Roman" w:cs="Times New Roman"/>
          <w:sz w:val="24"/>
          <w:szCs w:val="24"/>
          <w:vertAlign w:val="superscript"/>
          <w:lang w:val="en-US"/>
        </w:rPr>
        <w:t>1</w:t>
      </w:r>
      <w:r>
        <w:rPr>
          <w:rFonts w:ascii="Times New Roman" w:hAnsi="Times New Roman" w:cs="Times New Roman"/>
          <w:sz w:val="24"/>
          <w:szCs w:val="24"/>
          <w:lang w:val="en-US"/>
        </w:rPr>
        <w:t xml:space="preserve">/ 0.1 – 3.3 THz) is much higher than the light generated by a mercury lamp as shown in </w:t>
      </w:r>
      <w:r w:rsidR="00C14915">
        <w:rPr>
          <w:rFonts w:ascii="Times New Roman" w:hAnsi="Times New Roman" w:cs="Times New Roman"/>
          <w:i/>
          <w:sz w:val="24"/>
          <w:szCs w:val="24"/>
          <w:lang w:val="en-US"/>
        </w:rPr>
        <w:t>figure 2.13</w:t>
      </w:r>
      <w:r>
        <w:rPr>
          <w:rFonts w:ascii="Times New Roman" w:hAnsi="Times New Roman" w:cs="Times New Roman"/>
          <w:sz w:val="24"/>
          <w:szCs w:val="24"/>
          <w:lang w:val="en-US"/>
        </w:rPr>
        <w:t xml:space="preserve"> as flux (amount of radiation per unit of space).  </w:t>
      </w:r>
    </w:p>
    <w:p w14:paraId="6CA774C3" w14:textId="77777777" w:rsidR="00E76BFE" w:rsidRDefault="00112675" w:rsidP="00E76BFE">
      <w:pPr>
        <w:spacing w:line="480" w:lineRule="auto"/>
        <w:ind w:firstLine="720"/>
        <w:jc w:val="both"/>
        <w:rPr>
          <w:rFonts w:ascii="Times New Roman" w:hAnsi="Times New Roman" w:cs="Times New Roman"/>
          <w:sz w:val="24"/>
          <w:szCs w:val="24"/>
          <w:lang w:val="en-US"/>
        </w:rPr>
      </w:pPr>
      <w:r>
        <w:rPr>
          <w:noProof/>
        </w:rPr>
        <w:lastRenderedPageBreak/>
        <w:object w:dxaOrig="1440" w:dyaOrig="1440" w14:anchorId="3470A259">
          <v:shape id="_x0000_s1113" type="#_x0000_t75" style="position:absolute;left:0;text-align:left;margin-left:19.45pt;margin-top:-9.3pt;width:400.2pt;height:273.95pt;z-index:251944960">
            <v:imagedata r:id="rId39" o:title=""/>
          </v:shape>
          <o:OLEObject Type="Embed" ProgID="Prism6.Document" ShapeID="_x0000_s1113" DrawAspect="Content" ObjectID="_1766840493" r:id="rId40"/>
        </w:object>
      </w:r>
    </w:p>
    <w:p w14:paraId="6F3749C8"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3716820E"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75882B6C"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03F6D45C"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2F3D864B"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6655BFEA"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02B05797" w14:textId="77777777" w:rsidR="00E76BFE" w:rsidRDefault="00E76BFE" w:rsidP="00E76BFE">
      <w:pPr>
        <w:spacing w:line="480" w:lineRule="auto"/>
        <w:jc w:val="both"/>
        <w:rPr>
          <w:rFonts w:ascii="Times New Roman" w:hAnsi="Times New Roman" w:cs="Times New Roman"/>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45984" behindDoc="0" locked="0" layoutInCell="1" allowOverlap="1" wp14:anchorId="6010F3D7" wp14:editId="05677233">
                <wp:simplePos x="0" y="0"/>
                <wp:positionH relativeFrom="column">
                  <wp:posOffset>-118110</wp:posOffset>
                </wp:positionH>
                <wp:positionV relativeFrom="paragraph">
                  <wp:posOffset>137605</wp:posOffset>
                </wp:positionV>
                <wp:extent cx="5862955" cy="486889"/>
                <wp:effectExtent l="0" t="0" r="23495" b="2794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86889"/>
                        </a:xfrm>
                        <a:prstGeom prst="rect">
                          <a:avLst/>
                        </a:prstGeom>
                        <a:solidFill>
                          <a:srgbClr val="FFFFFF"/>
                        </a:solidFill>
                        <a:ln w="25400">
                          <a:solidFill>
                            <a:srgbClr val="000000"/>
                          </a:solidFill>
                          <a:miter lim="800000"/>
                          <a:headEnd/>
                          <a:tailEnd/>
                        </a:ln>
                      </wps:spPr>
                      <wps:txbx>
                        <w:txbxContent>
                          <w:p w14:paraId="577CC623" w14:textId="77777777" w:rsidR="0044584E" w:rsidRPr="00F15AFE" w:rsidRDefault="0044584E" w:rsidP="00E76BFE">
                            <w:pPr>
                              <w:autoSpaceDE w:val="0"/>
                              <w:autoSpaceDN w:val="0"/>
                              <w:adjustRightInd w:val="0"/>
                              <w:spacing w:after="0" w:line="240" w:lineRule="auto"/>
                              <w:rPr>
                                <w:rFonts w:ascii="Times New Roman" w:hAnsi="Times New Roman" w:cs="Times New Roman"/>
                                <w:b/>
                                <w:sz w:val="18"/>
                                <w:szCs w:val="18"/>
                                <w:lang w:val="en-US"/>
                              </w:rPr>
                            </w:pPr>
                            <w:r>
                              <w:rPr>
                                <w:rFonts w:ascii="Times New Roman" w:hAnsi="Times New Roman" w:cs="Times New Roman"/>
                                <w:b/>
                                <w:i/>
                                <w:sz w:val="18"/>
                                <w:szCs w:val="18"/>
                                <w:lang w:val="en-US"/>
                              </w:rPr>
                              <w:t>Figure 2.13</w:t>
                            </w:r>
                            <w:r>
                              <w:rPr>
                                <w:rFonts w:ascii="Times New Roman" w:hAnsi="Times New Roman" w:cs="Times New Roman"/>
                                <w:b/>
                                <w:sz w:val="18"/>
                              </w:rPr>
                              <w:t>: I</w:t>
                            </w:r>
                            <w:r w:rsidRPr="00F15AFE">
                              <w:rPr>
                                <w:rFonts w:ascii="Times New Roman" w:hAnsi="Times New Roman" w:cs="Times New Roman"/>
                                <w:b/>
                                <w:sz w:val="18"/>
                                <w:szCs w:val="18"/>
                                <w:lang w:val="en-US"/>
                              </w:rPr>
                              <w:t>ntensity</w:t>
                            </w:r>
                            <w:r>
                              <w:rPr>
                                <w:rFonts w:ascii="Times New Roman" w:hAnsi="Times New Roman" w:cs="Times New Roman"/>
                                <w:b/>
                                <w:sz w:val="18"/>
                                <w:szCs w:val="18"/>
                                <w:lang w:val="en-US"/>
                              </w:rPr>
                              <w:t xml:space="preserve"> (flux)</w:t>
                            </w:r>
                            <w:r w:rsidRPr="00F15AFE">
                              <w:rPr>
                                <w:rFonts w:ascii="Times New Roman" w:hAnsi="Times New Roman" w:cs="Times New Roman"/>
                                <w:b/>
                                <w:sz w:val="18"/>
                                <w:szCs w:val="18"/>
                                <w:lang w:val="en-US"/>
                              </w:rPr>
                              <w:t xml:space="preserve"> of the terahertz</w:t>
                            </w:r>
                            <w:r>
                              <w:rPr>
                                <w:rFonts w:ascii="Times New Roman" w:hAnsi="Times New Roman" w:cs="Times New Roman"/>
                                <w:b/>
                                <w:sz w:val="18"/>
                                <w:szCs w:val="18"/>
                                <w:lang w:val="en-US"/>
                              </w:rPr>
                              <w:t xml:space="preserve"> coherent synchrotron radiation </w:t>
                            </w:r>
                            <w:r w:rsidRPr="00F15AFE">
                              <w:rPr>
                                <w:rFonts w:ascii="Times New Roman" w:hAnsi="Times New Roman" w:cs="Times New Roman"/>
                                <w:b/>
                                <w:sz w:val="18"/>
                                <w:szCs w:val="18"/>
                                <w:lang w:val="en-US"/>
                              </w:rPr>
                              <w:t>generated when operating in low a</w:t>
                            </w:r>
                            <w:r>
                              <w:rPr>
                                <w:rFonts w:ascii="Times New Roman" w:hAnsi="Times New Roman" w:cs="Times New Roman"/>
                                <w:b/>
                                <w:sz w:val="18"/>
                                <w:szCs w:val="18"/>
                                <w:lang w:val="en-US"/>
                              </w:rPr>
                              <w:t xml:space="preserve">lpha mode (black) compared to a mercury lamp (red) </w:t>
                            </w:r>
                            <w:r>
                              <w:rPr>
                                <w:rFonts w:ascii="Times New Roman" w:hAnsi="Times New Roman" w:cs="Times New Roman"/>
                                <w:b/>
                                <w:sz w:val="18"/>
                                <w:szCs w:val="18"/>
                                <w:lang w:val="en-US"/>
                              </w:rPr>
                              <w:fldChar w:fldCharType="begin"/>
                            </w:r>
                            <w:r>
                              <w:rPr>
                                <w:rFonts w:ascii="Times New Roman" w:hAnsi="Times New Roman" w:cs="Times New Roman"/>
                                <w:b/>
                                <w:sz w:val="18"/>
                                <w:szCs w:val="18"/>
                                <w:lang w:val="en-US"/>
                              </w:rPr>
                              <w:instrText xml:space="preserve"> ADDIN EN.CITE &lt;EndNote&gt;&lt;Cite&gt;&lt;Author&gt;Bye&lt;/Author&gt;&lt;Year&gt;2013&lt;/Year&gt;&lt;RecNum&gt;825&lt;/RecNum&gt;&lt;DisplayText&gt;&lt;style font="Times New Roman"&gt;(Bye, Meliga 2013)&lt;/style&gt;&lt;/DisplayText&gt;&lt;record&gt;&lt;rec-number&gt;825&lt;/rec-number&gt;&lt;foreign-keys&gt;&lt;key app="EN" db-id="55wftp5var9xtiezee7xdd9mzez2ztzt5efz"&gt;825&lt;/key&gt;&lt;/foreign-keys&gt;&lt;ref-type name="Journal Article"&gt;17&lt;/ref-type&gt;&lt;contributors&gt;&lt;authors&gt;&lt;author&gt;Bye, Jordan W.&lt;/author&gt;&lt;author&gt;Meliga, Stefano&lt;/author&gt;&lt;author&gt;Ferachou, Denis&lt;/author&gt;&lt;author&gt;Cinque, Gianfelice&lt;/author&gt;&lt;author&gt;Zeitler, J. Axel&lt;/author&gt;&lt;author&gt;Falconer, Robert J.&lt;/author&gt;&lt;/authors&gt;&lt;/contributors&gt;&lt;titles&gt;&lt;title&gt;Analysis of the Hydration Water around Bovine Serum Albumin Using Terahertz Coherent Synchrotron Radiation&lt;/title&gt;&lt;secondary-title&gt;The Journal of Physical Chemistry A&lt;/secondary-title&gt;&lt;/titles&gt;&lt;periodical&gt;&lt;full-title&gt;The Journal of Physical Chemistry A&lt;/full-title&gt;&lt;/periodical&gt;&lt;pages&gt;83-88&lt;/pages&gt;&lt;volume&gt;118&lt;/volume&gt;&lt;number&gt;1&lt;/number&gt;&lt;dates&gt;&lt;year&gt;2013&lt;/year&gt;&lt;pub-dates&gt;&lt;date&gt;2014/01/09&lt;/date&gt;&lt;/pub-dates&gt;&lt;/dates&gt;&lt;publisher&gt;American Chemical Society&lt;/publisher&gt;&lt;isbn&gt;1089-5639&lt;/isbn&gt;&lt;urls&gt;&lt;related-urls&gt;&lt;url&gt;http://dx.doi.org/10.1021/jp407410g&lt;/url&gt;&lt;/related-urls&gt;&lt;/urls&gt;&lt;electronic-resource-num&gt;10.1021/jp407410g&lt;/electronic-resource-num&gt;&lt;access-date&gt;2014/02/24&lt;/access-date&gt;&lt;/record&gt;&lt;/Cite&gt;&lt;/EndNote&gt;</w:instrText>
                            </w:r>
                            <w:r>
                              <w:rPr>
                                <w:rFonts w:ascii="Times New Roman" w:hAnsi="Times New Roman" w:cs="Times New Roman"/>
                                <w:b/>
                                <w:sz w:val="18"/>
                                <w:szCs w:val="18"/>
                                <w:lang w:val="en-US"/>
                              </w:rPr>
                              <w:fldChar w:fldCharType="separate"/>
                            </w:r>
                            <w:r>
                              <w:rPr>
                                <w:rFonts w:ascii="Times New Roman" w:hAnsi="Times New Roman" w:cs="Times New Roman"/>
                                <w:b/>
                                <w:noProof/>
                                <w:sz w:val="18"/>
                                <w:szCs w:val="18"/>
                                <w:lang w:val="en-US"/>
                              </w:rPr>
                              <w:t>(</w:t>
                            </w:r>
                            <w:hyperlink w:anchor="_ENREF_45" w:tooltip="Bye, 2013 #825" w:history="1">
                              <w:r>
                                <w:rPr>
                                  <w:rFonts w:ascii="Times New Roman" w:hAnsi="Times New Roman" w:cs="Times New Roman"/>
                                  <w:b/>
                                  <w:noProof/>
                                  <w:sz w:val="18"/>
                                  <w:szCs w:val="18"/>
                                  <w:lang w:val="en-US"/>
                                </w:rPr>
                                <w:t>Bye, Meliga 2013</w:t>
                              </w:r>
                            </w:hyperlink>
                            <w:r>
                              <w:rPr>
                                <w:rFonts w:ascii="Times New Roman" w:hAnsi="Times New Roman" w:cs="Times New Roman"/>
                                <w:b/>
                                <w:noProof/>
                                <w:sz w:val="18"/>
                                <w:szCs w:val="18"/>
                                <w:lang w:val="en-US"/>
                              </w:rPr>
                              <w:t>)</w:t>
                            </w:r>
                            <w:r>
                              <w:rPr>
                                <w:rFonts w:ascii="Times New Roman" w:hAnsi="Times New Roman" w:cs="Times New Roman"/>
                                <w:b/>
                                <w:sz w:val="18"/>
                                <w:szCs w:val="18"/>
                                <w:lang w:val="en-US"/>
                              </w:rPr>
                              <w:fldChar w:fldCharType="end"/>
                            </w:r>
                            <w:r>
                              <w:rPr>
                                <w:rFonts w:ascii="Times New Roman" w:hAnsi="Times New Roman" w:cs="Times New Roman"/>
                                <w:b/>
                                <w:sz w:val="18"/>
                                <w:szCs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0F3D7" id="_x0000_s1055" type="#_x0000_t202" style="position:absolute;left:0;text-align:left;margin-left:-9.3pt;margin-top:10.85pt;width:461.65pt;height:38.3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" strokeweight="2pt">
                <v:textbox>
                  <w:txbxContent>
                    <w:p w14:paraId="577CC623" w14:textId="77777777" w:rsidR="0044584E" w:rsidRPr="00F15AFE" w:rsidRDefault="0044584E" w:rsidP="00E76BFE">
                      <w:pPr>
                        <w:autoSpaceDE w:val="0"/>
                        <w:autoSpaceDN w:val="0"/>
                        <w:adjustRightInd w:val="0"/>
                        <w:spacing w:after="0" w:line="240" w:lineRule="auto"/>
                        <w:rPr>
                          <w:rFonts w:ascii="Times New Roman" w:hAnsi="Times New Roman" w:cs="Times New Roman"/>
                          <w:b/>
                          <w:sz w:val="18"/>
                          <w:szCs w:val="18"/>
                          <w:lang w:val="en-US"/>
                        </w:rPr>
                      </w:pPr>
                      <w:r>
                        <w:rPr>
                          <w:rFonts w:ascii="Times New Roman" w:hAnsi="Times New Roman" w:cs="Times New Roman"/>
                          <w:b/>
                          <w:i/>
                          <w:sz w:val="18"/>
                          <w:szCs w:val="18"/>
                          <w:lang w:val="en-US"/>
                        </w:rPr>
                        <w:t>Figure 2.13</w:t>
                      </w:r>
                      <w:r>
                        <w:rPr>
                          <w:rFonts w:ascii="Times New Roman" w:hAnsi="Times New Roman" w:cs="Times New Roman"/>
                          <w:b/>
                          <w:sz w:val="18"/>
                        </w:rPr>
                        <w:t>: I</w:t>
                      </w:r>
                      <w:r w:rsidRPr="00F15AFE">
                        <w:rPr>
                          <w:rFonts w:ascii="Times New Roman" w:hAnsi="Times New Roman" w:cs="Times New Roman"/>
                          <w:b/>
                          <w:sz w:val="18"/>
                          <w:szCs w:val="18"/>
                          <w:lang w:val="en-US"/>
                        </w:rPr>
                        <w:t>ntensity</w:t>
                      </w:r>
                      <w:r>
                        <w:rPr>
                          <w:rFonts w:ascii="Times New Roman" w:hAnsi="Times New Roman" w:cs="Times New Roman"/>
                          <w:b/>
                          <w:sz w:val="18"/>
                          <w:szCs w:val="18"/>
                          <w:lang w:val="en-US"/>
                        </w:rPr>
                        <w:t xml:space="preserve"> (flux)</w:t>
                      </w:r>
                      <w:r w:rsidRPr="00F15AFE">
                        <w:rPr>
                          <w:rFonts w:ascii="Times New Roman" w:hAnsi="Times New Roman" w:cs="Times New Roman"/>
                          <w:b/>
                          <w:sz w:val="18"/>
                          <w:szCs w:val="18"/>
                          <w:lang w:val="en-US"/>
                        </w:rPr>
                        <w:t xml:space="preserve"> of the terahertz</w:t>
                      </w:r>
                      <w:r>
                        <w:rPr>
                          <w:rFonts w:ascii="Times New Roman" w:hAnsi="Times New Roman" w:cs="Times New Roman"/>
                          <w:b/>
                          <w:sz w:val="18"/>
                          <w:szCs w:val="18"/>
                          <w:lang w:val="en-US"/>
                        </w:rPr>
                        <w:t xml:space="preserve"> coherent synchrotron radiation </w:t>
                      </w:r>
                      <w:r w:rsidRPr="00F15AFE">
                        <w:rPr>
                          <w:rFonts w:ascii="Times New Roman" w:hAnsi="Times New Roman" w:cs="Times New Roman"/>
                          <w:b/>
                          <w:sz w:val="18"/>
                          <w:szCs w:val="18"/>
                          <w:lang w:val="en-US"/>
                        </w:rPr>
                        <w:t>generated when operating in low a</w:t>
                      </w:r>
                      <w:r>
                        <w:rPr>
                          <w:rFonts w:ascii="Times New Roman" w:hAnsi="Times New Roman" w:cs="Times New Roman"/>
                          <w:b/>
                          <w:sz w:val="18"/>
                          <w:szCs w:val="18"/>
                          <w:lang w:val="en-US"/>
                        </w:rPr>
                        <w:t xml:space="preserve">lpha mode (black) compared to a mercury lamp (red) </w:t>
                      </w:r>
                      <w:r>
                        <w:rPr>
                          <w:rFonts w:ascii="Times New Roman" w:hAnsi="Times New Roman" w:cs="Times New Roman"/>
                          <w:b/>
                          <w:sz w:val="18"/>
                          <w:szCs w:val="18"/>
                          <w:lang w:val="en-US"/>
                        </w:rPr>
                        <w:fldChar w:fldCharType="begin"/>
                      </w:r>
                      <w:r>
                        <w:rPr>
                          <w:rFonts w:ascii="Times New Roman" w:hAnsi="Times New Roman" w:cs="Times New Roman"/>
                          <w:b/>
                          <w:sz w:val="18"/>
                          <w:szCs w:val="18"/>
                          <w:lang w:val="en-US"/>
                        </w:rPr>
                        <w:instrText xml:space="preserve"> ADDIN EN.CITE &lt;EndNote&gt;&lt;Cite&gt;&lt;Author&gt;Bye&lt;/Author&gt;&lt;Year&gt;2013&lt;/Year&gt;&lt;RecNum&gt;825&lt;/RecNum&gt;&lt;DisplayText&gt;&lt;style font="Times New Roman"&gt;(Bye, Meliga 2013)&lt;/style&gt;&lt;/DisplayText&gt;&lt;record&gt;&lt;rec-number&gt;825&lt;/rec-number&gt;&lt;foreign-keys&gt;&lt;key app="EN" db-id="55wftp5var9xtiezee7xdd9mzez2ztzt5efz"&gt;825&lt;/key&gt;&lt;/foreign-keys&gt;&lt;ref-type name="Journal Article"&gt;17&lt;/ref-type&gt;&lt;contributors&gt;&lt;authors&gt;&lt;author&gt;Bye, Jordan W.&lt;/author&gt;&lt;author&gt;Meliga, Stefano&lt;/author&gt;&lt;author&gt;Ferachou, Denis&lt;/author&gt;&lt;author&gt;Cinque, Gianfelice&lt;/author&gt;&lt;author&gt;Zeitler, J. Axel&lt;/author&gt;&lt;author&gt;Falconer, Robert J.&lt;/author&gt;&lt;/authors&gt;&lt;/contributors&gt;&lt;titles&gt;&lt;title&gt;Analysis of the Hydration Water around Bovine Serum Albumin Using Terahertz Coherent Synchrotron Radiation&lt;/title&gt;&lt;secondary-title&gt;The Journal of Physical Chemistry A&lt;/secondary-title&gt;&lt;/titles&gt;&lt;periodical&gt;&lt;full-title&gt;The Journal of Physical Chemistry A&lt;/full-title&gt;&lt;/periodical&gt;&lt;pages&gt;83-88&lt;/pages&gt;&lt;volume&gt;118&lt;/volume&gt;&lt;number&gt;1&lt;/number&gt;&lt;dates&gt;&lt;year&gt;2013&lt;/year&gt;&lt;pub-dates&gt;&lt;date&gt;2014/01/09&lt;/date&gt;&lt;/pub-dates&gt;&lt;/dates&gt;&lt;publisher&gt;American Chemical Society&lt;/publisher&gt;&lt;isbn&gt;1089-5639&lt;/isbn&gt;&lt;urls&gt;&lt;related-urls&gt;&lt;url&gt;http://dx.doi.org/10.1021/jp407410g&lt;/url&gt;&lt;/related-urls&gt;&lt;/urls&gt;&lt;electronic-resource-num&gt;10.1021/jp407410g&lt;/electronic-resource-num&gt;&lt;access-date&gt;2014/02/24&lt;/access-date&gt;&lt;/record&gt;&lt;/Cite&gt;&lt;/EndNote&gt;</w:instrText>
                      </w:r>
                      <w:r>
                        <w:rPr>
                          <w:rFonts w:ascii="Times New Roman" w:hAnsi="Times New Roman" w:cs="Times New Roman"/>
                          <w:b/>
                          <w:sz w:val="18"/>
                          <w:szCs w:val="18"/>
                          <w:lang w:val="en-US"/>
                        </w:rPr>
                        <w:fldChar w:fldCharType="separate"/>
                      </w:r>
                      <w:r>
                        <w:rPr>
                          <w:rFonts w:ascii="Times New Roman" w:hAnsi="Times New Roman" w:cs="Times New Roman"/>
                          <w:b/>
                          <w:noProof/>
                          <w:sz w:val="18"/>
                          <w:szCs w:val="18"/>
                          <w:lang w:val="en-US"/>
                        </w:rPr>
                        <w:t>(</w:t>
                      </w:r>
                      <w:hyperlink w:anchor="_ENREF_45" w:tooltip="Bye, 2013 #825" w:history="1">
                        <w:r>
                          <w:rPr>
                            <w:rFonts w:ascii="Times New Roman" w:hAnsi="Times New Roman" w:cs="Times New Roman"/>
                            <w:b/>
                            <w:noProof/>
                            <w:sz w:val="18"/>
                            <w:szCs w:val="18"/>
                            <w:lang w:val="en-US"/>
                          </w:rPr>
                          <w:t>Bye, Meliga 2013</w:t>
                        </w:r>
                      </w:hyperlink>
                      <w:r>
                        <w:rPr>
                          <w:rFonts w:ascii="Times New Roman" w:hAnsi="Times New Roman" w:cs="Times New Roman"/>
                          <w:b/>
                          <w:noProof/>
                          <w:sz w:val="18"/>
                          <w:szCs w:val="18"/>
                          <w:lang w:val="en-US"/>
                        </w:rPr>
                        <w:t>)</w:t>
                      </w:r>
                      <w:r>
                        <w:rPr>
                          <w:rFonts w:ascii="Times New Roman" w:hAnsi="Times New Roman" w:cs="Times New Roman"/>
                          <w:b/>
                          <w:sz w:val="18"/>
                          <w:szCs w:val="18"/>
                          <w:lang w:val="en-US"/>
                        </w:rPr>
                        <w:fldChar w:fldCharType="end"/>
                      </w:r>
                      <w:r>
                        <w:rPr>
                          <w:rFonts w:ascii="Times New Roman" w:hAnsi="Times New Roman" w:cs="Times New Roman"/>
                          <w:b/>
                          <w:sz w:val="18"/>
                          <w:szCs w:val="18"/>
                          <w:lang w:val="en-US"/>
                        </w:rPr>
                        <w:t>.</w:t>
                      </w:r>
                    </w:p>
                  </w:txbxContent>
                </v:textbox>
              </v:shape>
            </w:pict>
          </mc:Fallback>
        </mc:AlternateContent>
      </w:r>
    </w:p>
    <w:p w14:paraId="421CFEB1" w14:textId="77777777" w:rsidR="00E76BFE" w:rsidRDefault="00E76BFE" w:rsidP="00E76BFE">
      <w:pPr>
        <w:spacing w:line="480" w:lineRule="auto"/>
        <w:ind w:firstLine="720"/>
        <w:jc w:val="both"/>
        <w:rPr>
          <w:rFonts w:ascii="Times New Roman" w:hAnsi="Times New Roman" w:cs="Times New Roman"/>
          <w:sz w:val="24"/>
          <w:szCs w:val="24"/>
          <w:lang w:val="en-US"/>
        </w:rPr>
      </w:pPr>
    </w:p>
    <w:p w14:paraId="6D63A70A" w14:textId="77777777" w:rsidR="00E76BFE" w:rsidRPr="00413177" w:rsidRDefault="00E76BFE" w:rsidP="00E76BFE">
      <w:pPr>
        <w:spacing w:line="480" w:lineRule="auto"/>
        <w:ind w:firstLine="720"/>
        <w:jc w:val="both"/>
        <w:rPr>
          <w:rFonts w:ascii="Times New Roman" w:hAnsi="Times New Roman" w:cs="Times New Roman"/>
          <w:sz w:val="24"/>
          <w:szCs w:val="24"/>
          <w:lang w:val="en-US"/>
        </w:rPr>
      </w:pPr>
    </w:p>
    <w:p w14:paraId="230C1A34" w14:textId="77777777" w:rsidR="00E76BFE" w:rsidRPr="00626751" w:rsidRDefault="00E76BFE" w:rsidP="006A491C">
      <w:pPr>
        <w:pStyle w:val="Heading3"/>
      </w:pPr>
      <w:bookmarkStart w:id="51" w:name="_Toc408225834"/>
      <w:r>
        <w:t>2.3.2.</w:t>
      </w:r>
      <w:r>
        <w:tab/>
      </w:r>
      <w:r w:rsidRPr="00626751">
        <w:t>Hydration Shell Overlap theory</w:t>
      </w:r>
      <w:bookmarkEnd w:id="51"/>
      <w:r w:rsidRPr="00626751">
        <w:t xml:space="preserve"> </w:t>
      </w:r>
    </w:p>
    <w:p w14:paraId="22560234" w14:textId="77777777" w:rsidR="006A491C" w:rsidRDefault="006A491C" w:rsidP="00E76BFE">
      <w:pPr>
        <w:autoSpaceDE w:val="0"/>
        <w:autoSpaceDN w:val="0"/>
        <w:adjustRightInd w:val="0"/>
        <w:spacing w:after="0" w:line="480" w:lineRule="auto"/>
        <w:ind w:firstLine="720"/>
        <w:jc w:val="both"/>
        <w:rPr>
          <w:rFonts w:ascii="Times New Roman" w:hAnsi="Times New Roman" w:cs="Times New Roman"/>
          <w:sz w:val="24"/>
          <w:szCs w:val="24"/>
        </w:rPr>
      </w:pPr>
    </w:p>
    <w:p w14:paraId="589F390A" w14:textId="77777777" w:rsidR="00E76BFE" w:rsidRPr="0094264C" w:rsidRDefault="00E76BFE" w:rsidP="00E76BFE">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t xml:space="preserve">The functions developed in this section to describe hydration shell overlap were developed and run on Matlab by Stefano Meliga </w:t>
      </w:r>
      <w:r>
        <w:rPr>
          <w:rFonts w:ascii="Times New Roman" w:hAnsi="Times New Roman" w:cs="Times New Roman"/>
          <w:sz w:val="24"/>
          <w:szCs w:val="24"/>
        </w:rPr>
        <w:fldChar w:fldCharType="begin">
          <w:fldData xml:space="preserve">PEVuZE5vdGU+PENpdGU+PEF1dGhvcj5CeWU8L0F1dGhvcj48WWVhcj4yMDEzPC9ZZWFyPjxSZWNO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</w:fldData>
        </w:fldChar>
      </w:r>
      <w:r w:rsidR="00E817F5">
        <w:rPr>
          <w:rFonts w:ascii="Times New Roman" w:hAnsi="Times New Roman" w:cs="Times New Roman"/>
          <w:sz w:val="24"/>
          <w:szCs w:val="24"/>
        </w:rPr>
        <w:instrText xml:space="preserve"> ADDIN EN.CITE </w:instrText>
      </w:r>
      <w:r w:rsidR="00E817F5">
        <w:rPr>
          <w:rFonts w:ascii="Times New Roman" w:hAnsi="Times New Roman" w:cs="Times New Roman"/>
          <w:sz w:val="24"/>
          <w:szCs w:val="24"/>
        </w:rPr>
        <w:fldChar w:fldCharType="begin">
          <w:fldData xml:space="preserve">PEVuZE5vdGU+PENpdGU+PEF1dGhvcj5CeWU8L0F1dGhvcj48WWVhcj4yMDEzPC9ZZWFyPjxSZWNO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</w:fldData>
        </w:fldChar>
      </w:r>
      <w:r w:rsidR="00E817F5">
        <w:rPr>
          <w:rFonts w:ascii="Times New Roman" w:hAnsi="Times New Roman" w:cs="Times New Roman"/>
          <w:sz w:val="24"/>
          <w:szCs w:val="24"/>
        </w:rPr>
        <w:instrText xml:space="preserve"> ADDIN EN.CITE.DATA </w:instrText>
      </w:r>
      <w:r w:rsidR="00E817F5">
        <w:rPr>
          <w:rFonts w:ascii="Times New Roman" w:hAnsi="Times New Roman" w:cs="Times New Roman"/>
          <w:sz w:val="24"/>
          <w:szCs w:val="24"/>
        </w:rPr>
      </w:r>
      <w:r w:rsidR="00E817F5">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0" w:tooltip="Born, 2009 #661" w:history="1">
        <w:r w:rsidR="008F209B">
          <w:rPr>
            <w:rFonts w:ascii="Times New Roman" w:hAnsi="Times New Roman" w:cs="Times New Roman"/>
            <w:noProof/>
            <w:sz w:val="24"/>
            <w:szCs w:val="24"/>
          </w:rPr>
          <w:t>Born and Havenith 2009</w:t>
        </w:r>
      </w:hyperlink>
      <w:r w:rsidR="00216767">
        <w:rPr>
          <w:rFonts w:ascii="Times New Roman" w:hAnsi="Times New Roman" w:cs="Times New Roman"/>
          <w:noProof/>
          <w:sz w:val="24"/>
          <w:szCs w:val="24"/>
        </w:rPr>
        <w:t xml:space="preserve">; </w:t>
      </w:r>
      <w:hyperlink w:anchor="_ENREF_45" w:tooltip="Bye, 2013 #825" w:history="1">
        <w:r w:rsidR="008F209B">
          <w:rPr>
            <w:rFonts w:ascii="Times New Roman" w:hAnsi="Times New Roman" w:cs="Times New Roman"/>
            <w:noProof/>
            <w:sz w:val="24"/>
            <w:szCs w:val="24"/>
          </w:rPr>
          <w:t>Bye, Meliga 2013</w:t>
        </w:r>
      </w:hyperlink>
      <w:r w:rsidR="00216767">
        <w:rPr>
          <w:rFonts w:ascii="Times New Roman" w:hAnsi="Times New Roman" w:cs="Times New Roman"/>
          <w:noProof/>
          <w:sz w:val="24"/>
          <w:szCs w:val="24"/>
        </w:rPr>
        <w:t xml:space="preserve">; </w:t>
      </w:r>
      <w:hyperlink w:anchor="_ENREF_85" w:tooltip="Ding, 2010 #22" w:history="1">
        <w:r w:rsidR="008F209B">
          <w:rPr>
            <w:rFonts w:ascii="Times New Roman" w:hAnsi="Times New Roman" w:cs="Times New Roman"/>
            <w:noProof/>
            <w:sz w:val="24"/>
            <w:szCs w:val="24"/>
          </w:rPr>
          <w:t>Ding, Li 2010</w:t>
        </w:r>
      </w:hyperlink>
      <w:r w:rsidR="00216767">
        <w:rPr>
          <w:rFonts w:ascii="Times New Roman" w:hAnsi="Times New Roman" w:cs="Times New Roman"/>
          <w:noProof/>
          <w:sz w:val="24"/>
          <w:szCs w:val="24"/>
        </w:rPr>
        <w:t xml:space="preserve">; </w:t>
      </w:r>
      <w:hyperlink w:anchor="_ENREF_92" w:tooltip="Ebbinghaus, 2007 #657" w:history="1">
        <w:r w:rsidR="008F209B">
          <w:rPr>
            <w:rFonts w:ascii="Times New Roman" w:hAnsi="Times New Roman" w:cs="Times New Roman"/>
            <w:noProof/>
            <w:sz w:val="24"/>
            <w:szCs w:val="24"/>
          </w:rPr>
          <w:t>Ebbinghaus, Kim 2007</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It is necessary to explain the thought process that went into constructing these functions as they are a key component used in the data analysis. </w:t>
      </w:r>
      <w:r w:rsidRPr="0094264C">
        <w:rPr>
          <w:rFonts w:ascii="Times New Roman" w:hAnsi="Times New Roman" w:cs="Times New Roman"/>
          <w:sz w:val="24"/>
          <w:szCs w:val="24"/>
        </w:rPr>
        <w:t xml:space="preserve">The derivation for the overlapping shell model is given below. This model was applied to the terahertz data obtained for the BSA experiments and was used to provide an estimate for the size of the hydration shell around BSA. To allow for easier construction of the model the BSA molecules were assumed to be spherical. The absorbance values for each BSA concentration were plotted against a linear Beer-like function. </w:t>
      </w:r>
      <w:r>
        <w:rPr>
          <w:rFonts w:ascii="Times New Roman" w:hAnsi="Times New Roman" w:cs="Times New Roman"/>
          <w:sz w:val="24"/>
          <w:szCs w:val="24"/>
        </w:rPr>
        <w:t xml:space="preserve">The total absorbance of each BSA sample is given by the term </w:t>
      </w:r>
      <w:r w:rsidRPr="005D6F40">
        <w:rPr>
          <w:rFonts w:ascii="Times New Roman" w:hAnsi="Times New Roman" w:cs="Times New Roman"/>
          <w:i/>
          <w:sz w:val="24"/>
          <w:szCs w:val="24"/>
        </w:rPr>
        <w:t>α</w:t>
      </w:r>
      <w:r w:rsidRPr="005D6F40">
        <w:rPr>
          <w:rFonts w:ascii="Times New Roman" w:hAnsi="Times New Roman" w:cs="Times New Roman"/>
          <w:i/>
          <w:sz w:val="24"/>
          <w:szCs w:val="24"/>
          <w:vertAlign w:val="subscript"/>
        </w:rPr>
        <w:t>total</w:t>
      </w:r>
      <w:r>
        <w:rPr>
          <w:rFonts w:ascii="Times New Roman" w:hAnsi="Times New Roman" w:cs="Times New Roman"/>
          <w:sz w:val="24"/>
          <w:szCs w:val="24"/>
        </w:rPr>
        <w:t xml:space="preserve">. The term </w:t>
      </w:r>
      <w:r w:rsidRPr="005D6F40">
        <w:rPr>
          <w:rFonts w:ascii="Times New Roman" w:hAnsi="Times New Roman" w:cs="Times New Roman"/>
          <w:i/>
          <w:sz w:val="24"/>
          <w:szCs w:val="24"/>
        </w:rPr>
        <w:t>α</w:t>
      </w:r>
      <w:r w:rsidRPr="005D6F40">
        <w:rPr>
          <w:rFonts w:ascii="Times New Roman" w:hAnsi="Times New Roman" w:cs="Times New Roman"/>
          <w:i/>
          <w:sz w:val="24"/>
          <w:szCs w:val="24"/>
          <w:vertAlign w:val="subscript"/>
        </w:rPr>
        <w:t>total</w:t>
      </w:r>
      <w:r>
        <w:rPr>
          <w:rFonts w:ascii="Times New Roman" w:hAnsi="Times New Roman" w:cs="Times New Roman"/>
          <w:sz w:val="24"/>
          <w:szCs w:val="24"/>
        </w:rPr>
        <w:t xml:space="preserve"> is a sum of two other functions </w:t>
      </w:r>
      <w:r>
        <w:rPr>
          <w:rFonts w:ascii="Times New Roman" w:hAnsi="Times New Roman" w:cs="Times New Roman"/>
          <w:sz w:val="24"/>
          <w:szCs w:val="24"/>
        </w:rPr>
        <w:lastRenderedPageBreak/>
        <w:t xml:space="preserve">denoted as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bulk</w:t>
      </w:r>
      <w:r w:rsidRPr="0094264C">
        <w:rPr>
          <w:rFonts w:ascii="Times New Roman" w:hAnsi="Times New Roman" w:cs="Times New Roman"/>
          <w:sz w:val="24"/>
          <w:szCs w:val="24"/>
          <w:lang w:val="en-US"/>
        </w:rPr>
        <w:t xml:space="preserve"> and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shell</w:t>
      </w:r>
      <w:r>
        <w:rPr>
          <w:rFonts w:ascii="Times New Roman" w:hAnsi="Times New Roman" w:cs="Times New Roman"/>
          <w:sz w:val="24"/>
          <w:szCs w:val="24"/>
        </w:rPr>
        <w:t>, where</w:t>
      </w:r>
      <w:r w:rsidRPr="0094264C">
        <w:rPr>
          <w:rFonts w:ascii="Times New Roman" w:hAnsi="Times New Roman" w:cs="Times New Roman"/>
          <w:sz w:val="24"/>
          <w:szCs w:val="24"/>
          <w:lang w:val="en-US"/>
        </w:rPr>
        <w:t xml:space="preserve">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bulk</w:t>
      </w:r>
      <w:r w:rsidRPr="0094264C">
        <w:rPr>
          <w:rFonts w:ascii="Times New Roman" w:hAnsi="Times New Roman" w:cs="Times New Roman"/>
          <w:sz w:val="24"/>
          <w:szCs w:val="24"/>
          <w:lang w:val="en-US"/>
        </w:rPr>
        <w:t xml:space="preserve"> and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shell</w:t>
      </w:r>
      <w:r w:rsidR="006C7A7B">
        <w:rPr>
          <w:rFonts w:ascii="Times New Roman" w:hAnsi="Times New Roman" w:cs="Times New Roman"/>
          <w:sz w:val="24"/>
          <w:szCs w:val="24"/>
          <w:lang w:val="en-US"/>
        </w:rPr>
        <w:t xml:space="preserve"> are,</w:t>
      </w:r>
      <w:r w:rsidRPr="0094264C">
        <w:rPr>
          <w:rFonts w:ascii="Times New Roman" w:hAnsi="Times New Roman" w:cs="Times New Roman"/>
          <w:sz w:val="24"/>
          <w:szCs w:val="24"/>
          <w:lang w:val="en-US"/>
        </w:rPr>
        <w:t xml:space="preserve"> the absorption</w:t>
      </w:r>
      <w:r>
        <w:rPr>
          <w:rFonts w:ascii="Times New Roman" w:hAnsi="Times New Roman" w:cs="Times New Roman"/>
          <w:sz w:val="24"/>
          <w:szCs w:val="24"/>
          <w:lang w:val="en-US"/>
        </w:rPr>
        <w:t xml:space="preserve"> </w:t>
      </w:r>
      <w:r w:rsidRPr="0094264C">
        <w:rPr>
          <w:rFonts w:ascii="Times New Roman" w:hAnsi="Times New Roman" w:cs="Times New Roman"/>
          <w:sz w:val="24"/>
          <w:szCs w:val="24"/>
          <w:lang w:val="en-US"/>
        </w:rPr>
        <w:t>coeffi</w:t>
      </w:r>
      <w:r>
        <w:rPr>
          <w:rFonts w:ascii="Times New Roman" w:hAnsi="Times New Roman" w:cs="Times New Roman"/>
          <w:sz w:val="24"/>
          <w:szCs w:val="24"/>
          <w:lang w:val="en-US"/>
        </w:rPr>
        <w:t>cients of bulk and shell water</w:t>
      </w:r>
      <w:r w:rsidR="006C7A7B">
        <w:rPr>
          <w:rFonts w:ascii="Times New Roman" w:hAnsi="Times New Roman" w:cs="Times New Roman"/>
          <w:sz w:val="24"/>
          <w:szCs w:val="24"/>
          <w:lang w:val="en-US"/>
        </w:rPr>
        <w:t xml:space="preserve"> respectively</w:t>
      </w:r>
      <w:r>
        <w:rPr>
          <w:rFonts w:ascii="Times New Roman" w:hAnsi="Times New Roman" w:cs="Times New Roman"/>
          <w:sz w:val="24"/>
          <w:szCs w:val="24"/>
          <w:lang w:val="en-US"/>
        </w:rPr>
        <w:t xml:space="preserve">.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bulk</w:t>
      </w:r>
      <w:r w:rsidRPr="0094264C">
        <w:rPr>
          <w:rFonts w:ascii="Times New Roman" w:hAnsi="Times New Roman" w:cs="Times New Roman"/>
          <w:sz w:val="24"/>
          <w:szCs w:val="24"/>
          <w:lang w:val="en-US"/>
        </w:rPr>
        <w:t xml:space="preserve"> and </w:t>
      </w:r>
      <w:r w:rsidRPr="0094264C">
        <w:rPr>
          <w:rFonts w:ascii="Times New Roman" w:hAnsi="Times New Roman" w:cs="Times New Roman"/>
          <w:i/>
          <w:sz w:val="24"/>
          <w:szCs w:val="24"/>
          <w:lang w:val="en-US"/>
        </w:rPr>
        <w:t>α</w:t>
      </w:r>
      <w:r w:rsidRPr="0094264C">
        <w:rPr>
          <w:rFonts w:ascii="Times New Roman" w:hAnsi="Times New Roman" w:cs="Times New Roman"/>
          <w:i/>
          <w:sz w:val="24"/>
          <w:szCs w:val="24"/>
          <w:vertAlign w:val="subscript"/>
          <w:lang w:val="en-US"/>
        </w:rPr>
        <w:t>shell</w:t>
      </w:r>
      <w:r w:rsidRPr="0094264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are the sum of further components </w:t>
      </w:r>
      <w:proofErr w:type="spellStart"/>
      <w:r w:rsidRPr="0094264C">
        <w:rPr>
          <w:rFonts w:ascii="Times New Roman" w:hAnsi="Times New Roman" w:cs="Times New Roman"/>
          <w:i/>
          <w:sz w:val="24"/>
          <w:szCs w:val="24"/>
          <w:lang w:val="en-US"/>
        </w:rPr>
        <w:t>V</w:t>
      </w:r>
      <w:r w:rsidRPr="0094264C">
        <w:rPr>
          <w:rFonts w:ascii="Times New Roman" w:hAnsi="Times New Roman" w:cs="Times New Roman"/>
          <w:i/>
          <w:sz w:val="24"/>
          <w:szCs w:val="24"/>
          <w:vertAlign w:val="subscript"/>
          <w:lang w:val="en-US"/>
        </w:rPr>
        <w:t>bulk</w:t>
      </w:r>
      <w:proofErr w:type="spellEnd"/>
      <w:r w:rsidRPr="0094264C">
        <w:rPr>
          <w:rFonts w:ascii="Times New Roman" w:hAnsi="Times New Roman" w:cs="Times New Roman"/>
          <w:sz w:val="24"/>
          <w:szCs w:val="24"/>
          <w:lang w:val="en-US"/>
        </w:rPr>
        <w:t>,</w:t>
      </w:r>
      <w:r w:rsidRPr="00153DC7">
        <w:rPr>
          <w:rFonts w:ascii="Times New Roman" w:hAnsi="Times New Roman" w:cs="Times New Roman"/>
          <w:sz w:val="24"/>
          <w:szCs w:val="24"/>
          <w:lang w:val="en-US"/>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shell</m:t>
            </m:r>
          </m:sub>
          <m:sup>
            <m:r>
              <w:rPr>
                <w:rFonts w:ascii="Cambria Math" w:hAnsi="Cambria Math" w:cs="Times New Roman"/>
                <w:sz w:val="24"/>
                <w:szCs w:val="24"/>
              </w:rPr>
              <m:t>tot</m:t>
            </m:r>
          </m:sup>
        </m:sSubSup>
      </m:oMath>
      <w:r w:rsidRPr="0094264C">
        <w:rPr>
          <w:rFonts w:ascii="Times New Roman" w:hAnsi="Times New Roman" w:cs="Times New Roman"/>
          <w:sz w:val="24"/>
          <w:szCs w:val="24"/>
          <w:lang w:val="en-US"/>
        </w:rPr>
        <w:t xml:space="preserve"> and </w:t>
      </w:r>
      <w:proofErr w:type="spellStart"/>
      <w:r w:rsidRPr="0094264C">
        <w:rPr>
          <w:rFonts w:ascii="Times New Roman" w:hAnsi="Times New Roman" w:cs="Times New Roman"/>
          <w:i/>
          <w:sz w:val="24"/>
          <w:szCs w:val="24"/>
          <w:lang w:val="en-US"/>
        </w:rPr>
        <w:t>V</w:t>
      </w:r>
      <w:r w:rsidRPr="0094264C">
        <w:rPr>
          <w:rFonts w:ascii="Times New Roman" w:hAnsi="Times New Roman" w:cs="Times New Roman"/>
          <w:i/>
          <w:sz w:val="24"/>
          <w:szCs w:val="24"/>
          <w:vertAlign w:val="subscript"/>
          <w:lang w:val="en-US"/>
        </w:rPr>
        <w:t>tot</w:t>
      </w:r>
      <w:proofErr w:type="spellEnd"/>
      <w:r>
        <w:rPr>
          <w:rFonts w:ascii="Times New Roman" w:hAnsi="Times New Roman" w:cs="Times New Roman"/>
          <w:sz w:val="24"/>
          <w:szCs w:val="24"/>
          <w:lang w:val="en-US"/>
        </w:rPr>
        <w:t>, which are</w:t>
      </w:r>
      <w:r w:rsidRPr="0094264C">
        <w:rPr>
          <w:rFonts w:ascii="Times New Roman" w:hAnsi="Times New Roman" w:cs="Times New Roman"/>
          <w:sz w:val="24"/>
          <w:szCs w:val="24"/>
          <w:lang w:val="en-US"/>
        </w:rPr>
        <w:t xml:space="preserve"> the volumes of</w:t>
      </w:r>
      <w:r>
        <w:rPr>
          <w:rFonts w:ascii="Times New Roman" w:hAnsi="Times New Roman" w:cs="Times New Roman"/>
          <w:sz w:val="24"/>
          <w:szCs w:val="24"/>
          <w:lang w:val="en-US"/>
        </w:rPr>
        <w:t xml:space="preserve"> bulk water and shell water and </w:t>
      </w:r>
      <w:r w:rsidRPr="0094264C">
        <w:rPr>
          <w:rFonts w:ascii="Times New Roman" w:hAnsi="Times New Roman" w:cs="Times New Roman"/>
          <w:sz w:val="24"/>
          <w:szCs w:val="24"/>
          <w:lang w:val="en-US"/>
        </w:rPr>
        <w:t>the total volume</w:t>
      </w:r>
      <w:r>
        <w:rPr>
          <w:rFonts w:ascii="Times New Roman" w:hAnsi="Times New Roman" w:cs="Times New Roman"/>
          <w:sz w:val="24"/>
          <w:szCs w:val="24"/>
          <w:lang w:val="en-US"/>
        </w:rPr>
        <w:t xml:space="preserve"> respectively</w:t>
      </w:r>
      <w:r w:rsidRPr="0094264C">
        <w:rPr>
          <w:rFonts w:ascii="Times New Roman" w:hAnsi="Times New Roman" w:cs="Times New Roman"/>
          <w:sz w:val="24"/>
          <w:szCs w:val="24"/>
          <w:lang w:val="en-US"/>
        </w:rPr>
        <w:t>.</w:t>
      </w:r>
      <w:r>
        <w:rPr>
          <w:rFonts w:ascii="Times New Roman" w:hAnsi="Times New Roman" w:cs="Times New Roman"/>
          <w:sz w:val="24"/>
          <w:szCs w:val="24"/>
          <w:lang w:val="en-US"/>
        </w:rPr>
        <w:t xml:space="preserve"> The relationship between these terms is shown in </w:t>
      </w:r>
      <w:r>
        <w:rPr>
          <w:rFonts w:ascii="Times New Roman" w:hAnsi="Times New Roman" w:cs="Times New Roman"/>
          <w:i/>
          <w:sz w:val="24"/>
          <w:szCs w:val="24"/>
          <w:lang w:val="en-US"/>
        </w:rPr>
        <w:t>equation 2.21</w:t>
      </w:r>
      <w:r>
        <w:rPr>
          <w:rFonts w:ascii="Times New Roman" w:hAnsi="Times New Roman" w:cs="Times New Roman"/>
          <w:sz w:val="24"/>
          <w:szCs w:val="24"/>
          <w:lang w:val="en-US"/>
        </w:rPr>
        <w:t>. The absorbance of the protein is assumed to be zero.</w:t>
      </w:r>
    </w:p>
    <w:p w14:paraId="6F5C1EA7" w14:textId="77777777" w:rsidR="00E76BFE" w:rsidRPr="0094264C" w:rsidRDefault="00112675" w:rsidP="00E76BFE">
      <w:pPr>
        <w:spacing w:line="480" w:lineRule="auto"/>
        <w:ind w:firstLine="720"/>
        <w:jc w:val="right"/>
        <w:rPr>
          <w:rFonts w:ascii="Times New Roman" w:hAnsi="Times New Roman" w:cs="Times New Roman"/>
          <w:b/>
          <w:sz w:val="24"/>
          <w:szCs w:val="24"/>
        </w:rPr>
      </w:pPr>
      <m:oMath>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total</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bulk</m:t>
            </m:r>
          </m:sub>
        </m:sSub>
        <m:r>
          <w:rPr>
            <w:rFonts w:ascii="Cambria Math" w:hAnsi="Cambria Math" w:cs="Times New Roman"/>
            <w:sz w:val="28"/>
            <w:szCs w:val="24"/>
          </w:rPr>
          <m:t xml:space="preserve"> </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bulk</m:t>
                    </m:r>
                  </m:sub>
                </m:sSub>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e>
        </m:d>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shell</m:t>
            </m:r>
          </m:sub>
        </m:sSub>
        <m:r>
          <w:rPr>
            <w:rFonts w:ascii="Cambria Math" w:hAnsi="Cambria Math" w:cs="Times New Roman"/>
            <w:sz w:val="28"/>
            <w:szCs w:val="24"/>
          </w:rPr>
          <m:t xml:space="preserve"> </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Sup>
                  <m:sSubSupPr>
                    <m:ctrlPr>
                      <w:rPr>
                        <w:rFonts w:ascii="Cambria Math" w:hAnsi="Cambria Math" w:cs="Times New Roman"/>
                        <w:i/>
                        <w:sz w:val="28"/>
                        <w:szCs w:val="24"/>
                      </w:rPr>
                    </m:ctrlPr>
                  </m:sSubSupPr>
                  <m:e>
                    <m:r>
                      <w:rPr>
                        <w:rFonts w:ascii="Cambria Math" w:hAnsi="Cambria Math" w:cs="Times New Roman"/>
                        <w:sz w:val="28"/>
                        <w:szCs w:val="24"/>
                      </w:rPr>
                      <m:t>V</m:t>
                    </m:r>
                  </m:e>
                  <m:sub>
                    <m:r>
                      <w:rPr>
                        <w:rFonts w:ascii="Cambria Math" w:hAnsi="Cambria Math" w:cs="Times New Roman"/>
                        <w:sz w:val="28"/>
                        <w:szCs w:val="24"/>
                      </w:rPr>
                      <m:t>shell</m:t>
                    </m:r>
                  </m:sub>
                  <m:sup>
                    <m:r>
                      <w:rPr>
                        <w:rFonts w:ascii="Cambria Math" w:hAnsi="Cambria Math" w:cs="Times New Roman"/>
                        <w:sz w:val="28"/>
                        <w:szCs w:val="24"/>
                      </w:rPr>
                      <m:t>tot</m:t>
                    </m:r>
                  </m:sup>
                </m:sSubSup>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e>
        </m:d>
      </m:oMath>
      <w:r w:rsidR="00E76BFE">
        <w:rPr>
          <w:rFonts w:ascii="Times New Roman" w:eastAsiaTheme="minorEastAsia" w:hAnsi="Times New Roman" w:cs="Times New Roman"/>
          <w:b/>
          <w:sz w:val="24"/>
          <w:szCs w:val="24"/>
        </w:rPr>
        <w:t xml:space="preserve">                           </w:t>
      </w:r>
      <w:r w:rsidR="00E76BFE">
        <w:rPr>
          <w:rFonts w:ascii="Times New Roman" w:hAnsi="Times New Roman" w:cs="Times New Roman"/>
          <w:sz w:val="24"/>
          <w:szCs w:val="24"/>
        </w:rPr>
        <w:t>(</w:t>
      </w:r>
      <w:r w:rsidR="00E76BFE">
        <w:rPr>
          <w:rFonts w:ascii="Times New Roman" w:hAnsi="Times New Roman" w:cs="Times New Roman"/>
          <w:b/>
          <w:i/>
          <w:sz w:val="24"/>
          <w:szCs w:val="24"/>
        </w:rPr>
        <w:t>2.21</w:t>
      </w:r>
      <w:r w:rsidR="00E76BFE">
        <w:rPr>
          <w:rFonts w:ascii="Times New Roman" w:hAnsi="Times New Roman" w:cs="Times New Roman"/>
          <w:sz w:val="24"/>
          <w:szCs w:val="24"/>
        </w:rPr>
        <w:t>)</w:t>
      </w:r>
    </w:p>
    <w:p w14:paraId="3C10EDB2"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If the absorbance of the BSA samples decreased following the Beer-like function then the change in absorbance could be attributed to a volume excluded effect (at higher protein concentrations less water is available to interact with the terahertz radiation). A deviation from the Beer-like function could be attributed to another process occurring to the water molecules in the sample. </w:t>
      </w:r>
    </w:p>
    <w:p w14:paraId="707B9768" w14:textId="77777777" w:rsidR="00E76BFE" w:rsidRDefault="0053595F" w:rsidP="0053595F">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E76BFE">
        <w:rPr>
          <w:rFonts w:ascii="Times New Roman" w:hAnsi="Times New Roman" w:cs="Times New Roman"/>
          <w:sz w:val="24"/>
          <w:szCs w:val="24"/>
        </w:rPr>
        <w:t xml:space="preserve">he fraction of water present in the hydration shell of the protein could be determined using </w:t>
      </w:r>
      <w:r w:rsidR="00E76BFE">
        <w:rPr>
          <w:rFonts w:ascii="Times New Roman" w:hAnsi="Times New Roman" w:cs="Times New Roman"/>
          <w:i/>
          <w:sz w:val="24"/>
          <w:szCs w:val="24"/>
        </w:rPr>
        <w:t>equation 2.22</w:t>
      </w:r>
      <w:r w:rsidR="00E76BFE">
        <w:rPr>
          <w:rFonts w:ascii="Times New Roman" w:hAnsi="Times New Roman" w:cs="Times New Roman"/>
          <w:sz w:val="24"/>
          <w:szCs w:val="24"/>
        </w:rPr>
        <w:t xml:space="preserve"> where </w:t>
      </w:r>
      <w:r w:rsidR="00E76BFE" w:rsidRPr="00FC4625">
        <w:rPr>
          <w:rFonts w:ascii="Times New Roman" w:hAnsi="Times New Roman" w:cs="Times New Roman"/>
          <w:i/>
          <w:sz w:val="24"/>
          <w:szCs w:val="24"/>
        </w:rPr>
        <w:t>V</w:t>
      </w:r>
      <w:r w:rsidR="00E76BFE" w:rsidRPr="00FC4625">
        <w:rPr>
          <w:rFonts w:ascii="Times New Roman" w:hAnsi="Times New Roman" w:cs="Times New Roman"/>
          <w:i/>
          <w:sz w:val="24"/>
          <w:szCs w:val="24"/>
          <w:vertAlign w:val="subscript"/>
        </w:rPr>
        <w:t>prot</w:t>
      </w:r>
      <w:r w:rsidR="00E76BFE">
        <w:rPr>
          <w:rFonts w:ascii="Times New Roman" w:hAnsi="Times New Roman" w:cs="Times New Roman"/>
          <w:sz w:val="24"/>
          <w:szCs w:val="24"/>
        </w:rPr>
        <w:t xml:space="preserve"> is the volume of the protein.</w:t>
      </w:r>
    </w:p>
    <w:p w14:paraId="506C7780" w14:textId="77777777" w:rsidR="00E76BFE" w:rsidRPr="00FC4625" w:rsidRDefault="00112675" w:rsidP="00E76BFE">
      <w:pPr>
        <w:spacing w:line="480" w:lineRule="auto"/>
        <w:ind w:firstLine="720"/>
        <w:jc w:val="right"/>
        <w:rPr>
          <w:rFonts w:ascii="Times New Roman" w:hAnsi="Times New Roman" w:cs="Times New Roman"/>
          <w:b/>
          <w:sz w:val="24"/>
          <w:szCs w:val="24"/>
        </w:rPr>
      </w:pPr>
      <m:oMath>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bulk</m:t>
                    </m:r>
                  </m:sub>
                </m:sSub>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e>
        </m:d>
        <m:r>
          <w:rPr>
            <w:rFonts w:ascii="Cambria Math" w:hAnsi="Cambria Math" w:cs="Times New Roman"/>
            <w:sz w:val="28"/>
            <w:szCs w:val="24"/>
          </w:rPr>
          <m:t>=1-</m:t>
        </m:r>
        <m:d>
          <m:dPr>
            <m:ctrlPr>
              <w:rPr>
                <w:rFonts w:ascii="Cambria Math" w:hAnsi="Cambria Math" w:cs="Times New Roman"/>
                <w:i/>
                <w:sz w:val="28"/>
                <w:szCs w:val="24"/>
              </w:rPr>
            </m:ctrlPr>
          </m:dPr>
          <m:e>
            <m:d>
              <m:dPr>
                <m:ctrlPr>
                  <w:rPr>
                    <w:rFonts w:ascii="Cambria Math" w:hAnsi="Cambria Math" w:cs="Times New Roman"/>
                    <w:i/>
                    <w:sz w:val="28"/>
                    <w:szCs w:val="24"/>
                  </w:rPr>
                </m:ctrlPr>
              </m:dPr>
              <m:e>
                <m:f>
                  <m:fPr>
                    <m:ctrlPr>
                      <w:rPr>
                        <w:rFonts w:ascii="Cambria Math" w:hAnsi="Cambria Math" w:cs="Times New Roman"/>
                        <w:i/>
                        <w:sz w:val="28"/>
                        <w:szCs w:val="24"/>
                      </w:rPr>
                    </m:ctrlPr>
                  </m:fPr>
                  <m:num>
                    <m:sSubSup>
                      <m:sSubSupPr>
                        <m:ctrlPr>
                          <w:rPr>
                            <w:rFonts w:ascii="Cambria Math" w:hAnsi="Cambria Math" w:cs="Times New Roman"/>
                            <w:i/>
                            <w:sz w:val="28"/>
                            <w:szCs w:val="24"/>
                          </w:rPr>
                        </m:ctrlPr>
                      </m:sSubSupPr>
                      <m:e>
                        <m:r>
                          <w:rPr>
                            <w:rFonts w:ascii="Cambria Math" w:hAnsi="Cambria Math" w:cs="Times New Roman"/>
                            <w:sz w:val="28"/>
                            <w:szCs w:val="24"/>
                          </w:rPr>
                          <m:t>V</m:t>
                        </m:r>
                      </m:e>
                      <m:sub>
                        <m:r>
                          <w:rPr>
                            <w:rFonts w:ascii="Cambria Math" w:hAnsi="Cambria Math" w:cs="Times New Roman"/>
                            <w:sz w:val="28"/>
                            <w:szCs w:val="24"/>
                          </w:rPr>
                          <m:t>shell</m:t>
                        </m:r>
                      </m:sub>
                      <m:sup>
                        <m:r>
                          <w:rPr>
                            <w:rFonts w:ascii="Cambria Math" w:hAnsi="Cambria Math" w:cs="Times New Roman"/>
                            <w:sz w:val="28"/>
                            <w:szCs w:val="24"/>
                          </w:rPr>
                          <m:t>tot</m:t>
                        </m:r>
                      </m:sup>
                    </m:sSubSup>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e>
            </m:d>
            <m:r>
              <w:rPr>
                <w:rFonts w:ascii="Cambria Math" w:hAnsi="Cambria Math" w:cs="Times New Roman"/>
                <w:sz w:val="28"/>
                <w:szCs w:val="24"/>
              </w:rPr>
              <m:t>+</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prot</m:t>
                        </m:r>
                      </m:sub>
                    </m:sSub>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e>
            </m:d>
          </m:e>
        </m:d>
      </m:oMath>
      <w:r w:rsidR="00E76BFE" w:rsidRPr="00FC4625">
        <w:rPr>
          <w:rFonts w:ascii="Times New Roman" w:hAnsi="Times New Roman" w:cs="Times New Roman"/>
          <w:b/>
          <w:sz w:val="24"/>
          <w:szCs w:val="24"/>
        </w:rPr>
        <w:t xml:space="preserve"> </w:t>
      </w:r>
      <w:r w:rsidR="00E76BFE">
        <w:rPr>
          <w:rFonts w:ascii="Times New Roman" w:hAnsi="Times New Roman" w:cs="Times New Roman"/>
          <w:b/>
          <w:sz w:val="24"/>
          <w:szCs w:val="24"/>
        </w:rPr>
        <w:t xml:space="preserve">                                   (</w:t>
      </w:r>
      <w:r w:rsidR="00E76BFE">
        <w:rPr>
          <w:rFonts w:ascii="Times New Roman" w:hAnsi="Times New Roman" w:cs="Times New Roman"/>
          <w:b/>
          <w:i/>
          <w:sz w:val="24"/>
          <w:szCs w:val="24"/>
        </w:rPr>
        <w:t>2.22</w:t>
      </w:r>
      <w:r w:rsidR="00E76BFE">
        <w:rPr>
          <w:rFonts w:ascii="Times New Roman" w:hAnsi="Times New Roman" w:cs="Times New Roman"/>
          <w:b/>
          <w:sz w:val="24"/>
          <w:szCs w:val="24"/>
        </w:rPr>
        <w:t>)</w:t>
      </w:r>
    </w:p>
    <w:p w14:paraId="6C315A1D"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If the protein and hydration shell volumes are assumed to be spherical the volumes of both spheres can be approximated using </w:t>
      </w:r>
      <w:r>
        <w:rPr>
          <w:rFonts w:ascii="Times New Roman" w:hAnsi="Times New Roman" w:cs="Times New Roman"/>
          <w:i/>
          <w:sz w:val="24"/>
          <w:szCs w:val="24"/>
        </w:rPr>
        <w:t>equation 2.23</w:t>
      </w:r>
      <w:r>
        <w:rPr>
          <w:rFonts w:ascii="Times New Roman" w:hAnsi="Times New Roman" w:cs="Times New Roman"/>
          <w:sz w:val="24"/>
          <w:szCs w:val="24"/>
        </w:rPr>
        <w:t xml:space="preserve">. Where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shell</m:t>
            </m:r>
          </m:sub>
          <m:sup>
            <m:r>
              <w:rPr>
                <w:rFonts w:ascii="Cambria Math" w:hAnsi="Cambria Math" w:cs="Times New Roman"/>
                <w:sz w:val="24"/>
                <w:szCs w:val="24"/>
              </w:rPr>
              <m:t>0</m:t>
            </m:r>
          </m:sup>
        </m:sSubSup>
      </m:oMath>
      <w:r>
        <w:rPr>
          <w:rFonts w:ascii="Times New Roman" w:eastAsiaTheme="minorEastAsia" w:hAnsi="Times New Roman" w:cs="Times New Roman"/>
          <w:b/>
          <w:sz w:val="24"/>
          <w:szCs w:val="24"/>
        </w:rPr>
        <w:t xml:space="preserve"> </w:t>
      </w:r>
      <w:r w:rsidRPr="00FC4625">
        <w:rPr>
          <w:rFonts w:ascii="Times New Roman" w:eastAsiaTheme="minorEastAsia" w:hAnsi="Times New Roman" w:cs="Times New Roman"/>
          <w:sz w:val="24"/>
          <w:szCs w:val="24"/>
        </w:rPr>
        <w:t>is the</w:t>
      </w:r>
      <w:r>
        <w:rPr>
          <w:rFonts w:ascii="Times New Roman" w:eastAsiaTheme="minorEastAsia" w:hAnsi="Times New Roman" w:cs="Times New Roman"/>
          <w:sz w:val="24"/>
          <w:szCs w:val="24"/>
        </w:rPr>
        <w:t xml:space="preserve"> entire volume of the hydration shell and protein sphere, R and r are respectively the radius of the hydration shell (including the smaller protein sphere) and the known radius of the protein molecule (27.1 Å) if it was assumed to be spherical. </w:t>
      </w:r>
      <w:r w:rsidR="00C14915">
        <w:rPr>
          <w:rFonts w:ascii="Times New Roman" w:eastAsiaTheme="minorEastAsia" w:hAnsi="Times New Roman" w:cs="Times New Roman"/>
          <w:i/>
          <w:sz w:val="24"/>
          <w:szCs w:val="24"/>
        </w:rPr>
        <w:t>Figure 2.14</w:t>
      </w:r>
      <w:r>
        <w:rPr>
          <w:rFonts w:ascii="Times New Roman" w:eastAsiaTheme="minorEastAsia" w:hAnsi="Times New Roman" w:cs="Times New Roman"/>
          <w:sz w:val="24"/>
          <w:szCs w:val="24"/>
        </w:rPr>
        <w:t xml:space="preserve"> illustrates this model.    </w:t>
      </w:r>
    </w:p>
    <w:p w14:paraId="3C5B0AF6" w14:textId="77777777" w:rsidR="00E76BFE" w:rsidRDefault="00112675" w:rsidP="00E76BFE">
      <w:pPr>
        <w:spacing w:line="480" w:lineRule="auto"/>
        <w:jc w:val="right"/>
        <w:rPr>
          <w:rFonts w:ascii="Times New Roman" w:eastAsiaTheme="minorEastAsia" w:hAnsi="Times New Roman" w:cs="Times New Roman"/>
          <w:sz w:val="24"/>
          <w:szCs w:val="24"/>
        </w:rPr>
      </w:pPr>
      <m:oMath>
        <m:sSubSup>
          <m:sSubSupPr>
            <m:ctrlPr>
              <w:rPr>
                <w:rFonts w:ascii="Cambria Math" w:hAnsi="Cambria Math" w:cs="Times New Roman"/>
                <w:i/>
                <w:sz w:val="28"/>
                <w:szCs w:val="24"/>
              </w:rPr>
            </m:ctrlPr>
          </m:sSubSupPr>
          <m:e>
            <m:r>
              <w:rPr>
                <w:rFonts w:ascii="Cambria Math" w:hAnsi="Cambria Math" w:cs="Times New Roman"/>
                <w:sz w:val="28"/>
                <w:szCs w:val="24"/>
              </w:rPr>
              <m:t>V</m:t>
            </m:r>
          </m:e>
          <m:sub>
            <m:r>
              <w:rPr>
                <w:rFonts w:ascii="Cambria Math" w:hAnsi="Cambria Math" w:cs="Times New Roman"/>
                <w:sz w:val="28"/>
                <w:szCs w:val="24"/>
              </w:rPr>
              <m:t>shell</m:t>
            </m:r>
          </m:sub>
          <m:sup>
            <m:r>
              <w:rPr>
                <w:rFonts w:ascii="Cambria Math" w:hAnsi="Cambria Math" w:cs="Times New Roman"/>
                <w:sz w:val="28"/>
                <w:szCs w:val="24"/>
              </w:rPr>
              <m:t>0</m:t>
            </m:r>
          </m:sup>
        </m:sSubSup>
        <m:r>
          <w:rPr>
            <w:rFonts w:ascii="Cambria Math" w:eastAsiaTheme="minorEastAsia" w:hAnsi="Cambria Math" w:cs="Times New Roman"/>
            <w:sz w:val="28"/>
            <w:szCs w:val="24"/>
          </w:rPr>
          <m:t xml:space="preserve">= </m:t>
        </m:r>
        <m:f>
          <m:fPr>
            <m:ctrlPr>
              <w:rPr>
                <w:rFonts w:ascii="Cambria Math" w:eastAsiaTheme="minorEastAsia" w:hAnsi="Cambria Math" w:cs="Times New Roman"/>
                <w:i/>
                <w:sz w:val="28"/>
                <w:szCs w:val="24"/>
              </w:rPr>
            </m:ctrlPr>
          </m:fPr>
          <m:num>
            <m:r>
              <w:rPr>
                <w:rFonts w:ascii="Cambria Math" w:eastAsiaTheme="minorEastAsia" w:hAnsi="Cambria Math" w:cs="Times New Roman"/>
                <w:sz w:val="28"/>
                <w:szCs w:val="24"/>
              </w:rPr>
              <m:t>4</m:t>
            </m:r>
          </m:num>
          <m:den>
            <m:r>
              <w:rPr>
                <w:rFonts w:ascii="Cambria Math" w:eastAsiaTheme="minorEastAsia" w:hAnsi="Cambria Math" w:cs="Times New Roman"/>
                <w:sz w:val="28"/>
                <w:szCs w:val="24"/>
              </w:rPr>
              <m:t>3</m:t>
            </m:r>
          </m:den>
        </m:f>
        <m:r>
          <w:rPr>
            <w:rFonts w:ascii="Cambria Math" w:eastAsiaTheme="minorEastAsia" w:hAnsi="Cambria Math" w:cs="Times New Roman"/>
            <w:sz w:val="28"/>
            <w:szCs w:val="24"/>
          </w:rPr>
          <m:t xml:space="preserve">π </m:t>
        </m:r>
        <m:d>
          <m:dPr>
            <m:ctrlPr>
              <w:rPr>
                <w:rFonts w:ascii="Cambria Math" w:eastAsiaTheme="minorEastAsia" w:hAnsi="Cambria Math" w:cs="Times New Roman"/>
                <w:i/>
                <w:sz w:val="28"/>
                <w:szCs w:val="24"/>
              </w:rPr>
            </m:ctrlPr>
          </m:dPr>
          <m:e>
            <m:sSup>
              <m:sSupPr>
                <m:ctrlPr>
                  <w:rPr>
                    <w:rFonts w:ascii="Cambria Math" w:eastAsiaTheme="minorEastAsia" w:hAnsi="Cambria Math" w:cs="Times New Roman"/>
                    <w:i/>
                    <w:sz w:val="28"/>
                    <w:szCs w:val="24"/>
                  </w:rPr>
                </m:ctrlPr>
              </m:sSupPr>
              <m:e>
                <m:r>
                  <w:rPr>
                    <w:rFonts w:ascii="Cambria Math" w:eastAsiaTheme="minorEastAsia" w:hAnsi="Cambria Math" w:cs="Times New Roman"/>
                    <w:sz w:val="28"/>
                    <w:szCs w:val="24"/>
                  </w:rPr>
                  <m:t>R</m:t>
                </m:r>
              </m:e>
              <m:sup>
                <m:r>
                  <w:rPr>
                    <w:rFonts w:ascii="Cambria Math" w:eastAsiaTheme="minorEastAsia" w:hAnsi="Cambria Math" w:cs="Times New Roman"/>
                    <w:sz w:val="28"/>
                    <w:szCs w:val="24"/>
                  </w:rPr>
                  <m:t>3</m:t>
                </m:r>
              </m:sup>
            </m:sSup>
            <m:r>
              <w:rPr>
                <w:rFonts w:ascii="Cambria Math" w:eastAsiaTheme="minorEastAsia" w:hAnsi="Cambria Math" w:cs="Times New Roman"/>
                <w:sz w:val="28"/>
                <w:szCs w:val="24"/>
              </w:rPr>
              <m:t xml:space="preserve">- </m:t>
            </m:r>
            <m:sSup>
              <m:sSupPr>
                <m:ctrlPr>
                  <w:rPr>
                    <w:rFonts w:ascii="Cambria Math" w:eastAsiaTheme="minorEastAsia" w:hAnsi="Cambria Math" w:cs="Times New Roman"/>
                    <w:i/>
                    <w:sz w:val="28"/>
                    <w:szCs w:val="24"/>
                  </w:rPr>
                </m:ctrlPr>
              </m:sSupPr>
              <m:e>
                <m:r>
                  <w:rPr>
                    <w:rFonts w:ascii="Cambria Math" w:eastAsiaTheme="minorEastAsia" w:hAnsi="Cambria Math" w:cs="Times New Roman"/>
                    <w:sz w:val="28"/>
                    <w:szCs w:val="24"/>
                  </w:rPr>
                  <m:t>r</m:t>
                </m:r>
              </m:e>
              <m:sup>
                <m:r>
                  <w:rPr>
                    <w:rFonts w:ascii="Cambria Math" w:eastAsiaTheme="minorEastAsia" w:hAnsi="Cambria Math" w:cs="Times New Roman"/>
                    <w:sz w:val="28"/>
                    <w:szCs w:val="24"/>
                  </w:rPr>
                  <m:t>3</m:t>
                </m:r>
              </m:sup>
            </m:sSup>
          </m:e>
        </m:d>
      </m:oMath>
      <w:r w:rsidR="00E76BFE">
        <w:rPr>
          <w:rFonts w:ascii="Times New Roman" w:eastAsiaTheme="minorEastAsia" w:hAnsi="Times New Roman" w:cs="Times New Roman"/>
          <w:sz w:val="24"/>
          <w:szCs w:val="24"/>
        </w:rPr>
        <w:t xml:space="preserve">                                           (</w:t>
      </w:r>
      <w:r w:rsidR="00E76BFE">
        <w:rPr>
          <w:rFonts w:ascii="Times New Roman" w:eastAsiaTheme="minorEastAsia" w:hAnsi="Times New Roman" w:cs="Times New Roman"/>
          <w:b/>
          <w:i/>
          <w:sz w:val="24"/>
          <w:szCs w:val="24"/>
        </w:rPr>
        <w:t>2.23</w:t>
      </w:r>
      <w:r w:rsidR="00E76BFE">
        <w:rPr>
          <w:rFonts w:ascii="Times New Roman" w:eastAsiaTheme="minorEastAsia" w:hAnsi="Times New Roman" w:cs="Times New Roman"/>
          <w:sz w:val="24"/>
          <w:szCs w:val="24"/>
        </w:rPr>
        <w:t>)</w:t>
      </w:r>
    </w:p>
    <w:p w14:paraId="0BC06619" w14:textId="77777777" w:rsidR="003D04D2" w:rsidRDefault="003D04D2" w:rsidP="00E76BFE">
      <w:pPr>
        <w:spacing w:line="480" w:lineRule="auto"/>
        <w:jc w:val="right"/>
        <w:rPr>
          <w:rFonts w:ascii="Times New Roman" w:eastAsiaTheme="minorEastAsia" w:hAnsi="Times New Roman" w:cs="Times New Roman"/>
          <w:sz w:val="24"/>
          <w:szCs w:val="24"/>
        </w:rPr>
      </w:pPr>
    </w:p>
    <w:p w14:paraId="6F1981AE" w14:textId="77777777" w:rsidR="003D04D2" w:rsidRDefault="003D04D2" w:rsidP="00E76BFE">
      <w:pPr>
        <w:spacing w:line="480" w:lineRule="auto"/>
        <w:jc w:val="right"/>
        <w:rPr>
          <w:rFonts w:ascii="Times New Roman" w:eastAsiaTheme="minorEastAsia"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940864" behindDoc="0" locked="0" layoutInCell="1" allowOverlap="1" wp14:anchorId="6C94C200" wp14:editId="21E3720A">
            <wp:simplePos x="0" y="0"/>
            <wp:positionH relativeFrom="column">
              <wp:posOffset>638175</wp:posOffset>
            </wp:positionH>
            <wp:positionV relativeFrom="paragraph">
              <wp:posOffset>-200660</wp:posOffset>
            </wp:positionV>
            <wp:extent cx="4618990" cy="40220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18990" cy="402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90DDAE" w14:textId="77777777" w:rsidR="003D04D2" w:rsidRDefault="003D04D2" w:rsidP="00E76BFE">
      <w:pPr>
        <w:spacing w:line="480" w:lineRule="auto"/>
        <w:jc w:val="right"/>
        <w:rPr>
          <w:rFonts w:ascii="Times New Roman" w:hAnsi="Times New Roman" w:cs="Times New Roman"/>
          <w:sz w:val="24"/>
          <w:szCs w:val="24"/>
        </w:rPr>
      </w:pPr>
    </w:p>
    <w:p w14:paraId="10954497" w14:textId="77777777" w:rsidR="00E76BFE" w:rsidRDefault="00E76BFE" w:rsidP="00E76BFE">
      <w:pPr>
        <w:spacing w:line="480" w:lineRule="auto"/>
        <w:jc w:val="both"/>
        <w:rPr>
          <w:rFonts w:ascii="Times New Roman" w:hAnsi="Times New Roman" w:cs="Times New Roman"/>
          <w:sz w:val="24"/>
          <w:szCs w:val="24"/>
        </w:rPr>
      </w:pPr>
      <w:r>
        <w:rPr>
          <w:rFonts w:ascii="Times New Roman" w:hAnsi="Times New Roman" w:cs="Times New Roman"/>
          <w:sz w:val="24"/>
          <w:szCs w:val="24"/>
        </w:rPr>
        <w:tab/>
      </w:r>
    </w:p>
    <w:p w14:paraId="4975094E" w14:textId="77777777" w:rsidR="00E76BFE" w:rsidRDefault="00E76BFE" w:rsidP="00E76BFE">
      <w:pPr>
        <w:spacing w:line="480" w:lineRule="auto"/>
        <w:jc w:val="both"/>
        <w:rPr>
          <w:rFonts w:ascii="Times New Roman" w:hAnsi="Times New Roman" w:cs="Times New Roman"/>
          <w:sz w:val="24"/>
          <w:szCs w:val="24"/>
        </w:rPr>
      </w:pPr>
    </w:p>
    <w:p w14:paraId="29F2D4DF" w14:textId="77777777" w:rsidR="00E76BFE" w:rsidRDefault="00E76BFE" w:rsidP="00E76BFE">
      <w:pPr>
        <w:spacing w:line="480" w:lineRule="auto"/>
        <w:jc w:val="both"/>
        <w:rPr>
          <w:rFonts w:ascii="Times New Roman" w:hAnsi="Times New Roman" w:cs="Times New Roman"/>
          <w:sz w:val="24"/>
          <w:szCs w:val="24"/>
        </w:rPr>
      </w:pPr>
    </w:p>
    <w:p w14:paraId="63DD3930" w14:textId="77777777" w:rsidR="00E76BFE" w:rsidRDefault="00E76BFE" w:rsidP="00E76BFE">
      <w:pPr>
        <w:spacing w:line="480" w:lineRule="auto"/>
        <w:jc w:val="both"/>
        <w:rPr>
          <w:rFonts w:ascii="Times New Roman" w:hAnsi="Times New Roman" w:cs="Times New Roman"/>
          <w:sz w:val="24"/>
          <w:szCs w:val="24"/>
        </w:rPr>
      </w:pPr>
    </w:p>
    <w:p w14:paraId="38E7DFE6" w14:textId="77777777" w:rsidR="00E76BFE" w:rsidRDefault="00E76BFE" w:rsidP="00E76BFE">
      <w:pPr>
        <w:spacing w:line="480" w:lineRule="auto"/>
        <w:jc w:val="both"/>
        <w:rPr>
          <w:rFonts w:ascii="Times New Roman" w:hAnsi="Times New Roman" w:cs="Times New Roman"/>
          <w:sz w:val="24"/>
          <w:szCs w:val="24"/>
        </w:rPr>
      </w:pPr>
    </w:p>
    <w:p w14:paraId="32853EE4" w14:textId="77777777" w:rsidR="00E76BFE" w:rsidRDefault="00E76BFE" w:rsidP="00E76BFE">
      <w:pPr>
        <w:spacing w:line="480" w:lineRule="auto"/>
        <w:jc w:val="both"/>
        <w:rPr>
          <w:rFonts w:ascii="Times New Roman" w:hAnsi="Times New Roman" w:cs="Times New Roman"/>
          <w:sz w:val="24"/>
          <w:szCs w:val="24"/>
        </w:rPr>
      </w:pPr>
    </w:p>
    <w:p w14:paraId="3CCA7D7B" w14:textId="77777777" w:rsidR="00E76BFE" w:rsidRDefault="00E76BFE" w:rsidP="00E76BFE">
      <w:pPr>
        <w:spacing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41888" behindDoc="0" locked="0" layoutInCell="1" allowOverlap="1" wp14:anchorId="2D9A9CCF" wp14:editId="1F7E8D5D">
                <wp:simplePos x="0" y="0"/>
                <wp:positionH relativeFrom="column">
                  <wp:posOffset>-35370</wp:posOffset>
                </wp:positionH>
                <wp:positionV relativeFrom="paragraph">
                  <wp:posOffset>171450</wp:posOffset>
                </wp:positionV>
                <wp:extent cx="5862955" cy="569595"/>
                <wp:effectExtent l="0" t="0" r="23495" b="2095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69595"/>
                        </a:xfrm>
                        <a:prstGeom prst="rect">
                          <a:avLst/>
                        </a:prstGeom>
                        <a:solidFill>
                          <a:srgbClr val="FFFFFF"/>
                        </a:solidFill>
                        <a:ln w="25400">
                          <a:solidFill>
                            <a:srgbClr val="000000"/>
                          </a:solidFill>
                          <a:miter lim="800000"/>
                          <a:headEnd/>
                          <a:tailEnd/>
                        </a:ln>
                      </wps:spPr>
                      <wps:txbx>
                        <w:txbxContent>
                          <w:p w14:paraId="2C55A5A2" w14:textId="77777777" w:rsidR="0044584E" w:rsidRDefault="0044584E" w:rsidP="00E76BFE">
                            <w:pPr>
                              <w:jc w:val="both"/>
                              <w:rPr>
                                <w:rFonts w:ascii="Times New Roman" w:hAnsi="Times New Roman" w:cs="Times New Roman"/>
                                <w:b/>
                                <w:sz w:val="18"/>
                              </w:rPr>
                            </w:pPr>
                            <w:r>
                              <w:rPr>
                                <w:rFonts w:ascii="Times New Roman" w:hAnsi="Times New Roman" w:cs="Times New Roman"/>
                                <w:b/>
                                <w:i/>
                                <w:sz w:val="18"/>
                              </w:rPr>
                              <w:t>Figure 2.14</w:t>
                            </w:r>
                            <w:r>
                              <w:rPr>
                                <w:rFonts w:ascii="Times New Roman" w:hAnsi="Times New Roman" w:cs="Times New Roman"/>
                                <w:b/>
                                <w:sz w:val="18"/>
                              </w:rPr>
                              <w:t>: Illustrates how the protein molecules and their surrounding hydration shells were visualised for this model. R is the radius of the protein molecule + hydration shell and r is the known radius of the protein molecule. The red area represents the protein molecule and the blue area represents the hydration shell around the protein.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9A9CCF" id="_x0000_s1056" type="#_x0000_t202" style="position:absolute;left:0;text-align:left;margin-left:-2.8pt;margin-top:13.5pt;width:461.65pt;height:44.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" strokeweight="2pt">
                <v:textbox>
                  <w:txbxContent>
                    <w:p w14:paraId="2C55A5A2" w14:textId="77777777" w:rsidR="0044584E" w:rsidRDefault="0044584E" w:rsidP="00E76BFE">
                      <w:pPr>
                        <w:jc w:val="both"/>
                        <w:rPr>
                          <w:rFonts w:ascii="Times New Roman" w:hAnsi="Times New Roman" w:cs="Times New Roman"/>
                          <w:b/>
                          <w:sz w:val="18"/>
                        </w:rPr>
                      </w:pPr>
                      <w:r>
                        <w:rPr>
                          <w:rFonts w:ascii="Times New Roman" w:hAnsi="Times New Roman" w:cs="Times New Roman"/>
                          <w:b/>
                          <w:i/>
                          <w:sz w:val="18"/>
                        </w:rPr>
                        <w:t>Figure 2.14</w:t>
                      </w:r>
                      <w:r>
                        <w:rPr>
                          <w:rFonts w:ascii="Times New Roman" w:hAnsi="Times New Roman" w:cs="Times New Roman"/>
                          <w:b/>
                          <w:sz w:val="18"/>
                        </w:rPr>
                        <w:t>: Illustrates how the protein molecules and their surrounding hydration shells were visualised for this model. R is the radius of the protein molecule + hydration shell and r is the known radius of the protein molecule. The red area represents the protein molecule and the blue area represents the hydration shell around the protein.</w:t>
                      </w:r>
                    </w:p>
                  </w:txbxContent>
                </v:textbox>
              </v:shape>
            </w:pict>
          </mc:Fallback>
        </mc:AlternateContent>
      </w:r>
    </w:p>
    <w:p w14:paraId="3F3CAA8E" w14:textId="77777777" w:rsidR="00E76BFE" w:rsidRDefault="00E76BFE" w:rsidP="00E76BFE">
      <w:pPr>
        <w:spacing w:line="480" w:lineRule="auto"/>
        <w:jc w:val="both"/>
        <w:rPr>
          <w:rFonts w:ascii="Times New Roman" w:hAnsi="Times New Roman" w:cs="Times New Roman"/>
          <w:sz w:val="24"/>
          <w:szCs w:val="24"/>
        </w:rPr>
      </w:pPr>
    </w:p>
    <w:p w14:paraId="1567DF62" w14:textId="77777777" w:rsidR="003D04D2" w:rsidRDefault="003D04D2" w:rsidP="00E76BFE">
      <w:pPr>
        <w:spacing w:line="480" w:lineRule="auto"/>
        <w:ind w:firstLine="720"/>
        <w:jc w:val="both"/>
        <w:rPr>
          <w:rFonts w:ascii="Times New Roman" w:hAnsi="Times New Roman" w:cs="Times New Roman"/>
          <w:sz w:val="24"/>
          <w:szCs w:val="24"/>
        </w:rPr>
      </w:pPr>
    </w:p>
    <w:p w14:paraId="4CF16541"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the concentration of protein increases, the hydration shells will start to overlap due to the diminishing amount of bulk water. At this point it should be noted that the protein molecules will be occupying the same hydration shell. Less water is required to hydrate two protein molecules within the same sphere than is needed to hydrate the two protein molecules independently.  </w:t>
      </w:r>
    </w:p>
    <w:p w14:paraId="63C6405C"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To model the overlapping of hydration shells the protein hydration shell spheres are arranged in a cubic lattice. The distance between the </w:t>
      </w:r>
      <w:r w:rsidR="0053595F">
        <w:rPr>
          <w:rFonts w:ascii="Times New Roman" w:hAnsi="Times New Roman" w:cs="Times New Roman"/>
          <w:sz w:val="24"/>
          <w:szCs w:val="24"/>
        </w:rPr>
        <w:t xml:space="preserve">centre of the </w:t>
      </w:r>
      <w:r>
        <w:rPr>
          <w:rFonts w:ascii="Times New Roman" w:hAnsi="Times New Roman" w:cs="Times New Roman"/>
          <w:sz w:val="24"/>
          <w:szCs w:val="24"/>
        </w:rPr>
        <w:t>spheres (</w:t>
      </w:r>
      <w:r w:rsidRPr="001062AD">
        <w:rPr>
          <w:rFonts w:ascii="Times New Roman" w:hAnsi="Times New Roman" w:cs="Times New Roman"/>
          <w:i/>
          <w:sz w:val="24"/>
          <w:szCs w:val="24"/>
        </w:rPr>
        <w:t>l</w:t>
      </w:r>
      <w:r>
        <w:rPr>
          <w:rFonts w:ascii="Times New Roman" w:hAnsi="Times New Roman" w:cs="Times New Roman"/>
          <w:sz w:val="24"/>
          <w:szCs w:val="24"/>
        </w:rPr>
        <w:t xml:space="preserve">) is described by </w:t>
      </w:r>
      <w:r>
        <w:rPr>
          <w:rFonts w:ascii="Times New Roman" w:hAnsi="Times New Roman" w:cs="Times New Roman"/>
          <w:i/>
          <w:sz w:val="24"/>
          <w:szCs w:val="24"/>
        </w:rPr>
        <w:t>equation 2.24</w:t>
      </w:r>
      <w:r>
        <w:rPr>
          <w:rFonts w:ascii="Times New Roman" w:hAnsi="Times New Roman" w:cs="Times New Roman"/>
          <w:sz w:val="24"/>
          <w:szCs w:val="24"/>
        </w:rPr>
        <w:t xml:space="preserve"> where </w:t>
      </w:r>
      <w:r w:rsidRPr="006B7CD1">
        <w:rPr>
          <w:rFonts w:ascii="Times New Roman" w:hAnsi="Times New Roman" w:cs="Times New Roman"/>
          <w:i/>
          <w:sz w:val="24"/>
          <w:szCs w:val="24"/>
        </w:rPr>
        <w:t>c</w:t>
      </w:r>
      <w:r>
        <w:rPr>
          <w:rFonts w:ascii="Times New Roman" w:hAnsi="Times New Roman" w:cs="Times New Roman"/>
          <w:sz w:val="24"/>
          <w:szCs w:val="24"/>
        </w:rPr>
        <w:t xml:space="preserve"> is equal to sphere concentration</w:t>
      </w:r>
      <w:r>
        <w:rPr>
          <w:rFonts w:ascii="Times New Roman" w:hAnsi="Times New Roman" w:cs="Times New Roman"/>
          <w:i/>
          <w:sz w:val="24"/>
          <w:szCs w:val="24"/>
        </w:rPr>
        <w:t>.</w:t>
      </w:r>
      <w:r>
        <w:rPr>
          <w:rFonts w:ascii="Times New Roman" w:hAnsi="Times New Roman" w:cs="Times New Roman"/>
          <w:sz w:val="24"/>
          <w:szCs w:val="24"/>
        </w:rPr>
        <w:t xml:space="preserve"> </w:t>
      </w:r>
    </w:p>
    <w:p w14:paraId="479FE9C8" w14:textId="77777777" w:rsidR="00E76BFE" w:rsidRPr="004E2E1E" w:rsidRDefault="00A74980" w:rsidP="00E76BFE">
      <w:pPr>
        <w:spacing w:line="480" w:lineRule="auto"/>
        <w:ind w:firstLine="720"/>
        <w:jc w:val="right"/>
        <w:rPr>
          <w:rFonts w:ascii="Times New Roman" w:hAnsi="Times New Roman" w:cs="Times New Roman"/>
          <w:b/>
          <w:sz w:val="24"/>
          <w:szCs w:val="24"/>
        </w:rPr>
      </w:pPr>
      <m:oMath>
        <m:r>
          <w:rPr>
            <w:rFonts w:ascii="Cambria Math" w:hAnsi="Cambria Math" w:cs="Times New Roman"/>
            <w:sz w:val="24"/>
            <w:szCs w:val="24"/>
          </w:rPr>
          <m:t xml:space="preserve">l= </m:t>
        </m:r>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1/3</m:t>
            </m:r>
          </m:sup>
        </m:sSup>
      </m:oMath>
      <w:r w:rsidR="00E76BFE" w:rsidRPr="00A74980">
        <w:rPr>
          <w:rFonts w:ascii="Times New Roman" w:eastAsiaTheme="minorEastAsia" w:hAnsi="Times New Roman" w:cs="Times New Roman"/>
          <w:sz w:val="24"/>
          <w:szCs w:val="24"/>
        </w:rPr>
        <w:t xml:space="preserve">  </w:t>
      </w:r>
      <w:r w:rsidR="00E76BFE">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i/>
          <w:sz w:val="24"/>
          <w:szCs w:val="24"/>
        </w:rPr>
        <w:t>2.24</w:t>
      </w:r>
      <w:r w:rsidR="00E76BFE">
        <w:rPr>
          <w:rFonts w:ascii="Times New Roman" w:eastAsiaTheme="minorEastAsia" w:hAnsi="Times New Roman" w:cs="Times New Roman"/>
          <w:b/>
          <w:sz w:val="24"/>
          <w:szCs w:val="24"/>
        </w:rPr>
        <w:t>)</w:t>
      </w:r>
    </w:p>
    <w:p w14:paraId="5CD867C2" w14:textId="77777777" w:rsidR="00E76BFE" w:rsidRDefault="00E76BFE" w:rsidP="00E76BFE">
      <w:pPr>
        <w:spacing w:line="480" w:lineRule="auto"/>
        <w:ind w:firstLine="720"/>
        <w:jc w:val="both"/>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942912" behindDoc="0" locked="0" layoutInCell="1" allowOverlap="1" wp14:anchorId="5501EC4B" wp14:editId="45D2EC56">
            <wp:simplePos x="0" y="0"/>
            <wp:positionH relativeFrom="column">
              <wp:posOffset>106680</wp:posOffset>
            </wp:positionH>
            <wp:positionV relativeFrom="paragraph">
              <wp:posOffset>910145</wp:posOffset>
            </wp:positionV>
            <wp:extent cx="5557520" cy="3313430"/>
            <wp:effectExtent l="0" t="0" r="508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7520" cy="33134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This means that if </w:t>
      </w:r>
      <w:r w:rsidRPr="00F303F9">
        <w:rPr>
          <w:rFonts w:ascii="Times New Roman" w:hAnsi="Times New Roman" w:cs="Times New Roman"/>
          <w:i/>
          <w:sz w:val="24"/>
          <w:szCs w:val="24"/>
        </w:rPr>
        <w:t>R</w:t>
      </w:r>
      <w:r>
        <w:rPr>
          <w:rFonts w:ascii="Times New Roman" w:hAnsi="Times New Roman" w:cs="Times New Roman"/>
          <w:sz w:val="24"/>
          <w:szCs w:val="24"/>
        </w:rPr>
        <w:t xml:space="preserve"> + </w:t>
      </w:r>
      <w:r w:rsidRPr="00F303F9">
        <w:rPr>
          <w:rFonts w:ascii="Times New Roman" w:hAnsi="Times New Roman" w:cs="Times New Roman"/>
          <w:i/>
          <w:sz w:val="24"/>
          <w:szCs w:val="24"/>
        </w:rPr>
        <w:t>r</w:t>
      </w:r>
      <w:r w:rsidR="0053595F">
        <w:rPr>
          <w:rFonts w:ascii="Times New Roman" w:hAnsi="Times New Roman" w:cs="Times New Roman"/>
          <w:sz w:val="24"/>
          <w:szCs w:val="24"/>
        </w:rPr>
        <w:t xml:space="preserve"> &gt;</w:t>
      </w:r>
      <w:r>
        <w:rPr>
          <w:rFonts w:ascii="Times New Roman" w:hAnsi="Times New Roman" w:cs="Times New Roman"/>
          <w:sz w:val="24"/>
          <w:szCs w:val="24"/>
        </w:rPr>
        <w:t xml:space="preserve"> </w:t>
      </w:r>
      <w:r w:rsidRPr="00F303F9">
        <w:rPr>
          <w:rFonts w:ascii="Times New Roman" w:hAnsi="Times New Roman" w:cs="Times New Roman"/>
          <w:i/>
          <w:sz w:val="24"/>
          <w:szCs w:val="24"/>
        </w:rPr>
        <w:t>l</w:t>
      </w:r>
      <w:r w:rsidR="0053595F">
        <w:rPr>
          <w:rFonts w:ascii="Times New Roman" w:hAnsi="Times New Roman" w:cs="Times New Roman"/>
          <w:sz w:val="24"/>
          <w:szCs w:val="24"/>
        </w:rPr>
        <w:t xml:space="preserve"> &gt;</w:t>
      </w:r>
      <w:r>
        <w:rPr>
          <w:rFonts w:ascii="Times New Roman" w:hAnsi="Times New Roman" w:cs="Times New Roman"/>
          <w:sz w:val="24"/>
          <w:szCs w:val="24"/>
        </w:rPr>
        <w:t xml:space="preserve"> </w:t>
      </w:r>
      <w:r w:rsidRPr="00F303F9">
        <w:rPr>
          <w:rFonts w:ascii="Times New Roman" w:hAnsi="Times New Roman" w:cs="Times New Roman"/>
          <w:i/>
          <w:sz w:val="24"/>
          <w:szCs w:val="24"/>
        </w:rPr>
        <w:t>2R</w:t>
      </w:r>
      <w:r>
        <w:rPr>
          <w:rFonts w:ascii="Times New Roman" w:hAnsi="Times New Roman" w:cs="Times New Roman"/>
          <w:sz w:val="24"/>
          <w:szCs w:val="24"/>
        </w:rPr>
        <w:t xml:space="preserve">, the hydration shells will begin to intersect. The two protein molecules with R will share a volume composed of two spherical caps, as shown in </w:t>
      </w:r>
      <w:r w:rsidRPr="00F303F9">
        <w:rPr>
          <w:rFonts w:ascii="Times New Roman" w:hAnsi="Times New Roman" w:cs="Times New Roman"/>
          <w:i/>
          <w:sz w:val="24"/>
          <w:szCs w:val="24"/>
        </w:rPr>
        <w:t xml:space="preserve">figure </w:t>
      </w:r>
      <w:r w:rsidR="00C14915">
        <w:rPr>
          <w:rFonts w:ascii="Times New Roman" w:hAnsi="Times New Roman" w:cs="Times New Roman"/>
          <w:i/>
          <w:sz w:val="24"/>
          <w:szCs w:val="24"/>
        </w:rPr>
        <w:t>2.15</w:t>
      </w:r>
      <w:r>
        <w:rPr>
          <w:rFonts w:ascii="Times New Roman" w:hAnsi="Times New Roman" w:cs="Times New Roman"/>
          <w:sz w:val="24"/>
          <w:szCs w:val="24"/>
        </w:rPr>
        <w:t>.</w:t>
      </w:r>
    </w:p>
    <w:p w14:paraId="75116FF7" w14:textId="77777777" w:rsidR="00E76BFE" w:rsidRDefault="00E76BFE" w:rsidP="00E76BFE">
      <w:pPr>
        <w:spacing w:line="480" w:lineRule="auto"/>
        <w:jc w:val="both"/>
        <w:rPr>
          <w:rFonts w:ascii="Times New Roman" w:hAnsi="Times New Roman" w:cs="Times New Roman"/>
          <w:sz w:val="24"/>
          <w:szCs w:val="24"/>
        </w:rPr>
      </w:pPr>
    </w:p>
    <w:p w14:paraId="3901458D" w14:textId="77777777" w:rsidR="00E76BFE" w:rsidRDefault="00E76BFE" w:rsidP="00E76BFE">
      <w:pPr>
        <w:spacing w:line="480" w:lineRule="auto"/>
        <w:jc w:val="both"/>
        <w:rPr>
          <w:rFonts w:ascii="Times New Roman" w:hAnsi="Times New Roman" w:cs="Times New Roman"/>
          <w:sz w:val="24"/>
          <w:szCs w:val="24"/>
        </w:rPr>
      </w:pPr>
    </w:p>
    <w:p w14:paraId="00D5FE94" w14:textId="77777777" w:rsidR="00E76BFE" w:rsidRDefault="00E76BFE" w:rsidP="00E76BFE">
      <w:pPr>
        <w:spacing w:line="480" w:lineRule="auto"/>
        <w:jc w:val="both"/>
        <w:rPr>
          <w:rFonts w:ascii="Times New Roman" w:hAnsi="Times New Roman" w:cs="Times New Roman"/>
          <w:sz w:val="24"/>
          <w:szCs w:val="24"/>
        </w:rPr>
      </w:pPr>
    </w:p>
    <w:p w14:paraId="2C942AC4" w14:textId="77777777" w:rsidR="00E76BFE" w:rsidRDefault="00E76BFE" w:rsidP="00E76BFE">
      <w:pPr>
        <w:spacing w:line="480" w:lineRule="auto"/>
        <w:jc w:val="both"/>
        <w:rPr>
          <w:rFonts w:ascii="Times New Roman" w:hAnsi="Times New Roman" w:cs="Times New Roman"/>
          <w:sz w:val="24"/>
          <w:szCs w:val="24"/>
        </w:rPr>
      </w:pPr>
    </w:p>
    <w:p w14:paraId="4B39611E" w14:textId="77777777" w:rsidR="00E76BFE" w:rsidRDefault="00E76BFE" w:rsidP="00E76BFE">
      <w:pPr>
        <w:spacing w:line="480" w:lineRule="auto"/>
        <w:jc w:val="both"/>
        <w:rPr>
          <w:rFonts w:ascii="Times New Roman" w:hAnsi="Times New Roman" w:cs="Times New Roman"/>
          <w:sz w:val="24"/>
          <w:szCs w:val="24"/>
        </w:rPr>
      </w:pPr>
    </w:p>
    <w:p w14:paraId="734F9EEA" w14:textId="77777777" w:rsidR="00E76BFE" w:rsidRDefault="00E76BFE" w:rsidP="00E76BFE">
      <w:pPr>
        <w:spacing w:line="480" w:lineRule="auto"/>
        <w:jc w:val="both"/>
        <w:rPr>
          <w:rFonts w:ascii="Times New Roman" w:hAnsi="Times New Roman" w:cs="Times New Roman"/>
          <w:sz w:val="24"/>
          <w:szCs w:val="24"/>
        </w:rPr>
      </w:pPr>
    </w:p>
    <w:p w14:paraId="50906574" w14:textId="77777777" w:rsidR="00E76BFE" w:rsidRDefault="00E76BFE" w:rsidP="00E76BFE">
      <w:pPr>
        <w:spacing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1943936" behindDoc="0" locked="0" layoutInCell="1" allowOverlap="1" wp14:anchorId="47C17915" wp14:editId="644EEC4D">
                <wp:simplePos x="0" y="0"/>
                <wp:positionH relativeFrom="column">
                  <wp:posOffset>-69215</wp:posOffset>
                </wp:positionH>
                <wp:positionV relativeFrom="paragraph">
                  <wp:posOffset>234760</wp:posOffset>
                </wp:positionV>
                <wp:extent cx="5862955" cy="391795"/>
                <wp:effectExtent l="0" t="0" r="23495" b="2730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391795"/>
                        </a:xfrm>
                        <a:prstGeom prst="rect">
                          <a:avLst/>
                        </a:prstGeom>
                        <a:solidFill>
                          <a:srgbClr val="FFFFFF"/>
                        </a:solidFill>
                        <a:ln w="25400">
                          <a:solidFill>
                            <a:srgbClr val="000000"/>
                          </a:solidFill>
                          <a:miter lim="800000"/>
                          <a:headEnd/>
                          <a:tailEnd/>
                        </a:ln>
                      </wps:spPr>
                      <wps:txbx>
                        <w:txbxContent>
                          <w:p w14:paraId="1FC9C118" w14:textId="77777777" w:rsidR="0044584E" w:rsidRDefault="0044584E" w:rsidP="00E76BFE">
                            <w:pPr>
                              <w:jc w:val="both"/>
                              <w:rPr>
                                <w:rFonts w:ascii="Times New Roman" w:hAnsi="Times New Roman" w:cs="Times New Roman"/>
                                <w:b/>
                                <w:sz w:val="18"/>
                              </w:rPr>
                            </w:pPr>
                            <w:r>
                              <w:rPr>
                                <w:rFonts w:ascii="Times New Roman" w:hAnsi="Times New Roman" w:cs="Times New Roman"/>
                                <w:b/>
                                <w:i/>
                                <w:sz w:val="18"/>
                              </w:rPr>
                              <w:t>Figure 2.15</w:t>
                            </w:r>
                            <w:r>
                              <w:rPr>
                                <w:rFonts w:ascii="Times New Roman" w:hAnsi="Times New Roman" w:cs="Times New Roman"/>
                                <w:b/>
                                <w:sz w:val="18"/>
                              </w:rPr>
                              <w:t>: Illustrates two protein hydration shells overlapping, visualised as two capped spheres. The red area represents the protein molecule and the blue area represents the hydration shell around the protein.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17915" id="_x0000_s1057" type="#_x0000_t202" style="position:absolute;left:0;text-align:left;margin-left:-5.45pt;margin-top:18.5pt;width:461.65pt;height:30.8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" strokeweight="2pt">
                <v:textbox>
                  <w:txbxContent>
                    <w:p w14:paraId="1FC9C118" w14:textId="77777777" w:rsidR="0044584E" w:rsidRDefault="0044584E" w:rsidP="00E76BFE">
                      <w:pPr>
                        <w:jc w:val="both"/>
                        <w:rPr>
                          <w:rFonts w:ascii="Times New Roman" w:hAnsi="Times New Roman" w:cs="Times New Roman"/>
                          <w:b/>
                          <w:sz w:val="18"/>
                        </w:rPr>
                      </w:pPr>
                      <w:r>
                        <w:rPr>
                          <w:rFonts w:ascii="Times New Roman" w:hAnsi="Times New Roman" w:cs="Times New Roman"/>
                          <w:b/>
                          <w:i/>
                          <w:sz w:val="18"/>
                        </w:rPr>
                        <w:t>Figure 2.15</w:t>
                      </w:r>
                      <w:r>
                        <w:rPr>
                          <w:rFonts w:ascii="Times New Roman" w:hAnsi="Times New Roman" w:cs="Times New Roman"/>
                          <w:b/>
                          <w:sz w:val="18"/>
                        </w:rPr>
                        <w:t>: Illustrates two protein hydration shells overlapping, visualised as two capped spheres. The red area represents the protein molecule and the blue area represents the hydration shell around the protein.</w:t>
                      </w:r>
                    </w:p>
                  </w:txbxContent>
                </v:textbox>
              </v:shape>
            </w:pict>
          </mc:Fallback>
        </mc:AlternateContent>
      </w:r>
    </w:p>
    <w:p w14:paraId="4E90E317" w14:textId="77777777" w:rsidR="00E76BFE" w:rsidRDefault="00E76BFE" w:rsidP="00E76BFE">
      <w:pPr>
        <w:spacing w:line="480" w:lineRule="auto"/>
        <w:jc w:val="both"/>
        <w:rPr>
          <w:rFonts w:ascii="Times New Roman" w:hAnsi="Times New Roman" w:cs="Times New Roman"/>
          <w:sz w:val="24"/>
          <w:szCs w:val="24"/>
        </w:rPr>
      </w:pPr>
    </w:p>
    <w:p w14:paraId="2764BBEE" w14:textId="77777777" w:rsidR="00E76BFE" w:rsidRDefault="00E76BFE" w:rsidP="00E76BFE">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The next equations give the volume of shell water for when two capped water shells start to overlap. </w:t>
      </w:r>
      <w:r>
        <w:rPr>
          <w:rFonts w:ascii="Times New Roman" w:hAnsi="Times New Roman" w:cs="Times New Roman"/>
          <w:i/>
          <w:sz w:val="24"/>
          <w:szCs w:val="24"/>
        </w:rPr>
        <w:t xml:space="preserve">Equation 2.25 </w:t>
      </w:r>
      <w:r>
        <w:rPr>
          <w:rFonts w:ascii="Times New Roman" w:hAnsi="Times New Roman" w:cs="Times New Roman"/>
          <w:sz w:val="24"/>
          <w:szCs w:val="24"/>
        </w:rPr>
        <w:t xml:space="preserve">takes into account the reduction in hydration water when two hydration spheres overlap. Where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shell</m:t>
            </m:r>
          </m:sub>
        </m:sSub>
      </m:oMath>
      <w:r>
        <w:rPr>
          <w:rFonts w:ascii="Times New Roman" w:eastAsiaTheme="minorEastAsia" w:hAnsi="Times New Roman" w:cs="Times New Roman"/>
          <w:sz w:val="24"/>
          <w:szCs w:val="24"/>
        </w:rPr>
        <w:t xml:space="preserve">is the volume occupied by one shell in lattice  </w:t>
      </w:r>
      <m:oMath>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l</m:t>
            </m:r>
          </m:e>
          <m:sup>
            <m:r>
              <w:rPr>
                <w:rFonts w:ascii="Cambria Math" w:eastAsiaTheme="minorEastAsia" w:hAnsi="Cambria Math" w:cs="Times New Roman"/>
                <w:sz w:val="24"/>
                <w:szCs w:val="24"/>
              </w:rPr>
              <m:t>3</m:t>
            </m:r>
          </m:sup>
        </m:sSup>
      </m:oMath>
      <w:r>
        <w:rPr>
          <w:rFonts w:ascii="Times New Roman" w:eastAsiaTheme="minorEastAsia" w:hAnsi="Times New Roman" w:cs="Times New Roman"/>
          <w:sz w:val="24"/>
          <w:szCs w:val="24"/>
        </w:rPr>
        <w:t xml:space="preserve"> and each cap has a height</w:t>
      </w:r>
      <m:oMath>
        <m:r>
          <w:rPr>
            <w:rFonts w:ascii="Cambria Math" w:eastAsiaTheme="minorEastAsia" w:hAnsi="Cambria Math" w:cs="Times New Roman"/>
            <w:sz w:val="24"/>
            <w:szCs w:val="24"/>
          </w:rPr>
          <m:t xml:space="preserve"> h=R-l/2</m:t>
        </m:r>
      </m:oMath>
      <w:r>
        <w:rPr>
          <w:rFonts w:ascii="Times New Roman" w:eastAsiaTheme="minorEastAsia" w:hAnsi="Times New Roman" w:cs="Times New Roman"/>
          <w:sz w:val="24"/>
          <w:szCs w:val="24"/>
        </w:rPr>
        <w:t xml:space="preserve">, where the volume is equal to </w:t>
      </w:r>
      <w:r>
        <w:rPr>
          <w:rFonts w:ascii="Times New Roman" w:eastAsiaTheme="minorEastAsia" w:hAnsi="Times New Roman" w:cs="Times New Roman"/>
          <w:i/>
          <w:sz w:val="24"/>
          <w:szCs w:val="24"/>
        </w:rPr>
        <w:t>equation 2.26</w:t>
      </w:r>
      <w:r>
        <w:rPr>
          <w:rFonts w:ascii="Times New Roman" w:eastAsiaTheme="minorEastAsia" w:hAnsi="Times New Roman" w:cs="Times New Roman"/>
          <w:sz w:val="24"/>
          <w:szCs w:val="24"/>
        </w:rPr>
        <w:t xml:space="preserve">. </w:t>
      </w:r>
    </w:p>
    <w:p w14:paraId="5E8A5361" w14:textId="77777777" w:rsidR="00E76BFE" w:rsidRPr="00CE7AAC" w:rsidRDefault="00112675" w:rsidP="00E76BFE">
      <w:pPr>
        <w:spacing w:line="480" w:lineRule="auto"/>
        <w:jc w:val="right"/>
        <w:rPr>
          <w:rFonts w:ascii="Times New Roman" w:hAnsi="Times New Roman" w:cs="Times New Roman"/>
          <w:b/>
          <w:sz w:val="28"/>
          <w:szCs w:val="24"/>
        </w:rPr>
      </w:pPr>
      <m:oMath>
        <m:f>
          <m:fPr>
            <m:ctrlPr>
              <w:rPr>
                <w:rFonts w:ascii="Cambria Math" w:hAnsi="Cambria Math" w:cs="Times New Roman"/>
                <w:i/>
                <w:sz w:val="28"/>
                <w:szCs w:val="24"/>
              </w:rPr>
            </m:ctrlPr>
          </m:fPr>
          <m:num>
            <m:sSubSup>
              <m:sSubSupPr>
                <m:ctrlPr>
                  <w:rPr>
                    <w:rFonts w:ascii="Cambria Math" w:hAnsi="Cambria Math" w:cs="Times New Roman"/>
                    <w:i/>
                    <w:sz w:val="28"/>
                    <w:szCs w:val="24"/>
                  </w:rPr>
                </m:ctrlPr>
              </m:sSubSupPr>
              <m:e>
                <m:r>
                  <w:rPr>
                    <w:rFonts w:ascii="Cambria Math" w:hAnsi="Cambria Math" w:cs="Times New Roman"/>
                    <w:sz w:val="28"/>
                    <w:szCs w:val="24"/>
                  </w:rPr>
                  <m:t>V</m:t>
                </m:r>
              </m:e>
              <m:sub>
                <m:r>
                  <w:rPr>
                    <w:rFonts w:ascii="Cambria Math" w:hAnsi="Cambria Math" w:cs="Times New Roman"/>
                    <w:sz w:val="28"/>
                    <w:szCs w:val="24"/>
                  </w:rPr>
                  <m:t>shell</m:t>
                </m:r>
              </m:sub>
              <m:sup>
                <m:r>
                  <w:rPr>
                    <w:rFonts w:ascii="Cambria Math" w:hAnsi="Cambria Math" w:cs="Times New Roman"/>
                    <w:sz w:val="28"/>
                    <w:szCs w:val="24"/>
                  </w:rPr>
                  <m:t>tot</m:t>
                </m:r>
              </m:sup>
            </m:sSubSup>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den>
        </m:f>
        <m:r>
          <w:rPr>
            <w:rFonts w:ascii="Cambria Math" w:hAnsi="Cambria Math" w:cs="Times New Roman"/>
            <w:sz w:val="28"/>
            <w:szCs w:val="24"/>
          </w:rPr>
          <m:t xml:space="preserve"> = </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shell</m:t>
                </m:r>
              </m:sub>
            </m:sSub>
          </m:num>
          <m:den>
            <m:sSup>
              <m:sSupPr>
                <m:ctrlPr>
                  <w:rPr>
                    <w:rFonts w:ascii="Cambria Math" w:hAnsi="Cambria Math" w:cs="Times New Roman"/>
                    <w:i/>
                    <w:sz w:val="28"/>
                    <w:szCs w:val="24"/>
                  </w:rPr>
                </m:ctrlPr>
              </m:sSupPr>
              <m:e>
                <m:r>
                  <w:rPr>
                    <w:rFonts w:ascii="Cambria Math" w:hAnsi="Cambria Math" w:cs="Times New Roman"/>
                    <w:sz w:val="28"/>
                    <w:szCs w:val="24"/>
                  </w:rPr>
                  <m:t>l</m:t>
                </m:r>
              </m:e>
              <m:sup>
                <m:r>
                  <w:rPr>
                    <w:rFonts w:ascii="Cambria Math" w:hAnsi="Cambria Math" w:cs="Times New Roman"/>
                    <w:sz w:val="28"/>
                    <w:szCs w:val="24"/>
                  </w:rPr>
                  <m:t>3</m:t>
                </m:r>
              </m:sup>
            </m:sSup>
          </m:den>
        </m:f>
        <m:r>
          <m:rPr>
            <m:sty m:val="bi"/>
          </m:rPr>
          <w:rPr>
            <w:rFonts w:ascii="Cambria Math" w:hAnsi="Cambria Math" w:cs="Times New Roman"/>
            <w:sz w:val="28"/>
            <w:szCs w:val="24"/>
          </w:rPr>
          <m:t xml:space="preserve"> </m:t>
        </m:r>
      </m:oMath>
      <w:r w:rsidR="00E76BFE">
        <w:rPr>
          <w:rFonts w:ascii="Times New Roman" w:eastAsiaTheme="minorEastAsia" w:hAnsi="Times New Roman" w:cs="Times New Roman"/>
          <w:b/>
          <w:sz w:val="28"/>
          <w:szCs w:val="24"/>
        </w:rPr>
        <w:t xml:space="preserve">                      </w:t>
      </w:r>
      <w:r w:rsidR="002F0B4B">
        <w:rPr>
          <w:rFonts w:ascii="Times New Roman" w:eastAsiaTheme="minorEastAsia" w:hAnsi="Times New Roman" w:cs="Times New Roman"/>
          <w:b/>
          <w:sz w:val="28"/>
          <w:szCs w:val="24"/>
        </w:rPr>
        <w:t xml:space="preserve"> </w:t>
      </w:r>
      <w:r w:rsidR="00E76BFE">
        <w:rPr>
          <w:rFonts w:ascii="Times New Roman" w:eastAsiaTheme="minorEastAsia" w:hAnsi="Times New Roman" w:cs="Times New Roman"/>
          <w:b/>
          <w:sz w:val="28"/>
          <w:szCs w:val="24"/>
        </w:rPr>
        <w:t xml:space="preserve">                     </w:t>
      </w:r>
      <w:r w:rsidR="00E76BFE" w:rsidRPr="00EC5E2A">
        <w:rPr>
          <w:rFonts w:ascii="Times New Roman" w:eastAsiaTheme="minorEastAsia" w:hAnsi="Times New Roman" w:cs="Times New Roman"/>
          <w:b/>
          <w:sz w:val="24"/>
          <w:szCs w:val="24"/>
        </w:rPr>
        <w:t>(</w:t>
      </w:r>
      <w:r w:rsidR="00E76BFE">
        <w:rPr>
          <w:rFonts w:ascii="Times New Roman" w:eastAsiaTheme="minorEastAsia" w:hAnsi="Times New Roman" w:cs="Times New Roman"/>
          <w:b/>
          <w:i/>
          <w:sz w:val="24"/>
          <w:szCs w:val="24"/>
        </w:rPr>
        <w:t>2.25</w:t>
      </w:r>
      <w:r w:rsidR="00E76BFE" w:rsidRPr="00EC5E2A">
        <w:rPr>
          <w:rFonts w:ascii="Times New Roman" w:eastAsiaTheme="minorEastAsia" w:hAnsi="Times New Roman" w:cs="Times New Roman"/>
          <w:b/>
          <w:sz w:val="24"/>
          <w:szCs w:val="24"/>
        </w:rPr>
        <w:t>)</w:t>
      </w:r>
    </w:p>
    <w:p w14:paraId="7BAD99BC" w14:textId="77777777" w:rsidR="00E76BFE" w:rsidRPr="00DC0739" w:rsidRDefault="00E76BFE" w:rsidP="00E76BFE">
      <w:pPr>
        <w:spacing w:line="480" w:lineRule="auto"/>
        <w:jc w:val="right"/>
        <w:rPr>
          <w:rFonts w:ascii="Times New Roman" w:hAnsi="Times New Roman" w:cs="Times New Roman"/>
          <w:b/>
          <w:sz w:val="24"/>
          <w:szCs w:val="24"/>
        </w:rPr>
      </w:pPr>
      <w:r>
        <w:rPr>
          <w:rFonts w:ascii="Times New Roman" w:eastAsiaTheme="minorEastAsia" w:hAnsi="Times New Roman" w:cs="Times New Roman"/>
          <w:b/>
          <w:sz w:val="24"/>
          <w:szCs w:val="24"/>
        </w:rPr>
        <w:t xml:space="preserve">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shell</m:t>
            </m:r>
          </m:sub>
          <m:sup>
            <m:r>
              <w:rPr>
                <w:rFonts w:ascii="Cambria Math" w:hAnsi="Cambria Math" w:cs="Times New Roman"/>
                <w:sz w:val="24"/>
                <w:szCs w:val="24"/>
              </w:rPr>
              <m:t>0</m:t>
            </m:r>
          </m:sup>
        </m:sSubSup>
      </m:oMath>
      <w:r w:rsidRPr="002F0B4B">
        <w:rPr>
          <w:rFonts w:ascii="Times New Roman" w:eastAsiaTheme="minorEastAsia" w:hAnsi="Times New Roman" w:cs="Times New Roman"/>
          <w:sz w:val="24"/>
          <w:szCs w:val="24"/>
        </w:rPr>
        <w:t xml:space="preserve">   if   </w:t>
      </w:r>
      <m:oMath>
        <m:r>
          <w:rPr>
            <w:rFonts w:ascii="Cambria Math" w:eastAsiaTheme="minorEastAsia" w:hAnsi="Cambria Math" w:cs="Times New Roman"/>
            <w:sz w:val="24"/>
            <w:szCs w:val="24"/>
          </w:rPr>
          <m:t>c ≤(R+r</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-3</m:t>
            </m:r>
          </m:sup>
        </m:sSup>
      </m:oMath>
      <w:r w:rsidRPr="002F0B4B">
        <w:rPr>
          <w:rFonts w:ascii="Times New Roman" w:eastAsiaTheme="minorEastAsia" w:hAnsi="Times New Roman" w:cs="Times New Roman"/>
          <w:sz w:val="24"/>
          <w:szCs w:val="24"/>
        </w:rPr>
        <w:t xml:space="preserve">    </w:t>
      </w:r>
      <w:r>
        <w:rPr>
          <w:rFonts w:ascii="Times New Roman" w:eastAsiaTheme="minorEastAsia" w:hAnsi="Times New Roman" w:cs="Times New Roman"/>
          <w:b/>
          <w:sz w:val="24"/>
          <w:szCs w:val="24"/>
        </w:rPr>
        <w:t xml:space="preserve">               </w:t>
      </w:r>
      <w:r w:rsidR="002F0B4B">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 xml:space="preserve">    </w:t>
      </w:r>
      <w:r w:rsidR="002F0B4B">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 xml:space="preserve">              </w:t>
      </w:r>
      <w:proofErr w:type="gramStart"/>
      <w:r>
        <w:rPr>
          <w:rFonts w:ascii="Times New Roman" w:eastAsiaTheme="minorEastAsia" w:hAnsi="Times New Roman" w:cs="Times New Roman"/>
          <w:b/>
          <w:sz w:val="24"/>
          <w:szCs w:val="24"/>
        </w:rPr>
        <w:t xml:space="preserve">   (</w:t>
      </w:r>
      <w:proofErr w:type="gramEnd"/>
      <w:r>
        <w:rPr>
          <w:rFonts w:ascii="Times New Roman" w:eastAsiaTheme="minorEastAsia" w:hAnsi="Times New Roman" w:cs="Times New Roman"/>
          <w:b/>
          <w:i/>
          <w:sz w:val="24"/>
          <w:szCs w:val="24"/>
        </w:rPr>
        <w:t>2.26</w:t>
      </w:r>
      <w:r>
        <w:rPr>
          <w:rFonts w:ascii="Times New Roman" w:eastAsiaTheme="minorEastAsia" w:hAnsi="Times New Roman" w:cs="Times New Roman"/>
          <w:b/>
          <w:sz w:val="24"/>
          <w:szCs w:val="24"/>
        </w:rPr>
        <w:t>)</w:t>
      </w:r>
    </w:p>
    <w:p w14:paraId="4DEFB7E8" w14:textId="77777777" w:rsidR="00E76BFE" w:rsidRDefault="00112675" w:rsidP="00E76BFE">
      <w:pPr>
        <w:spacing w:line="480" w:lineRule="auto"/>
        <w:jc w:val="right"/>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shell</m:t>
            </m:r>
          </m:sub>
          <m:sup>
            <m:r>
              <w:rPr>
                <w:rFonts w:ascii="Cambria Math" w:hAnsi="Cambria Math" w:cs="Times New Roman"/>
                <w:sz w:val="24"/>
                <w:szCs w:val="24"/>
              </w:rPr>
              <m:t>0</m:t>
            </m:r>
          </m:sup>
        </m:sSubSup>
        <m:r>
          <w:rPr>
            <w:rFonts w:ascii="Cambria Math" w:hAnsi="Cambria Math" w:cs="Times New Roman"/>
            <w:sz w:val="24"/>
            <w:szCs w:val="24"/>
          </w:rPr>
          <m:t>-6</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cap</m:t>
            </m:r>
          </m:sub>
        </m:sSub>
      </m:oMath>
      <w:r w:rsidR="00E76BFE" w:rsidRPr="002F0B4B">
        <w:rPr>
          <w:rFonts w:ascii="Times New Roman" w:eastAsiaTheme="minorEastAsia" w:hAnsi="Times New Roman" w:cs="Times New Roman"/>
          <w:sz w:val="24"/>
          <w:szCs w:val="24"/>
        </w:rPr>
        <w:t xml:space="preserve">   if   </w:t>
      </w:r>
      <m:oMath>
        <m:r>
          <w:rPr>
            <w:rFonts w:ascii="Cambria Math" w:eastAsiaTheme="minorEastAsia" w:hAnsi="Cambria Math" w:cs="Times New Roman"/>
            <w:sz w:val="24"/>
            <w:szCs w:val="24"/>
          </w:rPr>
          <m:t>(2R</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-3</m:t>
            </m:r>
          </m:sup>
        </m:sSup>
        <m:r>
          <w:rPr>
            <w:rFonts w:ascii="Cambria Math" w:eastAsiaTheme="minorEastAsia" w:hAnsi="Cambria Math" w:cs="Times New Roman"/>
            <w:sz w:val="24"/>
            <w:szCs w:val="24"/>
          </w:rPr>
          <m:t>&lt;c≤(R+r</m:t>
        </m:r>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t>
            </m:r>
          </m:e>
          <m:sup>
            <m:r>
              <w:rPr>
                <w:rFonts w:ascii="Cambria Math" w:eastAsiaTheme="minorEastAsia" w:hAnsi="Cambria Math" w:cs="Times New Roman"/>
                <w:sz w:val="24"/>
                <w:szCs w:val="24"/>
              </w:rPr>
              <m:t>-3</m:t>
            </m:r>
          </m:sup>
        </m:sSup>
      </m:oMath>
      <w:r w:rsidR="00E76BFE">
        <w:rPr>
          <w:rFonts w:ascii="Times New Roman" w:eastAsiaTheme="minorEastAsia" w:hAnsi="Times New Roman" w:cs="Times New Roman"/>
          <w:b/>
          <w:sz w:val="24"/>
          <w:szCs w:val="24"/>
        </w:rPr>
        <w:t xml:space="preserve">           </w:t>
      </w:r>
      <w:r w:rsidR="002F0B4B">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sz w:val="24"/>
          <w:szCs w:val="24"/>
        </w:rPr>
        <w:t xml:space="preserve">         </w:t>
      </w:r>
      <w:r w:rsidR="002F0B4B">
        <w:rPr>
          <w:rFonts w:ascii="Times New Roman" w:eastAsiaTheme="minorEastAsia" w:hAnsi="Times New Roman" w:cs="Times New Roman"/>
          <w:b/>
          <w:sz w:val="24"/>
          <w:szCs w:val="24"/>
        </w:rPr>
        <w:t xml:space="preserve">   </w:t>
      </w:r>
      <w:proofErr w:type="gramStart"/>
      <w:r w:rsidR="00E76BFE">
        <w:rPr>
          <w:rFonts w:ascii="Times New Roman" w:eastAsiaTheme="minorEastAsia" w:hAnsi="Times New Roman" w:cs="Times New Roman"/>
          <w:b/>
          <w:sz w:val="24"/>
          <w:szCs w:val="24"/>
        </w:rPr>
        <w:t xml:space="preserve">   (</w:t>
      </w:r>
      <w:proofErr w:type="gramEnd"/>
      <w:r w:rsidR="00E76BFE">
        <w:rPr>
          <w:rFonts w:ascii="Times New Roman" w:eastAsiaTheme="minorEastAsia" w:hAnsi="Times New Roman" w:cs="Times New Roman"/>
          <w:b/>
          <w:i/>
          <w:sz w:val="24"/>
          <w:szCs w:val="24"/>
        </w:rPr>
        <w:t>2.27</w:t>
      </w:r>
      <w:r w:rsidR="00E76BFE">
        <w:rPr>
          <w:rFonts w:ascii="Times New Roman" w:eastAsiaTheme="minorEastAsia" w:hAnsi="Times New Roman" w:cs="Times New Roman"/>
          <w:b/>
          <w:sz w:val="24"/>
          <w:szCs w:val="24"/>
        </w:rPr>
        <w:t>)</w:t>
      </w:r>
    </w:p>
    <w:p w14:paraId="006F2DCE" w14:textId="77777777" w:rsidR="00E76BFE" w:rsidRPr="00BF523B" w:rsidRDefault="00112675" w:rsidP="00E76BFE">
      <w:pPr>
        <w:spacing w:line="480" w:lineRule="auto"/>
        <w:jc w:val="right"/>
        <w:rPr>
          <w:rFonts w:ascii="Times New Roman" w:hAnsi="Times New Roman" w:cs="Times New Roman"/>
          <w:b/>
          <w:sz w:val="24"/>
          <w:szCs w:val="24"/>
        </w:rPr>
      </w:pPr>
      <m:oMath>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cap</m:t>
            </m:r>
          </m:sub>
        </m:sSub>
        <m:r>
          <w:rPr>
            <w:rFonts w:ascii="Cambria Math" w:hAnsi="Cambria Math" w:cs="Times New Roman"/>
            <w:sz w:val="28"/>
            <w:szCs w:val="24"/>
          </w:rPr>
          <m:t xml:space="preserve">= </m:t>
        </m:r>
        <m:f>
          <m:fPr>
            <m:ctrlPr>
              <w:rPr>
                <w:rFonts w:ascii="Cambria Math" w:hAnsi="Cambria Math" w:cs="Times New Roman"/>
                <w:i/>
                <w:sz w:val="28"/>
                <w:szCs w:val="24"/>
              </w:rPr>
            </m:ctrlPr>
          </m:fPr>
          <m:num>
            <m:sSup>
              <m:sSupPr>
                <m:ctrlPr>
                  <w:rPr>
                    <w:rFonts w:ascii="Cambria Math" w:hAnsi="Cambria Math" w:cs="Times New Roman"/>
                    <w:i/>
                    <w:sz w:val="28"/>
                    <w:szCs w:val="24"/>
                  </w:rPr>
                </m:ctrlPr>
              </m:sSupPr>
              <m:e>
                <m:r>
                  <w:rPr>
                    <w:rFonts w:ascii="Cambria Math" w:hAnsi="Cambria Math" w:cs="Times New Roman"/>
                    <w:sz w:val="28"/>
                    <w:szCs w:val="24"/>
                  </w:rPr>
                  <m:t>πh</m:t>
                </m:r>
              </m:e>
              <m:sup>
                <m:r>
                  <w:rPr>
                    <w:rFonts w:ascii="Cambria Math" w:hAnsi="Cambria Math" w:cs="Times New Roman"/>
                    <w:sz w:val="28"/>
                    <w:szCs w:val="24"/>
                  </w:rPr>
                  <m:t>2</m:t>
                </m:r>
              </m:sup>
            </m:sSup>
          </m:num>
          <m:den>
            <m:r>
              <w:rPr>
                <w:rFonts w:ascii="Cambria Math" w:hAnsi="Cambria Math" w:cs="Times New Roman"/>
                <w:sz w:val="28"/>
                <w:szCs w:val="24"/>
              </w:rPr>
              <m:t>3</m:t>
            </m:r>
          </m:den>
        </m:f>
        <m:d>
          <m:dPr>
            <m:ctrlPr>
              <w:rPr>
                <w:rFonts w:ascii="Cambria Math" w:hAnsi="Cambria Math" w:cs="Times New Roman"/>
                <w:i/>
                <w:sz w:val="28"/>
                <w:szCs w:val="24"/>
              </w:rPr>
            </m:ctrlPr>
          </m:dPr>
          <m:e>
            <m:r>
              <w:rPr>
                <w:rFonts w:ascii="Cambria Math" w:hAnsi="Cambria Math" w:cs="Times New Roman"/>
                <w:sz w:val="28"/>
                <w:szCs w:val="24"/>
              </w:rPr>
              <m:t>3R-h</m:t>
            </m:r>
          </m:e>
        </m:d>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π</m:t>
            </m:r>
          </m:num>
          <m:den>
            <m:r>
              <w:rPr>
                <w:rFonts w:ascii="Cambria Math" w:hAnsi="Cambria Math" w:cs="Times New Roman"/>
                <w:sz w:val="28"/>
                <w:szCs w:val="24"/>
              </w:rPr>
              <m:t>3</m:t>
            </m:r>
          </m:den>
        </m:f>
        <m:r>
          <w:rPr>
            <w:rFonts w:ascii="Cambria Math" w:hAnsi="Cambria Math" w:cs="Times New Roman"/>
            <w:sz w:val="28"/>
            <w:szCs w:val="24"/>
          </w:rPr>
          <m:t xml:space="preserve"> </m:t>
        </m:r>
        <m:d>
          <m:dPr>
            <m:ctrlPr>
              <w:rPr>
                <w:rFonts w:ascii="Cambria Math" w:hAnsi="Cambria Math" w:cs="Times New Roman"/>
                <w:i/>
                <w:sz w:val="28"/>
                <w:szCs w:val="24"/>
              </w:rPr>
            </m:ctrlPr>
          </m:dPr>
          <m:e>
            <m:r>
              <w:rPr>
                <w:rFonts w:ascii="Cambria Math" w:hAnsi="Cambria Math" w:cs="Times New Roman"/>
                <w:sz w:val="28"/>
                <w:szCs w:val="24"/>
              </w:rPr>
              <m:t>2</m:t>
            </m:r>
            <m:sSup>
              <m:sSupPr>
                <m:ctrlPr>
                  <w:rPr>
                    <w:rFonts w:ascii="Cambria Math" w:hAnsi="Cambria Math" w:cs="Times New Roman"/>
                    <w:i/>
                    <w:sz w:val="28"/>
                    <w:szCs w:val="24"/>
                  </w:rPr>
                </m:ctrlPr>
              </m:sSupPr>
              <m:e>
                <m:r>
                  <w:rPr>
                    <w:rFonts w:ascii="Cambria Math" w:hAnsi="Cambria Math" w:cs="Times New Roman"/>
                    <w:sz w:val="28"/>
                    <w:szCs w:val="24"/>
                  </w:rPr>
                  <m:t>R</m:t>
                </m:r>
              </m:e>
              <m:sup>
                <m:r>
                  <w:rPr>
                    <w:rFonts w:ascii="Cambria Math" w:hAnsi="Cambria Math" w:cs="Times New Roman"/>
                    <w:sz w:val="28"/>
                    <w:szCs w:val="24"/>
                  </w:rPr>
                  <m:t>3</m:t>
                </m:r>
              </m:sup>
            </m:sSup>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3</m:t>
                </m:r>
              </m:num>
              <m:den>
                <m:r>
                  <w:rPr>
                    <w:rFonts w:ascii="Cambria Math" w:hAnsi="Cambria Math" w:cs="Times New Roman"/>
                    <w:sz w:val="28"/>
                    <w:szCs w:val="24"/>
                  </w:rPr>
                  <m:t>2</m:t>
                </m:r>
              </m:den>
            </m:f>
            <m:r>
              <w:rPr>
                <w:rFonts w:ascii="Cambria Math" w:hAnsi="Cambria Math" w:cs="Times New Roman"/>
                <w:sz w:val="28"/>
                <w:szCs w:val="24"/>
              </w:rPr>
              <m:t xml:space="preserve"> </m:t>
            </m:r>
            <m:f>
              <m:fPr>
                <m:ctrlPr>
                  <w:rPr>
                    <w:rFonts w:ascii="Cambria Math" w:hAnsi="Cambria Math" w:cs="Times New Roman"/>
                    <w:i/>
                    <w:sz w:val="28"/>
                    <w:szCs w:val="24"/>
                  </w:rPr>
                </m:ctrlPr>
              </m:fPr>
              <m:num>
                <m:sSup>
                  <m:sSupPr>
                    <m:ctrlPr>
                      <w:rPr>
                        <w:rFonts w:ascii="Cambria Math" w:hAnsi="Cambria Math" w:cs="Times New Roman"/>
                        <w:i/>
                        <w:sz w:val="28"/>
                        <w:szCs w:val="24"/>
                      </w:rPr>
                    </m:ctrlPr>
                  </m:sSupPr>
                  <m:e>
                    <m:r>
                      <w:rPr>
                        <w:rFonts w:ascii="Cambria Math" w:hAnsi="Cambria Math" w:cs="Times New Roman"/>
                        <w:sz w:val="28"/>
                        <w:szCs w:val="24"/>
                      </w:rPr>
                      <m:t>R</m:t>
                    </m:r>
                  </m:e>
                  <m:sup>
                    <m:r>
                      <w:rPr>
                        <w:rFonts w:ascii="Cambria Math" w:hAnsi="Cambria Math" w:cs="Times New Roman"/>
                        <w:sz w:val="28"/>
                        <w:szCs w:val="24"/>
                      </w:rPr>
                      <m:t>2</m:t>
                    </m:r>
                  </m:sup>
                </m:sSup>
              </m:num>
              <m:den>
                <m:sSup>
                  <m:sSupPr>
                    <m:ctrlPr>
                      <w:rPr>
                        <w:rFonts w:ascii="Cambria Math" w:hAnsi="Cambria Math" w:cs="Times New Roman"/>
                        <w:i/>
                        <w:sz w:val="28"/>
                        <w:szCs w:val="24"/>
                      </w:rPr>
                    </m:ctrlPr>
                  </m:sSupPr>
                  <m:e>
                    <m:r>
                      <w:rPr>
                        <w:rFonts w:ascii="Cambria Math" w:hAnsi="Cambria Math" w:cs="Times New Roman"/>
                        <w:sz w:val="28"/>
                        <w:szCs w:val="24"/>
                      </w:rPr>
                      <m:t>c</m:t>
                    </m:r>
                  </m:e>
                  <m:sup>
                    <m:f>
                      <m:fPr>
                        <m:ctrlPr>
                          <w:rPr>
                            <w:rFonts w:ascii="Cambria Math" w:hAnsi="Cambria Math" w:cs="Times New Roman"/>
                            <w:i/>
                            <w:sz w:val="28"/>
                            <w:szCs w:val="24"/>
                          </w:rPr>
                        </m:ctrlPr>
                      </m:fPr>
                      <m:num>
                        <m:r>
                          <w:rPr>
                            <w:rFonts w:ascii="Cambria Math" w:hAnsi="Cambria Math" w:cs="Times New Roman"/>
                            <w:sz w:val="28"/>
                            <w:szCs w:val="24"/>
                          </w:rPr>
                          <m:t>1</m:t>
                        </m:r>
                      </m:num>
                      <m:den>
                        <m:r>
                          <w:rPr>
                            <w:rFonts w:ascii="Cambria Math" w:hAnsi="Cambria Math" w:cs="Times New Roman"/>
                            <w:sz w:val="28"/>
                            <w:szCs w:val="24"/>
                          </w:rPr>
                          <m:t>3</m:t>
                        </m:r>
                      </m:den>
                    </m:f>
                  </m:sup>
                </m:sSup>
              </m:den>
            </m:f>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1</m:t>
                </m:r>
              </m:num>
              <m:den>
                <m:r>
                  <w:rPr>
                    <w:rFonts w:ascii="Cambria Math" w:hAnsi="Cambria Math" w:cs="Times New Roman"/>
                    <w:sz w:val="28"/>
                    <w:szCs w:val="24"/>
                  </w:rPr>
                  <m:t>8c</m:t>
                </m:r>
              </m:den>
            </m:f>
          </m:e>
        </m:d>
      </m:oMath>
      <w:r w:rsidR="00E76BFE">
        <w:rPr>
          <w:rFonts w:ascii="Times New Roman" w:eastAsiaTheme="minorEastAsia" w:hAnsi="Times New Roman" w:cs="Times New Roman"/>
          <w:b/>
          <w:sz w:val="24"/>
          <w:szCs w:val="24"/>
        </w:rPr>
        <w:t xml:space="preserve">            </w:t>
      </w:r>
      <w:r w:rsidR="002F0B4B">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sz w:val="24"/>
          <w:szCs w:val="24"/>
        </w:rPr>
        <w:t xml:space="preserve">       (</w:t>
      </w:r>
      <w:r w:rsidR="00E76BFE">
        <w:rPr>
          <w:rFonts w:ascii="Times New Roman" w:eastAsiaTheme="minorEastAsia" w:hAnsi="Times New Roman" w:cs="Times New Roman"/>
          <w:b/>
          <w:i/>
          <w:sz w:val="24"/>
          <w:szCs w:val="24"/>
        </w:rPr>
        <w:t>2.28</w:t>
      </w:r>
      <w:r w:rsidR="00E76BFE">
        <w:rPr>
          <w:rFonts w:ascii="Times New Roman" w:eastAsiaTheme="minorEastAsia" w:hAnsi="Times New Roman" w:cs="Times New Roman"/>
          <w:b/>
          <w:sz w:val="24"/>
          <w:szCs w:val="24"/>
        </w:rPr>
        <w:t>)</w:t>
      </w:r>
    </w:p>
    <w:p w14:paraId="443CE83D" w14:textId="77777777" w:rsidR="00E76BFE" w:rsidRDefault="00E76BFE" w:rsidP="00E76BFE">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rPr>
        <w:lastRenderedPageBreak/>
        <w:t xml:space="preserve">If </w:t>
      </w:r>
      <w:r>
        <w:rPr>
          <w:rFonts w:ascii="Times New Roman" w:hAnsi="Times New Roman" w:cs="Times New Roman"/>
          <w:i/>
          <w:sz w:val="24"/>
          <w:szCs w:val="24"/>
        </w:rPr>
        <w:t>equations 2.23</w:t>
      </w:r>
      <w:r>
        <w:rPr>
          <w:rFonts w:ascii="Times New Roman" w:hAnsi="Times New Roman" w:cs="Times New Roman"/>
          <w:sz w:val="24"/>
          <w:szCs w:val="24"/>
        </w:rPr>
        <w:t xml:space="preserve">, </w:t>
      </w:r>
      <w:r>
        <w:rPr>
          <w:rFonts w:ascii="Times New Roman" w:hAnsi="Times New Roman" w:cs="Times New Roman"/>
          <w:i/>
          <w:sz w:val="24"/>
          <w:szCs w:val="24"/>
        </w:rPr>
        <w:t>2.27</w:t>
      </w:r>
      <w:r>
        <w:rPr>
          <w:rFonts w:ascii="Times New Roman" w:hAnsi="Times New Roman" w:cs="Times New Roman"/>
          <w:sz w:val="24"/>
          <w:szCs w:val="24"/>
        </w:rPr>
        <w:t xml:space="preserve"> and </w:t>
      </w:r>
      <w:r>
        <w:rPr>
          <w:rFonts w:ascii="Times New Roman" w:hAnsi="Times New Roman" w:cs="Times New Roman"/>
          <w:i/>
          <w:sz w:val="24"/>
          <w:szCs w:val="24"/>
        </w:rPr>
        <w:t>2.28</w:t>
      </w:r>
      <w:r>
        <w:rPr>
          <w:rFonts w:ascii="Times New Roman" w:hAnsi="Times New Roman" w:cs="Times New Roman"/>
          <w:sz w:val="24"/>
          <w:szCs w:val="24"/>
        </w:rPr>
        <w:t xml:space="preserve"> are substituted into </w:t>
      </w:r>
      <w:r>
        <w:rPr>
          <w:rFonts w:ascii="Times New Roman" w:hAnsi="Times New Roman" w:cs="Times New Roman"/>
          <w:i/>
          <w:sz w:val="24"/>
          <w:szCs w:val="24"/>
        </w:rPr>
        <w:t>equation 2.21</w:t>
      </w:r>
      <w:r>
        <w:rPr>
          <w:rFonts w:ascii="Times New Roman" w:hAnsi="Times New Roman" w:cs="Times New Roman"/>
          <w:sz w:val="24"/>
          <w:szCs w:val="24"/>
        </w:rPr>
        <w:t xml:space="preserve"> the change in absorbance can be expressed as a function of BSA concentration including an overlapping sphere model and was fitted to the data using Matlab. The end result gives the thickness of the hydration shell surrounding BSA molecules before they begin to overlap. </w:t>
      </w:r>
      <w:r w:rsidRPr="00D20B2F">
        <w:rPr>
          <w:rFonts w:ascii="Times New Roman" w:hAnsi="Times New Roman" w:cs="Times New Roman"/>
          <w:sz w:val="24"/>
          <w:szCs w:val="24"/>
          <w:lang w:val="en-US"/>
        </w:rPr>
        <w:t>To correct the absorption coefficient (α</w:t>
      </w:r>
      <w:r w:rsidRPr="00D20B2F">
        <w:rPr>
          <w:rFonts w:ascii="Times New Roman" w:hAnsi="Times New Roman" w:cs="Times New Roman"/>
          <w:sz w:val="24"/>
          <w:szCs w:val="24"/>
          <w:vertAlign w:val="subscript"/>
          <w:lang w:val="en-US"/>
        </w:rPr>
        <w:t>corr</w:t>
      </w:r>
      <w:r>
        <w:rPr>
          <w:rFonts w:ascii="Times New Roman" w:hAnsi="Times New Roman" w:cs="Times New Roman"/>
          <w:sz w:val="24"/>
          <w:szCs w:val="24"/>
          <w:lang w:val="en-US"/>
        </w:rPr>
        <w:t xml:space="preserve">) the amount of water displaced by the protein must be taken into account. To do this the </w:t>
      </w:r>
      <w:r w:rsidRPr="00D20B2F">
        <w:rPr>
          <w:rFonts w:ascii="Times New Roman" w:hAnsi="Times New Roman" w:cs="Times New Roman"/>
          <w:sz w:val="24"/>
          <w:szCs w:val="24"/>
          <w:lang w:val="en-US"/>
        </w:rPr>
        <w:t>absorbance of the water (α</w:t>
      </w:r>
      <w:r w:rsidRPr="00D20B2F">
        <w:rPr>
          <w:rFonts w:ascii="Times New Roman" w:hAnsi="Times New Roman" w:cs="Times New Roman"/>
          <w:sz w:val="24"/>
          <w:szCs w:val="24"/>
          <w:vertAlign w:val="subscript"/>
          <w:lang w:val="en-US"/>
        </w:rPr>
        <w:t>H2O</w:t>
      </w:r>
      <w:r>
        <w:rPr>
          <w:rFonts w:ascii="Times New Roman" w:hAnsi="Times New Roman" w:cs="Times New Roman"/>
          <w:sz w:val="24"/>
          <w:szCs w:val="24"/>
          <w:lang w:val="en-US"/>
        </w:rPr>
        <w:t xml:space="preserve">) was subtracted from the </w:t>
      </w:r>
      <w:r w:rsidRPr="00D20B2F">
        <w:rPr>
          <w:rFonts w:ascii="Times New Roman" w:hAnsi="Times New Roman" w:cs="Times New Roman"/>
          <w:sz w:val="24"/>
          <w:szCs w:val="24"/>
          <w:lang w:val="en-US"/>
        </w:rPr>
        <w:t>absorption measured experimentally (α</w:t>
      </w:r>
      <w:r w:rsidRPr="00D20B2F">
        <w:rPr>
          <w:rFonts w:ascii="Times New Roman" w:hAnsi="Times New Roman" w:cs="Times New Roman"/>
          <w:sz w:val="24"/>
          <w:szCs w:val="24"/>
          <w:vertAlign w:val="subscript"/>
          <w:lang w:val="en-US"/>
        </w:rPr>
        <w:t>exp</w:t>
      </w:r>
      <w:r w:rsidRPr="00D20B2F">
        <w:rPr>
          <w:rFonts w:ascii="Times New Roman" w:hAnsi="Times New Roman" w:cs="Times New Roman"/>
          <w:sz w:val="24"/>
          <w:szCs w:val="24"/>
          <w:lang w:val="en-US"/>
        </w:rPr>
        <w:t>) using</w:t>
      </w:r>
      <w:r>
        <w:rPr>
          <w:rFonts w:ascii="Times New Roman" w:hAnsi="Times New Roman" w:cs="Times New Roman"/>
          <w:sz w:val="24"/>
          <w:szCs w:val="24"/>
          <w:lang w:val="en-US"/>
        </w:rPr>
        <w:t xml:space="preserve"> </w:t>
      </w:r>
      <w:r>
        <w:rPr>
          <w:rFonts w:ascii="Times New Roman" w:hAnsi="Times New Roman" w:cs="Times New Roman"/>
          <w:i/>
          <w:sz w:val="24"/>
          <w:szCs w:val="24"/>
          <w:lang w:val="en-US"/>
        </w:rPr>
        <w:t>equation 2.29</w:t>
      </w:r>
      <w:r>
        <w:rPr>
          <w:rFonts w:ascii="Times New Roman" w:hAnsi="Times New Roman" w:cs="Times New Roman"/>
          <w:sz w:val="24"/>
          <w:szCs w:val="24"/>
          <w:lang w:val="en-US"/>
        </w:rPr>
        <w:t xml:space="preserve">, where </w:t>
      </w:r>
      <w:proofErr w:type="spellStart"/>
      <w:r w:rsidRPr="00D20B2F">
        <w:rPr>
          <w:rFonts w:ascii="Times New Roman" w:hAnsi="Times New Roman" w:cs="Times New Roman"/>
          <w:sz w:val="24"/>
          <w:szCs w:val="24"/>
          <w:lang w:val="en-US"/>
        </w:rPr>
        <w:t>V</w:t>
      </w:r>
      <w:r>
        <w:rPr>
          <w:rFonts w:ascii="Times New Roman" w:hAnsi="Times New Roman" w:cs="Times New Roman"/>
          <w:sz w:val="24"/>
          <w:szCs w:val="24"/>
          <w:vertAlign w:val="subscript"/>
          <w:lang w:val="en-US"/>
        </w:rPr>
        <w:t>excl.</w:t>
      </w:r>
      <w:r w:rsidRPr="00D20B2F">
        <w:rPr>
          <w:rFonts w:ascii="Times New Roman" w:hAnsi="Times New Roman" w:cs="Times New Roman"/>
          <w:sz w:val="24"/>
          <w:szCs w:val="24"/>
          <w:vertAlign w:val="subscript"/>
          <w:lang w:val="en-US"/>
        </w:rPr>
        <w:t>Vol</w:t>
      </w:r>
      <w:proofErr w:type="spellEnd"/>
      <w:r>
        <w:rPr>
          <w:rFonts w:ascii="Times New Roman" w:hAnsi="Times New Roman" w:cs="Times New Roman"/>
          <w:sz w:val="24"/>
          <w:szCs w:val="24"/>
          <w:lang w:val="en-US"/>
        </w:rPr>
        <w:t xml:space="preserve"> </w:t>
      </w:r>
      <w:r w:rsidRPr="00D20B2F">
        <w:rPr>
          <w:rFonts w:ascii="Times New Roman" w:hAnsi="Times New Roman" w:cs="Times New Roman"/>
          <w:sz w:val="24"/>
          <w:szCs w:val="24"/>
          <w:lang w:val="en-US"/>
        </w:rPr>
        <w:t>is the calculated volume taken up by the BSA.</w:t>
      </w:r>
      <w:r>
        <w:rPr>
          <w:rFonts w:ascii="Times New Roman" w:hAnsi="Times New Roman" w:cs="Times New Roman"/>
          <w:sz w:val="24"/>
          <w:szCs w:val="24"/>
          <w:lang w:val="en-US"/>
        </w:rPr>
        <w:t xml:space="preserve"> This model was applied to all BSA experiments to determine the thickness of the hydration shell around BSA.</w:t>
      </w:r>
    </w:p>
    <w:p w14:paraId="6FA65309" w14:textId="77777777" w:rsidR="00E76BFE" w:rsidRPr="00D20B2F" w:rsidRDefault="00E76BFE" w:rsidP="00E76BFE">
      <w:pPr>
        <w:autoSpaceDE w:val="0"/>
        <w:autoSpaceDN w:val="0"/>
        <w:adjustRightInd w:val="0"/>
        <w:spacing w:after="0" w:line="480" w:lineRule="auto"/>
        <w:ind w:firstLine="720"/>
        <w:jc w:val="both"/>
        <w:rPr>
          <w:rFonts w:ascii="Times New Roman" w:hAnsi="Times New Roman" w:cs="Times New Roman"/>
          <w:sz w:val="24"/>
          <w:szCs w:val="24"/>
          <w:lang w:val="en-US"/>
        </w:rPr>
      </w:pPr>
    </w:p>
    <w:p w14:paraId="5ACC74A2" w14:textId="77777777" w:rsidR="00E76BFE" w:rsidRPr="00E601D9" w:rsidRDefault="00112675" w:rsidP="00E76BFE">
      <w:pPr>
        <w:spacing w:line="480" w:lineRule="auto"/>
        <w:jc w:val="right"/>
        <w:rPr>
          <w:rFonts w:ascii="Times New Roman" w:hAnsi="Times New Roman" w:cs="Times New Roman"/>
          <w:b/>
          <w:sz w:val="28"/>
          <w:szCs w:val="24"/>
        </w:rPr>
      </w:pPr>
      <m:oMath>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corr</m:t>
            </m:r>
          </m:sub>
        </m:sSub>
        <m:sSub>
          <m:sSubPr>
            <m:ctrlPr>
              <w:rPr>
                <w:rFonts w:ascii="Cambria Math" w:hAnsi="Cambria Math" w:cs="Times New Roman"/>
                <w:i/>
                <w:sz w:val="28"/>
                <w:szCs w:val="24"/>
              </w:rPr>
            </m:ctrlPr>
          </m:sSubPr>
          <m:e>
            <m:r>
              <w:rPr>
                <w:rFonts w:ascii="Cambria Math" w:hAnsi="Cambria Math" w:cs="Times New Roman"/>
                <w:sz w:val="28"/>
                <w:szCs w:val="24"/>
              </w:rPr>
              <m:t>V</m:t>
            </m:r>
          </m:e>
          <m:sub>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excl.vol</m:t>
                    </m:r>
                  </m:sub>
                </m:sSub>
              </m:e>
            </m:d>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exp</m:t>
            </m:r>
          </m:sub>
        </m:sSub>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tot</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H2O</m:t>
            </m:r>
          </m:sub>
        </m:sSub>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excl.vol</m:t>
            </m:r>
          </m:sub>
        </m:sSub>
      </m:oMath>
      <w:r w:rsidR="00E76BFE">
        <w:rPr>
          <w:rFonts w:ascii="Times New Roman" w:eastAsiaTheme="minorEastAsia" w:hAnsi="Times New Roman" w:cs="Times New Roman"/>
          <w:b/>
          <w:sz w:val="28"/>
          <w:szCs w:val="24"/>
        </w:rPr>
        <w:t xml:space="preserve">        </w:t>
      </w:r>
      <w:r w:rsidR="002F0B4B">
        <w:rPr>
          <w:rFonts w:ascii="Times New Roman" w:eastAsiaTheme="minorEastAsia" w:hAnsi="Times New Roman" w:cs="Times New Roman"/>
          <w:b/>
          <w:sz w:val="28"/>
          <w:szCs w:val="24"/>
        </w:rPr>
        <w:t xml:space="preserve">     </w:t>
      </w:r>
      <w:r w:rsidR="00E76BFE">
        <w:rPr>
          <w:rFonts w:ascii="Times New Roman" w:eastAsiaTheme="minorEastAsia" w:hAnsi="Times New Roman" w:cs="Times New Roman"/>
          <w:b/>
          <w:sz w:val="28"/>
          <w:szCs w:val="24"/>
        </w:rPr>
        <w:t xml:space="preserve">        </w:t>
      </w:r>
      <w:r w:rsidR="00E76BFE" w:rsidRPr="004B3AED">
        <w:rPr>
          <w:rFonts w:ascii="Times New Roman" w:eastAsiaTheme="minorEastAsia" w:hAnsi="Times New Roman" w:cs="Times New Roman"/>
          <w:b/>
          <w:sz w:val="24"/>
          <w:szCs w:val="24"/>
        </w:rPr>
        <w:t>(</w:t>
      </w:r>
      <w:r w:rsidR="00E76BFE">
        <w:rPr>
          <w:rFonts w:ascii="Times New Roman" w:eastAsiaTheme="minorEastAsia" w:hAnsi="Times New Roman" w:cs="Times New Roman"/>
          <w:b/>
          <w:i/>
          <w:sz w:val="24"/>
          <w:szCs w:val="24"/>
        </w:rPr>
        <w:t>2.29</w:t>
      </w:r>
      <w:r w:rsidR="00E76BFE" w:rsidRPr="004B3AED">
        <w:rPr>
          <w:rFonts w:ascii="Times New Roman" w:eastAsiaTheme="minorEastAsia" w:hAnsi="Times New Roman" w:cs="Times New Roman"/>
          <w:b/>
          <w:sz w:val="24"/>
          <w:szCs w:val="24"/>
        </w:rPr>
        <w:t>)</w:t>
      </w:r>
    </w:p>
    <w:p w14:paraId="70A34822" w14:textId="77777777" w:rsidR="00E76BFE" w:rsidRDefault="00E76BFE" w:rsidP="00E76BFE">
      <w:pPr>
        <w:spacing w:line="480" w:lineRule="auto"/>
        <w:jc w:val="both"/>
        <w:rPr>
          <w:rFonts w:ascii="Times New Roman" w:hAnsi="Times New Roman" w:cs="Times New Roman"/>
          <w:b/>
          <w:sz w:val="24"/>
          <w:szCs w:val="24"/>
        </w:rPr>
      </w:pPr>
    </w:p>
    <w:p w14:paraId="43134606" w14:textId="77777777" w:rsidR="00E76BFE" w:rsidRDefault="00E76BFE" w:rsidP="00E76BFE">
      <w:pPr>
        <w:spacing w:line="480" w:lineRule="auto"/>
        <w:jc w:val="both"/>
        <w:rPr>
          <w:rFonts w:ascii="Times New Roman" w:hAnsi="Times New Roman" w:cs="Times New Roman"/>
          <w:b/>
          <w:sz w:val="24"/>
        </w:rPr>
      </w:pPr>
    </w:p>
    <w:p w14:paraId="55722FD1" w14:textId="77777777" w:rsidR="00E76BFE" w:rsidRDefault="00E76BFE" w:rsidP="00E76BFE">
      <w:pPr>
        <w:spacing w:line="480" w:lineRule="auto"/>
        <w:jc w:val="both"/>
        <w:rPr>
          <w:rFonts w:ascii="Times New Roman" w:hAnsi="Times New Roman" w:cs="Times New Roman"/>
          <w:b/>
          <w:sz w:val="24"/>
        </w:rPr>
      </w:pPr>
    </w:p>
    <w:p w14:paraId="18A14463" w14:textId="77777777" w:rsidR="00E76BFE" w:rsidRDefault="00E76BFE" w:rsidP="00E76BFE">
      <w:pPr>
        <w:spacing w:line="480" w:lineRule="auto"/>
        <w:jc w:val="both"/>
        <w:rPr>
          <w:rFonts w:ascii="Times New Roman" w:hAnsi="Times New Roman" w:cs="Times New Roman"/>
          <w:b/>
          <w:sz w:val="24"/>
        </w:rPr>
      </w:pPr>
    </w:p>
    <w:p w14:paraId="7DC94D2C" w14:textId="77777777" w:rsidR="00E76BFE" w:rsidRDefault="00E76BFE" w:rsidP="00E76BFE">
      <w:pPr>
        <w:spacing w:line="480" w:lineRule="auto"/>
        <w:jc w:val="both"/>
        <w:rPr>
          <w:rFonts w:ascii="Times New Roman" w:hAnsi="Times New Roman" w:cs="Times New Roman"/>
          <w:b/>
          <w:sz w:val="24"/>
        </w:rPr>
      </w:pPr>
    </w:p>
    <w:p w14:paraId="2EA28E91" w14:textId="77777777" w:rsidR="00E76BFE" w:rsidRDefault="00E76BFE" w:rsidP="00E76BFE">
      <w:pPr>
        <w:spacing w:line="480" w:lineRule="auto"/>
        <w:jc w:val="both"/>
        <w:rPr>
          <w:rFonts w:ascii="Times New Roman" w:hAnsi="Times New Roman" w:cs="Times New Roman"/>
          <w:b/>
          <w:sz w:val="24"/>
        </w:rPr>
      </w:pPr>
    </w:p>
    <w:p w14:paraId="2D4414A3" w14:textId="77777777" w:rsidR="00E76BFE" w:rsidRDefault="00E76BFE" w:rsidP="00E76BFE">
      <w:pPr>
        <w:spacing w:line="480" w:lineRule="auto"/>
        <w:jc w:val="both"/>
        <w:rPr>
          <w:rFonts w:ascii="Times New Roman" w:hAnsi="Times New Roman" w:cs="Times New Roman"/>
          <w:b/>
          <w:sz w:val="24"/>
        </w:rPr>
      </w:pPr>
    </w:p>
    <w:p w14:paraId="27D88164" w14:textId="77777777" w:rsidR="00E76BFE" w:rsidRDefault="00E76BFE" w:rsidP="00E76BFE">
      <w:pPr>
        <w:spacing w:line="480" w:lineRule="auto"/>
        <w:jc w:val="both"/>
        <w:rPr>
          <w:rFonts w:ascii="Times New Roman" w:hAnsi="Times New Roman" w:cs="Times New Roman"/>
          <w:b/>
          <w:sz w:val="24"/>
        </w:rPr>
      </w:pPr>
    </w:p>
    <w:p w14:paraId="37E89A71" w14:textId="77777777" w:rsidR="00E76BFE" w:rsidRDefault="00E76BFE" w:rsidP="00E76BFE">
      <w:pPr>
        <w:spacing w:line="480" w:lineRule="auto"/>
        <w:jc w:val="both"/>
        <w:rPr>
          <w:rFonts w:ascii="Times New Roman" w:hAnsi="Times New Roman" w:cs="Times New Roman"/>
          <w:b/>
          <w:sz w:val="24"/>
        </w:rPr>
      </w:pPr>
    </w:p>
    <w:p w14:paraId="7179B4F8" w14:textId="77777777" w:rsidR="00E76BFE" w:rsidRDefault="00E76BFE" w:rsidP="00E76BFE">
      <w:pPr>
        <w:spacing w:line="480" w:lineRule="auto"/>
        <w:rPr>
          <w:rFonts w:ascii="Times New Roman" w:hAnsi="Times New Roman" w:cs="Times New Roman"/>
          <w:b/>
          <w:sz w:val="24"/>
        </w:rPr>
      </w:pPr>
    </w:p>
    <w:bookmarkEnd w:id="38"/>
    <w:p w14:paraId="652078B7" w14:textId="77777777" w:rsidR="00E76BFE" w:rsidRDefault="00E76BFE" w:rsidP="00E76BFE">
      <w:pPr>
        <w:spacing w:line="480" w:lineRule="auto"/>
        <w:rPr>
          <w:rFonts w:ascii="Times New Roman" w:hAnsi="Times New Roman" w:cs="Times New Roman"/>
          <w:b/>
          <w:sz w:val="24"/>
        </w:rPr>
      </w:pPr>
    </w:p>
    <w:p w14:paraId="29C3F09B" w14:textId="77777777" w:rsidR="00E76BFE" w:rsidRDefault="00E76BFE" w:rsidP="00E76BFE">
      <w:pPr>
        <w:spacing w:line="480" w:lineRule="auto"/>
        <w:rPr>
          <w:rFonts w:ascii="Times New Roman" w:hAnsi="Times New Roman" w:cs="Times New Roman"/>
          <w:b/>
          <w:sz w:val="24"/>
        </w:rPr>
      </w:pPr>
    </w:p>
    <w:p w14:paraId="5CF221E7" w14:textId="77777777" w:rsidR="00E76BFE" w:rsidRDefault="00E76BFE" w:rsidP="00E76BFE">
      <w:pPr>
        <w:spacing w:line="480" w:lineRule="auto"/>
        <w:rPr>
          <w:rFonts w:ascii="Times New Roman" w:hAnsi="Times New Roman" w:cs="Times New Roman"/>
          <w:b/>
          <w:sz w:val="24"/>
          <w:szCs w:val="24"/>
          <w:u w:val="single"/>
        </w:rPr>
      </w:pPr>
    </w:p>
    <w:p w14:paraId="500B9294" w14:textId="77777777" w:rsidR="00D06DD7" w:rsidRDefault="00D06DD7" w:rsidP="0055705D">
      <w:pPr>
        <w:spacing w:line="480" w:lineRule="auto"/>
        <w:rPr>
          <w:rFonts w:ascii="Times New Roman" w:hAnsi="Times New Roman" w:cs="Times New Roman"/>
          <w:b/>
          <w:sz w:val="24"/>
          <w:szCs w:val="24"/>
          <w:u w:val="single"/>
        </w:rPr>
      </w:pPr>
    </w:p>
    <w:p w14:paraId="670314AD" w14:textId="77777777" w:rsidR="00DE1977" w:rsidRPr="00E76BFE" w:rsidRDefault="00DE1977" w:rsidP="0055705D">
      <w:pPr>
        <w:spacing w:line="480" w:lineRule="auto"/>
        <w:rPr>
          <w:rFonts w:ascii="Times New Roman" w:hAnsi="Times New Roman" w:cs="Times New Roman"/>
          <w:b/>
          <w:sz w:val="24"/>
          <w:szCs w:val="24"/>
          <w:u w:val="single"/>
        </w:rPr>
      </w:pPr>
    </w:p>
    <w:p w14:paraId="7C3D13AD" w14:textId="77777777" w:rsidR="00D06DD7" w:rsidRPr="0055705D" w:rsidRDefault="00D06DD7" w:rsidP="002D768E">
      <w:pPr>
        <w:pStyle w:val="Heading1"/>
        <w:rPr>
          <w:u w:val="single"/>
        </w:rPr>
      </w:pPr>
      <w:bookmarkStart w:id="52" w:name="_Toc408225835"/>
      <w:r w:rsidRPr="0055705D">
        <w:rPr>
          <w:sz w:val="48"/>
          <w:u w:val="single"/>
        </w:rPr>
        <w:t>CHAPTER 3</w:t>
      </w:r>
      <w:bookmarkEnd w:id="52"/>
    </w:p>
    <w:p w14:paraId="4E28C417" w14:textId="77777777" w:rsidR="00D06DD7" w:rsidRPr="00124BA3" w:rsidRDefault="00D06DD7" w:rsidP="00D06DD7">
      <w:pPr>
        <w:spacing w:line="480" w:lineRule="auto"/>
        <w:rPr>
          <w:rFonts w:ascii="Times New Roman" w:hAnsi="Times New Roman" w:cs="Times New Roman"/>
          <w:b/>
          <w:color w:val="000000"/>
          <w:sz w:val="28"/>
          <w:szCs w:val="28"/>
          <w:shd w:val="clear" w:color="auto" w:fill="FFFFFF"/>
        </w:rPr>
      </w:pPr>
    </w:p>
    <w:p w14:paraId="0CF78418" w14:textId="77777777" w:rsidR="00D06DD7" w:rsidRPr="00321443" w:rsidRDefault="00B70149" w:rsidP="00321443">
      <w:pPr>
        <w:pStyle w:val="Heading1"/>
      </w:pPr>
      <w:bookmarkStart w:id="53" w:name="_Toc408225836"/>
      <w:r>
        <w:t>THE EFFECT OF PHYTATE ON LYSOZYME, MYOGLOBIN AND HUMAN SERUM ALBUMIN THERMAL STABILITY AND SOLUBILITY</w:t>
      </w:r>
      <w:bookmarkEnd w:id="53"/>
    </w:p>
    <w:p w14:paraId="0E93491D" w14:textId="77777777" w:rsidR="00D06DD7" w:rsidRDefault="00D06DD7" w:rsidP="00D06DD7">
      <w:pPr>
        <w:spacing w:line="480" w:lineRule="auto"/>
        <w:jc w:val="center"/>
        <w:rPr>
          <w:rFonts w:ascii="Times New Roman" w:hAnsi="Times New Roman" w:cs="Times New Roman"/>
          <w:b/>
          <w:sz w:val="28"/>
          <w:szCs w:val="28"/>
        </w:rPr>
      </w:pPr>
    </w:p>
    <w:p w14:paraId="4368A072" w14:textId="77777777" w:rsidR="00D06DD7" w:rsidRDefault="00D06DD7" w:rsidP="00D06DD7">
      <w:pPr>
        <w:spacing w:line="480" w:lineRule="auto"/>
        <w:jc w:val="center"/>
        <w:rPr>
          <w:rFonts w:ascii="Times New Roman" w:hAnsi="Times New Roman" w:cs="Times New Roman"/>
          <w:b/>
          <w:sz w:val="28"/>
          <w:szCs w:val="28"/>
        </w:rPr>
      </w:pPr>
    </w:p>
    <w:p w14:paraId="1FE0171F" w14:textId="77777777" w:rsidR="00D06DD7" w:rsidRDefault="00D06DD7" w:rsidP="00D06DD7">
      <w:pPr>
        <w:spacing w:line="480" w:lineRule="auto"/>
        <w:jc w:val="center"/>
        <w:rPr>
          <w:rFonts w:ascii="Times New Roman" w:hAnsi="Times New Roman" w:cs="Times New Roman"/>
          <w:b/>
          <w:sz w:val="28"/>
          <w:szCs w:val="28"/>
        </w:rPr>
      </w:pPr>
    </w:p>
    <w:p w14:paraId="72E3D4B4" w14:textId="77777777" w:rsidR="00D06DD7" w:rsidRDefault="00D06DD7" w:rsidP="00D06DD7">
      <w:pPr>
        <w:spacing w:line="480" w:lineRule="auto"/>
        <w:jc w:val="center"/>
        <w:rPr>
          <w:rFonts w:ascii="Times New Roman" w:hAnsi="Times New Roman" w:cs="Times New Roman"/>
          <w:b/>
          <w:sz w:val="28"/>
          <w:szCs w:val="28"/>
        </w:rPr>
      </w:pPr>
    </w:p>
    <w:p w14:paraId="2963F26E" w14:textId="77777777" w:rsidR="00D06DD7" w:rsidRDefault="00D06DD7" w:rsidP="00D06DD7">
      <w:pPr>
        <w:spacing w:line="480" w:lineRule="auto"/>
        <w:jc w:val="center"/>
        <w:rPr>
          <w:rFonts w:ascii="Times New Roman" w:hAnsi="Times New Roman" w:cs="Times New Roman"/>
          <w:b/>
          <w:sz w:val="28"/>
          <w:szCs w:val="28"/>
        </w:rPr>
      </w:pPr>
    </w:p>
    <w:p w14:paraId="7A58354F" w14:textId="77777777" w:rsidR="0055705D" w:rsidRDefault="0055705D" w:rsidP="00D06DD7">
      <w:pPr>
        <w:spacing w:line="480" w:lineRule="auto"/>
        <w:jc w:val="center"/>
        <w:rPr>
          <w:rFonts w:ascii="Times New Roman" w:hAnsi="Times New Roman" w:cs="Times New Roman"/>
          <w:b/>
          <w:sz w:val="28"/>
          <w:szCs w:val="28"/>
        </w:rPr>
      </w:pPr>
    </w:p>
    <w:p w14:paraId="2501FF41" w14:textId="77777777" w:rsidR="0055705D" w:rsidRDefault="0055705D" w:rsidP="00D06DD7">
      <w:pPr>
        <w:spacing w:line="480" w:lineRule="auto"/>
        <w:jc w:val="center"/>
        <w:rPr>
          <w:rFonts w:ascii="Times New Roman" w:hAnsi="Times New Roman" w:cs="Times New Roman"/>
          <w:b/>
          <w:sz w:val="28"/>
          <w:szCs w:val="28"/>
        </w:rPr>
      </w:pPr>
    </w:p>
    <w:p w14:paraId="58AA1549" w14:textId="77777777" w:rsidR="00D06DD7" w:rsidRPr="00124BA3" w:rsidRDefault="00D06DD7" w:rsidP="00D06DD7">
      <w:pPr>
        <w:spacing w:line="480" w:lineRule="auto"/>
        <w:rPr>
          <w:rFonts w:ascii="Times New Roman" w:hAnsi="Times New Roman" w:cs="Times New Roman"/>
          <w:sz w:val="24"/>
          <w:szCs w:val="26"/>
        </w:rPr>
      </w:pPr>
    </w:p>
    <w:p w14:paraId="0FFF85F6" w14:textId="77777777" w:rsidR="00D06DD7" w:rsidRPr="00BC4EAC" w:rsidRDefault="00D06DD7" w:rsidP="00BC4EAC">
      <w:pPr>
        <w:pStyle w:val="Heading2"/>
        <w:rPr>
          <w:rFonts w:cs="Times New Roman"/>
        </w:rPr>
      </w:pPr>
      <w:bookmarkStart w:id="54" w:name="_Toc408225837"/>
      <w:r w:rsidRPr="00BC4EAC">
        <w:rPr>
          <w:rFonts w:cs="Times New Roman"/>
        </w:rPr>
        <w:lastRenderedPageBreak/>
        <w:t>SUMMARY</w:t>
      </w:r>
      <w:bookmarkEnd w:id="54"/>
    </w:p>
    <w:p w14:paraId="58C2EC2F" w14:textId="77777777" w:rsidR="0055705D" w:rsidRDefault="0055705D" w:rsidP="00D06DD7">
      <w:pPr>
        <w:spacing w:line="480" w:lineRule="auto"/>
        <w:ind w:firstLine="720"/>
        <w:jc w:val="both"/>
        <w:rPr>
          <w:rFonts w:ascii="Times New Roman" w:hAnsi="Times New Roman" w:cs="Times New Roman"/>
          <w:sz w:val="24"/>
          <w:szCs w:val="24"/>
        </w:rPr>
      </w:pPr>
    </w:p>
    <w:p w14:paraId="48EB9B4B"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aim of the work presented in this</w:t>
      </w:r>
      <w:r w:rsidRPr="00124BA3">
        <w:rPr>
          <w:rFonts w:ascii="Times New Roman" w:hAnsi="Times New Roman" w:cs="Times New Roman"/>
          <w:sz w:val="24"/>
          <w:szCs w:val="24"/>
        </w:rPr>
        <w:t xml:space="preserve"> </w:t>
      </w:r>
      <w:r>
        <w:rPr>
          <w:rFonts w:ascii="Times New Roman" w:hAnsi="Times New Roman" w:cs="Times New Roman"/>
          <w:sz w:val="24"/>
          <w:szCs w:val="24"/>
        </w:rPr>
        <w:t>chapter was</w:t>
      </w:r>
      <w:r w:rsidRPr="00124BA3">
        <w:rPr>
          <w:rFonts w:ascii="Times New Roman" w:hAnsi="Times New Roman" w:cs="Times New Roman"/>
          <w:sz w:val="24"/>
          <w:szCs w:val="24"/>
        </w:rPr>
        <w:t xml:space="preserve"> to investigate</w:t>
      </w:r>
      <w:r>
        <w:rPr>
          <w:rFonts w:ascii="Times New Roman" w:hAnsi="Times New Roman" w:cs="Times New Roman"/>
          <w:sz w:val="24"/>
          <w:szCs w:val="24"/>
        </w:rPr>
        <w:t xml:space="preserve"> the claim as to whether phytic acid behaves</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as </w:t>
      </w:r>
      <w:r w:rsidRPr="00124BA3">
        <w:rPr>
          <w:rFonts w:ascii="Times New Roman" w:hAnsi="Times New Roman" w:cs="Times New Roman"/>
          <w:sz w:val="24"/>
          <w:szCs w:val="24"/>
        </w:rPr>
        <w:t>a super kosmotrope</w:t>
      </w:r>
      <w:r>
        <w:rPr>
          <w:rFonts w:ascii="Times New Roman" w:hAnsi="Times New Roman" w:cs="Times New Roman"/>
          <w:sz w:val="24"/>
          <w:szCs w:val="24"/>
        </w:rPr>
        <w:t xml:space="preserve"> and provide </w:t>
      </w:r>
      <w:r w:rsidRPr="00124BA3">
        <w:rPr>
          <w:rFonts w:ascii="Times New Roman" w:hAnsi="Times New Roman" w:cs="Times New Roman"/>
          <w:sz w:val="24"/>
          <w:szCs w:val="24"/>
        </w:rPr>
        <w:t xml:space="preserve">insight into whether it </w:t>
      </w:r>
      <w:r>
        <w:rPr>
          <w:rFonts w:ascii="Times New Roman" w:hAnsi="Times New Roman" w:cs="Times New Roman"/>
          <w:sz w:val="24"/>
          <w:szCs w:val="24"/>
        </w:rPr>
        <w:t>is able to interact with proteins. The results suggested</w:t>
      </w:r>
      <w:r w:rsidRPr="00124BA3">
        <w:rPr>
          <w:rFonts w:ascii="Times New Roman" w:hAnsi="Times New Roman" w:cs="Times New Roman"/>
          <w:sz w:val="24"/>
          <w:szCs w:val="24"/>
        </w:rPr>
        <w:t xml:space="preserve"> that phytic acid </w:t>
      </w:r>
      <w:r w:rsidR="00FD70AA">
        <w:rPr>
          <w:rFonts w:ascii="Times New Roman" w:hAnsi="Times New Roman" w:cs="Times New Roman"/>
          <w:sz w:val="24"/>
          <w:szCs w:val="24"/>
        </w:rPr>
        <w:t xml:space="preserve">has a dual nature and </w:t>
      </w:r>
      <w:r>
        <w:rPr>
          <w:rFonts w:ascii="Times New Roman" w:hAnsi="Times New Roman" w:cs="Times New Roman"/>
          <w:sz w:val="24"/>
          <w:szCs w:val="24"/>
        </w:rPr>
        <w:t xml:space="preserve">does not </w:t>
      </w:r>
      <w:r w:rsidRPr="00124BA3">
        <w:rPr>
          <w:rFonts w:ascii="Times New Roman" w:hAnsi="Times New Roman" w:cs="Times New Roman"/>
          <w:sz w:val="24"/>
          <w:szCs w:val="24"/>
        </w:rPr>
        <w:t>behave as a super kosmotrope</w:t>
      </w:r>
      <w:r>
        <w:rPr>
          <w:rFonts w:ascii="Times New Roman" w:hAnsi="Times New Roman" w:cs="Times New Roman"/>
          <w:sz w:val="24"/>
          <w:szCs w:val="24"/>
        </w:rPr>
        <w:t xml:space="preserve"> because </w:t>
      </w:r>
      <w:r w:rsidRPr="00124BA3">
        <w:rPr>
          <w:rFonts w:ascii="Times New Roman" w:hAnsi="Times New Roman" w:cs="Times New Roman"/>
          <w:sz w:val="24"/>
          <w:szCs w:val="24"/>
        </w:rPr>
        <w:t xml:space="preserve">it destabilised proteins, </w:t>
      </w:r>
      <w:r>
        <w:rPr>
          <w:rFonts w:ascii="Times New Roman" w:hAnsi="Times New Roman" w:cs="Times New Roman"/>
          <w:sz w:val="24"/>
          <w:szCs w:val="24"/>
        </w:rPr>
        <w:t>acting as a chaotrope. However,</w:t>
      </w:r>
      <w:r w:rsidRPr="00124BA3">
        <w:rPr>
          <w:rFonts w:ascii="Times New Roman" w:hAnsi="Times New Roman" w:cs="Times New Roman"/>
          <w:sz w:val="24"/>
          <w:szCs w:val="24"/>
        </w:rPr>
        <w:t xml:space="preserve"> at highe</w:t>
      </w:r>
      <w:r>
        <w:rPr>
          <w:rFonts w:ascii="Times New Roman" w:hAnsi="Times New Roman" w:cs="Times New Roman"/>
          <w:sz w:val="24"/>
          <w:szCs w:val="24"/>
        </w:rPr>
        <w:t xml:space="preserve">r concentrations phytic acid was found to </w:t>
      </w:r>
      <w:r w:rsidRPr="00124BA3">
        <w:rPr>
          <w:rFonts w:ascii="Times New Roman" w:hAnsi="Times New Roman" w:cs="Times New Roman"/>
          <w:sz w:val="24"/>
          <w:szCs w:val="24"/>
        </w:rPr>
        <w:t>stabilise proteins, acting as a kosmotrope. Solub</w:t>
      </w:r>
      <w:r>
        <w:rPr>
          <w:rFonts w:ascii="Times New Roman" w:hAnsi="Times New Roman" w:cs="Times New Roman"/>
          <w:sz w:val="24"/>
          <w:szCs w:val="24"/>
        </w:rPr>
        <w:t xml:space="preserve">ility experiments showed phytic acid </w:t>
      </w:r>
      <w:r w:rsidRPr="00124BA3">
        <w:rPr>
          <w:rFonts w:ascii="Times New Roman" w:hAnsi="Times New Roman" w:cs="Times New Roman"/>
          <w:sz w:val="24"/>
          <w:szCs w:val="24"/>
        </w:rPr>
        <w:t>initially act</w:t>
      </w:r>
      <w:r>
        <w:rPr>
          <w:rFonts w:ascii="Times New Roman" w:hAnsi="Times New Roman" w:cs="Times New Roman"/>
          <w:sz w:val="24"/>
          <w:szCs w:val="24"/>
        </w:rPr>
        <w:t>ed as a</w:t>
      </w:r>
      <w:r w:rsidRPr="00124BA3">
        <w:rPr>
          <w:rFonts w:ascii="Times New Roman" w:hAnsi="Times New Roman" w:cs="Times New Roman"/>
          <w:sz w:val="24"/>
          <w:szCs w:val="24"/>
        </w:rPr>
        <w:t xml:space="preserve"> kosmo</w:t>
      </w:r>
      <w:r>
        <w:rPr>
          <w:rFonts w:ascii="Times New Roman" w:hAnsi="Times New Roman" w:cs="Times New Roman"/>
          <w:sz w:val="24"/>
          <w:szCs w:val="24"/>
        </w:rPr>
        <w:t>trope when present with lysozyme,</w:t>
      </w:r>
      <w:r w:rsidRPr="00124BA3">
        <w:rPr>
          <w:rFonts w:ascii="Times New Roman" w:hAnsi="Times New Roman" w:cs="Times New Roman"/>
          <w:sz w:val="24"/>
          <w:szCs w:val="24"/>
        </w:rPr>
        <w:t xml:space="preserve"> decre</w:t>
      </w:r>
      <w:r>
        <w:rPr>
          <w:rFonts w:ascii="Times New Roman" w:hAnsi="Times New Roman" w:cs="Times New Roman"/>
          <w:sz w:val="24"/>
          <w:szCs w:val="24"/>
        </w:rPr>
        <w:t>asing its solubility over a</w:t>
      </w:r>
      <w:r w:rsidRPr="00124BA3">
        <w:rPr>
          <w:rFonts w:ascii="Times New Roman" w:hAnsi="Times New Roman" w:cs="Times New Roman"/>
          <w:sz w:val="24"/>
          <w:szCs w:val="24"/>
        </w:rPr>
        <w:t xml:space="preserve"> short concentration range. </w:t>
      </w:r>
      <w:r>
        <w:rPr>
          <w:rFonts w:ascii="Times New Roman" w:hAnsi="Times New Roman" w:cs="Times New Roman"/>
          <w:sz w:val="24"/>
          <w:szCs w:val="24"/>
        </w:rPr>
        <w:t xml:space="preserve">At higher concentrations phytic acid </w:t>
      </w:r>
      <w:r w:rsidRPr="00124BA3">
        <w:rPr>
          <w:rFonts w:ascii="Times New Roman" w:hAnsi="Times New Roman" w:cs="Times New Roman"/>
          <w:sz w:val="24"/>
          <w:szCs w:val="24"/>
        </w:rPr>
        <w:t xml:space="preserve">acted as a </w:t>
      </w:r>
      <w:r>
        <w:rPr>
          <w:rFonts w:ascii="Times New Roman" w:hAnsi="Times New Roman" w:cs="Times New Roman"/>
          <w:sz w:val="24"/>
          <w:szCs w:val="24"/>
        </w:rPr>
        <w:t>chaotrope</w:t>
      </w:r>
      <w:r w:rsidRPr="00124BA3">
        <w:rPr>
          <w:rFonts w:ascii="Times New Roman" w:hAnsi="Times New Roman" w:cs="Times New Roman"/>
          <w:sz w:val="24"/>
          <w:szCs w:val="24"/>
        </w:rPr>
        <w:t xml:space="preserve"> </w:t>
      </w:r>
      <w:r>
        <w:rPr>
          <w:rFonts w:ascii="Times New Roman" w:hAnsi="Times New Roman" w:cs="Times New Roman"/>
          <w:sz w:val="24"/>
          <w:szCs w:val="24"/>
        </w:rPr>
        <w:t>by increasing lysozyme</w:t>
      </w:r>
      <w:r w:rsidRPr="00124BA3">
        <w:rPr>
          <w:rFonts w:ascii="Times New Roman" w:hAnsi="Times New Roman" w:cs="Times New Roman"/>
          <w:sz w:val="24"/>
          <w:szCs w:val="24"/>
        </w:rPr>
        <w:t xml:space="preserve"> solubility</w:t>
      </w:r>
      <w:r>
        <w:rPr>
          <w:rFonts w:ascii="Times New Roman" w:hAnsi="Times New Roman" w:cs="Times New Roman"/>
          <w:sz w:val="24"/>
          <w:szCs w:val="24"/>
        </w:rPr>
        <w:t>. It was determined that phytic acid decreased lysozyme solubility by networking the lysozyme molecules together.</w:t>
      </w:r>
      <w:r w:rsidRPr="00124BA3">
        <w:rPr>
          <w:rFonts w:ascii="Times New Roman" w:hAnsi="Times New Roman" w:cs="Times New Roman"/>
          <w:sz w:val="24"/>
          <w:szCs w:val="24"/>
        </w:rPr>
        <w:t xml:space="preserve"> Th</w:t>
      </w:r>
      <w:r>
        <w:rPr>
          <w:rFonts w:ascii="Times New Roman" w:hAnsi="Times New Roman" w:cs="Times New Roman"/>
          <w:sz w:val="24"/>
          <w:szCs w:val="24"/>
        </w:rPr>
        <w:t>e different effects that phytic acid</w:t>
      </w:r>
      <w:r w:rsidRPr="00124BA3">
        <w:rPr>
          <w:rFonts w:ascii="Times New Roman" w:hAnsi="Times New Roman" w:cs="Times New Roman"/>
          <w:sz w:val="24"/>
          <w:szCs w:val="24"/>
        </w:rPr>
        <w:t xml:space="preserve"> has at higher and lower concentrations</w:t>
      </w:r>
      <w:r>
        <w:rPr>
          <w:rFonts w:ascii="Times New Roman" w:hAnsi="Times New Roman" w:cs="Times New Roman"/>
          <w:sz w:val="24"/>
          <w:szCs w:val="24"/>
        </w:rPr>
        <w:t xml:space="preserve"> on stability and solubility suggest</w:t>
      </w:r>
      <w:r w:rsidRPr="00124BA3">
        <w:rPr>
          <w:rFonts w:ascii="Times New Roman" w:hAnsi="Times New Roman" w:cs="Times New Roman"/>
          <w:sz w:val="24"/>
          <w:szCs w:val="24"/>
        </w:rPr>
        <w:t xml:space="preserve"> that it has a dual nature and that it is able</w:t>
      </w:r>
      <w:r>
        <w:rPr>
          <w:rFonts w:ascii="Times New Roman" w:hAnsi="Times New Roman" w:cs="Times New Roman"/>
          <w:sz w:val="24"/>
          <w:szCs w:val="24"/>
        </w:rPr>
        <w:t xml:space="preserve"> to influence proteins by both</w:t>
      </w:r>
      <w:r w:rsidRPr="00124BA3">
        <w:rPr>
          <w:rFonts w:ascii="Times New Roman" w:hAnsi="Times New Roman" w:cs="Times New Roman"/>
          <w:sz w:val="24"/>
          <w:szCs w:val="24"/>
        </w:rPr>
        <w:t xml:space="preserve"> direct and indirect effect</w:t>
      </w:r>
      <w:r>
        <w:rPr>
          <w:rFonts w:ascii="Times New Roman" w:hAnsi="Times New Roman" w:cs="Times New Roman"/>
          <w:sz w:val="24"/>
          <w:szCs w:val="24"/>
        </w:rPr>
        <w:t>s. D</w:t>
      </w:r>
      <w:r w:rsidRPr="00124BA3">
        <w:rPr>
          <w:rFonts w:ascii="Times New Roman" w:hAnsi="Times New Roman" w:cs="Times New Roman"/>
          <w:sz w:val="24"/>
          <w:szCs w:val="24"/>
        </w:rPr>
        <w:t>ata from salting-off e</w:t>
      </w:r>
      <w:r>
        <w:rPr>
          <w:rFonts w:ascii="Times New Roman" w:hAnsi="Times New Roman" w:cs="Times New Roman"/>
          <w:sz w:val="24"/>
          <w:szCs w:val="24"/>
        </w:rPr>
        <w:t>xperiments gave further evidence suggesting phytic acid</w:t>
      </w:r>
      <w:r w:rsidRPr="00124BA3">
        <w:rPr>
          <w:rFonts w:ascii="Times New Roman" w:hAnsi="Times New Roman" w:cs="Times New Roman"/>
          <w:sz w:val="24"/>
          <w:szCs w:val="24"/>
        </w:rPr>
        <w:t xml:space="preserve"> is able to </w:t>
      </w:r>
      <w:r>
        <w:rPr>
          <w:rFonts w:ascii="Times New Roman" w:hAnsi="Times New Roman" w:cs="Times New Roman"/>
          <w:sz w:val="24"/>
          <w:szCs w:val="24"/>
        </w:rPr>
        <w:t xml:space="preserve">interact with </w:t>
      </w:r>
      <w:r w:rsidRPr="00124BA3">
        <w:rPr>
          <w:rFonts w:ascii="Times New Roman" w:hAnsi="Times New Roman" w:cs="Times New Roman"/>
          <w:sz w:val="24"/>
          <w:szCs w:val="24"/>
        </w:rPr>
        <w:t>proteins</w:t>
      </w:r>
      <w:r>
        <w:rPr>
          <w:rFonts w:ascii="Times New Roman" w:hAnsi="Times New Roman" w:cs="Times New Roman"/>
          <w:sz w:val="24"/>
          <w:szCs w:val="24"/>
        </w:rPr>
        <w:t xml:space="preserve"> electrostatically</w:t>
      </w:r>
      <w:r w:rsidRPr="00124BA3">
        <w:rPr>
          <w:rFonts w:ascii="Times New Roman" w:hAnsi="Times New Roman" w:cs="Times New Roman"/>
          <w:sz w:val="24"/>
          <w:szCs w:val="24"/>
        </w:rPr>
        <w:t xml:space="preserve"> as an excess of chloride a</w:t>
      </w:r>
      <w:r>
        <w:rPr>
          <w:rFonts w:ascii="Times New Roman" w:hAnsi="Times New Roman" w:cs="Times New Roman"/>
          <w:sz w:val="24"/>
          <w:szCs w:val="24"/>
        </w:rPr>
        <w:t>nions was able to remove phytic acid from the proteins increasing their</w:t>
      </w:r>
      <w:r w:rsidRPr="00124BA3">
        <w:rPr>
          <w:rFonts w:ascii="Times New Roman" w:hAnsi="Times New Roman" w:cs="Times New Roman"/>
          <w:sz w:val="24"/>
          <w:szCs w:val="24"/>
        </w:rPr>
        <w:t xml:space="preserve"> </w:t>
      </w:r>
      <w:r>
        <w:rPr>
          <w:rFonts w:ascii="Times New Roman" w:hAnsi="Times New Roman" w:cs="Times New Roman"/>
          <w:sz w:val="24"/>
          <w:szCs w:val="24"/>
        </w:rPr>
        <w:t>thermal stability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Pr>
          <w:rFonts w:ascii="Times New Roman" w:hAnsi="Times New Roman" w:cs="Times New Roman"/>
          <w:sz w:val="24"/>
          <w:szCs w:val="24"/>
        </w:rPr>
        <w:t>)</w:t>
      </w:r>
      <w:r w:rsidRPr="00124BA3">
        <w:rPr>
          <w:rFonts w:ascii="Times New Roman" w:hAnsi="Times New Roman" w:cs="Times New Roman"/>
          <w:sz w:val="24"/>
          <w:szCs w:val="24"/>
        </w:rPr>
        <w:t xml:space="preserve"> value</w:t>
      </w:r>
      <w:r>
        <w:rPr>
          <w:rFonts w:ascii="Times New Roman" w:hAnsi="Times New Roman" w:cs="Times New Roman"/>
          <w:sz w:val="24"/>
          <w:szCs w:val="24"/>
        </w:rPr>
        <w:t>s</w:t>
      </w:r>
      <w:r w:rsidRPr="00124BA3">
        <w:rPr>
          <w:rFonts w:ascii="Times New Roman" w:hAnsi="Times New Roman" w:cs="Times New Roman"/>
          <w:sz w:val="24"/>
          <w:szCs w:val="24"/>
        </w:rPr>
        <w:t>. Higher NaCl content in pig and poultry diets as well as the use of phytase could be an effective way to sto</w:t>
      </w:r>
      <w:r>
        <w:rPr>
          <w:rFonts w:ascii="Times New Roman" w:hAnsi="Times New Roman" w:cs="Times New Roman"/>
          <w:sz w:val="24"/>
          <w:szCs w:val="24"/>
        </w:rPr>
        <w:t>p the negative impact phytic acid has on the</w:t>
      </w:r>
      <w:r w:rsidRPr="00124BA3">
        <w:rPr>
          <w:rFonts w:ascii="Times New Roman" w:hAnsi="Times New Roman" w:cs="Times New Roman"/>
          <w:sz w:val="24"/>
          <w:szCs w:val="24"/>
        </w:rPr>
        <w:t xml:space="preserve"> nutrition of pig</w:t>
      </w:r>
      <w:r>
        <w:rPr>
          <w:rFonts w:ascii="Times New Roman" w:hAnsi="Times New Roman" w:cs="Times New Roman"/>
          <w:sz w:val="24"/>
          <w:szCs w:val="24"/>
        </w:rPr>
        <w:t>s</w:t>
      </w:r>
      <w:r w:rsidRPr="00124BA3">
        <w:rPr>
          <w:rFonts w:ascii="Times New Roman" w:hAnsi="Times New Roman" w:cs="Times New Roman"/>
          <w:sz w:val="24"/>
          <w:szCs w:val="24"/>
        </w:rPr>
        <w:t xml:space="preserve"> and poultry.</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An effective protocol for studying the thermal stability of the proteins lysozyme, myoglobin and </w:t>
      </w:r>
      <w:r w:rsidR="00475473">
        <w:rPr>
          <w:rFonts w:ascii="Times New Roman" w:hAnsi="Times New Roman" w:cs="Times New Roman"/>
          <w:sz w:val="24"/>
          <w:szCs w:val="24"/>
        </w:rPr>
        <w:t>human serum albumin (HSA</w:t>
      </w:r>
      <w:r>
        <w:rPr>
          <w:rFonts w:ascii="Times New Roman" w:hAnsi="Times New Roman" w:cs="Times New Roman"/>
          <w:sz w:val="24"/>
          <w:szCs w:val="24"/>
        </w:rPr>
        <w:t>)</w:t>
      </w:r>
      <w:r w:rsidRPr="00124BA3">
        <w:rPr>
          <w:rFonts w:ascii="Times New Roman" w:hAnsi="Times New Roman" w:cs="Times New Roman"/>
          <w:sz w:val="24"/>
          <w:szCs w:val="24"/>
        </w:rPr>
        <w:t xml:space="preserve"> has been developed using phytic </w:t>
      </w:r>
      <w:r>
        <w:rPr>
          <w:rFonts w:ascii="Times New Roman" w:hAnsi="Times New Roman" w:cs="Times New Roman"/>
          <w:sz w:val="24"/>
          <w:szCs w:val="24"/>
        </w:rPr>
        <w:t>acid as a model system.</w:t>
      </w:r>
    </w:p>
    <w:p w14:paraId="11B16C62" w14:textId="77777777" w:rsidR="00AD571E" w:rsidRDefault="00AD571E" w:rsidP="00AD571E">
      <w:pPr>
        <w:spacing w:line="480" w:lineRule="auto"/>
        <w:ind w:firstLine="720"/>
        <w:jc w:val="both"/>
        <w:rPr>
          <w:rFonts w:ascii="Times New Roman" w:hAnsi="Times New Roman" w:cs="Times New Roman"/>
          <w:sz w:val="24"/>
          <w:szCs w:val="24"/>
        </w:rPr>
      </w:pPr>
    </w:p>
    <w:p w14:paraId="5E97A0CD" w14:textId="77777777" w:rsidR="00AD571E" w:rsidRDefault="00AD571E" w:rsidP="00AD571E">
      <w:pPr>
        <w:spacing w:line="480" w:lineRule="auto"/>
        <w:jc w:val="both"/>
        <w:rPr>
          <w:rFonts w:ascii="Times New Roman" w:hAnsi="Times New Roman" w:cs="Times New Roman"/>
          <w:sz w:val="24"/>
          <w:szCs w:val="24"/>
        </w:rPr>
      </w:pPr>
    </w:p>
    <w:p w14:paraId="7A00B0F6" w14:textId="77777777" w:rsidR="00AD571E" w:rsidRPr="001C2957" w:rsidRDefault="00AD571E" w:rsidP="00AD571E">
      <w:pPr>
        <w:spacing w:line="480" w:lineRule="auto"/>
        <w:jc w:val="both"/>
        <w:rPr>
          <w:rFonts w:ascii="Times New Roman" w:hAnsi="Times New Roman" w:cs="Times New Roman"/>
          <w:sz w:val="24"/>
          <w:szCs w:val="24"/>
        </w:rPr>
      </w:pPr>
    </w:p>
    <w:p w14:paraId="0791BB11" w14:textId="77777777" w:rsidR="00AD571E" w:rsidRPr="00FD387C" w:rsidRDefault="00AD571E" w:rsidP="00475473">
      <w:pPr>
        <w:pStyle w:val="Heading2"/>
      </w:pPr>
      <w:bookmarkStart w:id="55" w:name="_Toc408225838"/>
      <w:r w:rsidRPr="00183701">
        <w:lastRenderedPageBreak/>
        <w:t>INTRODUCTION</w:t>
      </w:r>
      <w:bookmarkEnd w:id="55"/>
    </w:p>
    <w:p w14:paraId="7CC22BA7" w14:textId="77777777" w:rsidR="00AD571E" w:rsidRDefault="00AD571E" w:rsidP="00AD571E">
      <w:pPr>
        <w:spacing w:line="480" w:lineRule="auto"/>
        <w:jc w:val="both"/>
        <w:rPr>
          <w:rFonts w:ascii="Times New Roman" w:hAnsi="Times New Roman" w:cs="Times New Roman"/>
          <w:b/>
          <w:sz w:val="24"/>
          <w:szCs w:val="26"/>
        </w:rPr>
      </w:pPr>
    </w:p>
    <w:p w14:paraId="40119383" w14:textId="77777777" w:rsidR="00430CC7" w:rsidRDefault="00430CC7" w:rsidP="00AD571E">
      <w:pPr>
        <w:spacing w:line="480" w:lineRule="auto"/>
        <w:jc w:val="both"/>
        <w:rPr>
          <w:rFonts w:ascii="Times New Roman" w:hAnsi="Times New Roman" w:cs="Times New Roman"/>
          <w:b/>
          <w:sz w:val="24"/>
          <w:szCs w:val="26"/>
        </w:rPr>
      </w:pPr>
    </w:p>
    <w:p w14:paraId="7D54ED84" w14:textId="77777777" w:rsidR="00AD571E" w:rsidRPr="00FD387C" w:rsidRDefault="00AD571E" w:rsidP="00571520">
      <w:pPr>
        <w:pStyle w:val="Heading3"/>
      </w:pPr>
      <w:bookmarkStart w:id="56" w:name="_Toc408225839"/>
      <w:r w:rsidRPr="00FD387C">
        <w:t>3.1.1</w:t>
      </w:r>
      <w:r>
        <w:t>.</w:t>
      </w:r>
      <w:r>
        <w:tab/>
      </w:r>
      <w:r w:rsidRPr="00FD387C">
        <w:t>The Structure of Phytic Acid</w:t>
      </w:r>
      <w:bookmarkEnd w:id="56"/>
    </w:p>
    <w:p w14:paraId="3E28D47E" w14:textId="77777777" w:rsidR="00FD1CF9" w:rsidRDefault="00FD1CF9" w:rsidP="00AD571E">
      <w:pPr>
        <w:spacing w:line="480" w:lineRule="auto"/>
        <w:ind w:firstLine="720"/>
        <w:jc w:val="both"/>
        <w:rPr>
          <w:rFonts w:ascii="Times New Roman" w:hAnsi="Times New Roman" w:cs="Times New Roman"/>
          <w:sz w:val="24"/>
          <w:szCs w:val="24"/>
        </w:rPr>
      </w:pPr>
    </w:p>
    <w:p w14:paraId="3F6CC336"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Phytic a</w:t>
      </w:r>
      <w:r w:rsidRPr="00124BA3">
        <w:rPr>
          <w:rFonts w:ascii="Times New Roman" w:hAnsi="Times New Roman" w:cs="Times New Roman"/>
          <w:sz w:val="24"/>
          <w:szCs w:val="24"/>
        </w:rPr>
        <w:t xml:space="preserve">cid </w:t>
      </w:r>
      <w:r w:rsidRPr="00124BA3">
        <w:rPr>
          <w:rFonts w:ascii="Times New Roman" w:hAnsi="Times New Roman" w:cs="Times New Roman"/>
          <w:sz w:val="24"/>
          <w:szCs w:val="24"/>
          <w:shd w:val="clear" w:color="auto" w:fill="FFFFFF"/>
        </w:rPr>
        <w:t>is the principal storage form of phosphorus in many plant tissue</w:t>
      </w:r>
      <w:r>
        <w:rPr>
          <w:rFonts w:ascii="Times New Roman" w:hAnsi="Times New Roman" w:cs="Times New Roman"/>
          <w:sz w:val="24"/>
          <w:szCs w:val="24"/>
          <w:shd w:val="clear" w:color="auto" w:fill="FFFFFF"/>
        </w:rPr>
        <w:t xml:space="preserve">s </w:t>
      </w:r>
      <w:r w:rsidRPr="00C5063E">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&lt;EndNote&gt;&lt;Cite&gt;&lt;Author&gt;Kies&lt;/Author&gt;&lt;Year&gt;2006&lt;/Year&gt;&lt;RecNum&gt;81&lt;/RecNum&gt;&lt;DisplayText&gt;&lt;style font="Times New Roman"&gt;(Kies, De Jonge 2006)&lt;/style&gt;&lt;/DisplayText&gt;&lt;record&gt;&lt;rec-number&gt;81&lt;/rec-number&gt;&lt;foreign-keys&gt;&lt;key app="EN" db-id="55wftp5var9xtiezee7xdd9mzez2ztzt5efz"&gt;81&lt;/key&gt;&lt;/foreign-keys&gt;&lt;ref-type name="Journal Article"&gt;17&lt;/ref-type&gt;&lt;contributors&gt;&lt;authors&gt;&lt;author&gt;Kies, A. K. &lt;/author&gt;&lt;author&gt;De Jonge, L. H. &lt;/author&gt;&lt;author&gt;Kemme, P. A. &lt;/author&gt;&lt;author&gt;Jongbloed, A. W. &lt;/author&gt;&lt;/authors&gt;&lt;/contributors&gt;&lt;titles&gt;&lt;title&gt;Interaction between Protein, Phytate, and Microbial Phytase&lt;/title&gt;&lt;secondary-title&gt;Journal of Agricultural and Food Chemistry&lt;/secondary-title&gt;&lt;/titles&gt;&lt;periodical&gt;&lt;full-title&gt;Journal of Agricultural and Food Chemistry&lt;/full-title&gt;&lt;abbr-1&gt;J Agric Food Chem&lt;/abbr-1&gt;&lt;/periodical&gt;&lt;pages&gt;1753-1758&lt;/pages&gt;&lt;volume&gt;54&lt;/volume&gt;&lt;section&gt;1753&lt;/section&gt;&lt;dates&gt;&lt;year&gt;2006&lt;/year&gt;&lt;/dates&gt;&lt;urls&gt;&lt;/urls&gt;&lt;/record&gt;&lt;/Cite&gt;&lt;/EndNote&gt;</w:instrText>
      </w:r>
      <w:r w:rsidRPr="00C5063E">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61" w:tooltip="Kies, 2006 #81" w:history="1">
        <w:r w:rsidR="008F209B">
          <w:rPr>
            <w:rFonts w:ascii="Times New Roman" w:hAnsi="Times New Roman" w:cs="Times New Roman"/>
            <w:noProof/>
            <w:sz w:val="24"/>
            <w:szCs w:val="24"/>
          </w:rPr>
          <w:t>Kies, De Jonge 2006</w:t>
        </w:r>
      </w:hyperlink>
      <w:r w:rsidR="00216767">
        <w:rPr>
          <w:rFonts w:ascii="Times New Roman" w:hAnsi="Times New Roman" w:cs="Times New Roman"/>
          <w:noProof/>
          <w:sz w:val="24"/>
          <w:szCs w:val="24"/>
        </w:rPr>
        <w:t>)</w:t>
      </w:r>
      <w:r w:rsidRPr="00C5063E">
        <w:rPr>
          <w:rFonts w:ascii="Times New Roman" w:hAnsi="Times New Roman" w:cs="Times New Roman"/>
          <w:sz w:val="24"/>
          <w:szCs w:val="24"/>
        </w:rPr>
        <w:fldChar w:fldCharType="end"/>
      </w:r>
      <w:r w:rsidRPr="00C5063E">
        <w:rPr>
          <w:rFonts w:ascii="Times New Roman" w:hAnsi="Times New Roman" w:cs="Times New Roman"/>
          <w:sz w:val="24"/>
          <w:szCs w:val="24"/>
        </w:rPr>
        <w:t xml:space="preserve">. </w:t>
      </w:r>
      <w:r>
        <w:rPr>
          <w:rFonts w:ascii="Times New Roman" w:hAnsi="Times New Roman" w:cs="Times New Roman"/>
          <w:sz w:val="24"/>
          <w:szCs w:val="24"/>
        </w:rPr>
        <w:t>Phytic a</w:t>
      </w:r>
      <w:r w:rsidRPr="00124BA3">
        <w:rPr>
          <w:rFonts w:ascii="Times New Roman" w:hAnsi="Times New Roman" w:cs="Times New Roman"/>
          <w:sz w:val="24"/>
          <w:szCs w:val="24"/>
        </w:rPr>
        <w:t>cid consists of a myo-inositol ring with six orthophosphate groups linked</w:t>
      </w:r>
      <w:r>
        <w:rPr>
          <w:rFonts w:ascii="Times New Roman" w:hAnsi="Times New Roman" w:cs="Times New Roman"/>
          <w:sz w:val="24"/>
          <w:szCs w:val="24"/>
        </w:rPr>
        <w:t xml:space="preserve"> to it</w:t>
      </w:r>
      <w:r w:rsidRPr="00124BA3">
        <w:rPr>
          <w:rFonts w:ascii="Times New Roman" w:hAnsi="Times New Roman" w:cs="Times New Roman"/>
          <w:sz w:val="24"/>
          <w:szCs w:val="24"/>
        </w:rPr>
        <w:t xml:space="preserve"> by phosphoester </w:t>
      </w:r>
      <w:r w:rsidRPr="00B0792F">
        <w:rPr>
          <w:rFonts w:ascii="Times New Roman" w:hAnsi="Times New Roman" w:cs="Times New Roman"/>
          <w:sz w:val="24"/>
          <w:szCs w:val="24"/>
        </w:rPr>
        <w:t xml:space="preserve">bonds </w:t>
      </w:r>
      <w:r w:rsidRPr="00B0792F">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&lt;EndNote&gt;&lt;Cite&gt;&lt;Author&gt;Selle&lt;/Author&gt;&lt;Year&gt;2000&lt;/Year&gt;&lt;RecNum&gt;61&lt;/RecNum&gt;&lt;DisplayText&gt;&lt;style font="Times New Roman"&gt;(Cheryan and Rackis 1980; Selle, Ravindran 2000)&lt;/style&gt;&lt;/DisplayText&gt;&lt;record&gt;&lt;rec-number&gt;61&lt;/rec-number&gt;&lt;foreign-keys&gt;&lt;key app="EN" db-id="55wftp5var9xtiezee7xdd9mzez2ztzt5efz"&gt;61&lt;/key&gt;&lt;/foreign-keys&gt;&lt;ref-type name="Journal Article"&gt;17&lt;/ref-type&gt;&lt;contributors&gt;&lt;authors&gt;&lt;author&gt;Selle, P. H. &lt;/author&gt;&lt;author&gt;Ravindran, V. &lt;/author&gt;&lt;author&gt;Caldwell, R. A. &lt;/author&gt;&lt;author&gt;Bryden, W. L. &lt;/author&gt;&lt;/authors&gt;&lt;/contributors&gt;&lt;titles&gt;&lt;title&gt;Phytate and phytase consequences for protein utilisation&lt;/title&gt;&lt;secondary-title&gt;Nutrition Research Reviews &lt;/secondary-title&gt;&lt;/titles&gt;&lt;periodical&gt;&lt;full-title&gt;Nutrition Research Reviews&lt;/full-title&gt;&lt;abbr-1&gt;Nutr Res Rev&lt;/abbr-1&gt;&lt;/periodical&gt;&lt;pages&gt;255-278&lt;/pages&gt;&lt;volume&gt;13&lt;/volume&gt;&lt;dates&gt;&lt;year&gt;2000&lt;/year&gt;&lt;/dates&gt;&lt;urls&gt;&lt;/urls&gt;&lt;/record&gt;&lt;/Cite&gt;&lt;Cite&gt;&lt;Author&gt;Cheryan&lt;/Author&gt;&lt;Year&gt;1980&lt;/Year&gt;&lt;RecNum&gt;48&lt;/RecNum&gt;&lt;record&gt;&lt;rec-number&gt;48&lt;/rec-number&gt;&lt;foreign-keys&gt;&lt;key app="EN" db-id="55wftp5var9xtiezee7xdd9mzez2ztzt5efz"&gt;48&lt;/key&gt;&lt;/foreign-keys&gt;&lt;ref-type name="Journal Article"&gt;17&lt;/ref-type&gt;&lt;contributors&gt;&lt;authors&gt;&lt;author&gt;Cheryan, M. &lt;/author&gt;&lt;author&gt;Rackis, J. J. &lt;/author&gt;&lt;/authors&gt;&lt;/contributors&gt;&lt;titles&gt;&lt;title&gt;Phytic Acid Interactions in Food Systems&lt;/title&gt;&lt;secondary-title&gt;CRC Critical Reviews in Food Science and Nutrition &lt;/secondary-title&gt;&lt;/titles&gt;&lt;periodical&gt;&lt;full-title&gt;CRC Critical Reviews in Food Science and Nutrition&lt;/full-title&gt;&lt;/periodical&gt;&lt;pages&gt;297-335&lt;/pages&gt;&lt;volume&gt;13&lt;/volume&gt;&lt;number&gt;13&lt;/number&gt;&lt;dates&gt;&lt;year&gt;1980&lt;/year&gt;&lt;/dates&gt;&lt;urls&gt;&lt;/urls&gt;&lt;/record&gt;&lt;/Cite&gt;&lt;/EndNote&gt;</w:instrText>
      </w:r>
      <w:r w:rsidRPr="00B0792F">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51" w:tooltip="Cheryan, 1980 #48" w:history="1">
        <w:r w:rsidR="008F209B">
          <w:rPr>
            <w:rFonts w:ascii="Times New Roman" w:hAnsi="Times New Roman" w:cs="Times New Roman"/>
            <w:noProof/>
            <w:sz w:val="24"/>
            <w:szCs w:val="24"/>
          </w:rPr>
          <w:t>Cheryan and Rackis 1980</w:t>
        </w:r>
      </w:hyperlink>
      <w:r w:rsidR="00216767">
        <w:rPr>
          <w:rFonts w:ascii="Times New Roman" w:hAnsi="Times New Roman" w:cs="Times New Roman"/>
          <w:noProof/>
          <w:sz w:val="24"/>
          <w:szCs w:val="24"/>
        </w:rPr>
        <w:t xml:space="preserve">; </w:t>
      </w:r>
      <w:hyperlink w:anchor="_ENREF_266" w:tooltip="Selle, 2000 #61" w:history="1">
        <w:r w:rsidR="008F209B">
          <w:rPr>
            <w:rFonts w:ascii="Times New Roman" w:hAnsi="Times New Roman" w:cs="Times New Roman"/>
            <w:noProof/>
            <w:sz w:val="24"/>
            <w:szCs w:val="24"/>
          </w:rPr>
          <w:t>Selle, Ravindran 2000</w:t>
        </w:r>
      </w:hyperlink>
      <w:r w:rsidR="00216767">
        <w:rPr>
          <w:rFonts w:ascii="Times New Roman" w:hAnsi="Times New Roman" w:cs="Times New Roman"/>
          <w:noProof/>
          <w:sz w:val="24"/>
          <w:szCs w:val="24"/>
        </w:rPr>
        <w:t>)</w:t>
      </w:r>
      <w:r w:rsidRPr="00B0792F">
        <w:rPr>
          <w:rFonts w:ascii="Times New Roman" w:hAnsi="Times New Roman" w:cs="Times New Roman"/>
          <w:sz w:val="24"/>
          <w:szCs w:val="24"/>
        </w:rPr>
        <w:fldChar w:fldCharType="end"/>
      </w:r>
      <w:r>
        <w:rPr>
          <w:rFonts w:ascii="Times New Roman" w:hAnsi="Times New Roman" w:cs="Times New Roman"/>
          <w:sz w:val="24"/>
          <w:szCs w:val="24"/>
        </w:rPr>
        <w:t>. Attempts were made to deduce the structure of phytic acid, t</w:t>
      </w:r>
      <w:r w:rsidRPr="00124BA3">
        <w:rPr>
          <w:rFonts w:ascii="Times New Roman" w:hAnsi="Times New Roman" w:cs="Times New Roman"/>
          <w:sz w:val="24"/>
          <w:szCs w:val="24"/>
        </w:rPr>
        <w:t>he Neuberg and Anderson structures</w:t>
      </w:r>
      <w:r>
        <w:rPr>
          <w:rFonts w:ascii="Times New Roman" w:hAnsi="Times New Roman" w:cs="Times New Roman"/>
          <w:sz w:val="24"/>
          <w:szCs w:val="24"/>
        </w:rPr>
        <w:t xml:space="preserve"> were the most popular potential structures and</w:t>
      </w:r>
      <w:r w:rsidRPr="00124BA3">
        <w:rPr>
          <w:rFonts w:ascii="Times New Roman" w:hAnsi="Times New Roman" w:cs="Times New Roman"/>
          <w:sz w:val="24"/>
          <w:szCs w:val="24"/>
        </w:rPr>
        <w:t xml:space="preserve"> are shown in </w:t>
      </w:r>
      <w:r>
        <w:rPr>
          <w:rFonts w:ascii="Times New Roman" w:hAnsi="Times New Roman" w:cs="Times New Roman"/>
          <w:i/>
          <w:sz w:val="24"/>
          <w:szCs w:val="24"/>
        </w:rPr>
        <w:t>figures 3.1</w:t>
      </w:r>
      <w:r w:rsidRPr="00124BA3">
        <w:rPr>
          <w:rFonts w:ascii="Times New Roman" w:hAnsi="Times New Roman" w:cs="Times New Roman"/>
          <w:i/>
          <w:sz w:val="24"/>
          <w:szCs w:val="24"/>
        </w:rPr>
        <w:t>a</w:t>
      </w:r>
      <w:r w:rsidRPr="00124BA3">
        <w:rPr>
          <w:rFonts w:ascii="Times New Roman" w:hAnsi="Times New Roman" w:cs="Times New Roman"/>
          <w:sz w:val="24"/>
          <w:szCs w:val="24"/>
        </w:rPr>
        <w:t xml:space="preserve"> and </w:t>
      </w:r>
      <w:r>
        <w:rPr>
          <w:rFonts w:ascii="Times New Roman" w:hAnsi="Times New Roman" w:cs="Times New Roman"/>
          <w:i/>
          <w:sz w:val="24"/>
          <w:szCs w:val="24"/>
        </w:rPr>
        <w:t>3.1</w:t>
      </w:r>
      <w:r w:rsidRPr="00124BA3">
        <w:rPr>
          <w:rFonts w:ascii="Times New Roman" w:hAnsi="Times New Roman" w:cs="Times New Roman"/>
          <w:i/>
          <w:sz w:val="24"/>
          <w:szCs w:val="24"/>
        </w:rPr>
        <w:t>b</w:t>
      </w:r>
      <w:r w:rsidRPr="00124BA3">
        <w:rPr>
          <w:rFonts w:ascii="Times New Roman" w:hAnsi="Times New Roman" w:cs="Times New Roman"/>
          <w:sz w:val="24"/>
          <w:szCs w:val="24"/>
        </w:rPr>
        <w:t xml:space="preserve"> respectively.  The Neuberg structure differed from the Anderson structure in that it had three phosphorus-oxygen-phosphorous linkages between adjacent phosphate groups</w:t>
      </w:r>
      <w:r>
        <w:rPr>
          <w:rFonts w:ascii="Times New Roman" w:hAnsi="Times New Roman" w:cs="Times New Roman"/>
          <w:sz w:val="24"/>
          <w:szCs w:val="24"/>
        </w:rPr>
        <w:t>,</w:t>
      </w:r>
      <w:r w:rsidRPr="00124BA3">
        <w:rPr>
          <w:rFonts w:ascii="Times New Roman" w:hAnsi="Times New Roman" w:cs="Times New Roman"/>
          <w:sz w:val="24"/>
          <w:szCs w:val="24"/>
        </w:rPr>
        <w:t xml:space="preserve"> giving the molecular formula of C</w:t>
      </w:r>
      <w:r w:rsidRPr="00124BA3">
        <w:rPr>
          <w:rFonts w:ascii="Times New Roman" w:hAnsi="Times New Roman" w:cs="Times New Roman"/>
          <w:sz w:val="24"/>
          <w:szCs w:val="24"/>
          <w:vertAlign w:val="subscript"/>
        </w:rPr>
        <w:t>6</w:t>
      </w:r>
      <w:r w:rsidRPr="00124BA3">
        <w:rPr>
          <w:rFonts w:ascii="Times New Roman" w:hAnsi="Times New Roman" w:cs="Times New Roman"/>
          <w:sz w:val="24"/>
          <w:szCs w:val="24"/>
        </w:rPr>
        <w:t>H</w:t>
      </w:r>
      <w:r w:rsidRPr="00124BA3">
        <w:rPr>
          <w:rFonts w:ascii="Times New Roman" w:hAnsi="Times New Roman" w:cs="Times New Roman"/>
          <w:sz w:val="24"/>
          <w:szCs w:val="24"/>
          <w:vertAlign w:val="subscript"/>
        </w:rPr>
        <w:t>24</w:t>
      </w:r>
      <w:r w:rsidRPr="00124BA3">
        <w:rPr>
          <w:rFonts w:ascii="Times New Roman" w:hAnsi="Times New Roman" w:cs="Times New Roman"/>
          <w:b/>
          <w:sz w:val="24"/>
          <w:szCs w:val="24"/>
        </w:rPr>
        <w:t>O</w:t>
      </w:r>
      <w:r w:rsidRPr="00124BA3">
        <w:rPr>
          <w:rFonts w:ascii="Times New Roman" w:hAnsi="Times New Roman" w:cs="Times New Roman"/>
          <w:b/>
          <w:sz w:val="24"/>
          <w:szCs w:val="24"/>
          <w:vertAlign w:val="subscript"/>
        </w:rPr>
        <w:t>27</w:t>
      </w:r>
      <w:r w:rsidRPr="00124BA3">
        <w:rPr>
          <w:rFonts w:ascii="Times New Roman" w:hAnsi="Times New Roman" w:cs="Times New Roman"/>
          <w:sz w:val="24"/>
          <w:szCs w:val="24"/>
        </w:rPr>
        <w:t>P</w:t>
      </w:r>
      <w:r w:rsidRPr="00124BA3">
        <w:rPr>
          <w:rFonts w:ascii="Times New Roman" w:hAnsi="Times New Roman" w:cs="Times New Roman"/>
          <w:sz w:val="24"/>
          <w:szCs w:val="24"/>
          <w:vertAlign w:val="subscript"/>
        </w:rPr>
        <w:t>6</w:t>
      </w:r>
      <w:r>
        <w:rPr>
          <w:rFonts w:ascii="Times New Roman" w:hAnsi="Times New Roman" w:cs="Times New Roman"/>
          <w:sz w:val="24"/>
          <w:szCs w:val="24"/>
        </w:rPr>
        <w:t xml:space="preserve">. The structure proposed by Anderson had a molecular formula of </w:t>
      </w:r>
      <w:r w:rsidRPr="00DD2151">
        <w:rPr>
          <w:rFonts w:ascii="Times New Roman" w:hAnsi="Times New Roman" w:cs="Times New Roman"/>
          <w:sz w:val="24"/>
          <w:szCs w:val="24"/>
        </w:rPr>
        <w:t>C</w:t>
      </w:r>
      <w:r w:rsidRPr="00DD2151">
        <w:rPr>
          <w:rFonts w:ascii="Times New Roman" w:hAnsi="Times New Roman" w:cs="Times New Roman"/>
          <w:sz w:val="24"/>
          <w:szCs w:val="24"/>
          <w:vertAlign w:val="subscript"/>
        </w:rPr>
        <w:t>6</w:t>
      </w:r>
      <w:r w:rsidRPr="00DD2151">
        <w:rPr>
          <w:rFonts w:ascii="Times New Roman" w:hAnsi="Times New Roman" w:cs="Times New Roman"/>
          <w:sz w:val="24"/>
          <w:szCs w:val="24"/>
        </w:rPr>
        <w:t>H</w:t>
      </w:r>
      <w:r w:rsidRPr="00DD2151">
        <w:rPr>
          <w:rFonts w:ascii="Times New Roman" w:hAnsi="Times New Roman" w:cs="Times New Roman"/>
          <w:sz w:val="24"/>
          <w:szCs w:val="24"/>
          <w:vertAlign w:val="subscript"/>
        </w:rPr>
        <w:t>24</w:t>
      </w:r>
      <w:r w:rsidRPr="00DD2151">
        <w:rPr>
          <w:rFonts w:ascii="Times New Roman" w:hAnsi="Times New Roman" w:cs="Times New Roman"/>
          <w:b/>
          <w:sz w:val="24"/>
          <w:szCs w:val="24"/>
        </w:rPr>
        <w:t>O</w:t>
      </w:r>
      <w:r w:rsidRPr="00DD2151">
        <w:rPr>
          <w:rFonts w:ascii="Times New Roman" w:hAnsi="Times New Roman" w:cs="Times New Roman"/>
          <w:b/>
          <w:sz w:val="24"/>
          <w:szCs w:val="24"/>
          <w:vertAlign w:val="subscript"/>
        </w:rPr>
        <w:t>24</w:t>
      </w:r>
      <w:r w:rsidRPr="00DD2151">
        <w:rPr>
          <w:rFonts w:ascii="Times New Roman" w:hAnsi="Times New Roman" w:cs="Times New Roman"/>
          <w:sz w:val="24"/>
          <w:szCs w:val="24"/>
        </w:rPr>
        <w:t>P</w:t>
      </w:r>
      <w:r w:rsidRPr="00DD2151">
        <w:rPr>
          <w:rFonts w:ascii="Times New Roman" w:hAnsi="Times New Roman" w:cs="Times New Roman"/>
          <w:sz w:val="24"/>
          <w:szCs w:val="24"/>
          <w:vertAlign w:val="subscript"/>
        </w:rPr>
        <w:t>6</w:t>
      </w:r>
      <w:r>
        <w:rPr>
          <w:rFonts w:ascii="Times New Roman" w:hAnsi="Times New Roman" w:cs="Times New Roman"/>
          <w:sz w:val="24"/>
          <w:szCs w:val="24"/>
        </w:rPr>
        <w:t xml:space="preserve"> and only differed from the Neuberg structure in that it did not contain the </w:t>
      </w:r>
      <w:r w:rsidRPr="00124BA3">
        <w:rPr>
          <w:rFonts w:ascii="Times New Roman" w:hAnsi="Times New Roman" w:cs="Times New Roman"/>
          <w:sz w:val="24"/>
          <w:szCs w:val="24"/>
        </w:rPr>
        <w:t>three phosphorus-oxygen-phosphorous linkages between adjacent phosphate groups</w:t>
      </w:r>
      <w:r w:rsidRPr="00DD2151">
        <w:rPr>
          <w:rFonts w:ascii="Times New Roman" w:hAnsi="Times New Roman" w:cs="Times New Roman"/>
          <w:sz w:val="24"/>
          <w:szCs w:val="24"/>
        </w:rPr>
        <w:t xml:space="preserve"> </w:t>
      </w:r>
      <w:r w:rsidRPr="00DD2151">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&lt;EndNote&gt;&lt;Cite&gt;&lt;Author&gt;Anderson&lt;/Author&gt;&lt;Year&gt;1914&lt;/Year&gt;&lt;RecNum&gt;143&lt;/RecNum&gt;&lt;DisplayText&gt;&lt;style font="Times New Roman"&gt;(Anderson 1914)&lt;/style&gt;&lt;/DisplayText&gt;&lt;record&gt;&lt;rec-number&gt;143&lt;/rec-number&gt;&lt;foreign-keys&gt;&lt;key app="EN" db-id="55wftp5var9xtiezee7xdd9mzez2ztzt5efz"&gt;143&lt;/key&gt;&lt;/foreign-keys&gt;&lt;ref-type name="Journal Article"&gt;17&lt;/ref-type&gt;&lt;contributors&gt;&lt;authors&gt;&lt;author&gt;Anderson, R. J. &lt;/author&gt;&lt;/authors&gt;&lt;/contributors&gt;&lt;titles&gt;&lt;title&gt;Concerning the Organic Phosphoric Acid of Cottenseed Meall II&lt;/title&gt;&lt;secondary-title&gt;Jornal of Biological Chemistry&lt;/secondary-title&gt;&lt;/titles&gt;&lt;periodical&gt;&lt;full-title&gt;Jornal of Biological Chemistry&lt;/full-title&gt;&lt;/periodical&gt;&lt;pages&gt;141-151&lt;/pages&gt;&lt;volume&gt;17&lt;/volume&gt;&lt;dates&gt;&lt;year&gt;1914&lt;/year&gt;&lt;/dates&gt;&lt;urls&gt;&lt;/urls&gt;&lt;/record&gt;&lt;/Cite&gt;&lt;/EndNote&gt;</w:instrText>
      </w:r>
      <w:r w:rsidRPr="00DD215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 w:tooltip="Anderson, 1914 #143" w:history="1">
        <w:r w:rsidR="008F209B">
          <w:rPr>
            <w:rFonts w:ascii="Times New Roman" w:hAnsi="Times New Roman" w:cs="Times New Roman"/>
            <w:noProof/>
            <w:sz w:val="24"/>
            <w:szCs w:val="24"/>
          </w:rPr>
          <w:t>Anderson 1914</w:t>
        </w:r>
      </w:hyperlink>
      <w:r w:rsidR="00216767">
        <w:rPr>
          <w:rFonts w:ascii="Times New Roman" w:hAnsi="Times New Roman" w:cs="Times New Roman"/>
          <w:noProof/>
          <w:sz w:val="24"/>
          <w:szCs w:val="24"/>
        </w:rPr>
        <w:t>)</w:t>
      </w:r>
      <w:r w:rsidRPr="00DD2151">
        <w:rPr>
          <w:rFonts w:ascii="Times New Roman" w:hAnsi="Times New Roman" w:cs="Times New Roman"/>
          <w:sz w:val="24"/>
          <w:szCs w:val="24"/>
        </w:rPr>
        <w:fldChar w:fldCharType="end"/>
      </w:r>
      <w:r>
        <w:rPr>
          <w:rFonts w:ascii="Times New Roman" w:hAnsi="Times New Roman" w:cs="Times New Roman"/>
          <w:sz w:val="24"/>
          <w:szCs w:val="24"/>
        </w:rPr>
        <w:t>.</w:t>
      </w:r>
      <w:r w:rsidRPr="00DD2151">
        <w:rPr>
          <w:rFonts w:ascii="Times New Roman" w:hAnsi="Times New Roman" w:cs="Times New Roman"/>
          <w:sz w:val="24"/>
          <w:szCs w:val="24"/>
        </w:rPr>
        <w:t xml:space="preserve"> Experimental</w:t>
      </w:r>
      <w:r>
        <w:rPr>
          <w:rFonts w:ascii="Times New Roman" w:hAnsi="Times New Roman" w:cs="Times New Roman"/>
          <w:sz w:val="24"/>
          <w:szCs w:val="24"/>
        </w:rPr>
        <w:t xml:space="preserve"> data supporting</w:t>
      </w:r>
      <w:r w:rsidRPr="00124BA3">
        <w:rPr>
          <w:rFonts w:ascii="Times New Roman" w:hAnsi="Times New Roman" w:cs="Times New Roman"/>
          <w:sz w:val="24"/>
          <w:szCs w:val="24"/>
        </w:rPr>
        <w:t xml:space="preserve"> both structures </w:t>
      </w:r>
      <w:r>
        <w:rPr>
          <w:rFonts w:ascii="Times New Roman" w:hAnsi="Times New Roman" w:cs="Times New Roman"/>
          <w:sz w:val="24"/>
          <w:szCs w:val="24"/>
        </w:rPr>
        <w:t>was found: p</w:t>
      </w:r>
      <w:r w:rsidRPr="00124BA3">
        <w:rPr>
          <w:rFonts w:ascii="Times New Roman" w:hAnsi="Times New Roman" w:cs="Times New Roman"/>
          <w:sz w:val="24"/>
          <w:szCs w:val="24"/>
        </w:rPr>
        <w:t xml:space="preserve">otentiometric titration in an aqueous solution found that phytic </w:t>
      </w:r>
      <w:r w:rsidR="008F209B">
        <w:rPr>
          <w:rFonts w:ascii="Times New Roman" w:hAnsi="Times New Roman" w:cs="Times New Roman"/>
          <w:sz w:val="24"/>
          <w:szCs w:val="24"/>
        </w:rPr>
        <w:t>acid had 12 dissociable protons</w:t>
      </w:r>
      <w:r>
        <w:rPr>
          <w:rFonts w:ascii="Times New Roman" w:hAnsi="Times New Roman" w:cs="Times New Roman"/>
          <w:sz w:val="24"/>
          <w:szCs w:val="24"/>
        </w:rPr>
        <w:t>.</w:t>
      </w:r>
      <w:r w:rsidRPr="00124BA3">
        <w:rPr>
          <w:rFonts w:ascii="Times New Roman" w:hAnsi="Times New Roman" w:cs="Times New Roman"/>
          <w:sz w:val="24"/>
          <w:szCs w:val="24"/>
        </w:rPr>
        <w:t xml:space="preserve"> Other techniques such as x-ray crystallography,</w:t>
      </w:r>
      <w:r>
        <w:rPr>
          <w:rFonts w:ascii="Times New Roman" w:hAnsi="Times New Roman" w:cs="Times New Roman"/>
          <w:sz w:val="24"/>
          <w:szCs w:val="24"/>
        </w:rPr>
        <w:t xml:space="preserve"> </w:t>
      </w:r>
      <w:r w:rsidRPr="00414A1C">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&lt;EndNote&gt;&lt;Cite&gt;&lt;Author&gt;Blank&lt;/Author&gt;&lt;Year&gt;1971&lt;/Year&gt;&lt;RecNum&gt;659&lt;/RecNum&gt;&lt;DisplayText&gt;&lt;style font="Times New Roman"&gt;(Blank, Pletcher 1971)&lt;/style&gt;&lt;/DisplayText&gt;&lt;record&gt;&lt;rec-number&gt;659&lt;/rec-number&gt;&lt;foreign-keys&gt;&lt;key app="EN" db-id="55wftp5var9xtiezee7xdd9mzez2ztzt5efz"&gt;659&lt;/key&gt;&lt;/foreign-keys&gt;&lt;ref-type name="Journal Article"&gt;17&lt;/ref-type&gt;&lt;contributors&gt;&lt;authors&gt;&lt;author&gt;Blank, G. E. &lt;/author&gt;&lt;author&gt;Pletcher, J.  &lt;/author&gt;&lt;author&gt;Sax, M. &lt;/author&gt;&lt;/authors&gt;&lt;/contributors&gt;&lt;titles&gt;&lt;title&gt;The Structure of myo-inositol Hexaphosphate Dodecasodium Salt Octatriacontahydrate: a single crystal x-ray analysis&lt;/title&gt;&lt;secondary-title&gt;Biochemical and Biophysical Research Communications&lt;/secondary-title&gt;&lt;/titles&gt;&lt;periodical&gt;&lt;full-title&gt;Biochemical and Biophysical Research Communications&lt;/full-title&gt;&lt;abbr-1&gt;Biochem Bioph Res Co&lt;/abbr-1&gt;&lt;/periodical&gt;&lt;pages&gt;319-325&lt;/pages&gt;&lt;volume&gt;44&lt;/volume&gt;&lt;number&gt;2&lt;/number&gt;&lt;dates&gt;&lt;year&gt;1971&lt;/year&gt;&lt;/dates&gt;&lt;urls&gt;&lt;/urls&gt;&lt;/record&gt;&lt;/Cite&gt;&lt;/EndNote&gt;</w:instrText>
      </w:r>
      <w:r w:rsidRPr="00414A1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7" w:tooltip="Blank, 1971 #659" w:history="1">
        <w:r w:rsidR="008F209B">
          <w:rPr>
            <w:rFonts w:ascii="Times New Roman" w:hAnsi="Times New Roman" w:cs="Times New Roman"/>
            <w:noProof/>
            <w:sz w:val="24"/>
            <w:szCs w:val="24"/>
          </w:rPr>
          <w:t>Blank, Pletcher 1971</w:t>
        </w:r>
      </w:hyperlink>
      <w:r w:rsidR="00216767">
        <w:rPr>
          <w:rFonts w:ascii="Times New Roman" w:hAnsi="Times New Roman" w:cs="Times New Roman"/>
          <w:noProof/>
          <w:sz w:val="24"/>
          <w:szCs w:val="24"/>
        </w:rPr>
        <w:t>)</w:t>
      </w:r>
      <w:r w:rsidRPr="00414A1C">
        <w:rPr>
          <w:rFonts w:ascii="Times New Roman" w:hAnsi="Times New Roman" w:cs="Times New Roman"/>
          <w:sz w:val="24"/>
          <w:szCs w:val="24"/>
        </w:rPr>
        <w:fldChar w:fldCharType="end"/>
      </w:r>
      <w:r w:rsidRPr="00414A1C">
        <w:rPr>
          <w:rFonts w:ascii="Times New Roman" w:hAnsi="Times New Roman" w:cs="Times New Roman"/>
          <w:sz w:val="24"/>
          <w:szCs w:val="24"/>
        </w:rPr>
        <w:t xml:space="preserve"> </w:t>
      </w:r>
      <w:r w:rsidRPr="00124BA3">
        <w:rPr>
          <w:rFonts w:ascii="Times New Roman" w:hAnsi="Times New Roman" w:cs="Times New Roman"/>
          <w:sz w:val="24"/>
          <w:szCs w:val="24"/>
          <w:vertAlign w:val="superscript"/>
        </w:rPr>
        <w:t>31</w:t>
      </w:r>
      <w:r w:rsidRPr="00124BA3">
        <w:rPr>
          <w:rFonts w:ascii="Times New Roman" w:hAnsi="Times New Roman" w:cs="Times New Roman"/>
          <w:sz w:val="24"/>
          <w:szCs w:val="24"/>
        </w:rPr>
        <w:t>P-NMR studies</w:t>
      </w:r>
      <w:r>
        <w:rPr>
          <w:rFonts w:ascii="Times New Roman" w:hAnsi="Times New Roman" w:cs="Times New Roman"/>
          <w:sz w:val="24"/>
          <w:szCs w:val="24"/>
        </w:rPr>
        <w:t xml:space="preserve"> </w:t>
      </w:r>
      <w:r w:rsidRPr="00414A1C">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&lt;EndNote&gt;&lt;Cite&gt;&lt;Author&gt;Costello&lt;/Author&gt;&lt;Year&gt;1976&lt;/Year&gt;&lt;RecNum&gt;660&lt;/RecNum&gt;&lt;DisplayText&gt;&lt;style font="Times New Roman"&gt;(Costello, Glonek 1976)&lt;/style&gt;&lt;/DisplayText&gt;&lt;record&gt;&lt;rec-number&gt;660&lt;/rec-number&gt;&lt;foreign-keys&gt;&lt;key app="EN" db-id="55wftp5var9xtiezee7xdd9mzez2ztzt5efz"&gt;660&lt;/key&gt;&lt;/foreign-keys&gt;&lt;ref-type name="Journal Article"&gt;17&lt;/ref-type&gt;&lt;contributors&gt;&lt;authors&gt;&lt;author&gt;Costello, A. J. R. &lt;/author&gt;&lt;author&gt;Glonek, T. &lt;/author&gt;&lt;author&gt;Myers, T. C. &lt;/author&gt;&lt;/authors&gt;&lt;/contributors&gt;&lt;titles&gt;&lt;title&gt;31P-Nuclear Magnetic Resonance pH-Titrations of myo-Inositol Hexaphosphate&lt;/title&gt;&lt;secondary-title&gt;Journal of Carbohydrate Chemistry&lt;/secondary-title&gt;&lt;/titles&gt;&lt;periodical&gt;&lt;full-title&gt;Journal of Carbohydrate Chemistry&lt;/full-title&gt;&lt;/periodical&gt;&lt;pages&gt;159-171&lt;/pages&gt;&lt;volume&gt;46&lt;/volume&gt;&lt;dates&gt;&lt;year&gt;1976&lt;/year&gt;&lt;/dates&gt;&lt;urls&gt;&lt;/urls&gt;&lt;/record&gt;&lt;/Cite&gt;&lt;/EndNote&gt;</w:instrText>
      </w:r>
      <w:r w:rsidRPr="00414A1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1" w:tooltip="Costello, 1976 #660" w:history="1">
        <w:r w:rsidR="008F209B">
          <w:rPr>
            <w:rFonts w:ascii="Times New Roman" w:hAnsi="Times New Roman" w:cs="Times New Roman"/>
            <w:noProof/>
            <w:sz w:val="24"/>
            <w:szCs w:val="24"/>
          </w:rPr>
          <w:t>Costello, Glonek 1976</w:t>
        </w:r>
      </w:hyperlink>
      <w:r w:rsidR="00216767">
        <w:rPr>
          <w:rFonts w:ascii="Times New Roman" w:hAnsi="Times New Roman" w:cs="Times New Roman"/>
          <w:noProof/>
          <w:sz w:val="24"/>
          <w:szCs w:val="24"/>
        </w:rPr>
        <w:t>)</w:t>
      </w:r>
      <w:r w:rsidRPr="00414A1C">
        <w:rPr>
          <w:rFonts w:ascii="Times New Roman" w:hAnsi="Times New Roman" w:cs="Times New Roman"/>
          <w:sz w:val="24"/>
          <w:szCs w:val="24"/>
        </w:rPr>
        <w:fldChar w:fldCharType="end"/>
      </w:r>
      <w:r w:rsidRPr="00414A1C">
        <w:rPr>
          <w:rFonts w:ascii="Times New Roman" w:hAnsi="Times New Roman" w:cs="Times New Roman"/>
          <w:sz w:val="24"/>
          <w:szCs w:val="24"/>
        </w:rPr>
        <w:t xml:space="preserve"> </w:t>
      </w:r>
      <w:r w:rsidRPr="00124BA3">
        <w:rPr>
          <w:rFonts w:ascii="Times New Roman" w:hAnsi="Times New Roman" w:cs="Times New Roman"/>
          <w:sz w:val="24"/>
          <w:szCs w:val="24"/>
        </w:rPr>
        <w:t>helped solve the structure of phytic acid and chemical hydrolysis further showed there were twelve dissociable protons su</w:t>
      </w:r>
      <w:r>
        <w:rPr>
          <w:rFonts w:ascii="Times New Roman" w:hAnsi="Times New Roman" w:cs="Times New Roman"/>
          <w:sz w:val="24"/>
          <w:szCs w:val="24"/>
        </w:rPr>
        <w:t xml:space="preserve">pporting the Anderson structure </w:t>
      </w:r>
      <w:r w:rsidRPr="00414A1C">
        <w:rPr>
          <w:rFonts w:ascii="Times New Roman" w:hAnsi="Times New Roman" w:cs="Times New Roman"/>
          <w:sz w:val="24"/>
          <w:szCs w:val="24"/>
        </w:rPr>
        <w:fldChar w:fldCharType="begin"/>
      </w:r>
      <w:r w:rsidR="00E817F5">
        <w:rPr>
          <w:rFonts w:ascii="Times New Roman" w:hAnsi="Times New Roman" w:cs="Times New Roman"/>
          <w:sz w:val="24"/>
          <w:szCs w:val="24"/>
        </w:rPr>
        <w:instrText xml:space="preserve"> ADDIN EN.CITE &lt;EndNote&gt;&lt;Cite&gt;&lt;Author&gt;Cheryan&lt;/Author&gt;&lt;Year&gt;1980&lt;/Year&gt;&lt;RecNum&gt;48&lt;/RecNum&gt;&lt;DisplayText&gt;&lt;style font="Times New Roman"&gt;(Cheryan and Rackis 1980)&lt;/style&gt;&lt;/DisplayText&gt;&lt;record&gt;&lt;rec-number&gt;48&lt;/rec-number&gt;&lt;foreign-keys&gt;&lt;key app="EN" db-id="55wftp5var9xtiezee7xdd9mzez2ztzt5efz"&gt;48&lt;/key&gt;&lt;/foreign-keys&gt;&lt;ref-type name="Journal Article"&gt;17&lt;/ref-type&gt;&lt;contributors&gt;&lt;authors&gt;&lt;author&gt;Cheryan, M. &lt;/author&gt;&lt;author&gt;Rackis, J. J. &lt;/author&gt;&lt;/authors&gt;&lt;/contributors&gt;&lt;titles&gt;&lt;title&gt;Phytic Acid Interactions in Food Systems&lt;/title&gt;&lt;secondary-title&gt;CRC Critical Reviews in Food Science and Nutrition &lt;/secondary-title&gt;&lt;/titles&gt;&lt;periodical&gt;&lt;full-title&gt;CRC Critical Reviews in Food Science and Nutrition&lt;/full-title&gt;&lt;/periodical&gt;&lt;pages&gt;297-335&lt;/pages&gt;&lt;volume&gt;13&lt;/volume&gt;&lt;number&gt;13&lt;/number&gt;&lt;dates&gt;&lt;year&gt;1980&lt;/year&gt;&lt;/dates&gt;&lt;urls&gt;&lt;/urls&gt;&lt;/record&gt;&lt;/Cite&gt;&lt;/EndNote&gt;</w:instrText>
      </w:r>
      <w:r w:rsidRPr="00414A1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51" w:tooltip="Cheryan, 1980 #48" w:history="1">
        <w:r w:rsidR="008F209B">
          <w:rPr>
            <w:rFonts w:ascii="Times New Roman" w:hAnsi="Times New Roman" w:cs="Times New Roman"/>
            <w:noProof/>
            <w:sz w:val="24"/>
            <w:szCs w:val="24"/>
          </w:rPr>
          <w:t>Cheryan and Rackis 1980</w:t>
        </w:r>
      </w:hyperlink>
      <w:r w:rsidR="00216767">
        <w:rPr>
          <w:rFonts w:ascii="Times New Roman" w:hAnsi="Times New Roman" w:cs="Times New Roman"/>
          <w:noProof/>
          <w:sz w:val="24"/>
          <w:szCs w:val="24"/>
        </w:rPr>
        <w:t>)</w:t>
      </w:r>
      <w:r w:rsidRPr="00414A1C">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b/>
          <w:sz w:val="24"/>
          <w:szCs w:val="24"/>
        </w:rPr>
        <w:t xml:space="preserve"> </w:t>
      </w:r>
      <w:r>
        <w:rPr>
          <w:rFonts w:ascii="Times New Roman" w:hAnsi="Times New Roman" w:cs="Times New Roman"/>
          <w:sz w:val="24"/>
          <w:szCs w:val="24"/>
          <w:shd w:val="clear" w:color="auto" w:fill="FFFFFF"/>
        </w:rPr>
        <w:t>Phytate is the salt o</w:t>
      </w:r>
      <w:r w:rsidRPr="00124BA3">
        <w:rPr>
          <w:rFonts w:ascii="Times New Roman" w:hAnsi="Times New Roman" w:cs="Times New Roman"/>
          <w:sz w:val="24"/>
          <w:szCs w:val="24"/>
          <w:shd w:val="clear" w:color="auto" w:fill="FFFFFF"/>
        </w:rPr>
        <w:t xml:space="preserve">f phytic acid and </w:t>
      </w:r>
      <w:r w:rsidRPr="00124BA3">
        <w:rPr>
          <w:rFonts w:ascii="Times New Roman" w:hAnsi="Times New Roman" w:cs="Times New Roman"/>
          <w:sz w:val="24"/>
          <w:szCs w:val="24"/>
        </w:rPr>
        <w:t>is also the conjugate base of phytic acid that results from the dissociation of acidic protons from phytic acid and t</w:t>
      </w:r>
      <w:r>
        <w:rPr>
          <w:rFonts w:ascii="Times New Roman" w:hAnsi="Times New Roman" w:cs="Times New Roman"/>
          <w:sz w:val="24"/>
          <w:szCs w:val="24"/>
        </w:rPr>
        <w:t xml:space="preserve">he corresponding conjugate base </w:t>
      </w:r>
      <w:r w:rsidRPr="00880C2C">
        <w:rPr>
          <w:rFonts w:ascii="Times New Roman" w:hAnsi="Times New Roman" w:cs="Times New Roman"/>
          <w:sz w:val="24"/>
          <w:szCs w:val="24"/>
        </w:rPr>
        <w:fldChar w:fldCharType="begin">
          <w:fldData xml:space="preserve">PEVuZE5vdGU+PENpdGU+PEF1dGhvcj5DcmVhPC9BdXRob3I+PFllYXI+MjAwODwvWWVhcj48UmVj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==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PEVuZE5vdGU+PENpdGU+PEF1dGhvcj5DcmVhPC9BdXRob3I+PFllYXI+MjAwODwvWWVhcj48UmVj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==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880C2C">
        <w:rPr>
          <w:rFonts w:ascii="Times New Roman" w:hAnsi="Times New Roman" w:cs="Times New Roman"/>
          <w:sz w:val="24"/>
          <w:szCs w:val="24"/>
        </w:rPr>
      </w:r>
      <w:r w:rsidRPr="00880C2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52" w:tooltip="Cigala, 2010 #86" w:history="1">
        <w:r w:rsidR="008F209B">
          <w:rPr>
            <w:rFonts w:ascii="Times New Roman" w:hAnsi="Times New Roman" w:cs="Times New Roman"/>
            <w:noProof/>
            <w:sz w:val="24"/>
            <w:szCs w:val="24"/>
          </w:rPr>
          <w:t>Cigala, Crea 2010</w:t>
        </w:r>
      </w:hyperlink>
      <w:r w:rsidR="00216767">
        <w:rPr>
          <w:rFonts w:ascii="Times New Roman" w:hAnsi="Times New Roman" w:cs="Times New Roman"/>
          <w:noProof/>
          <w:sz w:val="24"/>
          <w:szCs w:val="24"/>
        </w:rPr>
        <w:t xml:space="preserve">; </w:t>
      </w:r>
      <w:hyperlink w:anchor="_ENREF_75" w:tooltip="Crea, 2008 #79" w:history="1">
        <w:r w:rsidR="008F209B">
          <w:rPr>
            <w:rFonts w:ascii="Times New Roman" w:hAnsi="Times New Roman" w:cs="Times New Roman"/>
            <w:noProof/>
            <w:sz w:val="24"/>
            <w:szCs w:val="24"/>
          </w:rPr>
          <w:t>Crea, De Stefano 2008</w:t>
        </w:r>
      </w:hyperlink>
      <w:r w:rsidR="00216767">
        <w:rPr>
          <w:rFonts w:ascii="Times New Roman" w:hAnsi="Times New Roman" w:cs="Times New Roman"/>
          <w:noProof/>
          <w:sz w:val="24"/>
          <w:szCs w:val="24"/>
        </w:rPr>
        <w:t xml:space="preserve">; </w:t>
      </w:r>
      <w:hyperlink w:anchor="_ENREF_124" w:tooltip="Heighton, 2008 #78" w:history="1">
        <w:r w:rsidR="008F209B">
          <w:rPr>
            <w:rFonts w:ascii="Times New Roman" w:hAnsi="Times New Roman" w:cs="Times New Roman"/>
            <w:noProof/>
            <w:sz w:val="24"/>
            <w:szCs w:val="24"/>
          </w:rPr>
          <w:t>Heighton, Schmidt 2008a</w:t>
        </w:r>
      </w:hyperlink>
      <w:r w:rsidR="00216767">
        <w:rPr>
          <w:rFonts w:ascii="Times New Roman" w:hAnsi="Times New Roman" w:cs="Times New Roman"/>
          <w:noProof/>
          <w:sz w:val="24"/>
          <w:szCs w:val="24"/>
        </w:rPr>
        <w:t xml:space="preserve">; </w:t>
      </w:r>
      <w:hyperlink w:anchor="_ENREF_125" w:tooltip="Heighton, 2008 #82" w:history="1">
        <w:r w:rsidR="008F209B">
          <w:rPr>
            <w:rFonts w:ascii="Times New Roman" w:hAnsi="Times New Roman" w:cs="Times New Roman"/>
            <w:noProof/>
            <w:sz w:val="24"/>
            <w:szCs w:val="24"/>
          </w:rPr>
          <w:t>Heighton, Schmidt 2008b</w:t>
        </w:r>
      </w:hyperlink>
      <w:r w:rsidR="00216767">
        <w:rPr>
          <w:rFonts w:ascii="Times New Roman" w:hAnsi="Times New Roman" w:cs="Times New Roman"/>
          <w:noProof/>
          <w:sz w:val="24"/>
          <w:szCs w:val="24"/>
        </w:rPr>
        <w:t>)</w:t>
      </w:r>
      <w:r w:rsidRPr="00880C2C">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At pH 7</w:t>
      </w:r>
      <w:r>
        <w:rPr>
          <w:rFonts w:ascii="Times New Roman" w:hAnsi="Times New Roman" w:cs="Times New Roman"/>
          <w:sz w:val="24"/>
          <w:szCs w:val="24"/>
        </w:rPr>
        <w:t>.0</w:t>
      </w:r>
      <w:r w:rsidRPr="00124BA3">
        <w:rPr>
          <w:rFonts w:ascii="Times New Roman" w:hAnsi="Times New Roman" w:cs="Times New Roman"/>
          <w:sz w:val="24"/>
          <w:szCs w:val="24"/>
        </w:rPr>
        <w:t xml:space="preserve"> eight of the twelve oxygen atoms on the phosphate groups are negatively charged enabling them to interact with cations and </w:t>
      </w:r>
      <w:r>
        <w:rPr>
          <w:rFonts w:ascii="Times New Roman" w:hAnsi="Times New Roman" w:cs="Times New Roman"/>
          <w:sz w:val="24"/>
          <w:szCs w:val="24"/>
        </w:rPr>
        <w:t xml:space="preserve">positively </w:t>
      </w:r>
      <w:r>
        <w:rPr>
          <w:rFonts w:ascii="Times New Roman" w:hAnsi="Times New Roman" w:cs="Times New Roman"/>
          <w:sz w:val="24"/>
          <w:szCs w:val="24"/>
        </w:rPr>
        <w:lastRenderedPageBreak/>
        <w:t xml:space="preserve">charged </w:t>
      </w:r>
      <w:r w:rsidRPr="00124BA3">
        <w:rPr>
          <w:rFonts w:ascii="Times New Roman" w:hAnsi="Times New Roman" w:cs="Times New Roman"/>
          <w:sz w:val="24"/>
          <w:szCs w:val="24"/>
        </w:rPr>
        <w:t>surface amino acids on proteins in solution</w:t>
      </w:r>
      <w:r>
        <w:rPr>
          <w:rFonts w:ascii="Times New Roman" w:hAnsi="Times New Roman" w:cs="Times New Roman"/>
          <w:sz w:val="24"/>
          <w:szCs w:val="24"/>
        </w:rPr>
        <w:t>. A</w:t>
      </w:r>
      <w:r w:rsidRPr="00124BA3">
        <w:rPr>
          <w:rFonts w:ascii="Times New Roman" w:hAnsi="Times New Roman" w:cs="Times New Roman"/>
          <w:sz w:val="24"/>
          <w:szCs w:val="24"/>
        </w:rPr>
        <w:t>t pH 1</w:t>
      </w:r>
      <w:r>
        <w:rPr>
          <w:rFonts w:ascii="Times New Roman" w:hAnsi="Times New Roman" w:cs="Times New Roman"/>
          <w:sz w:val="24"/>
          <w:szCs w:val="24"/>
        </w:rPr>
        <w:t>.0</w:t>
      </w:r>
      <w:r w:rsidRPr="00124BA3">
        <w:rPr>
          <w:rFonts w:ascii="Times New Roman" w:hAnsi="Times New Roman" w:cs="Times New Roman"/>
          <w:sz w:val="24"/>
          <w:szCs w:val="24"/>
        </w:rPr>
        <w:t xml:space="preserve"> all hydrogen atoms have fully dissociated from phytate, and at pH 12</w:t>
      </w:r>
      <w:r>
        <w:rPr>
          <w:rFonts w:ascii="Times New Roman" w:hAnsi="Times New Roman" w:cs="Times New Roman"/>
          <w:sz w:val="24"/>
          <w:szCs w:val="24"/>
        </w:rPr>
        <w:t>.0</w:t>
      </w:r>
      <w:r w:rsidRPr="00124BA3">
        <w:rPr>
          <w:rFonts w:ascii="Times New Roman" w:hAnsi="Times New Roman" w:cs="Times New Roman"/>
          <w:sz w:val="24"/>
          <w:szCs w:val="24"/>
        </w:rPr>
        <w:t xml:space="preserve"> there are no dissociated protons</w:t>
      </w:r>
      <w:r>
        <w:rPr>
          <w:rFonts w:ascii="Times New Roman" w:hAnsi="Times New Roman" w:cs="Times New Roman"/>
          <w:sz w:val="24"/>
          <w:szCs w:val="24"/>
        </w:rPr>
        <w:t xml:space="preserve"> </w:t>
      </w:r>
      <w:r w:rsidRPr="00880C2C">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&lt;EndNote&gt;&lt;Cite&gt;&lt;Author&gt;Heighton&lt;/Author&gt;&lt;Year&gt;2008&lt;/Year&gt;&lt;RecNum&gt;82&lt;/RecNum&gt;&lt;DisplayText&gt;&lt;style font="Times New Roman"&gt;(Heighton, Schmidt 2008a; Heighton, Schmidt 2008b)&lt;/style&gt;&lt;/DisplayText&gt;&lt;record&gt;&lt;rec-number&gt;82&lt;/rec-number&gt;&lt;foreign-keys&gt;&lt;key app="EN" db-id="55wftp5var9xtiezee7xdd9mzez2ztzt5efz"&gt;82&lt;/key&gt;&lt;/foreign-keys&gt;&lt;ref-type name="Journal Article"&gt;17&lt;/ref-type&gt;&lt;contributors&gt;&lt;authors&gt;&lt;author&gt;Heighton, L. &lt;/author&gt;&lt;author&gt;Schmidt, W. F. &lt;/author&gt;&lt;author&gt;Siefert, R. L. &lt;/author&gt;&lt;/authors&gt;&lt;/contributors&gt;&lt;titles&gt;&lt;title&gt;Kinetic and Equilibrium Constants of Phytic Acid and ferric and ferrous phytate derived from nuclear magnetic resonance spectroscopy&lt;/title&gt;&lt;secondary-title&gt;Journal of Agricultural and Food Chemistry&lt;/secondary-title&gt;&lt;/titles&gt;&lt;periodical&gt;&lt;full-title&gt;Journal of Agricultural and Food Chemistry&lt;/full-title&gt;&lt;abbr-1&gt;J Agric Food Chem&lt;/abbr-1&gt;&lt;/periodical&gt;&lt;pages&gt;9543-9547&lt;/pages&gt;&lt;volume&gt;56&lt;/volume&gt;&lt;dates&gt;&lt;year&gt;2008&lt;/year&gt;&lt;/dates&gt;&lt;urls&gt;&lt;/urls&gt;&lt;/record&gt;&lt;/Cite&gt;&lt;Cite&gt;&lt;Author&gt;Heighton&lt;/Author&gt;&lt;Year&gt;2008&lt;/Year&gt;&lt;RecNum&gt;78&lt;/RecNum&gt;&lt;record&gt;&lt;rec-number&gt;78&lt;/rec-number&gt;&lt;foreign-keys&gt;&lt;key app="EN" db-id="55wftp5var9xtiezee7xdd9mzez2ztzt5efz"&gt;78&lt;/key&gt;&lt;/foreign-keys&gt;&lt;ref-type name="Journal Article"&gt;17&lt;/ref-type&gt;&lt;contributors&gt;&lt;authors&gt;&lt;author&gt;Heighton, L. &lt;/author&gt;&lt;author&gt;Schmidt, W. F. &lt;/author&gt;&lt;author&gt;Rice, C. P. &lt;/author&gt;&lt;author&gt;Siefert, R. L. &lt;/author&gt;&lt;/authors&gt;&lt;/contributors&gt;&lt;titles&gt;&lt;title&gt;Electrospray ionization mass spectroscopy shows speciation of phytate to be pH dependent&lt;/title&gt;&lt;secondary-title&gt;Journal of Food, Agriculture and Environment&lt;/secondary-title&gt;&lt;/titles&gt;&lt;periodical&gt;&lt;full-title&gt;Journal of Food, Agriculture and Environment&lt;/full-title&gt;&lt;/periodical&gt;&lt;pages&gt;402-407&lt;/pages&gt;&lt;volume&gt;6&lt;/volume&gt;&lt;number&gt;2&lt;/number&gt;&lt;dates&gt;&lt;year&gt;2008&lt;/year&gt;&lt;/dates&gt;&lt;urls&gt;&lt;/urls&gt;&lt;/record&gt;&lt;/Cite&gt;&lt;/EndNote&gt;</w:instrText>
      </w:r>
      <w:r w:rsidRPr="00880C2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24" w:tooltip="Heighton, 2008 #78" w:history="1">
        <w:r w:rsidR="008F209B">
          <w:rPr>
            <w:rFonts w:ascii="Times New Roman" w:hAnsi="Times New Roman" w:cs="Times New Roman"/>
            <w:noProof/>
            <w:sz w:val="24"/>
            <w:szCs w:val="24"/>
          </w:rPr>
          <w:t>Heighton, Schmidt 2008a</w:t>
        </w:r>
      </w:hyperlink>
      <w:r w:rsidR="00216767">
        <w:rPr>
          <w:rFonts w:ascii="Times New Roman" w:hAnsi="Times New Roman" w:cs="Times New Roman"/>
          <w:noProof/>
          <w:sz w:val="24"/>
          <w:szCs w:val="24"/>
        </w:rPr>
        <w:t xml:space="preserve">; </w:t>
      </w:r>
      <w:hyperlink w:anchor="_ENREF_125" w:tooltip="Heighton, 2008 #82" w:history="1">
        <w:r w:rsidR="008F209B">
          <w:rPr>
            <w:rFonts w:ascii="Times New Roman" w:hAnsi="Times New Roman" w:cs="Times New Roman"/>
            <w:noProof/>
            <w:sz w:val="24"/>
            <w:szCs w:val="24"/>
          </w:rPr>
          <w:t>Heighton, Schmidt 2008b</w:t>
        </w:r>
      </w:hyperlink>
      <w:r w:rsidR="00216767">
        <w:rPr>
          <w:rFonts w:ascii="Times New Roman" w:hAnsi="Times New Roman" w:cs="Times New Roman"/>
          <w:noProof/>
          <w:sz w:val="24"/>
          <w:szCs w:val="24"/>
        </w:rPr>
        <w:t>)</w:t>
      </w:r>
      <w:r w:rsidRPr="00880C2C">
        <w:rPr>
          <w:rFonts w:ascii="Times New Roman" w:hAnsi="Times New Roman" w:cs="Times New Roman"/>
          <w:sz w:val="24"/>
          <w:szCs w:val="24"/>
        </w:rPr>
        <w:fldChar w:fldCharType="end"/>
      </w:r>
      <w:r>
        <w:rPr>
          <w:rFonts w:ascii="Times New Roman" w:hAnsi="Times New Roman" w:cs="Times New Roman"/>
          <w:sz w:val="24"/>
          <w:szCs w:val="24"/>
        </w:rPr>
        <w:t>.</w:t>
      </w:r>
    </w:p>
    <w:p w14:paraId="4A89B580" w14:textId="77777777" w:rsidR="00AD571E" w:rsidRDefault="00112675" w:rsidP="00AD571E">
      <w:pPr>
        <w:spacing w:line="480" w:lineRule="auto"/>
        <w:ind w:firstLine="720"/>
        <w:jc w:val="both"/>
        <w:rPr>
          <w:rFonts w:ascii="Times New Roman" w:hAnsi="Times New Roman" w:cs="Times New Roman"/>
          <w:sz w:val="24"/>
          <w:szCs w:val="24"/>
        </w:rPr>
      </w:pPr>
      <w:r>
        <w:rPr>
          <w:noProof/>
        </w:rPr>
        <w:object w:dxaOrig="1440" w:dyaOrig="1440" w14:anchorId="42CC1F5D">
          <v:shape id="_x0000_s1133" type="#_x0000_t75" style="position:absolute;left:0;text-align:left;margin-left:231.65pt;margin-top:35pt;width:211.55pt;height:225.3pt;z-index:252018688">
            <v:imagedata r:id="rId43" o:title=""/>
          </v:shape>
          <o:OLEObject Type="Embed" ProgID="ChemDraw.Document.6.0" ShapeID="_x0000_s1133" DrawAspect="Content" ObjectID="_1766840494" r:id="rId44"/>
        </w:object>
      </w:r>
      <w:r>
        <w:rPr>
          <w:noProof/>
        </w:rPr>
        <w:object w:dxaOrig="1440" w:dyaOrig="1440" w14:anchorId="2BDC0103">
          <v:shape id="_x0000_s1132" type="#_x0000_t75" style="position:absolute;left:0;text-align:left;margin-left:-3.3pt;margin-top:6.9pt;width:213.8pt;height:284.25pt;z-index:252017664">
            <v:imagedata r:id="rId45" o:title=""/>
          </v:shape>
          <o:OLEObject Type="Embed" ProgID="ChemDraw.Document.6.0" ShapeID="_x0000_s1132" DrawAspect="Content" ObjectID="_1766840495" r:id="rId46"/>
        </w:object>
      </w:r>
    </w:p>
    <w:p w14:paraId="2004C2E6" w14:textId="77777777" w:rsidR="00AD571E" w:rsidRDefault="00AD571E" w:rsidP="00AD571E">
      <w:pPr>
        <w:spacing w:line="480" w:lineRule="auto"/>
        <w:ind w:firstLine="720"/>
        <w:jc w:val="both"/>
        <w:rPr>
          <w:rFonts w:ascii="Times New Roman" w:hAnsi="Times New Roman" w:cs="Times New Roman"/>
          <w:sz w:val="24"/>
          <w:szCs w:val="24"/>
        </w:rPr>
      </w:pPr>
    </w:p>
    <w:p w14:paraId="71B5AB66" w14:textId="77777777" w:rsidR="00AD571E" w:rsidRDefault="00AD571E" w:rsidP="00AD571E">
      <w:pPr>
        <w:spacing w:line="480" w:lineRule="auto"/>
        <w:ind w:firstLine="720"/>
        <w:jc w:val="both"/>
        <w:rPr>
          <w:rFonts w:ascii="Times New Roman" w:hAnsi="Times New Roman" w:cs="Times New Roman"/>
          <w:sz w:val="24"/>
          <w:szCs w:val="24"/>
        </w:rPr>
      </w:pPr>
    </w:p>
    <w:p w14:paraId="617D4A95" w14:textId="77777777" w:rsidR="00AD571E" w:rsidRDefault="00AD571E" w:rsidP="00AD571E">
      <w:pPr>
        <w:spacing w:line="480" w:lineRule="auto"/>
        <w:ind w:firstLine="720"/>
        <w:jc w:val="both"/>
        <w:rPr>
          <w:rFonts w:ascii="Times New Roman" w:hAnsi="Times New Roman" w:cs="Times New Roman"/>
          <w:sz w:val="24"/>
          <w:szCs w:val="24"/>
        </w:rPr>
      </w:pPr>
    </w:p>
    <w:p w14:paraId="1EA330F0" w14:textId="77777777" w:rsidR="00AD571E" w:rsidRDefault="00AD571E" w:rsidP="00AD571E">
      <w:pPr>
        <w:spacing w:line="480" w:lineRule="auto"/>
        <w:ind w:firstLine="720"/>
        <w:jc w:val="both"/>
        <w:rPr>
          <w:rFonts w:ascii="Times New Roman" w:hAnsi="Times New Roman" w:cs="Times New Roman"/>
          <w:sz w:val="24"/>
          <w:szCs w:val="24"/>
        </w:rPr>
      </w:pPr>
    </w:p>
    <w:p w14:paraId="759935DC" w14:textId="77777777" w:rsidR="00AD571E" w:rsidRPr="00124BA3" w:rsidRDefault="00AD571E" w:rsidP="00AD571E">
      <w:pPr>
        <w:spacing w:line="480" w:lineRule="auto"/>
        <w:ind w:firstLine="720"/>
        <w:jc w:val="both"/>
        <w:rPr>
          <w:rFonts w:ascii="Times New Roman" w:hAnsi="Times New Roman" w:cs="Times New Roman"/>
          <w:sz w:val="24"/>
          <w:szCs w:val="24"/>
          <w:shd w:val="clear" w:color="auto" w:fill="FFFFFF"/>
        </w:rPr>
      </w:pPr>
    </w:p>
    <w:p w14:paraId="11B42E7D" w14:textId="77777777" w:rsidR="00AD571E" w:rsidRDefault="00AD571E" w:rsidP="00AD571E">
      <w:pPr>
        <w:spacing w:line="480" w:lineRule="auto"/>
        <w:jc w:val="both"/>
        <w:rPr>
          <w:rFonts w:ascii="Times New Roman" w:hAnsi="Times New Roman" w:cs="Times New Roman"/>
          <w:sz w:val="24"/>
          <w:szCs w:val="24"/>
          <w:shd w:val="clear" w:color="auto" w:fill="FFFFFF"/>
        </w:rPr>
      </w:pPr>
    </w:p>
    <w:p w14:paraId="486824BC" w14:textId="77777777" w:rsidR="00AD571E" w:rsidRPr="00124BA3" w:rsidRDefault="00AD571E" w:rsidP="00AD571E">
      <w:pPr>
        <w:spacing w:line="480" w:lineRule="auto"/>
        <w:jc w:val="both"/>
        <w:rPr>
          <w:rFonts w:ascii="Times New Roman" w:hAnsi="Times New Roman" w:cs="Times New Roman"/>
          <w:sz w:val="24"/>
          <w:szCs w:val="24"/>
          <w:shd w:val="clear" w:color="auto" w:fill="FFFFFF"/>
        </w:rPr>
      </w:pPr>
    </w:p>
    <w:p w14:paraId="5E562A65" w14:textId="77777777" w:rsidR="00AD571E" w:rsidRPr="00124BA3" w:rsidRDefault="00AD571E" w:rsidP="00AD571E">
      <w:pPr>
        <w:spacing w:line="480" w:lineRule="auto"/>
        <w:jc w:val="both"/>
        <w:rPr>
          <w:rFonts w:ascii="Times New Roman" w:hAnsi="Times New Roman" w:cs="Times New Roman"/>
          <w:sz w:val="24"/>
          <w:szCs w:val="24"/>
          <w:shd w:val="clear" w:color="auto" w:fill="FFFFFF"/>
        </w:rPr>
      </w:pPr>
      <w:r w:rsidRPr="007D43DE">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2015616" behindDoc="0" locked="0" layoutInCell="1" allowOverlap="1" wp14:anchorId="321F9BD8" wp14:editId="01AA7973">
                <wp:simplePos x="0" y="0"/>
                <wp:positionH relativeFrom="column">
                  <wp:posOffset>3422015</wp:posOffset>
                </wp:positionH>
                <wp:positionV relativeFrom="paragraph">
                  <wp:posOffset>64960</wp:posOffset>
                </wp:positionV>
                <wp:extent cx="1769110" cy="284480"/>
                <wp:effectExtent l="0" t="0" r="2540" b="1270"/>
                <wp:wrapNone/>
                <wp:docPr id="7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284480"/>
                        </a:xfrm>
                        <a:prstGeom prst="rect">
                          <a:avLst/>
                        </a:prstGeom>
                        <a:solidFill>
                          <a:srgbClr val="FFFFFF"/>
                        </a:solidFill>
                        <a:ln w="19050">
                          <a:noFill/>
                          <a:miter lim="800000"/>
                          <a:headEnd/>
                          <a:tailEnd/>
                        </a:ln>
                      </wps:spPr>
                      <wps:txbx>
                        <w:txbxContent>
                          <w:p w14:paraId="087D839F" w14:textId="77777777" w:rsidR="0044584E" w:rsidRPr="007D43DE" w:rsidRDefault="0044584E" w:rsidP="00AD571E">
                            <w:pPr>
                              <w:rPr>
                                <w:rFonts w:ascii="Times New Roman" w:hAnsi="Times New Roman" w:cs="Times New Roman"/>
                                <w:b/>
                                <w:sz w:val="28"/>
                              </w:rPr>
                            </w:pPr>
                            <w:r w:rsidRPr="007D43DE">
                              <w:rPr>
                                <w:rFonts w:ascii="Times New Roman" w:hAnsi="Times New Roman" w:cs="Times New Roman"/>
                                <w:b/>
                                <w:sz w:val="28"/>
                              </w:rPr>
                              <w:t>Anderson 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F9BD8" id="_x0000_s1058" type="#_x0000_t202" style="position:absolute;left:0;text-align:left;margin-left:269.45pt;margin-top:5.1pt;width:139.3pt;height:22.4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" stroked="f" strokeweight="1.5pt">
                <v:textbox>
                  <w:txbxContent>
                    <w:p w14:paraId="087D839F" w14:textId="77777777" w:rsidR="0044584E" w:rsidRPr="007D43DE" w:rsidRDefault="0044584E" w:rsidP="00AD571E">
                      <w:pPr>
                        <w:rPr>
                          <w:rFonts w:ascii="Times New Roman" w:hAnsi="Times New Roman" w:cs="Times New Roman"/>
                          <w:b/>
                          <w:sz w:val="28"/>
                        </w:rPr>
                      </w:pPr>
                      <w:r w:rsidRPr="007D43DE">
                        <w:rPr>
                          <w:rFonts w:ascii="Times New Roman" w:hAnsi="Times New Roman" w:cs="Times New Roman"/>
                          <w:b/>
                          <w:sz w:val="28"/>
                        </w:rPr>
                        <w:t>Anderson Structure</w:t>
                      </w:r>
                    </w:p>
                  </w:txbxContent>
                </v:textbox>
              </v:shape>
            </w:pict>
          </mc:Fallback>
        </mc:AlternateContent>
      </w:r>
      <w:r w:rsidRPr="007D43DE">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2016640" behindDoc="0" locked="0" layoutInCell="1" allowOverlap="1" wp14:anchorId="0401EB4D" wp14:editId="58AC9721">
                <wp:simplePos x="0" y="0"/>
                <wp:positionH relativeFrom="column">
                  <wp:posOffset>391886</wp:posOffset>
                </wp:positionH>
                <wp:positionV relativeFrom="paragraph">
                  <wp:posOffset>50800</wp:posOffset>
                </wp:positionV>
                <wp:extent cx="1769110" cy="380010"/>
                <wp:effectExtent l="0" t="0" r="2540" b="1270"/>
                <wp:wrapNone/>
                <wp:docPr id="7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110" cy="380010"/>
                        </a:xfrm>
                        <a:prstGeom prst="rect">
                          <a:avLst/>
                        </a:prstGeom>
                        <a:solidFill>
                          <a:srgbClr val="FFFFFF"/>
                        </a:solidFill>
                        <a:ln w="19050">
                          <a:noFill/>
                          <a:miter lim="800000"/>
                          <a:headEnd/>
                          <a:tailEnd/>
                        </a:ln>
                      </wps:spPr>
                      <wps:txbx>
                        <w:txbxContent>
                          <w:p w14:paraId="76851D5B" w14:textId="77777777" w:rsidR="0044584E" w:rsidRPr="007D43DE" w:rsidRDefault="0044584E" w:rsidP="00AD571E">
                            <w:pPr>
                              <w:rPr>
                                <w:rFonts w:ascii="Times New Roman" w:hAnsi="Times New Roman" w:cs="Times New Roman"/>
                                <w:b/>
                                <w:sz w:val="28"/>
                              </w:rPr>
                            </w:pPr>
                            <w:r>
                              <w:rPr>
                                <w:rFonts w:ascii="Times New Roman" w:hAnsi="Times New Roman" w:cs="Times New Roman"/>
                                <w:b/>
                                <w:sz w:val="28"/>
                              </w:rPr>
                              <w:t>Neuberg</w:t>
                            </w:r>
                            <w:r w:rsidRPr="007D43DE">
                              <w:rPr>
                                <w:rFonts w:ascii="Times New Roman" w:hAnsi="Times New Roman" w:cs="Times New Roman"/>
                                <w:b/>
                                <w:sz w:val="28"/>
                              </w:rPr>
                              <w:t xml:space="preserve"> 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1EB4D" id="_x0000_s1059" type="#_x0000_t202" style="position:absolute;left:0;text-align:left;margin-left:30.85pt;margin-top:4pt;width:139.3pt;height:29.9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" stroked="f" strokeweight="1.5pt">
                <v:textbox>
                  <w:txbxContent>
                    <w:p w14:paraId="76851D5B" w14:textId="77777777" w:rsidR="0044584E" w:rsidRPr="007D43DE" w:rsidRDefault="0044584E" w:rsidP="00AD571E">
                      <w:pPr>
                        <w:rPr>
                          <w:rFonts w:ascii="Times New Roman" w:hAnsi="Times New Roman" w:cs="Times New Roman"/>
                          <w:b/>
                          <w:sz w:val="28"/>
                        </w:rPr>
                      </w:pPr>
                      <w:r>
                        <w:rPr>
                          <w:rFonts w:ascii="Times New Roman" w:hAnsi="Times New Roman" w:cs="Times New Roman"/>
                          <w:b/>
                          <w:sz w:val="28"/>
                        </w:rPr>
                        <w:t>Neuberg</w:t>
                      </w:r>
                      <w:r w:rsidRPr="007D43DE">
                        <w:rPr>
                          <w:rFonts w:ascii="Times New Roman" w:hAnsi="Times New Roman" w:cs="Times New Roman"/>
                          <w:b/>
                          <w:sz w:val="28"/>
                        </w:rPr>
                        <w:t xml:space="preserve"> Structure</w:t>
                      </w:r>
                    </w:p>
                  </w:txbxContent>
                </v:textbox>
              </v:shape>
            </w:pict>
          </mc:Fallback>
        </mc:AlternateContent>
      </w:r>
    </w:p>
    <w:p w14:paraId="2AA54653" w14:textId="77777777" w:rsidR="00AD571E" w:rsidRDefault="00AD571E" w:rsidP="00AD571E">
      <w:pPr>
        <w:spacing w:line="480" w:lineRule="auto"/>
        <w:jc w:val="both"/>
        <w:rPr>
          <w:rFonts w:ascii="Times New Roman" w:hAnsi="Times New Roman" w:cs="Times New Roman"/>
          <w:sz w:val="24"/>
          <w:szCs w:val="24"/>
          <w:shd w:val="clear" w:color="auto" w:fill="FFFFFF"/>
        </w:rPr>
      </w:pPr>
      <w:r w:rsidRPr="00124BA3">
        <w:rPr>
          <w:rFonts w:ascii="Times New Roman" w:hAnsi="Times New Roman" w:cs="Times New Roman"/>
          <w:noProof/>
          <w:sz w:val="24"/>
          <w:szCs w:val="24"/>
          <w:shd w:val="clear" w:color="auto" w:fill="FFFFFF"/>
          <w:lang w:eastAsia="en-GB"/>
        </w:rPr>
        <mc:AlternateContent>
          <mc:Choice Requires="wps">
            <w:drawing>
              <wp:anchor distT="0" distB="0" distL="114300" distR="114300" simplePos="0" relativeHeight="251983872" behindDoc="0" locked="0" layoutInCell="1" allowOverlap="1" wp14:anchorId="702EB99F" wp14:editId="4B940837">
                <wp:simplePos x="0" y="0"/>
                <wp:positionH relativeFrom="column">
                  <wp:posOffset>-35560</wp:posOffset>
                </wp:positionH>
                <wp:positionV relativeFrom="paragraph">
                  <wp:posOffset>70930</wp:posOffset>
                </wp:positionV>
                <wp:extent cx="5759450" cy="395605"/>
                <wp:effectExtent l="0" t="0" r="12700" b="23495"/>
                <wp:wrapNone/>
                <wp:docPr id="7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395605"/>
                        </a:xfrm>
                        <a:prstGeom prst="rect">
                          <a:avLst/>
                        </a:prstGeom>
                        <a:solidFill>
                          <a:srgbClr val="FFFFFF"/>
                        </a:solidFill>
                        <a:ln w="19050">
                          <a:solidFill>
                            <a:srgbClr val="000000"/>
                          </a:solidFill>
                          <a:miter lim="800000"/>
                          <a:headEnd/>
                          <a:tailEnd/>
                        </a:ln>
                      </wps:spPr>
                      <wps:txbx>
                        <w:txbxContent>
                          <w:p w14:paraId="5D2297D8" w14:textId="77777777" w:rsidR="0044584E" w:rsidRPr="0031438B" w:rsidRDefault="0044584E" w:rsidP="00AD571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3.</w:t>
                            </w:r>
                            <w:r w:rsidRPr="0031438B">
                              <w:rPr>
                                <w:rFonts w:ascii="Times New Roman" w:hAnsi="Times New Roman" w:cs="Times New Roman"/>
                                <w:b/>
                                <w:i/>
                                <w:sz w:val="18"/>
                                <w:szCs w:val="16"/>
                              </w:rPr>
                              <w:t>1</w:t>
                            </w:r>
                            <w:r>
                              <w:rPr>
                                <w:rFonts w:ascii="Times New Roman" w:hAnsi="Times New Roman" w:cs="Times New Roman"/>
                                <w:b/>
                                <w:i/>
                                <w:sz w:val="18"/>
                                <w:szCs w:val="16"/>
                              </w:rPr>
                              <w:t>a</w:t>
                            </w:r>
                            <w:r>
                              <w:rPr>
                                <w:rFonts w:ascii="Times New Roman" w:hAnsi="Times New Roman" w:cs="Times New Roman"/>
                                <w:b/>
                                <w:sz w:val="18"/>
                              </w:rPr>
                              <w:t xml:space="preserve">: </w:t>
                            </w:r>
                            <w:r>
                              <w:rPr>
                                <w:rFonts w:ascii="Times New Roman" w:hAnsi="Times New Roman" w:cs="Times New Roman"/>
                                <w:b/>
                                <w:sz w:val="18"/>
                                <w:szCs w:val="16"/>
                              </w:rPr>
                              <w:t>(left) shows the Neuberg structure</w:t>
                            </w:r>
                            <w:r w:rsidRPr="0031438B">
                              <w:rPr>
                                <w:rFonts w:ascii="Times New Roman" w:hAnsi="Times New Roman" w:cs="Times New Roman"/>
                                <w:b/>
                                <w:sz w:val="18"/>
                                <w:szCs w:val="16"/>
                              </w:rPr>
                              <w:t xml:space="preserve"> and </w:t>
                            </w:r>
                            <w:r w:rsidRPr="00932CFF">
                              <w:rPr>
                                <w:rFonts w:ascii="Times New Roman" w:hAnsi="Times New Roman" w:cs="Times New Roman"/>
                                <w:b/>
                                <w:i/>
                                <w:sz w:val="18"/>
                                <w:szCs w:val="16"/>
                              </w:rPr>
                              <w:t xml:space="preserve">figure </w:t>
                            </w:r>
                            <w:r>
                              <w:rPr>
                                <w:rFonts w:ascii="Times New Roman" w:hAnsi="Times New Roman" w:cs="Times New Roman"/>
                                <w:b/>
                                <w:i/>
                                <w:sz w:val="18"/>
                                <w:szCs w:val="16"/>
                              </w:rPr>
                              <w:t>3.</w:t>
                            </w:r>
                            <w:r w:rsidRPr="00932CFF">
                              <w:rPr>
                                <w:rFonts w:ascii="Times New Roman" w:hAnsi="Times New Roman" w:cs="Times New Roman"/>
                                <w:b/>
                                <w:i/>
                                <w:sz w:val="18"/>
                                <w:szCs w:val="16"/>
                              </w:rPr>
                              <w:t>1b</w:t>
                            </w:r>
                            <w:r>
                              <w:rPr>
                                <w:rFonts w:ascii="Times New Roman" w:hAnsi="Times New Roman" w:cs="Times New Roman"/>
                                <w:b/>
                                <w:sz w:val="18"/>
                                <w:szCs w:val="16"/>
                              </w:rPr>
                              <w:t xml:space="preserve"> (right) shows the Anderson structure for phytic a</w:t>
                            </w:r>
                            <w:r w:rsidRPr="0031438B">
                              <w:rPr>
                                <w:rFonts w:ascii="Times New Roman" w:hAnsi="Times New Roman" w:cs="Times New Roman"/>
                                <w:b/>
                                <w:sz w:val="18"/>
                                <w:szCs w:val="16"/>
                              </w:rPr>
                              <w:t>cid. The Anderson structure</w:t>
                            </w:r>
                            <w:r>
                              <w:rPr>
                                <w:rFonts w:ascii="Times New Roman" w:hAnsi="Times New Roman" w:cs="Times New Roman"/>
                                <w:b/>
                                <w:sz w:val="18"/>
                                <w:szCs w:val="16"/>
                              </w:rPr>
                              <w:t xml:space="preserve"> (right)</w:t>
                            </w:r>
                            <w:r w:rsidRPr="0031438B">
                              <w:rPr>
                                <w:rFonts w:ascii="Times New Roman" w:hAnsi="Times New Roman" w:cs="Times New Roman"/>
                                <w:b/>
                                <w:sz w:val="18"/>
                                <w:szCs w:val="16"/>
                              </w:rPr>
                              <w:t xml:space="preserve"> has been shown to be the cor</w:t>
                            </w:r>
                            <w:r>
                              <w:rPr>
                                <w:rFonts w:ascii="Times New Roman" w:hAnsi="Times New Roman" w:cs="Times New Roman"/>
                                <w:b/>
                                <w:sz w:val="18"/>
                                <w:szCs w:val="16"/>
                              </w:rPr>
                              <w:t>rect structure through experimentation.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EB99F" id="_x0000_s1060" type="#_x0000_t202" style="position:absolute;left:0;text-align:left;margin-left:-2.8pt;margin-top:5.6pt;width:453.5pt;height:31.1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" strokeweight="1.5pt">
                <v:textbox>
                  <w:txbxContent>
                    <w:p w14:paraId="5D2297D8" w14:textId="77777777" w:rsidR="0044584E" w:rsidRPr="0031438B" w:rsidRDefault="0044584E" w:rsidP="00AD571E">
                      <w:pPr>
                        <w:jc w:val="both"/>
                        <w:rPr>
                          <w:rFonts w:ascii="Times New Roman" w:hAnsi="Times New Roman" w:cs="Times New Roman"/>
                          <w:b/>
                          <w:sz w:val="18"/>
                          <w:szCs w:val="16"/>
                        </w:rPr>
                      </w:pPr>
                      <w:r w:rsidRPr="0031438B">
                        <w:rPr>
                          <w:rFonts w:ascii="Times New Roman" w:hAnsi="Times New Roman" w:cs="Times New Roman"/>
                          <w:b/>
                          <w:i/>
                          <w:sz w:val="18"/>
                          <w:szCs w:val="16"/>
                        </w:rPr>
                        <w:t xml:space="preserve">Figure </w:t>
                      </w:r>
                      <w:r>
                        <w:rPr>
                          <w:rFonts w:ascii="Times New Roman" w:hAnsi="Times New Roman" w:cs="Times New Roman"/>
                          <w:b/>
                          <w:i/>
                          <w:sz w:val="18"/>
                          <w:szCs w:val="16"/>
                        </w:rPr>
                        <w:t>3.</w:t>
                      </w:r>
                      <w:r w:rsidRPr="0031438B">
                        <w:rPr>
                          <w:rFonts w:ascii="Times New Roman" w:hAnsi="Times New Roman" w:cs="Times New Roman"/>
                          <w:b/>
                          <w:i/>
                          <w:sz w:val="18"/>
                          <w:szCs w:val="16"/>
                        </w:rPr>
                        <w:t>1</w:t>
                      </w:r>
                      <w:r>
                        <w:rPr>
                          <w:rFonts w:ascii="Times New Roman" w:hAnsi="Times New Roman" w:cs="Times New Roman"/>
                          <w:b/>
                          <w:i/>
                          <w:sz w:val="18"/>
                          <w:szCs w:val="16"/>
                        </w:rPr>
                        <w:t>a</w:t>
                      </w:r>
                      <w:r>
                        <w:rPr>
                          <w:rFonts w:ascii="Times New Roman" w:hAnsi="Times New Roman" w:cs="Times New Roman"/>
                          <w:b/>
                          <w:sz w:val="18"/>
                        </w:rPr>
                        <w:t xml:space="preserve">: </w:t>
                      </w:r>
                      <w:r>
                        <w:rPr>
                          <w:rFonts w:ascii="Times New Roman" w:hAnsi="Times New Roman" w:cs="Times New Roman"/>
                          <w:b/>
                          <w:sz w:val="18"/>
                          <w:szCs w:val="16"/>
                        </w:rPr>
                        <w:t>(left) shows the Neuberg structure</w:t>
                      </w:r>
                      <w:r w:rsidRPr="0031438B">
                        <w:rPr>
                          <w:rFonts w:ascii="Times New Roman" w:hAnsi="Times New Roman" w:cs="Times New Roman"/>
                          <w:b/>
                          <w:sz w:val="18"/>
                          <w:szCs w:val="16"/>
                        </w:rPr>
                        <w:t xml:space="preserve"> and </w:t>
                      </w:r>
                      <w:r w:rsidRPr="00932CFF">
                        <w:rPr>
                          <w:rFonts w:ascii="Times New Roman" w:hAnsi="Times New Roman" w:cs="Times New Roman"/>
                          <w:b/>
                          <w:i/>
                          <w:sz w:val="18"/>
                          <w:szCs w:val="16"/>
                        </w:rPr>
                        <w:t xml:space="preserve">figure </w:t>
                      </w:r>
                      <w:r>
                        <w:rPr>
                          <w:rFonts w:ascii="Times New Roman" w:hAnsi="Times New Roman" w:cs="Times New Roman"/>
                          <w:b/>
                          <w:i/>
                          <w:sz w:val="18"/>
                          <w:szCs w:val="16"/>
                        </w:rPr>
                        <w:t>3.</w:t>
                      </w:r>
                      <w:r w:rsidRPr="00932CFF">
                        <w:rPr>
                          <w:rFonts w:ascii="Times New Roman" w:hAnsi="Times New Roman" w:cs="Times New Roman"/>
                          <w:b/>
                          <w:i/>
                          <w:sz w:val="18"/>
                          <w:szCs w:val="16"/>
                        </w:rPr>
                        <w:t>1b</w:t>
                      </w:r>
                      <w:r>
                        <w:rPr>
                          <w:rFonts w:ascii="Times New Roman" w:hAnsi="Times New Roman" w:cs="Times New Roman"/>
                          <w:b/>
                          <w:sz w:val="18"/>
                          <w:szCs w:val="16"/>
                        </w:rPr>
                        <w:t xml:space="preserve"> (right) shows the Anderson structure for phytic a</w:t>
                      </w:r>
                      <w:r w:rsidRPr="0031438B">
                        <w:rPr>
                          <w:rFonts w:ascii="Times New Roman" w:hAnsi="Times New Roman" w:cs="Times New Roman"/>
                          <w:b/>
                          <w:sz w:val="18"/>
                          <w:szCs w:val="16"/>
                        </w:rPr>
                        <w:t>cid. The Anderson structure</w:t>
                      </w:r>
                      <w:r>
                        <w:rPr>
                          <w:rFonts w:ascii="Times New Roman" w:hAnsi="Times New Roman" w:cs="Times New Roman"/>
                          <w:b/>
                          <w:sz w:val="18"/>
                          <w:szCs w:val="16"/>
                        </w:rPr>
                        <w:t xml:space="preserve"> (right)</w:t>
                      </w:r>
                      <w:r w:rsidRPr="0031438B">
                        <w:rPr>
                          <w:rFonts w:ascii="Times New Roman" w:hAnsi="Times New Roman" w:cs="Times New Roman"/>
                          <w:b/>
                          <w:sz w:val="18"/>
                          <w:szCs w:val="16"/>
                        </w:rPr>
                        <w:t xml:space="preserve"> has been shown to be the cor</w:t>
                      </w:r>
                      <w:r>
                        <w:rPr>
                          <w:rFonts w:ascii="Times New Roman" w:hAnsi="Times New Roman" w:cs="Times New Roman"/>
                          <w:b/>
                          <w:sz w:val="18"/>
                          <w:szCs w:val="16"/>
                        </w:rPr>
                        <w:t>rect structure through experimentation.</w:t>
                      </w:r>
                    </w:p>
                  </w:txbxContent>
                </v:textbox>
              </v:shape>
            </w:pict>
          </mc:Fallback>
        </mc:AlternateContent>
      </w:r>
    </w:p>
    <w:p w14:paraId="2187ABA1" w14:textId="77777777" w:rsidR="00AD571E" w:rsidRDefault="00AD571E" w:rsidP="00AD571E">
      <w:pPr>
        <w:spacing w:line="480" w:lineRule="auto"/>
        <w:jc w:val="both"/>
        <w:rPr>
          <w:rFonts w:ascii="Times New Roman" w:hAnsi="Times New Roman" w:cs="Times New Roman"/>
          <w:b/>
          <w:sz w:val="24"/>
          <w:szCs w:val="26"/>
        </w:rPr>
      </w:pPr>
    </w:p>
    <w:p w14:paraId="6CD01248" w14:textId="77777777" w:rsidR="00AD571E" w:rsidRPr="00FD387C" w:rsidRDefault="00AD571E" w:rsidP="00FD1CF9">
      <w:pPr>
        <w:pStyle w:val="Heading3"/>
        <w:ind w:left="720" w:hanging="720"/>
      </w:pPr>
      <w:bookmarkStart w:id="57" w:name="_Toc408225840"/>
      <w:r>
        <w:t>3.1.2.</w:t>
      </w:r>
      <w:r>
        <w:tab/>
      </w:r>
      <w:r w:rsidRPr="00FD387C">
        <w:t>The Mechanisms for the Stability and Solubility Effects of Phytic Acid Proteins</w:t>
      </w:r>
      <w:bookmarkEnd w:id="57"/>
    </w:p>
    <w:p w14:paraId="055A4959" w14:textId="77777777" w:rsidR="00FD1CF9" w:rsidRDefault="00FD1CF9" w:rsidP="00AD571E">
      <w:pPr>
        <w:spacing w:line="480" w:lineRule="auto"/>
        <w:ind w:firstLine="720"/>
        <w:jc w:val="both"/>
        <w:rPr>
          <w:rFonts w:ascii="Times New Roman" w:hAnsi="Times New Roman" w:cs="Times New Roman"/>
          <w:sz w:val="24"/>
          <w:szCs w:val="24"/>
        </w:rPr>
      </w:pPr>
    </w:p>
    <w:p w14:paraId="73BC921A"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I</w:t>
      </w:r>
      <w:r>
        <w:rPr>
          <w:rFonts w:ascii="Times New Roman" w:hAnsi="Times New Roman" w:cs="Times New Roman"/>
          <w:sz w:val="24"/>
          <w:szCs w:val="24"/>
        </w:rPr>
        <w:t>t would be expected that phytic acid</w:t>
      </w:r>
      <w:r w:rsidRPr="00124BA3">
        <w:rPr>
          <w:rFonts w:ascii="Times New Roman" w:hAnsi="Times New Roman" w:cs="Times New Roman"/>
          <w:sz w:val="24"/>
          <w:szCs w:val="24"/>
        </w:rPr>
        <w:t xml:space="preserve"> sh</w:t>
      </w:r>
      <w:r>
        <w:rPr>
          <w:rFonts w:ascii="Times New Roman" w:hAnsi="Times New Roman" w:cs="Times New Roman"/>
          <w:sz w:val="24"/>
          <w:szCs w:val="24"/>
        </w:rPr>
        <w:t xml:space="preserve">ould act as a strong kosmotrope due to it having six phosphate groups attached to it and phosphate being a known protein stabiliser and precipitator </w:t>
      </w:r>
      <w:r w:rsidRPr="00BB69E8">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 Mittheilung and Hofmeister 1888)&lt;/style&gt;&lt;/DisplayText&gt;&lt;record&gt;&lt;rec-number&gt;84&lt;/rec-number&gt;&lt;foreign-keys&gt;&lt;key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Cite&gt;&lt;Author&gt;Mittheilung&lt;/Author&gt;&lt;Year&gt;1888&lt;/Year&gt;&lt;RecNum&gt;138&lt;/RecNum&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Archive&lt;/full-title&gt;&lt;/periodical&gt;&lt;volume&gt;17&lt;/volume&gt;&lt;dates&gt;&lt;year&gt;1888&lt;/year&gt;&lt;/dates&gt;&lt;urls&gt;&lt;/urls&gt;&lt;/record&gt;&lt;/Cite&gt;&lt;/EndNote&gt;</w:instrText>
      </w:r>
      <w:r w:rsidRPr="00BB69E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 xml:space="preserve">; </w:t>
      </w:r>
      <w:hyperlink w:anchor="_ENREF_210" w:tooltip="Mittheilung, 1888 #138" w:history="1">
        <w:r w:rsidR="008F209B">
          <w:rPr>
            <w:rFonts w:ascii="Times New Roman" w:hAnsi="Times New Roman" w:cs="Times New Roman"/>
            <w:noProof/>
            <w:sz w:val="24"/>
            <w:szCs w:val="24"/>
          </w:rPr>
          <w:t>Mittheilung and Hofmeister 1888</w:t>
        </w:r>
      </w:hyperlink>
      <w:r w:rsidR="00216767">
        <w:rPr>
          <w:rFonts w:ascii="Times New Roman" w:hAnsi="Times New Roman" w:cs="Times New Roman"/>
          <w:noProof/>
          <w:sz w:val="24"/>
          <w:szCs w:val="24"/>
        </w:rPr>
        <w:t>)</w:t>
      </w:r>
      <w:r w:rsidRPr="00BB69E8">
        <w:rPr>
          <w:rFonts w:ascii="Times New Roman" w:hAnsi="Times New Roman" w:cs="Times New Roman"/>
          <w:sz w:val="24"/>
          <w:szCs w:val="24"/>
        </w:rPr>
        <w:fldChar w:fldCharType="end"/>
      </w:r>
      <w:r w:rsidRPr="00124BA3">
        <w:rPr>
          <w:rFonts w:ascii="Times New Roman" w:hAnsi="Times New Roman" w:cs="Times New Roman"/>
          <w:sz w:val="24"/>
          <w:szCs w:val="24"/>
        </w:rPr>
        <w:t>.</w:t>
      </w:r>
      <w:r>
        <w:rPr>
          <w:rFonts w:ascii="Times New Roman" w:hAnsi="Times New Roman" w:cs="Times New Roman"/>
          <w:sz w:val="24"/>
          <w:szCs w:val="24"/>
        </w:rPr>
        <w:t xml:space="preserve"> Evidence from small angle x-ray scattering (SAXS) experiments has been found which suggests that phytic acid</w:t>
      </w:r>
      <w:r w:rsidRPr="00124BA3">
        <w:rPr>
          <w:rFonts w:ascii="Times New Roman" w:hAnsi="Times New Roman" w:cs="Times New Roman"/>
          <w:sz w:val="24"/>
          <w:szCs w:val="24"/>
        </w:rPr>
        <w:t xml:space="preserve"> does not interact directly</w:t>
      </w:r>
      <w:r>
        <w:rPr>
          <w:rFonts w:ascii="Times New Roman" w:hAnsi="Times New Roman" w:cs="Times New Roman"/>
          <w:sz w:val="24"/>
          <w:szCs w:val="24"/>
        </w:rPr>
        <w:t xml:space="preserve"> with</w:t>
      </w:r>
      <w:r w:rsidRPr="00124BA3">
        <w:rPr>
          <w:rFonts w:ascii="Times New Roman" w:hAnsi="Times New Roman" w:cs="Times New Roman"/>
          <w:sz w:val="24"/>
          <w:szCs w:val="24"/>
        </w:rPr>
        <w:t xml:space="preserve"> protein</w:t>
      </w:r>
      <w:r>
        <w:rPr>
          <w:rFonts w:ascii="Times New Roman" w:hAnsi="Times New Roman" w:cs="Times New Roman"/>
          <w:sz w:val="24"/>
          <w:szCs w:val="24"/>
        </w:rPr>
        <w:t>s and</w:t>
      </w:r>
      <w:r w:rsidRPr="00124BA3">
        <w:rPr>
          <w:rFonts w:ascii="Times New Roman" w:hAnsi="Times New Roman" w:cs="Times New Roman"/>
          <w:sz w:val="24"/>
          <w:szCs w:val="24"/>
        </w:rPr>
        <w:t xml:space="preserve"> that </w:t>
      </w:r>
      <w:r>
        <w:rPr>
          <w:rFonts w:ascii="Times New Roman" w:hAnsi="Times New Roman" w:cs="Times New Roman"/>
          <w:sz w:val="24"/>
          <w:szCs w:val="24"/>
        </w:rPr>
        <w:t>the</w:t>
      </w:r>
      <w:r w:rsidRPr="00124BA3">
        <w:rPr>
          <w:rFonts w:ascii="Times New Roman" w:hAnsi="Times New Roman" w:cs="Times New Roman"/>
          <w:sz w:val="24"/>
          <w:szCs w:val="24"/>
        </w:rPr>
        <w:t xml:space="preserve"> mechanism </w:t>
      </w:r>
      <w:r>
        <w:rPr>
          <w:rFonts w:ascii="Times New Roman" w:hAnsi="Times New Roman" w:cs="Times New Roman"/>
          <w:sz w:val="24"/>
          <w:szCs w:val="24"/>
        </w:rPr>
        <w:t xml:space="preserve">by which it </w:t>
      </w:r>
      <w:r>
        <w:rPr>
          <w:rFonts w:ascii="Times New Roman" w:hAnsi="Times New Roman" w:cs="Times New Roman"/>
          <w:sz w:val="24"/>
          <w:szCs w:val="24"/>
        </w:rPr>
        <w:lastRenderedPageBreak/>
        <w:t xml:space="preserve">modulates </w:t>
      </w:r>
      <w:r w:rsidRPr="00124BA3">
        <w:rPr>
          <w:rFonts w:ascii="Times New Roman" w:hAnsi="Times New Roman" w:cs="Times New Roman"/>
          <w:sz w:val="24"/>
          <w:szCs w:val="24"/>
        </w:rPr>
        <w:t xml:space="preserve">protein stability and </w:t>
      </w:r>
      <w:r>
        <w:rPr>
          <w:rFonts w:ascii="Times New Roman" w:hAnsi="Times New Roman" w:cs="Times New Roman"/>
          <w:sz w:val="24"/>
          <w:szCs w:val="24"/>
        </w:rPr>
        <w:t xml:space="preserve">solubility is indirect </w:t>
      </w:r>
      <w:r w:rsidRPr="00BB69E8">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Symposium&lt;/full-title&gt;&lt;/periodical&gt;&lt;pages&gt;22-25&lt;/pages&gt;&lt;volume&gt;22&lt;/volume&gt;&lt;dates&gt;&lt;year&gt;2011&lt;/year&gt;&lt;/dates&gt;&lt;urls&gt;&lt;/urls&gt;&lt;/record&gt;&lt;/Cite&gt;&lt;/EndNote&gt;</w:instrText>
      </w:r>
      <w:r w:rsidRPr="00BB69E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w:t>
      </w:r>
      <w:r w:rsidRPr="00BB69E8">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It</w:t>
      </w:r>
      <w:r>
        <w:rPr>
          <w:rFonts w:ascii="Times New Roman" w:hAnsi="Times New Roman" w:cs="Times New Roman"/>
          <w:sz w:val="24"/>
          <w:szCs w:val="24"/>
        </w:rPr>
        <w:t xml:space="preserve"> is </w:t>
      </w:r>
      <w:r w:rsidRPr="00124BA3">
        <w:rPr>
          <w:rFonts w:ascii="Times New Roman" w:hAnsi="Times New Roman" w:cs="Times New Roman"/>
          <w:sz w:val="24"/>
          <w:szCs w:val="24"/>
        </w:rPr>
        <w:t>thought tha</w:t>
      </w:r>
      <w:r>
        <w:rPr>
          <w:rFonts w:ascii="Times New Roman" w:hAnsi="Times New Roman" w:cs="Times New Roman"/>
          <w:sz w:val="24"/>
          <w:szCs w:val="24"/>
        </w:rPr>
        <w:t xml:space="preserve">t the negatively charged phytic acid molecule can draw a </w:t>
      </w:r>
      <w:r w:rsidRPr="00124BA3">
        <w:rPr>
          <w:rFonts w:ascii="Times New Roman" w:hAnsi="Times New Roman" w:cs="Times New Roman"/>
          <w:sz w:val="24"/>
          <w:szCs w:val="24"/>
        </w:rPr>
        <w:t>water shell around itself</w:t>
      </w:r>
      <w:r>
        <w:rPr>
          <w:rFonts w:ascii="Times New Roman" w:hAnsi="Times New Roman" w:cs="Times New Roman"/>
          <w:sz w:val="24"/>
          <w:szCs w:val="24"/>
        </w:rPr>
        <w:t xml:space="preserve"> which allows it to compete</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for water </w:t>
      </w:r>
      <w:r w:rsidRPr="00124BA3">
        <w:rPr>
          <w:rFonts w:ascii="Times New Roman" w:hAnsi="Times New Roman" w:cs="Times New Roman"/>
          <w:sz w:val="24"/>
          <w:szCs w:val="24"/>
        </w:rPr>
        <w:t>with</w:t>
      </w:r>
      <w:r>
        <w:rPr>
          <w:rFonts w:ascii="Times New Roman" w:hAnsi="Times New Roman" w:cs="Times New Roman"/>
          <w:sz w:val="24"/>
          <w:szCs w:val="24"/>
        </w:rPr>
        <w:t xml:space="preserve"> protein molecules also present in solution </w:t>
      </w:r>
      <w:r w:rsidRPr="00C65B60">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Symposium&lt;/full-title&gt;&lt;/periodical&gt;&lt;pages&gt;22-25&lt;/pages&gt;&lt;volume&gt;22&lt;/volume&gt;&lt;dates&gt;&lt;year&gt;2011&lt;/year&gt;&lt;/dates&gt;&lt;urls&gt;&lt;/urls&gt;&lt;/record&gt;&lt;/Cite&gt;&lt;/EndNote&gt;</w:instrText>
      </w:r>
      <w:r w:rsidRPr="00C65B6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w:t>
      </w:r>
      <w:r w:rsidRPr="00C65B60">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w:t>
      </w:r>
      <w:r>
        <w:rPr>
          <w:rFonts w:ascii="Times New Roman" w:hAnsi="Times New Roman" w:cs="Times New Roman"/>
          <w:sz w:val="24"/>
          <w:szCs w:val="24"/>
        </w:rPr>
        <w:t>The competition for water theory can be used to explain how phytic acid affects protein solubility. If the concentration of phytic acid was increased to the point where there was no longer enough water to fully hydrate the protein due to phytic acid successfully competing for water with the protein then protein-protein interactions would become favourable. If phytic acid was able to successfully compete for water with the protein it could prevent the core of the unfolding protein from being hydrated during unfolding, which means the protein would remain folded. This would prevent the protein from unfolding as the water cannot interact with the newly exposed hydrophobic groups, which would in turn cause the stability of the</w:t>
      </w:r>
      <w:r w:rsidR="00DC194B">
        <w:rPr>
          <w:rFonts w:ascii="Times New Roman" w:hAnsi="Times New Roman" w:cs="Times New Roman"/>
          <w:sz w:val="24"/>
          <w:szCs w:val="24"/>
        </w:rPr>
        <w:t xml:space="preserve"> protein to increase. I</w:t>
      </w:r>
      <w:r>
        <w:rPr>
          <w:rFonts w:ascii="Times New Roman" w:hAnsi="Times New Roman" w:cs="Times New Roman"/>
          <w:sz w:val="24"/>
          <w:szCs w:val="24"/>
        </w:rPr>
        <w:t xml:space="preserve">t should be noted that the SAXS </w:t>
      </w:r>
      <w:r w:rsidRPr="00124BA3">
        <w:rPr>
          <w:rFonts w:ascii="Times New Roman" w:hAnsi="Times New Roman" w:cs="Times New Roman"/>
          <w:sz w:val="24"/>
          <w:szCs w:val="24"/>
        </w:rPr>
        <w:t>studies</w:t>
      </w:r>
      <w:r>
        <w:rPr>
          <w:rFonts w:ascii="Times New Roman" w:hAnsi="Times New Roman" w:cs="Times New Roman"/>
          <w:sz w:val="24"/>
          <w:szCs w:val="24"/>
        </w:rPr>
        <w:t xml:space="preserve"> which showed that no phytic acid binding with the protein lysozyme took place</w:t>
      </w:r>
      <w:r w:rsidRPr="00124BA3">
        <w:rPr>
          <w:rFonts w:ascii="Times New Roman" w:hAnsi="Times New Roman" w:cs="Times New Roman"/>
          <w:sz w:val="24"/>
          <w:szCs w:val="24"/>
        </w:rPr>
        <w:t xml:space="preserve"> were carri</w:t>
      </w:r>
      <w:r>
        <w:rPr>
          <w:rFonts w:ascii="Times New Roman" w:hAnsi="Times New Roman" w:cs="Times New Roman"/>
          <w:sz w:val="24"/>
          <w:szCs w:val="24"/>
        </w:rPr>
        <w:t>ed out</w:t>
      </w:r>
      <w:r w:rsidRPr="00124BA3">
        <w:rPr>
          <w:rFonts w:ascii="Times New Roman" w:hAnsi="Times New Roman" w:cs="Times New Roman"/>
          <w:sz w:val="24"/>
          <w:szCs w:val="24"/>
        </w:rPr>
        <w:t xml:space="preserve"> in 1 M </w:t>
      </w:r>
      <w:r>
        <w:rPr>
          <w:rFonts w:ascii="Times New Roman" w:hAnsi="Times New Roman" w:cs="Times New Roman"/>
          <w:sz w:val="24"/>
          <w:szCs w:val="24"/>
        </w:rPr>
        <w:t>sodium chloride (</w:t>
      </w:r>
      <w:r w:rsidRPr="00124BA3">
        <w:rPr>
          <w:rFonts w:ascii="Times New Roman" w:hAnsi="Times New Roman" w:cs="Times New Roman"/>
          <w:sz w:val="24"/>
          <w:szCs w:val="24"/>
        </w:rPr>
        <w:t>NaCl</w:t>
      </w:r>
      <w:r>
        <w:rPr>
          <w:rFonts w:ascii="Times New Roman" w:hAnsi="Times New Roman" w:cs="Times New Roman"/>
          <w:sz w:val="24"/>
          <w:szCs w:val="24"/>
        </w:rPr>
        <w:t xml:space="preserve">) </w:t>
      </w:r>
      <w:r w:rsidRPr="00C65B60">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Symposium&lt;/full-title&gt;&lt;/periodical&gt;&lt;pages&gt;22-25&lt;/pages&gt;&lt;volume&gt;22&lt;/volume&gt;&lt;dates&gt;&lt;year&gt;2011&lt;/year&gt;&lt;/dates&gt;&lt;urls&gt;&lt;/urls&gt;&lt;/record&gt;&lt;/Cite&gt;&lt;/EndNote&gt;</w:instrText>
      </w:r>
      <w:r w:rsidRPr="00C65B6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w:t>
      </w:r>
      <w:r w:rsidRPr="00C65B60">
        <w:rPr>
          <w:rFonts w:ascii="Times New Roman" w:hAnsi="Times New Roman" w:cs="Times New Roman"/>
          <w:sz w:val="24"/>
          <w:szCs w:val="24"/>
        </w:rPr>
        <w:fldChar w:fldCharType="end"/>
      </w:r>
      <w:r>
        <w:rPr>
          <w:rFonts w:ascii="Times New Roman" w:hAnsi="Times New Roman" w:cs="Times New Roman"/>
          <w:sz w:val="24"/>
          <w:szCs w:val="24"/>
        </w:rPr>
        <w:t>. It is possible that bound phytic acid was not detected d</w:t>
      </w:r>
      <w:r w:rsidRPr="00124BA3">
        <w:rPr>
          <w:rFonts w:ascii="Times New Roman" w:hAnsi="Times New Roman" w:cs="Times New Roman"/>
          <w:sz w:val="24"/>
          <w:szCs w:val="24"/>
        </w:rPr>
        <w:t>ue to the</w:t>
      </w:r>
      <w:r>
        <w:rPr>
          <w:rFonts w:ascii="Times New Roman" w:hAnsi="Times New Roman" w:cs="Times New Roman"/>
          <w:sz w:val="24"/>
          <w:szCs w:val="24"/>
        </w:rPr>
        <w:t xml:space="preserve"> amount</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124BA3">
        <w:rPr>
          <w:rFonts w:ascii="Times New Roman" w:hAnsi="Times New Roman" w:cs="Times New Roman"/>
          <w:sz w:val="24"/>
          <w:szCs w:val="24"/>
        </w:rPr>
        <w:t>NaCl present in solution</w:t>
      </w:r>
      <w:r>
        <w:rPr>
          <w:rFonts w:ascii="Times New Roman" w:hAnsi="Times New Roman" w:cs="Times New Roman"/>
          <w:sz w:val="24"/>
          <w:szCs w:val="24"/>
        </w:rPr>
        <w:t xml:space="preserve"> with the phytic acid and protein. The NaCl was in vast excess compared to phytic acid so it could potentially </w:t>
      </w:r>
      <w:r w:rsidRPr="00124BA3">
        <w:rPr>
          <w:rFonts w:ascii="Times New Roman" w:hAnsi="Times New Roman" w:cs="Times New Roman"/>
          <w:sz w:val="24"/>
          <w:szCs w:val="24"/>
        </w:rPr>
        <w:t>compet</w:t>
      </w:r>
      <w:r>
        <w:rPr>
          <w:rFonts w:ascii="Times New Roman" w:hAnsi="Times New Roman" w:cs="Times New Roman"/>
          <w:sz w:val="24"/>
          <w:szCs w:val="24"/>
        </w:rPr>
        <w:t>e</w:t>
      </w:r>
      <w:r w:rsidRPr="00124BA3">
        <w:rPr>
          <w:rFonts w:ascii="Times New Roman" w:hAnsi="Times New Roman" w:cs="Times New Roman"/>
          <w:sz w:val="24"/>
          <w:szCs w:val="24"/>
        </w:rPr>
        <w:t xml:space="preserve"> with the phyt</w:t>
      </w:r>
      <w:r>
        <w:rPr>
          <w:rFonts w:ascii="Times New Roman" w:hAnsi="Times New Roman" w:cs="Times New Roman"/>
          <w:sz w:val="24"/>
          <w:szCs w:val="24"/>
        </w:rPr>
        <w:t>ic acid molecules successfully and displace them from any binding sites on the surface of lysozyme.</w:t>
      </w:r>
      <w:r w:rsidRPr="00124BA3">
        <w:rPr>
          <w:rFonts w:ascii="Times New Roman" w:hAnsi="Times New Roman" w:cs="Times New Roman"/>
          <w:sz w:val="24"/>
          <w:szCs w:val="24"/>
        </w:rPr>
        <w:t xml:space="preserve"> </w:t>
      </w:r>
    </w:p>
    <w:p w14:paraId="243DE72F"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Phytic acid has six phosphate groups, which means it has the potential to interact with more than one positively charged group at a time. This gives rise to the network theor</w:t>
      </w:r>
      <w:r>
        <w:rPr>
          <w:rFonts w:ascii="Times New Roman" w:hAnsi="Times New Roman" w:cs="Times New Roman"/>
          <w:sz w:val="24"/>
          <w:szCs w:val="24"/>
        </w:rPr>
        <w:t>y which suggests that if phytic acid</w:t>
      </w:r>
      <w:r w:rsidRPr="00124BA3">
        <w:rPr>
          <w:rFonts w:ascii="Times New Roman" w:hAnsi="Times New Roman" w:cs="Times New Roman"/>
          <w:sz w:val="24"/>
          <w:szCs w:val="24"/>
        </w:rPr>
        <w:t xml:space="preserve"> could bind to positively charged surface residues on a protein it could link multiple protein molecules together causing a network of protein-phytate-protein </w:t>
      </w:r>
      <w:r>
        <w:rPr>
          <w:rFonts w:ascii="Times New Roman" w:hAnsi="Times New Roman" w:cs="Times New Roman"/>
          <w:sz w:val="24"/>
          <w:szCs w:val="24"/>
        </w:rPr>
        <w:t xml:space="preserve">molecules </w:t>
      </w:r>
      <w:r w:rsidRPr="00B81257">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&lt;EndNote&gt;&lt;Cite&gt;&lt;Author&gt;Tyler&lt;/Author&gt;&lt;Year&gt;1954&lt;/Year&gt;&lt;RecNum&gt;70&lt;/RecNum&gt;&lt;DisplayText&gt;&lt;style font="Times New Roman"&gt;(O&amp;apos;Dell and Boland 1976; R. Hill and Tyler 1954)&lt;/style&gt;&lt;/DisplayText&gt;&lt;record&gt;&lt;rec-number&gt;70&lt;/rec-number&gt;&lt;foreign-keys&gt;&lt;key app="EN" db-id="55wftp5var9xtiezee7xdd9mzez2ztzt5efz"&gt;70&lt;/key&gt;&lt;/foreign-keys&gt;&lt;ref-type name="Journal Article"&gt;17&lt;/ref-type&gt;&lt;contributors&gt;&lt;authors&gt;&lt;author&gt;R. Hill, &lt;/author&gt;&lt;author&gt;C. Tyler&lt;/author&gt;&lt;/authors&gt;&lt;/contributors&gt;&lt;titles&gt;&lt;title&gt;The Reaction Between Phytate and Protein &lt;/title&gt;&lt;secondary-title&gt;The Journal of Agricultural Science &lt;/secondary-title&gt;&lt;/titles&gt;&lt;periodical&gt;&lt;full-title&gt;The Journal of Agricultural Science&lt;/full-title&gt;&lt;/periodical&gt;&lt;pages&gt;324-326&lt;/pages&gt;&lt;volume&gt;44&lt;/volume&gt;&lt;number&gt;3&lt;/number&gt;&lt;dates&gt;&lt;year&gt;1954&lt;/year&gt;&lt;/dates&gt;&lt;urls&gt;&lt;/urls&gt;&lt;/record&gt;&lt;/Cite&gt;&lt;Cite&gt;&lt;Author&gt;Boland&lt;/Author&gt;&lt;Year&gt;1976&lt;/Year&gt;&lt;RecNum&gt;71&lt;/RecNum&gt;&lt;record&gt;&lt;rec-number&gt;71&lt;/rec-number&gt;&lt;foreign-keys&gt;&lt;key app="EN" db-id="55wftp5var9xtiezee7xdd9mzez2ztzt5efz"&gt;71&lt;/key&gt;&lt;/foreign-keys&gt;&lt;ref-type name="Journal Article"&gt;17&lt;/ref-type&gt;&lt;contributors&gt;&lt;authors&gt;&lt;author&gt;O&amp;apos;Dell, Boyd L.&lt;/author&gt;&lt;author&gt;Boland, Ana de&lt;/author&gt;&lt;/authors&gt;&lt;/contributors&gt;&lt;titles&gt;&lt;title&gt;Complexation of Phytate with Proteins and Cations in Corn Germ and Oilseed Meals&lt;/title&gt;&lt;secondary-title&gt;Journal of Agricultural and Food Chemistry&lt;/secondary-title&gt;&lt;/titles&gt;&lt;periodical&gt;&lt;full-title&gt;Journal of Agricultural and Food Chemistry&lt;/full-title&gt;&lt;abbr-1&gt;J Agric Food Chem&lt;/abbr-1&gt;&lt;/periodical&gt;&lt;pages&gt;804-807&lt;/pages&gt;&lt;volume&gt;24&lt;/volume&gt;&lt;number&gt;4&lt;/number&gt;&lt;dates&gt;&lt;year&gt;1976&lt;/year&gt;&lt;/dates&gt;&lt;urls&gt;&lt;/urls&gt;&lt;/record&gt;&lt;/Cite&gt;&lt;/EndNote&gt;</w:instrText>
      </w:r>
      <w:r w:rsidRPr="00B81257">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16" w:tooltip="O'Dell, 1976 #71" w:history="1">
        <w:r w:rsidR="008F209B">
          <w:rPr>
            <w:rFonts w:ascii="Times New Roman" w:hAnsi="Times New Roman" w:cs="Times New Roman"/>
            <w:noProof/>
            <w:sz w:val="24"/>
            <w:szCs w:val="24"/>
          </w:rPr>
          <w:t>O'Dell and Boland 1976</w:t>
        </w:r>
      </w:hyperlink>
      <w:r w:rsidR="00216767">
        <w:rPr>
          <w:rFonts w:ascii="Times New Roman" w:hAnsi="Times New Roman" w:cs="Times New Roman"/>
          <w:noProof/>
          <w:sz w:val="24"/>
          <w:szCs w:val="24"/>
        </w:rPr>
        <w:t xml:space="preserve">; </w:t>
      </w:r>
      <w:hyperlink w:anchor="_ENREF_242" w:tooltip="R. Hill, 1954 #70" w:history="1">
        <w:r w:rsidR="008F209B">
          <w:rPr>
            <w:rFonts w:ascii="Times New Roman" w:hAnsi="Times New Roman" w:cs="Times New Roman"/>
            <w:noProof/>
            <w:sz w:val="24"/>
            <w:szCs w:val="24"/>
          </w:rPr>
          <w:t>R. Hill and Tyler 1954</w:t>
        </w:r>
      </w:hyperlink>
      <w:r w:rsidR="00216767">
        <w:rPr>
          <w:rFonts w:ascii="Times New Roman" w:hAnsi="Times New Roman" w:cs="Times New Roman"/>
          <w:noProof/>
          <w:sz w:val="24"/>
          <w:szCs w:val="24"/>
        </w:rPr>
        <w:t>)</w:t>
      </w:r>
      <w:r w:rsidRPr="00B81257">
        <w:rPr>
          <w:rFonts w:ascii="Times New Roman" w:hAnsi="Times New Roman" w:cs="Times New Roman"/>
          <w:sz w:val="24"/>
          <w:szCs w:val="24"/>
        </w:rPr>
        <w:fldChar w:fldCharType="end"/>
      </w:r>
      <w:r>
        <w:rPr>
          <w:rFonts w:ascii="Times New Roman" w:hAnsi="Times New Roman" w:cs="Times New Roman"/>
          <w:sz w:val="24"/>
          <w:szCs w:val="24"/>
        </w:rPr>
        <w:t>.</w:t>
      </w:r>
      <w:r w:rsidRPr="00B81257">
        <w:rPr>
          <w:rFonts w:ascii="Times New Roman" w:hAnsi="Times New Roman" w:cs="Times New Roman"/>
          <w:sz w:val="24"/>
          <w:szCs w:val="24"/>
        </w:rPr>
        <w:t xml:space="preserve"> </w:t>
      </w:r>
      <w:r>
        <w:rPr>
          <w:rFonts w:ascii="Times New Roman" w:hAnsi="Times New Roman" w:cs="Times New Roman"/>
          <w:sz w:val="24"/>
          <w:szCs w:val="24"/>
        </w:rPr>
        <w:t>T</w:t>
      </w:r>
      <w:r w:rsidRPr="00124BA3">
        <w:rPr>
          <w:rFonts w:ascii="Times New Roman" w:hAnsi="Times New Roman" w:cs="Times New Roman"/>
          <w:sz w:val="24"/>
          <w:szCs w:val="24"/>
        </w:rPr>
        <w:t>he networking effect is seen to a greater extent at higher protein c</w:t>
      </w:r>
      <w:r>
        <w:rPr>
          <w:rFonts w:ascii="Times New Roman" w:hAnsi="Times New Roman" w:cs="Times New Roman"/>
          <w:sz w:val="24"/>
          <w:szCs w:val="24"/>
        </w:rPr>
        <w:t>oncentrations, but lower phytic acid</w:t>
      </w:r>
      <w:r w:rsidRPr="00124BA3">
        <w:rPr>
          <w:rFonts w:ascii="Times New Roman" w:hAnsi="Times New Roman" w:cs="Times New Roman"/>
          <w:sz w:val="24"/>
          <w:szCs w:val="24"/>
        </w:rPr>
        <w:t xml:space="preserve"> concentrations (1</w:t>
      </w:r>
      <w:r>
        <w:rPr>
          <w:rFonts w:ascii="Times New Roman" w:hAnsi="Times New Roman" w:cs="Times New Roman"/>
          <w:sz w:val="24"/>
          <w:szCs w:val="24"/>
        </w:rPr>
        <w:t xml:space="preserve"> – </w:t>
      </w:r>
      <w:r w:rsidRPr="00124BA3">
        <w:rPr>
          <w:rFonts w:ascii="Times New Roman" w:hAnsi="Times New Roman" w:cs="Times New Roman"/>
          <w:sz w:val="24"/>
          <w:szCs w:val="24"/>
        </w:rPr>
        <w:t xml:space="preserve">10 mM). When some sites on a lysozyme molecule are occupied by phytate there will be free </w:t>
      </w:r>
      <w:r w:rsidRPr="00124BA3">
        <w:rPr>
          <w:rFonts w:ascii="Times New Roman" w:hAnsi="Times New Roman" w:cs="Times New Roman"/>
          <w:sz w:val="24"/>
          <w:szCs w:val="24"/>
        </w:rPr>
        <w:lastRenderedPageBreak/>
        <w:t>sites on another lysozyme molecule that can interact with one of the free</w:t>
      </w:r>
      <w:r>
        <w:rPr>
          <w:rFonts w:ascii="Times New Roman" w:hAnsi="Times New Roman" w:cs="Times New Roman"/>
          <w:sz w:val="24"/>
          <w:szCs w:val="24"/>
        </w:rPr>
        <w:t xml:space="preserve"> phosphate groups on the phytate molecule, as</w:t>
      </w:r>
      <w:r w:rsidRPr="00124BA3">
        <w:rPr>
          <w:rFonts w:ascii="Times New Roman" w:hAnsi="Times New Roman" w:cs="Times New Roman"/>
          <w:sz w:val="24"/>
          <w:szCs w:val="24"/>
        </w:rPr>
        <w:t xml:space="preserve"> shown in </w:t>
      </w:r>
      <w:r>
        <w:rPr>
          <w:rFonts w:ascii="Times New Roman" w:hAnsi="Times New Roman" w:cs="Times New Roman"/>
          <w:i/>
          <w:sz w:val="24"/>
          <w:szCs w:val="24"/>
        </w:rPr>
        <w:t>figure 3.2</w:t>
      </w:r>
      <w:r w:rsidRPr="00124BA3">
        <w:rPr>
          <w:rFonts w:ascii="Times New Roman" w:hAnsi="Times New Roman" w:cs="Times New Roman"/>
          <w:sz w:val="24"/>
          <w:szCs w:val="24"/>
        </w:rPr>
        <w:t xml:space="preserve">. In this model phytate </w:t>
      </w:r>
      <w:r>
        <w:rPr>
          <w:rFonts w:ascii="Times New Roman" w:hAnsi="Times New Roman" w:cs="Times New Roman"/>
          <w:sz w:val="24"/>
          <w:szCs w:val="24"/>
        </w:rPr>
        <w:t>is able to act</w:t>
      </w:r>
      <w:r w:rsidRPr="00124BA3">
        <w:rPr>
          <w:rFonts w:ascii="Times New Roman" w:hAnsi="Times New Roman" w:cs="Times New Roman"/>
          <w:sz w:val="24"/>
          <w:szCs w:val="24"/>
        </w:rPr>
        <w:t xml:space="preserve"> as a bridge between </w:t>
      </w:r>
      <w:r>
        <w:rPr>
          <w:rFonts w:ascii="Times New Roman" w:hAnsi="Times New Roman" w:cs="Times New Roman"/>
          <w:sz w:val="24"/>
          <w:szCs w:val="24"/>
        </w:rPr>
        <w:t xml:space="preserve">two (or potentially more) </w:t>
      </w:r>
      <w:r w:rsidRPr="00124BA3">
        <w:rPr>
          <w:rFonts w:ascii="Times New Roman" w:hAnsi="Times New Roman" w:cs="Times New Roman"/>
          <w:sz w:val="24"/>
          <w:szCs w:val="24"/>
        </w:rPr>
        <w:t>protein molecules</w:t>
      </w:r>
      <w:r>
        <w:rPr>
          <w:rFonts w:ascii="Times New Roman" w:hAnsi="Times New Roman" w:cs="Times New Roman"/>
          <w:sz w:val="24"/>
          <w:szCs w:val="24"/>
        </w:rPr>
        <w:t xml:space="preserve"> </w:t>
      </w:r>
      <w:r w:rsidRPr="00B81257">
        <w:rPr>
          <w:rFonts w:ascii="Times New Roman" w:hAnsi="Times New Roman" w:cs="Times New Roman"/>
          <w:sz w:val="24"/>
          <w:szCs w:val="24"/>
        </w:rPr>
        <w:fldChar w:fldCharType="begin">
          <w:fldData xml:space="preserve">PEVuZE5vdGU+PENpdGU+PEF1dGhvcj5Db3Nncm92ZTwvQXV0aG9yPjxZZWFyPjE5NjY8L1llYXI+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PEVuZE5vdGU+PENpdGU+PEF1dGhvcj5Db3Nncm92ZTwvQXV0aG9yPjxZZWFyPjE5NjY8L1llYXI+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B81257">
        <w:rPr>
          <w:rFonts w:ascii="Times New Roman" w:hAnsi="Times New Roman" w:cs="Times New Roman"/>
          <w:sz w:val="24"/>
          <w:szCs w:val="24"/>
        </w:rPr>
      </w:r>
      <w:r w:rsidRPr="00B81257">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0" w:tooltip="Cosgrove, 1966 #50" w:history="1">
        <w:r w:rsidR="008F209B">
          <w:rPr>
            <w:rFonts w:ascii="Times New Roman" w:hAnsi="Times New Roman" w:cs="Times New Roman"/>
            <w:noProof/>
            <w:sz w:val="24"/>
            <w:szCs w:val="24"/>
          </w:rPr>
          <w:t>Cosgrove 1966</w:t>
        </w:r>
      </w:hyperlink>
      <w:r w:rsidR="00216767">
        <w:rPr>
          <w:rFonts w:ascii="Times New Roman" w:hAnsi="Times New Roman" w:cs="Times New Roman"/>
          <w:noProof/>
          <w:sz w:val="24"/>
          <w:szCs w:val="24"/>
        </w:rPr>
        <w:t xml:space="preserve">; </w:t>
      </w:r>
      <w:hyperlink w:anchor="_ENREF_264" w:tooltip="Selle, 2012 #85" w:history="1">
        <w:r w:rsidR="008F209B">
          <w:rPr>
            <w:rFonts w:ascii="Times New Roman" w:hAnsi="Times New Roman" w:cs="Times New Roman"/>
            <w:noProof/>
            <w:sz w:val="24"/>
            <w:szCs w:val="24"/>
          </w:rPr>
          <w:t>Selle, Cowieson 2012</w:t>
        </w:r>
      </w:hyperlink>
      <w:r w:rsidR="00216767">
        <w:rPr>
          <w:rFonts w:ascii="Times New Roman" w:hAnsi="Times New Roman" w:cs="Times New Roman"/>
          <w:noProof/>
          <w:sz w:val="24"/>
          <w:szCs w:val="24"/>
        </w:rPr>
        <w:t>)</w:t>
      </w:r>
      <w:r w:rsidRPr="00B81257">
        <w:rPr>
          <w:rFonts w:ascii="Times New Roman" w:hAnsi="Times New Roman" w:cs="Times New Roman"/>
          <w:sz w:val="24"/>
          <w:szCs w:val="24"/>
        </w:rPr>
        <w:fldChar w:fldCharType="end"/>
      </w:r>
      <w:r>
        <w:rPr>
          <w:rFonts w:ascii="Times New Roman" w:hAnsi="Times New Roman" w:cs="Times New Roman"/>
          <w:sz w:val="24"/>
          <w:szCs w:val="24"/>
        </w:rPr>
        <w:t>.</w:t>
      </w:r>
      <w:r w:rsidRPr="00B81257">
        <w:rPr>
          <w:rFonts w:ascii="Times New Roman" w:hAnsi="Times New Roman" w:cs="Times New Roman"/>
          <w:sz w:val="24"/>
          <w:szCs w:val="24"/>
        </w:rPr>
        <w:t xml:space="preserve"> </w:t>
      </w:r>
      <w:r w:rsidRPr="00124BA3">
        <w:rPr>
          <w:rFonts w:ascii="Times New Roman" w:hAnsi="Times New Roman" w:cs="Times New Roman"/>
          <w:sz w:val="24"/>
          <w:szCs w:val="24"/>
        </w:rPr>
        <w:t xml:space="preserve">At certain concentrations that were dependent on the protein being used, </w:t>
      </w:r>
      <w:r>
        <w:rPr>
          <w:rFonts w:ascii="Times New Roman" w:hAnsi="Times New Roman" w:cs="Times New Roman"/>
          <w:sz w:val="24"/>
          <w:szCs w:val="24"/>
        </w:rPr>
        <w:t xml:space="preserve">protein </w:t>
      </w:r>
      <w:r w:rsidRPr="00124BA3">
        <w:rPr>
          <w:rFonts w:ascii="Times New Roman" w:hAnsi="Times New Roman" w:cs="Times New Roman"/>
          <w:sz w:val="24"/>
          <w:szCs w:val="24"/>
        </w:rPr>
        <w:t xml:space="preserve">isoelectric point </w:t>
      </w:r>
      <w:r w:rsidR="00023054">
        <w:rPr>
          <w:rFonts w:ascii="Times New Roman" w:hAnsi="Times New Roman" w:cs="Times New Roman"/>
          <w:sz w:val="24"/>
          <w:szCs w:val="24"/>
        </w:rPr>
        <w:t xml:space="preserve">(pI) </w:t>
      </w:r>
      <w:r w:rsidRPr="00124BA3">
        <w:rPr>
          <w:rFonts w:ascii="Times New Roman" w:hAnsi="Times New Roman" w:cs="Times New Roman"/>
          <w:sz w:val="24"/>
          <w:szCs w:val="24"/>
        </w:rPr>
        <w:t>and pH of the solution, long chains and clusters of protein can be formed where phytate is acting as a bridge networking the protein molecules. The chain and complex formation starts to break down</w:t>
      </w:r>
      <w:r>
        <w:rPr>
          <w:rFonts w:ascii="Times New Roman" w:hAnsi="Times New Roman" w:cs="Times New Roman"/>
          <w:sz w:val="24"/>
          <w:szCs w:val="24"/>
        </w:rPr>
        <w:t xml:space="preserve"> as the phytic acid</w:t>
      </w:r>
      <w:r w:rsidRPr="00124BA3">
        <w:rPr>
          <w:rFonts w:ascii="Times New Roman" w:hAnsi="Times New Roman" w:cs="Times New Roman"/>
          <w:sz w:val="24"/>
          <w:szCs w:val="24"/>
        </w:rPr>
        <w:t xml:space="preserve"> concentration is </w:t>
      </w:r>
      <w:r>
        <w:rPr>
          <w:rFonts w:ascii="Times New Roman" w:hAnsi="Times New Roman" w:cs="Times New Roman"/>
          <w:sz w:val="24"/>
          <w:szCs w:val="24"/>
        </w:rPr>
        <w:t>increased further. This is due to all the available sites that phytic acid can interact with becoming saturated by phytate molecules. Once this happens</w:t>
      </w:r>
      <w:r w:rsidRPr="00124BA3">
        <w:rPr>
          <w:rFonts w:ascii="Times New Roman" w:hAnsi="Times New Roman" w:cs="Times New Roman"/>
          <w:sz w:val="24"/>
          <w:szCs w:val="24"/>
        </w:rPr>
        <w:t xml:space="preserve"> cross-linking can</w:t>
      </w:r>
      <w:r>
        <w:rPr>
          <w:rFonts w:ascii="Times New Roman" w:hAnsi="Times New Roman" w:cs="Times New Roman"/>
          <w:sz w:val="24"/>
          <w:szCs w:val="24"/>
        </w:rPr>
        <w:t>not</w:t>
      </w:r>
      <w:r w:rsidRPr="00124BA3">
        <w:rPr>
          <w:rFonts w:ascii="Times New Roman" w:hAnsi="Times New Roman" w:cs="Times New Roman"/>
          <w:sz w:val="24"/>
          <w:szCs w:val="24"/>
        </w:rPr>
        <w:t xml:space="preserve"> take place</w:t>
      </w:r>
      <w:r>
        <w:rPr>
          <w:rFonts w:ascii="Times New Roman" w:hAnsi="Times New Roman" w:cs="Times New Roman"/>
          <w:sz w:val="24"/>
          <w:szCs w:val="24"/>
        </w:rPr>
        <w:t xml:space="preserve"> as all sites are occupied with phytic acid</w:t>
      </w:r>
      <w:r w:rsidRPr="00124BA3">
        <w:rPr>
          <w:rFonts w:ascii="Times New Roman" w:hAnsi="Times New Roman" w:cs="Times New Roman"/>
          <w:sz w:val="24"/>
          <w:szCs w:val="24"/>
        </w:rPr>
        <w:t xml:space="preserve">. It is at this point that when the complexes start to break down </w:t>
      </w:r>
      <w:r>
        <w:rPr>
          <w:rFonts w:ascii="Times New Roman" w:hAnsi="Times New Roman" w:cs="Times New Roman"/>
          <w:sz w:val="24"/>
          <w:szCs w:val="24"/>
        </w:rPr>
        <w:t>and protein solubility starts to increase again. T</w:t>
      </w:r>
      <w:r w:rsidRPr="00124BA3">
        <w:rPr>
          <w:rFonts w:ascii="Times New Roman" w:hAnsi="Times New Roman" w:cs="Times New Roman"/>
          <w:sz w:val="24"/>
          <w:szCs w:val="24"/>
        </w:rPr>
        <w:t>his model has been supported by solubility experiments</w:t>
      </w:r>
      <w:r>
        <w:rPr>
          <w:rFonts w:ascii="Times New Roman" w:hAnsi="Times New Roman" w:cs="Times New Roman"/>
          <w:sz w:val="24"/>
          <w:szCs w:val="24"/>
        </w:rPr>
        <w:t xml:space="preserve"> presented</w:t>
      </w:r>
      <w:r w:rsidRPr="00124BA3">
        <w:rPr>
          <w:rFonts w:ascii="Times New Roman" w:hAnsi="Times New Roman" w:cs="Times New Roman"/>
          <w:sz w:val="24"/>
          <w:szCs w:val="24"/>
        </w:rPr>
        <w:t xml:space="preserve"> in this work. </w:t>
      </w:r>
    </w:p>
    <w:p w14:paraId="75DAB3BD"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w:drawing>
          <wp:anchor distT="0" distB="0" distL="114300" distR="114300" simplePos="0" relativeHeight="251993088" behindDoc="1" locked="0" layoutInCell="1" allowOverlap="1" wp14:anchorId="090BFEC6" wp14:editId="2C39AEC6">
            <wp:simplePos x="0" y="0"/>
            <wp:positionH relativeFrom="column">
              <wp:posOffset>1224280</wp:posOffset>
            </wp:positionH>
            <wp:positionV relativeFrom="paragraph">
              <wp:posOffset>-229235</wp:posOffset>
            </wp:positionV>
            <wp:extent cx="3257550" cy="2595245"/>
            <wp:effectExtent l="0" t="0" r="0" b="0"/>
            <wp:wrapTight wrapText="bothSides">
              <wp:wrapPolygon edited="0">
                <wp:start x="0" y="0"/>
                <wp:lineTo x="0" y="21404"/>
                <wp:lineTo x="21474" y="21404"/>
                <wp:lineTo x="21474" y="0"/>
                <wp:lineTo x="0" y="0"/>
              </wp:wrapPolygon>
            </wp:wrapTight>
            <wp:docPr id="7274" name="Picture 7274" descr="C:\Users\Jordan\Documents\PhD Sheffield\Practical Stuff\Molecule Pictures\Phytic Acid binding sch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dan\Documents\PhD Sheffield\Practical Stuff\Molecule Pictures\Phytic Acid binding scheme.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57550" cy="2595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E464E" w14:textId="77777777" w:rsidR="00AD571E" w:rsidRDefault="00AD571E" w:rsidP="00AD571E">
      <w:pPr>
        <w:spacing w:line="480" w:lineRule="auto"/>
        <w:jc w:val="both"/>
        <w:rPr>
          <w:rFonts w:ascii="Times New Roman" w:hAnsi="Times New Roman" w:cs="Times New Roman"/>
          <w:sz w:val="24"/>
          <w:szCs w:val="24"/>
        </w:rPr>
      </w:pPr>
    </w:p>
    <w:p w14:paraId="244C06DD" w14:textId="77777777" w:rsidR="00AD571E" w:rsidRDefault="00AD571E" w:rsidP="00AD571E">
      <w:pPr>
        <w:spacing w:line="480" w:lineRule="auto"/>
        <w:jc w:val="both"/>
        <w:rPr>
          <w:rFonts w:ascii="Times New Roman" w:hAnsi="Times New Roman" w:cs="Times New Roman"/>
          <w:sz w:val="24"/>
          <w:szCs w:val="24"/>
        </w:rPr>
      </w:pPr>
    </w:p>
    <w:p w14:paraId="13B00EAD" w14:textId="77777777" w:rsidR="00AD571E" w:rsidRDefault="00AD571E" w:rsidP="00AD571E">
      <w:pPr>
        <w:spacing w:line="480" w:lineRule="auto"/>
        <w:jc w:val="both"/>
        <w:rPr>
          <w:rFonts w:ascii="Times New Roman" w:hAnsi="Times New Roman" w:cs="Times New Roman"/>
          <w:sz w:val="24"/>
          <w:szCs w:val="24"/>
        </w:rPr>
      </w:pPr>
    </w:p>
    <w:p w14:paraId="642FB3C6" w14:textId="77777777" w:rsidR="00AD571E" w:rsidRDefault="00AD571E" w:rsidP="00AD571E">
      <w:pPr>
        <w:spacing w:line="480" w:lineRule="auto"/>
        <w:jc w:val="both"/>
        <w:rPr>
          <w:rFonts w:ascii="Times New Roman" w:hAnsi="Times New Roman" w:cs="Times New Roman"/>
          <w:sz w:val="24"/>
          <w:szCs w:val="24"/>
        </w:rPr>
      </w:pPr>
    </w:p>
    <w:p w14:paraId="1510A439"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94112" behindDoc="1" locked="0" layoutInCell="1" allowOverlap="1" wp14:anchorId="3BF2A84A" wp14:editId="672EE7DC">
                <wp:simplePos x="0" y="0"/>
                <wp:positionH relativeFrom="column">
                  <wp:posOffset>-9525</wp:posOffset>
                </wp:positionH>
                <wp:positionV relativeFrom="paragraph">
                  <wp:posOffset>34924</wp:posOffset>
                </wp:positionV>
                <wp:extent cx="5760000" cy="1038225"/>
                <wp:effectExtent l="0" t="0" r="12700" b="28575"/>
                <wp:wrapNone/>
                <wp:docPr id="7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1038225"/>
                        </a:xfrm>
                        <a:prstGeom prst="rect">
                          <a:avLst/>
                        </a:prstGeom>
                        <a:solidFill>
                          <a:srgbClr val="FFFFFF"/>
                        </a:solidFill>
                        <a:ln w="19050">
                          <a:solidFill>
                            <a:srgbClr val="000000"/>
                          </a:solidFill>
                          <a:miter lim="800000"/>
                          <a:headEnd/>
                          <a:tailEnd/>
                        </a:ln>
                      </wps:spPr>
                      <wps:txbx>
                        <w:txbxContent>
                          <w:p w14:paraId="075662E3" w14:textId="77777777" w:rsidR="0044584E" w:rsidRPr="00704211"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3.2</w:t>
                            </w:r>
                            <w:r>
                              <w:rPr>
                                <w:rFonts w:ascii="Times New Roman" w:hAnsi="Times New Roman" w:cs="Times New Roman"/>
                                <w:b/>
                                <w:sz w:val="18"/>
                              </w:rPr>
                              <w:t>: A</w:t>
                            </w:r>
                            <w:r w:rsidRPr="00704211">
                              <w:rPr>
                                <w:rFonts w:ascii="Times New Roman" w:hAnsi="Times New Roman" w:cs="Times New Roman"/>
                                <w:b/>
                                <w:sz w:val="18"/>
                                <w:szCs w:val="16"/>
                              </w:rPr>
                              <w:t xml:space="preserve"> schematic diagram to represent the important stages of phytic acid interacting with the surface of a </w:t>
                            </w:r>
                            <w:r>
                              <w:rPr>
                                <w:rFonts w:ascii="Times New Roman" w:hAnsi="Times New Roman" w:cs="Times New Roman"/>
                                <w:b/>
                                <w:sz w:val="18"/>
                                <w:szCs w:val="16"/>
                              </w:rPr>
                              <w:t>protein. Red ovals</w:t>
                            </w:r>
                            <w:r w:rsidRPr="00704211">
                              <w:rPr>
                                <w:rFonts w:ascii="Times New Roman" w:hAnsi="Times New Roman" w:cs="Times New Roman"/>
                                <w:b/>
                                <w:sz w:val="18"/>
                                <w:szCs w:val="16"/>
                              </w:rPr>
                              <w:t xml:space="preserve"> represent protein </w:t>
                            </w:r>
                            <w:r>
                              <w:rPr>
                                <w:rFonts w:ascii="Times New Roman" w:hAnsi="Times New Roman" w:cs="Times New Roman"/>
                                <w:b/>
                                <w:sz w:val="18"/>
                                <w:szCs w:val="16"/>
                              </w:rPr>
                              <w:t>molecules, green spheres represent phytate</w:t>
                            </w:r>
                            <w:r w:rsidRPr="00704211">
                              <w:rPr>
                                <w:rFonts w:ascii="Times New Roman" w:hAnsi="Times New Roman" w:cs="Times New Roman"/>
                                <w:b/>
                                <w:sz w:val="18"/>
                                <w:szCs w:val="16"/>
                              </w:rPr>
                              <w:t xml:space="preserve"> molecules and white</w:t>
                            </w:r>
                            <w:r>
                              <w:rPr>
                                <w:rFonts w:ascii="Times New Roman" w:hAnsi="Times New Roman" w:cs="Times New Roman"/>
                                <w:b/>
                                <w:sz w:val="18"/>
                                <w:szCs w:val="16"/>
                              </w:rPr>
                              <w:t xml:space="preserve"> spheres represent possible </w:t>
                            </w:r>
                            <w:r w:rsidRPr="00704211">
                              <w:rPr>
                                <w:rFonts w:ascii="Times New Roman" w:hAnsi="Times New Roman" w:cs="Times New Roman"/>
                                <w:b/>
                                <w:sz w:val="18"/>
                                <w:szCs w:val="16"/>
                              </w:rPr>
                              <w:t>binding spaces for phy</w:t>
                            </w:r>
                            <w:r>
                              <w:rPr>
                                <w:rFonts w:ascii="Times New Roman" w:hAnsi="Times New Roman" w:cs="Times New Roman"/>
                                <w:b/>
                                <w:sz w:val="18"/>
                                <w:szCs w:val="16"/>
                              </w:rPr>
                              <w:t>tate. With each addition of phytate there are fewer</w:t>
                            </w:r>
                            <w:r w:rsidRPr="00704211">
                              <w:rPr>
                                <w:rFonts w:ascii="Times New Roman" w:hAnsi="Times New Roman" w:cs="Times New Roman"/>
                                <w:b/>
                                <w:sz w:val="18"/>
                                <w:szCs w:val="16"/>
                              </w:rPr>
                              <w:t xml:space="preserve"> free spaces on the protein surface that can part take in cross-linking and network formation; reducing the network size. Eventually all the sites on all the protein molecules become saturated and</w:t>
                            </w:r>
                            <w:r>
                              <w:rPr>
                                <w:rFonts w:ascii="Times New Roman" w:hAnsi="Times New Roman" w:cs="Times New Roman"/>
                                <w:b/>
                                <w:sz w:val="18"/>
                                <w:szCs w:val="16"/>
                              </w:rPr>
                              <w:t xml:space="preserve"> no more networking can</w:t>
                            </w:r>
                            <w:r w:rsidRPr="00704211">
                              <w:rPr>
                                <w:rFonts w:ascii="Times New Roman" w:hAnsi="Times New Roman" w:cs="Times New Roman"/>
                                <w:b/>
                                <w:sz w:val="18"/>
                                <w:szCs w:val="16"/>
                              </w:rPr>
                              <w:t xml:space="preserve"> take place</w:t>
                            </w:r>
                            <w:r>
                              <w:rPr>
                                <w:rFonts w:ascii="Times New Roman" w:hAnsi="Times New Roman" w:cs="Times New Roman"/>
                                <w:b/>
                                <w:sz w:val="18"/>
                                <w:szCs w:val="16"/>
                              </w:rPr>
                              <w:t>, causing the protein molecules to resolubilise</w:t>
                            </w:r>
                            <w:r w:rsidRPr="00704211">
                              <w:rPr>
                                <w:rFonts w:ascii="Times New Roman" w:hAnsi="Times New Roman" w:cs="Times New Roman"/>
                                <w:b/>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2A84A" id="_x0000_s1061" type="#_x0000_t202" style="position:absolute;left:0;text-align:left;margin-left:-.75pt;margin-top:2.75pt;width:453.55pt;height:81.7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" strokeweight="1.5pt">
                <v:textbox>
                  <w:txbxContent>
                    <w:p w14:paraId="075662E3" w14:textId="77777777" w:rsidR="0044584E" w:rsidRPr="00704211"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3.2</w:t>
                      </w:r>
                      <w:r>
                        <w:rPr>
                          <w:rFonts w:ascii="Times New Roman" w:hAnsi="Times New Roman" w:cs="Times New Roman"/>
                          <w:b/>
                          <w:sz w:val="18"/>
                        </w:rPr>
                        <w:t>: A</w:t>
                      </w:r>
                      <w:r w:rsidRPr="00704211">
                        <w:rPr>
                          <w:rFonts w:ascii="Times New Roman" w:hAnsi="Times New Roman" w:cs="Times New Roman"/>
                          <w:b/>
                          <w:sz w:val="18"/>
                          <w:szCs w:val="16"/>
                        </w:rPr>
                        <w:t xml:space="preserve"> schematic diagram to represent the important stages of phytic acid interacting with the surface of a </w:t>
                      </w:r>
                      <w:r>
                        <w:rPr>
                          <w:rFonts w:ascii="Times New Roman" w:hAnsi="Times New Roman" w:cs="Times New Roman"/>
                          <w:b/>
                          <w:sz w:val="18"/>
                          <w:szCs w:val="16"/>
                        </w:rPr>
                        <w:t>protein. Red ovals</w:t>
                      </w:r>
                      <w:r w:rsidRPr="00704211">
                        <w:rPr>
                          <w:rFonts w:ascii="Times New Roman" w:hAnsi="Times New Roman" w:cs="Times New Roman"/>
                          <w:b/>
                          <w:sz w:val="18"/>
                          <w:szCs w:val="16"/>
                        </w:rPr>
                        <w:t xml:space="preserve"> represent protein </w:t>
                      </w:r>
                      <w:r>
                        <w:rPr>
                          <w:rFonts w:ascii="Times New Roman" w:hAnsi="Times New Roman" w:cs="Times New Roman"/>
                          <w:b/>
                          <w:sz w:val="18"/>
                          <w:szCs w:val="16"/>
                        </w:rPr>
                        <w:t>molecules, green spheres represent phytate</w:t>
                      </w:r>
                      <w:r w:rsidRPr="00704211">
                        <w:rPr>
                          <w:rFonts w:ascii="Times New Roman" w:hAnsi="Times New Roman" w:cs="Times New Roman"/>
                          <w:b/>
                          <w:sz w:val="18"/>
                          <w:szCs w:val="16"/>
                        </w:rPr>
                        <w:t xml:space="preserve"> molecules and white</w:t>
                      </w:r>
                      <w:r>
                        <w:rPr>
                          <w:rFonts w:ascii="Times New Roman" w:hAnsi="Times New Roman" w:cs="Times New Roman"/>
                          <w:b/>
                          <w:sz w:val="18"/>
                          <w:szCs w:val="16"/>
                        </w:rPr>
                        <w:t xml:space="preserve"> spheres represent possible </w:t>
                      </w:r>
                      <w:r w:rsidRPr="00704211">
                        <w:rPr>
                          <w:rFonts w:ascii="Times New Roman" w:hAnsi="Times New Roman" w:cs="Times New Roman"/>
                          <w:b/>
                          <w:sz w:val="18"/>
                          <w:szCs w:val="16"/>
                        </w:rPr>
                        <w:t>binding spaces for phy</w:t>
                      </w:r>
                      <w:r>
                        <w:rPr>
                          <w:rFonts w:ascii="Times New Roman" w:hAnsi="Times New Roman" w:cs="Times New Roman"/>
                          <w:b/>
                          <w:sz w:val="18"/>
                          <w:szCs w:val="16"/>
                        </w:rPr>
                        <w:t>tate. With each addition of phytate there are fewer</w:t>
                      </w:r>
                      <w:r w:rsidRPr="00704211">
                        <w:rPr>
                          <w:rFonts w:ascii="Times New Roman" w:hAnsi="Times New Roman" w:cs="Times New Roman"/>
                          <w:b/>
                          <w:sz w:val="18"/>
                          <w:szCs w:val="16"/>
                        </w:rPr>
                        <w:t xml:space="preserve"> free spaces on the protein surface that can part take in cross-linking and network formation; reducing the network size. Eventually all the sites on all the protein molecules become saturated and</w:t>
                      </w:r>
                      <w:r>
                        <w:rPr>
                          <w:rFonts w:ascii="Times New Roman" w:hAnsi="Times New Roman" w:cs="Times New Roman"/>
                          <w:b/>
                          <w:sz w:val="18"/>
                          <w:szCs w:val="16"/>
                        </w:rPr>
                        <w:t xml:space="preserve"> no more networking can</w:t>
                      </w:r>
                      <w:r w:rsidRPr="00704211">
                        <w:rPr>
                          <w:rFonts w:ascii="Times New Roman" w:hAnsi="Times New Roman" w:cs="Times New Roman"/>
                          <w:b/>
                          <w:sz w:val="18"/>
                          <w:szCs w:val="16"/>
                        </w:rPr>
                        <w:t xml:space="preserve"> take place</w:t>
                      </w:r>
                      <w:r>
                        <w:rPr>
                          <w:rFonts w:ascii="Times New Roman" w:hAnsi="Times New Roman" w:cs="Times New Roman"/>
                          <w:b/>
                          <w:sz w:val="18"/>
                          <w:szCs w:val="16"/>
                        </w:rPr>
                        <w:t>, causing the protein molecules to resolubilise</w:t>
                      </w:r>
                      <w:r w:rsidRPr="00704211">
                        <w:rPr>
                          <w:rFonts w:ascii="Times New Roman" w:hAnsi="Times New Roman" w:cs="Times New Roman"/>
                          <w:b/>
                          <w:sz w:val="18"/>
                          <w:szCs w:val="16"/>
                        </w:rPr>
                        <w:t>.</w:t>
                      </w:r>
                    </w:p>
                  </w:txbxContent>
                </v:textbox>
              </v:shape>
            </w:pict>
          </mc:Fallback>
        </mc:AlternateContent>
      </w:r>
    </w:p>
    <w:p w14:paraId="3A78EAC3" w14:textId="77777777" w:rsidR="00AD571E" w:rsidRDefault="00AD571E" w:rsidP="00AD571E">
      <w:pPr>
        <w:spacing w:line="480" w:lineRule="auto"/>
        <w:jc w:val="both"/>
        <w:rPr>
          <w:rFonts w:ascii="Times New Roman" w:hAnsi="Times New Roman" w:cs="Times New Roman"/>
          <w:sz w:val="24"/>
          <w:szCs w:val="24"/>
        </w:rPr>
      </w:pPr>
    </w:p>
    <w:p w14:paraId="4BD2FC54" w14:textId="77777777" w:rsidR="00BE0B1F" w:rsidRDefault="00BE0B1F" w:rsidP="00AD571E">
      <w:pPr>
        <w:spacing w:line="480" w:lineRule="auto"/>
        <w:jc w:val="both"/>
        <w:rPr>
          <w:rFonts w:ascii="Times New Roman" w:hAnsi="Times New Roman" w:cs="Times New Roman"/>
          <w:b/>
          <w:sz w:val="24"/>
          <w:szCs w:val="26"/>
        </w:rPr>
      </w:pPr>
    </w:p>
    <w:p w14:paraId="7826F2E9" w14:textId="77777777" w:rsidR="00BE29BD" w:rsidRDefault="00BE29BD" w:rsidP="00571520">
      <w:pPr>
        <w:pStyle w:val="Heading3"/>
      </w:pPr>
    </w:p>
    <w:p w14:paraId="0941D107" w14:textId="77777777" w:rsidR="00BE29BD" w:rsidRPr="00BE29BD" w:rsidRDefault="00BE29BD" w:rsidP="00BE29BD"/>
    <w:p w14:paraId="3CFCC11A" w14:textId="77777777" w:rsidR="00AD571E" w:rsidRDefault="00AD571E" w:rsidP="00571520">
      <w:pPr>
        <w:pStyle w:val="Heading3"/>
      </w:pPr>
      <w:bookmarkStart w:id="58" w:name="_Toc408225841"/>
      <w:r>
        <w:lastRenderedPageBreak/>
        <w:t>3.1.3.</w:t>
      </w:r>
      <w:r>
        <w:tab/>
      </w:r>
      <w:r w:rsidRPr="00FD387C">
        <w:t>I</w:t>
      </w:r>
      <w:r>
        <w:t xml:space="preserve">nteractions between </w:t>
      </w:r>
      <w:r w:rsidRPr="00FD387C">
        <w:t>Phytic Acid</w:t>
      </w:r>
      <w:r>
        <w:t xml:space="preserve"> and Digestive Proteins</w:t>
      </w:r>
      <w:bookmarkEnd w:id="58"/>
    </w:p>
    <w:p w14:paraId="4788C7D4" w14:textId="77777777" w:rsidR="00FD1CF9" w:rsidRDefault="00FD1CF9" w:rsidP="00AD571E">
      <w:pPr>
        <w:spacing w:line="480" w:lineRule="auto"/>
        <w:ind w:firstLine="720"/>
        <w:jc w:val="both"/>
        <w:rPr>
          <w:rFonts w:ascii="Times New Roman" w:hAnsi="Times New Roman" w:cs="Times New Roman"/>
          <w:sz w:val="24"/>
          <w:szCs w:val="24"/>
        </w:rPr>
      </w:pPr>
    </w:p>
    <w:p w14:paraId="6566F17F"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Due to phytic acid being the principle storage unit for inorganic phosphorous in plant tissue, large quantities of phytate salts are found in grains and seeds, which make up a large portion of pig and poultry diets</w:t>
      </w:r>
      <w:r w:rsidRPr="00340E26">
        <w:rPr>
          <w:rFonts w:ascii="Times New Roman" w:hAnsi="Times New Roman" w:cs="Times New Roman"/>
          <w:sz w:val="24"/>
          <w:szCs w:val="24"/>
        </w:rPr>
        <w:t xml:space="preserve"> </w:t>
      </w:r>
      <w:r w:rsidRPr="00340E26">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&lt;EndNote&gt;&lt;Cite&gt;&lt;Author&gt;Csonka&lt;/Author&gt;&lt;Year&gt;1926&lt;/Year&gt;&lt;RecNum&gt;87&lt;/RecNum&gt;&lt;DisplayText&gt;&lt;style font="Times New Roman"&gt;(Csonka, Murphy 1926)&lt;/style&gt;&lt;/DisplayText&gt;&lt;record&gt;&lt;rec-number&gt;87&lt;/rec-number&gt;&lt;foreign-keys&gt;&lt;key app="EN" db-id="55wftp5var9xtiezee7xdd9mzez2ztzt5efz"&gt;87&lt;/key&gt;&lt;/foreign-keys&gt;&lt;ref-type name="Journal Article"&gt;17&lt;/ref-type&gt;&lt;contributors&gt;&lt;authors&gt;&lt;author&gt;Csonka, F. A. &lt;/author&gt;&lt;author&gt;Murphy, J. C. &lt;/author&gt;&lt;author&gt;Jones, D. B. &lt;/author&gt;&lt;/authors&gt;&lt;/contributors&gt;&lt;titles&gt;&lt;title&gt;The Iso-electric Points of Various Proteins&lt;/title&gt;&lt;secondary-title&gt;Journal of the American Chemical Society&lt;/secondary-title&gt;&lt;/titles&gt;&lt;periodical&gt;&lt;full-title&gt;Journal of the American Chemical Society&lt;/full-title&gt;&lt;/periodical&gt;&lt;pages&gt;763-768&lt;/pages&gt;&lt;volume&gt;48&lt;/volume&gt;&lt;dates&gt;&lt;year&gt;1926&lt;/year&gt;&lt;/dates&gt;&lt;urls&gt;&lt;/urls&gt;&lt;/record&gt;&lt;/Cite&gt;&lt;/EndNote&gt;</w:instrText>
      </w:r>
      <w:r w:rsidRPr="00340E26">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7" w:tooltip="Csonka, 1926 #87" w:history="1">
        <w:r w:rsidR="008F209B">
          <w:rPr>
            <w:rFonts w:ascii="Times New Roman" w:hAnsi="Times New Roman" w:cs="Times New Roman"/>
            <w:noProof/>
            <w:sz w:val="24"/>
            <w:szCs w:val="24"/>
          </w:rPr>
          <w:t>Csonka, Murphy 1926</w:t>
        </w:r>
      </w:hyperlink>
      <w:r w:rsidR="00216767">
        <w:rPr>
          <w:rFonts w:ascii="Times New Roman" w:hAnsi="Times New Roman" w:cs="Times New Roman"/>
          <w:noProof/>
          <w:sz w:val="24"/>
          <w:szCs w:val="24"/>
        </w:rPr>
        <w:t>)</w:t>
      </w:r>
      <w:r w:rsidRPr="00340E26">
        <w:rPr>
          <w:rFonts w:ascii="Times New Roman" w:hAnsi="Times New Roman" w:cs="Times New Roman"/>
          <w:sz w:val="24"/>
          <w:szCs w:val="24"/>
        </w:rPr>
        <w:fldChar w:fldCharType="end"/>
      </w:r>
      <w:r>
        <w:rPr>
          <w:rFonts w:ascii="Times New Roman" w:hAnsi="Times New Roman" w:cs="Times New Roman"/>
          <w:sz w:val="24"/>
          <w:szCs w:val="24"/>
        </w:rPr>
        <w:t>.</w:t>
      </w:r>
      <w:r w:rsidRPr="00340E26">
        <w:rPr>
          <w:rFonts w:ascii="Times New Roman" w:hAnsi="Times New Roman" w:cs="Times New Roman"/>
          <w:sz w:val="24"/>
          <w:szCs w:val="24"/>
        </w:rPr>
        <w:t xml:space="preserve"> </w:t>
      </w:r>
      <w:r w:rsidRPr="00124BA3">
        <w:rPr>
          <w:rFonts w:ascii="Times New Roman" w:hAnsi="Times New Roman" w:cs="Times New Roman"/>
          <w:sz w:val="24"/>
          <w:szCs w:val="24"/>
        </w:rPr>
        <w:t xml:space="preserve">Phytic acid has the ability to bind cations </w:t>
      </w:r>
      <w:r>
        <w:rPr>
          <w:rFonts w:ascii="Times New Roman" w:hAnsi="Times New Roman" w:cs="Times New Roman"/>
          <w:sz w:val="24"/>
          <w:szCs w:val="24"/>
        </w:rPr>
        <w:t xml:space="preserve">through an electrostatic interaction </w:t>
      </w:r>
      <w:r w:rsidRPr="00124BA3">
        <w:rPr>
          <w:rFonts w:ascii="Times New Roman" w:hAnsi="Times New Roman" w:cs="Times New Roman"/>
          <w:sz w:val="24"/>
          <w:szCs w:val="24"/>
        </w:rPr>
        <w:t>and form a salt</w:t>
      </w:r>
      <w:r>
        <w:rPr>
          <w:rFonts w:ascii="Times New Roman" w:hAnsi="Times New Roman" w:cs="Times New Roman"/>
          <w:sz w:val="24"/>
          <w:szCs w:val="24"/>
        </w:rPr>
        <w:t xml:space="preserve"> which form</w:t>
      </w:r>
      <w:r w:rsidRPr="00124BA3">
        <w:rPr>
          <w:rFonts w:ascii="Times New Roman" w:hAnsi="Times New Roman" w:cs="Times New Roman"/>
          <w:sz w:val="24"/>
          <w:szCs w:val="24"/>
        </w:rPr>
        <w:t xml:space="preserve"> insoluble complexes</w:t>
      </w:r>
      <w:r>
        <w:rPr>
          <w:rFonts w:ascii="Times New Roman" w:hAnsi="Times New Roman" w:cs="Times New Roman"/>
          <w:sz w:val="24"/>
          <w:szCs w:val="24"/>
        </w:rPr>
        <w:t xml:space="preserve">. These insoluble complexes are thought to </w:t>
      </w:r>
      <w:r w:rsidRPr="00124BA3">
        <w:rPr>
          <w:rFonts w:ascii="Times New Roman" w:hAnsi="Times New Roman" w:cs="Times New Roman"/>
          <w:sz w:val="24"/>
          <w:szCs w:val="24"/>
        </w:rPr>
        <w:t>have a significant impact on</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health an</w:t>
      </w:r>
      <w:r>
        <w:rPr>
          <w:rFonts w:ascii="Times New Roman" w:hAnsi="Times New Roman" w:cs="Times New Roman"/>
          <w:sz w:val="24"/>
          <w:szCs w:val="24"/>
        </w:rPr>
        <w:t>d nutrition of pigs and poultry</w:t>
      </w:r>
      <w:r w:rsidRPr="00340E26">
        <w:rPr>
          <w:rFonts w:ascii="Times New Roman" w:hAnsi="Times New Roman" w:cs="Times New Roman"/>
          <w:sz w:val="24"/>
          <w:szCs w:val="24"/>
        </w:rPr>
        <w:t xml:space="preserve"> </w:t>
      </w:r>
      <w:r w:rsidRPr="00340E26">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&lt;EndNote&gt;&lt;Cite&gt;&lt;Author&gt;Selle&lt;/Author&gt;&lt;Year&gt;2012&lt;/Year&gt;&lt;RecNum&gt;85&lt;/RecNum&gt;&lt;DisplayText&gt;&lt;style font="Times New Roman"&gt;(Selle, Cowieson 2012)&lt;/style&gt;&lt;/DisplayText&gt;&lt;record&gt;&lt;rec-number&gt;85&lt;/rec-number&gt;&lt;foreign-keys&gt;&lt;key app="EN" db-id="55wftp5var9xtiezee7xdd9mzez2ztzt5efz"&gt;85&lt;/key&gt;&lt;/foreign-keys&gt;&lt;ref-type name="Journal Article"&gt;17&lt;/ref-type&gt;&lt;contributors&gt;&lt;authors&gt;&lt;author&gt;Selle, Peter H. &lt;/author&gt;&lt;author&gt;Cowieson, Aaron J. &lt;/author&gt;&lt;author&gt;Cowieson, Nathan P. &lt;/author&gt;&lt;author&gt;Ravindran, V. &lt;/author&gt;&lt;/authors&gt;&lt;/contributors&gt;&lt;auth-address&gt;Poultry Research Foundation, The University of Sydney, 425 Werombi Road, Camden, NSW 2570, Australia.&lt;/auth-address&gt;&lt;titles&gt;&lt;title&gt;Protein-phytate interactions in pig and poultry nutrition: a reappraisal&lt;/title&gt;&lt;secondary-title&gt;Nutrition Research Reviews&lt;/secondary-title&gt;&lt;alt-title&gt;Nutrition research reviews&lt;/alt-title&gt;&lt;/titles&gt;&lt;periodical&gt;&lt;full-title&gt;Nutrition Research Reviews&lt;/full-title&gt;&lt;abbr-1&gt;Nutr Res Rev&lt;/abbr-1&gt;&lt;/periodical&gt;&lt;alt-periodical&gt;&lt;full-title&gt;Nutrition Research Reviews&lt;/full-title&gt;&lt;abbr-1&gt;Nutr Res Rev&lt;/abbr-1&gt;&lt;/alt-periodical&gt;&lt;pages&gt;1-17&lt;/pages&gt;&lt;volume&gt;25&lt;/volume&gt;&lt;number&gt;1&lt;/number&gt;&lt;edition&gt;2012/02/09&lt;/edition&gt;&lt;dates&gt;&lt;year&gt;2012&lt;/year&gt;&lt;pub-dates&gt;&lt;date&gt;Jun&lt;/date&gt;&lt;/pub-dates&gt;&lt;/dates&gt;&lt;isbn&gt;1475-2700 (Electronic)&amp;#xD;0954-4224 (Linking)&lt;/isbn&gt;&lt;accession-num&gt;22309781&lt;/accession-num&gt;&lt;urls&gt;&lt;related-urls&gt;&lt;url&gt;http://www.ncbi.nlm.nih.gov/pubmed/22309781&lt;/url&gt;&lt;/related-urls&gt;&lt;/urls&gt;&lt;electronic-resource-num&gt;10.1017/S0954422411000151&lt;/electronic-resource-num&gt;&lt;language&gt;eng&lt;/language&gt;&lt;/record&gt;&lt;/Cite&gt;&lt;/EndNote&gt;</w:instrText>
      </w:r>
      <w:r w:rsidRPr="00340E26">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64" w:tooltip="Selle, 2012 #85" w:history="1">
        <w:r w:rsidR="008F209B">
          <w:rPr>
            <w:rFonts w:ascii="Times New Roman" w:hAnsi="Times New Roman" w:cs="Times New Roman"/>
            <w:noProof/>
            <w:sz w:val="24"/>
            <w:szCs w:val="24"/>
          </w:rPr>
          <w:t>Selle, Cowieson 2012</w:t>
        </w:r>
      </w:hyperlink>
      <w:r w:rsidR="00216767">
        <w:rPr>
          <w:rFonts w:ascii="Times New Roman" w:hAnsi="Times New Roman" w:cs="Times New Roman"/>
          <w:noProof/>
          <w:sz w:val="24"/>
          <w:szCs w:val="24"/>
        </w:rPr>
        <w:t>)</w:t>
      </w:r>
      <w:r w:rsidRPr="00340E26">
        <w:rPr>
          <w:rFonts w:ascii="Times New Roman" w:hAnsi="Times New Roman" w:cs="Times New Roman"/>
          <w:sz w:val="24"/>
          <w:szCs w:val="24"/>
        </w:rPr>
        <w:fldChar w:fldCharType="end"/>
      </w:r>
      <w:r>
        <w:rPr>
          <w:rFonts w:ascii="Times New Roman" w:hAnsi="Times New Roman" w:cs="Times New Roman"/>
          <w:sz w:val="24"/>
          <w:szCs w:val="24"/>
        </w:rPr>
        <w:t>.</w:t>
      </w:r>
      <w:r w:rsidRPr="00340E26">
        <w:rPr>
          <w:rFonts w:ascii="Times New Roman" w:hAnsi="Times New Roman" w:cs="Times New Roman"/>
          <w:sz w:val="24"/>
          <w:szCs w:val="24"/>
        </w:rPr>
        <w:t xml:space="preserve"> </w:t>
      </w:r>
      <w:r w:rsidRPr="00124BA3">
        <w:rPr>
          <w:rFonts w:ascii="Times New Roman" w:hAnsi="Times New Roman" w:cs="Times New Roman"/>
          <w:sz w:val="24"/>
          <w:szCs w:val="24"/>
        </w:rPr>
        <w:t xml:space="preserve">Phytate </w:t>
      </w:r>
      <w:r w:rsidRPr="00124BA3">
        <w:rPr>
          <w:rFonts w:ascii="Times New Roman" w:hAnsi="Times New Roman" w:cs="Times New Roman"/>
          <w:sz w:val="24"/>
          <w:szCs w:val="24"/>
          <w:shd w:val="clear" w:color="auto" w:fill="FFFFFF"/>
        </w:rPr>
        <w:t>is not</w:t>
      </w:r>
      <w:r>
        <w:rPr>
          <w:rFonts w:ascii="Times New Roman" w:hAnsi="Times New Roman" w:cs="Times New Roman"/>
          <w:sz w:val="24"/>
          <w:szCs w:val="24"/>
          <w:shd w:val="clear" w:color="auto" w:fill="FFFFFF"/>
        </w:rPr>
        <w:t xml:space="preserve"> digested by</w:t>
      </w:r>
      <w:r w:rsidRPr="00124BA3">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animals with monogastric digestive systems (</w:t>
      </w:r>
      <w:r w:rsidRPr="00124BA3">
        <w:rPr>
          <w:rFonts w:ascii="Times New Roman" w:hAnsi="Times New Roman" w:cs="Times New Roman"/>
          <w:sz w:val="24"/>
          <w:szCs w:val="24"/>
          <w:shd w:val="clear" w:color="auto" w:fill="FFFFFF"/>
        </w:rPr>
        <w:t>hum</w:t>
      </w:r>
      <w:r>
        <w:rPr>
          <w:rFonts w:ascii="Times New Roman" w:hAnsi="Times New Roman" w:cs="Times New Roman"/>
          <w:sz w:val="24"/>
          <w:szCs w:val="24"/>
          <w:shd w:val="clear" w:color="auto" w:fill="FFFFFF"/>
        </w:rPr>
        <w:t>ans,</w:t>
      </w:r>
      <w:r w:rsidRPr="00124BA3">
        <w:rPr>
          <w:rFonts w:ascii="Times New Roman" w:hAnsi="Times New Roman" w:cs="Times New Roman"/>
          <w:sz w:val="24"/>
          <w:szCs w:val="24"/>
          <w:shd w:val="clear" w:color="auto" w:fill="FFFFFF"/>
        </w:rPr>
        <w:t xml:space="preserve"> pigs and chickens</w:t>
      </w:r>
      <w:r>
        <w:rPr>
          <w:rFonts w:ascii="Times New Roman" w:hAnsi="Times New Roman" w:cs="Times New Roman"/>
          <w:sz w:val="24"/>
          <w:szCs w:val="24"/>
          <w:shd w:val="clear" w:color="auto" w:fill="FFFFFF"/>
        </w:rPr>
        <w:t>), so phytate</w:t>
      </w:r>
      <w:r w:rsidRPr="00124BA3">
        <w:rPr>
          <w:rFonts w:ascii="Times New Roman" w:hAnsi="Times New Roman" w:cs="Times New Roman"/>
          <w:sz w:val="24"/>
          <w:szCs w:val="24"/>
          <w:shd w:val="clear" w:color="auto" w:fill="FFFFFF"/>
        </w:rPr>
        <w:t xml:space="preserve"> cannot be used as a source of either inositol</w:t>
      </w:r>
      <w:r>
        <w:rPr>
          <w:rFonts w:ascii="Times New Roman" w:hAnsi="Times New Roman" w:cs="Times New Roman"/>
          <w:sz w:val="24"/>
          <w:szCs w:val="24"/>
          <w:shd w:val="clear" w:color="auto" w:fill="FFFFFF"/>
        </w:rPr>
        <w:t xml:space="preserve"> or phosphate if eaten directly </w:t>
      </w:r>
      <w:r w:rsidRPr="00340E26">
        <w:rPr>
          <w:rFonts w:ascii="Times New Roman" w:hAnsi="Times New Roman" w:cs="Times New Roman"/>
          <w:sz w:val="24"/>
          <w:szCs w:val="24"/>
          <w:shd w:val="clear" w:color="auto" w:fill="FFFFFF"/>
        </w:rPr>
        <w:fldChar w:fldCharType="begin"/>
      </w:r>
      <w:r w:rsidR="00216767">
        <w:rPr>
          <w:rFonts w:ascii="Times New Roman" w:hAnsi="Times New Roman" w:cs="Times New Roman"/>
          <w:sz w:val="24"/>
          <w:szCs w:val="24"/>
          <w:shd w:val="clear" w:color="auto" w:fill="FFFFFF"/>
        </w:rPr>
        <w:instrText xml:space="preserve"> ADDIN EN.CITE &lt;EndNote&gt;&lt;Cite&gt;&lt;Author&gt;Kumar&lt;/Author&gt;&lt;Year&gt;2010&lt;/Year&gt;&lt;RecNum&gt;51&lt;/RecNum&gt;&lt;DisplayText&gt;&lt;style font="Times New Roman"&gt;(Kumar, Sinha 2010; Selle, Cowieson 2009)&lt;/style&gt;&lt;/DisplayText&gt;&lt;record&gt;&lt;rec-number&gt;51&lt;/rec-number&gt;&lt;foreign-keys&gt;&lt;key app="EN" db-id="55wftp5var9xtiezee7xdd9mzez2ztzt5efz"&gt;51&lt;/key&gt;&lt;/foreign-keys&gt;&lt;ref-type name="Journal Article"&gt;17&lt;/ref-type&gt;&lt;contributors&gt;&lt;authors&gt;&lt;author&gt;Kumar, V. &lt;/author&gt;&lt;author&gt;Sinha, A. K. &lt;/author&gt;&lt;author&gt;Makkar, H. P. S &lt;/author&gt;&lt;author&gt;Becker, K. &lt;/author&gt;&lt;/authors&gt;&lt;/contributors&gt;&lt;titles&gt;&lt;title&gt;Dietary roles of phytate and phytase in human nutrition: A review&lt;/title&gt;&lt;secondary-title&gt;Food Chemistry&lt;/secondary-title&gt;&lt;/titles&gt;&lt;periodical&gt;&lt;full-title&gt;Food Chemistry&lt;/full-title&gt;&lt;/periodical&gt;&lt;pages&gt;945-959&lt;/pages&gt;&lt;volume&gt;120&lt;/volume&gt;&lt;number&gt;4&lt;/number&gt;&lt;dates&gt;&lt;year&gt;2010&lt;/year&gt;&lt;/dates&gt;&lt;isbn&gt;03088146&lt;/isbn&gt;&lt;urls&gt;&lt;/urls&gt;&lt;electronic-resource-num&gt;10.1016/j.foodchem.2009.11.052&lt;/electronic-resource-num&gt;&lt;/record&gt;&lt;/Cite&gt;&lt;Cite&gt;&lt;Author&gt;Selle&lt;/Author&gt;&lt;Year&gt;2009&lt;/Year&gt;&lt;RecNum&gt;49&lt;/RecNum&gt;&lt;record&gt;&lt;rec-number&gt;49&lt;/rec-number&gt;&lt;foreign-keys&gt;&lt;key app="EN" db-id="55wftp5var9xtiezee7xdd9mzez2ztzt5efz"&gt;49&lt;/key&gt;&lt;/foreign-keys&gt;&lt;ref-type name="Journal Article"&gt;17&lt;/ref-type&gt;&lt;contributors&gt;&lt;authors&gt;&lt;author&gt;Selle, P. H. &lt;/author&gt;&lt;author&gt;Cowieson, A. J. &lt;/author&gt;&lt;author&gt;Ravindran, V. &lt;/author&gt;&lt;/authors&gt;&lt;/contributors&gt;&lt;titles&gt;&lt;title&gt;Consequences of calcium interactions with phytate and phytase for poultry and pigs&lt;/title&gt;&lt;secondary-title&gt;Livestock Science&lt;/secondary-title&gt;&lt;/titles&gt;&lt;periodical&gt;&lt;full-title&gt;Livestock Science&lt;/full-title&gt;&lt;/periodical&gt;&lt;pages&gt;126-141&lt;/pages&gt;&lt;volume&gt;124&lt;/volume&gt;&lt;number&gt;1-3&lt;/number&gt;&lt;dates&gt;&lt;year&gt;2009&lt;/year&gt;&lt;/dates&gt;&lt;isbn&gt;18711413&lt;/isbn&gt;&lt;urls&gt;&lt;/urls&gt;&lt;electronic-resource-num&gt;10.1016/j.livsci.2009.01.006&lt;/electronic-resource-num&gt;&lt;/record&gt;&lt;/Cite&gt;&lt;/EndNote&gt;</w:instrText>
      </w:r>
      <w:r w:rsidRPr="00340E26">
        <w:rPr>
          <w:rFonts w:ascii="Times New Roman" w:hAnsi="Times New Roman" w:cs="Times New Roman"/>
          <w:sz w:val="24"/>
          <w:szCs w:val="24"/>
          <w:shd w:val="clear" w:color="auto" w:fill="FFFFFF"/>
        </w:rPr>
        <w:fldChar w:fldCharType="separate"/>
      </w:r>
      <w:r w:rsidR="00216767">
        <w:rPr>
          <w:rFonts w:ascii="Times New Roman" w:hAnsi="Times New Roman" w:cs="Times New Roman"/>
          <w:noProof/>
          <w:sz w:val="24"/>
          <w:szCs w:val="24"/>
          <w:shd w:val="clear" w:color="auto" w:fill="FFFFFF"/>
        </w:rPr>
        <w:t>(</w:t>
      </w:r>
      <w:hyperlink w:anchor="_ENREF_171" w:tooltip="Kumar, 2010 #51" w:history="1">
        <w:r w:rsidR="008F209B">
          <w:rPr>
            <w:rFonts w:ascii="Times New Roman" w:hAnsi="Times New Roman" w:cs="Times New Roman"/>
            <w:noProof/>
            <w:sz w:val="24"/>
            <w:szCs w:val="24"/>
            <w:shd w:val="clear" w:color="auto" w:fill="FFFFFF"/>
          </w:rPr>
          <w:t>Kumar, Sinha 2010</w:t>
        </w:r>
      </w:hyperlink>
      <w:r w:rsidR="00216767">
        <w:rPr>
          <w:rFonts w:ascii="Times New Roman" w:hAnsi="Times New Roman" w:cs="Times New Roman"/>
          <w:noProof/>
          <w:sz w:val="24"/>
          <w:szCs w:val="24"/>
          <w:shd w:val="clear" w:color="auto" w:fill="FFFFFF"/>
        </w:rPr>
        <w:t xml:space="preserve">; </w:t>
      </w:r>
      <w:hyperlink w:anchor="_ENREF_265" w:tooltip="Selle, 2009 #49" w:history="1">
        <w:r w:rsidR="008F209B">
          <w:rPr>
            <w:rFonts w:ascii="Times New Roman" w:hAnsi="Times New Roman" w:cs="Times New Roman"/>
            <w:noProof/>
            <w:sz w:val="24"/>
            <w:szCs w:val="24"/>
            <w:shd w:val="clear" w:color="auto" w:fill="FFFFFF"/>
          </w:rPr>
          <w:t>Selle, Cowieson 2009</w:t>
        </w:r>
      </w:hyperlink>
      <w:r w:rsidR="00216767">
        <w:rPr>
          <w:rFonts w:ascii="Times New Roman" w:hAnsi="Times New Roman" w:cs="Times New Roman"/>
          <w:noProof/>
          <w:sz w:val="24"/>
          <w:szCs w:val="24"/>
          <w:shd w:val="clear" w:color="auto" w:fill="FFFFFF"/>
        </w:rPr>
        <w:t>)</w:t>
      </w:r>
      <w:r w:rsidRPr="00340E26">
        <w:rPr>
          <w:rFonts w:ascii="Times New Roman" w:hAnsi="Times New Roman" w:cs="Times New Roman"/>
          <w:sz w:val="24"/>
          <w:szCs w:val="24"/>
          <w:shd w:val="clear" w:color="auto" w:fill="FFFFFF"/>
        </w:rPr>
        <w:fldChar w:fldCharType="end"/>
      </w:r>
      <w:r>
        <w:rPr>
          <w:rFonts w:ascii="Times New Roman" w:hAnsi="Times New Roman" w:cs="Times New Roman"/>
          <w:sz w:val="24"/>
          <w:szCs w:val="24"/>
        </w:rPr>
        <w:t>.</w:t>
      </w:r>
      <w:r w:rsidRPr="00340E26">
        <w:rPr>
          <w:rFonts w:ascii="Times New Roman" w:hAnsi="Times New Roman" w:cs="Times New Roman"/>
          <w:sz w:val="24"/>
          <w:szCs w:val="24"/>
        </w:rPr>
        <w:t xml:space="preserve"> </w:t>
      </w:r>
      <w:r w:rsidRPr="00124BA3">
        <w:rPr>
          <w:rFonts w:ascii="Times New Roman" w:hAnsi="Times New Roman" w:cs="Times New Roman"/>
          <w:sz w:val="24"/>
          <w:szCs w:val="24"/>
        </w:rPr>
        <w:t>P</w:t>
      </w:r>
      <w:r w:rsidRPr="00124BA3">
        <w:rPr>
          <w:rFonts w:ascii="Times New Roman" w:hAnsi="Times New Roman" w:cs="Times New Roman"/>
          <w:sz w:val="24"/>
          <w:szCs w:val="24"/>
          <w:shd w:val="clear" w:color="auto" w:fill="FFFFFF"/>
        </w:rPr>
        <w:t xml:space="preserve">hytic acid is responsible for making certain important minor and macro minerals such as zinc, iron, calcium and magnesium less </w:t>
      </w:r>
      <w:r w:rsidRPr="00124BA3">
        <w:rPr>
          <w:rFonts w:ascii="Times New Roman" w:hAnsi="Times New Roman" w:cs="Times New Roman"/>
          <w:sz w:val="24"/>
          <w:szCs w:val="24"/>
        </w:rPr>
        <w:t>absorbable, causing</w:t>
      </w:r>
      <w:r>
        <w:rPr>
          <w:rFonts w:ascii="Times New Roman" w:hAnsi="Times New Roman" w:cs="Times New Roman"/>
          <w:sz w:val="24"/>
          <w:szCs w:val="24"/>
        </w:rPr>
        <w:t xml:space="preserve"> deficiencies of these minerals </w:t>
      </w:r>
      <w:r w:rsidRPr="00340E26">
        <w:rPr>
          <w:rFonts w:ascii="Times New Roman" w:hAnsi="Times New Roman" w:cs="Times New Roman"/>
          <w:sz w:val="24"/>
          <w:szCs w:val="24"/>
        </w:rPr>
        <w:fldChar w:fldCharType="begin">
          <w:fldData xml:space="preserve">PEVuZE5vdGU+PENpdGU+PEF1dGhvcj5TZWxsZTwvQXV0aG9yPjxZZWFyPjIwMDk8L1llYXI+PFJl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</w:fldData>
        </w:fldChar>
      </w:r>
      <w:r w:rsidR="00216767">
        <w:rPr>
          <w:rFonts w:ascii="Times New Roman" w:hAnsi="Times New Roman" w:cs="Times New Roman"/>
          <w:sz w:val="24"/>
          <w:szCs w:val="24"/>
        </w:rPr>
        <w:instrText xml:space="preserve"> ADDIN EN.CITE </w:instrText>
      </w:r>
      <w:r w:rsidR="00216767">
        <w:rPr>
          <w:rFonts w:ascii="Times New Roman" w:hAnsi="Times New Roman" w:cs="Times New Roman"/>
          <w:sz w:val="24"/>
          <w:szCs w:val="24"/>
        </w:rPr>
        <w:fldChar w:fldCharType="begin">
          <w:fldData xml:space="preserve">PEVuZE5vdGU+PENpdGU+PEF1dGhvcj5TZWxsZTwvQXV0aG9yPjxZZWFyPjIwMDk8L1llYXI+PFJl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</w:fldData>
        </w:fldChar>
      </w:r>
      <w:r w:rsidR="00216767">
        <w:rPr>
          <w:rFonts w:ascii="Times New Roman" w:hAnsi="Times New Roman" w:cs="Times New Roman"/>
          <w:sz w:val="24"/>
          <w:szCs w:val="24"/>
        </w:rPr>
        <w:instrText xml:space="preserve"> ADDIN EN.CITE.DATA </w:instrText>
      </w:r>
      <w:r w:rsidR="00216767">
        <w:rPr>
          <w:rFonts w:ascii="Times New Roman" w:hAnsi="Times New Roman" w:cs="Times New Roman"/>
          <w:sz w:val="24"/>
          <w:szCs w:val="24"/>
        </w:rPr>
      </w:r>
      <w:r w:rsidR="00216767">
        <w:rPr>
          <w:rFonts w:ascii="Times New Roman" w:hAnsi="Times New Roman" w:cs="Times New Roman"/>
          <w:sz w:val="24"/>
          <w:szCs w:val="24"/>
        </w:rPr>
        <w:fldChar w:fldCharType="end"/>
      </w:r>
      <w:r w:rsidRPr="00340E26">
        <w:rPr>
          <w:rFonts w:ascii="Times New Roman" w:hAnsi="Times New Roman" w:cs="Times New Roman"/>
          <w:sz w:val="24"/>
          <w:szCs w:val="24"/>
        </w:rPr>
      </w:r>
      <w:r w:rsidRPr="00340E26">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38" w:tooltip="Jacobsen, 1983 #63" w:history="1">
        <w:r w:rsidR="008F209B">
          <w:rPr>
            <w:rFonts w:ascii="Times New Roman" w:hAnsi="Times New Roman" w:cs="Times New Roman"/>
            <w:noProof/>
            <w:sz w:val="24"/>
            <w:szCs w:val="24"/>
          </w:rPr>
          <w:t>Jacobsen and Slotfeld-Ellingsen 1983</w:t>
        </w:r>
      </w:hyperlink>
      <w:r w:rsidR="00216767">
        <w:rPr>
          <w:rFonts w:ascii="Times New Roman" w:hAnsi="Times New Roman" w:cs="Times New Roman"/>
          <w:noProof/>
          <w:sz w:val="24"/>
          <w:szCs w:val="24"/>
        </w:rPr>
        <w:t xml:space="preserve">; </w:t>
      </w:r>
      <w:hyperlink w:anchor="_ENREF_167" w:tooltip="Kroll, 1984 #52" w:history="1">
        <w:r w:rsidR="008F209B">
          <w:rPr>
            <w:rFonts w:ascii="Times New Roman" w:hAnsi="Times New Roman" w:cs="Times New Roman"/>
            <w:noProof/>
            <w:sz w:val="24"/>
            <w:szCs w:val="24"/>
          </w:rPr>
          <w:t>Kroll 1984</w:t>
        </w:r>
      </w:hyperlink>
      <w:r w:rsidR="00216767">
        <w:rPr>
          <w:rFonts w:ascii="Times New Roman" w:hAnsi="Times New Roman" w:cs="Times New Roman"/>
          <w:noProof/>
          <w:sz w:val="24"/>
          <w:szCs w:val="24"/>
        </w:rPr>
        <w:t xml:space="preserve">; </w:t>
      </w:r>
      <w:hyperlink w:anchor="_ENREF_217" w:tooltip="Oberleas, 1962 #54" w:history="1">
        <w:r w:rsidR="008F209B">
          <w:rPr>
            <w:rFonts w:ascii="Times New Roman" w:hAnsi="Times New Roman" w:cs="Times New Roman"/>
            <w:noProof/>
            <w:sz w:val="24"/>
            <w:szCs w:val="24"/>
          </w:rPr>
          <w:t>Oberleas, Muhrer 1962</w:t>
        </w:r>
      </w:hyperlink>
      <w:r w:rsidR="00216767">
        <w:rPr>
          <w:rFonts w:ascii="Times New Roman" w:hAnsi="Times New Roman" w:cs="Times New Roman"/>
          <w:noProof/>
          <w:sz w:val="24"/>
          <w:szCs w:val="24"/>
        </w:rPr>
        <w:t xml:space="preserve">; </w:t>
      </w:r>
      <w:hyperlink w:anchor="_ENREF_265" w:tooltip="Selle, 2009 #49" w:history="1">
        <w:r w:rsidR="008F209B">
          <w:rPr>
            <w:rFonts w:ascii="Times New Roman" w:hAnsi="Times New Roman" w:cs="Times New Roman"/>
            <w:noProof/>
            <w:sz w:val="24"/>
            <w:szCs w:val="24"/>
          </w:rPr>
          <w:t>Selle, Cowieson 2009</w:t>
        </w:r>
      </w:hyperlink>
      <w:r w:rsidR="00216767">
        <w:rPr>
          <w:rFonts w:ascii="Times New Roman" w:hAnsi="Times New Roman" w:cs="Times New Roman"/>
          <w:noProof/>
          <w:sz w:val="24"/>
          <w:szCs w:val="24"/>
        </w:rPr>
        <w:t>)</w:t>
      </w:r>
      <w:r w:rsidRPr="00340E26">
        <w:rPr>
          <w:rFonts w:ascii="Times New Roman" w:hAnsi="Times New Roman" w:cs="Times New Roman"/>
          <w:sz w:val="24"/>
          <w:szCs w:val="24"/>
        </w:rPr>
        <w:fldChar w:fldCharType="end"/>
      </w:r>
      <w:r>
        <w:rPr>
          <w:rFonts w:ascii="Times New Roman" w:hAnsi="Times New Roman" w:cs="Times New Roman"/>
          <w:sz w:val="24"/>
          <w:szCs w:val="24"/>
        </w:rPr>
        <w:t>.</w:t>
      </w:r>
      <w:r w:rsidRPr="00340E26">
        <w:rPr>
          <w:rFonts w:ascii="Times New Roman" w:hAnsi="Times New Roman" w:cs="Times New Roman"/>
          <w:sz w:val="24"/>
          <w:szCs w:val="24"/>
        </w:rPr>
        <w:t xml:space="preserve"> It i</w:t>
      </w:r>
      <w:r>
        <w:rPr>
          <w:rFonts w:ascii="Times New Roman" w:hAnsi="Times New Roman" w:cs="Times New Roman"/>
          <w:sz w:val="24"/>
          <w:szCs w:val="24"/>
        </w:rPr>
        <w:t>s also thought that phytic acid can</w:t>
      </w:r>
      <w:r w:rsidRPr="00124BA3">
        <w:rPr>
          <w:rFonts w:ascii="Times New Roman" w:hAnsi="Times New Roman" w:cs="Times New Roman"/>
          <w:sz w:val="24"/>
          <w:szCs w:val="24"/>
        </w:rPr>
        <w:t xml:space="preserve"> interact with ingested proteins decreasing their digestibility </w:t>
      </w:r>
      <w:r>
        <w:rPr>
          <w:rFonts w:ascii="Times New Roman" w:hAnsi="Times New Roman" w:cs="Times New Roman"/>
          <w:sz w:val="24"/>
          <w:szCs w:val="24"/>
        </w:rPr>
        <w:t>by</w:t>
      </w:r>
      <w:r w:rsidRPr="00124BA3">
        <w:rPr>
          <w:rFonts w:ascii="Times New Roman" w:hAnsi="Times New Roman" w:cs="Times New Roman"/>
          <w:sz w:val="24"/>
          <w:szCs w:val="24"/>
        </w:rPr>
        <w:t xml:space="preserve"> impeding their breakdown by digestive enzymes such as</w:t>
      </w:r>
      <w:r>
        <w:rPr>
          <w:rFonts w:ascii="Times New Roman" w:hAnsi="Times New Roman" w:cs="Times New Roman"/>
          <w:sz w:val="24"/>
          <w:szCs w:val="24"/>
        </w:rPr>
        <w:t xml:space="preserve"> pepsin due to steric hindrance</w:t>
      </w:r>
      <w:r w:rsidRPr="00340E26">
        <w:rPr>
          <w:rFonts w:ascii="Times New Roman" w:hAnsi="Times New Roman" w:cs="Times New Roman"/>
          <w:sz w:val="24"/>
          <w:szCs w:val="24"/>
        </w:rPr>
        <w:t xml:space="preserve"> </w:t>
      </w:r>
      <w:r w:rsidRPr="00340E26">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&lt;EndNote&gt;&lt;Cite&gt;&lt;Author&gt;Coweison&lt;/Author&gt;&lt;Year&gt;2005&lt;/Year&gt;&lt;RecNum&gt;64&lt;/RecNum&gt;&lt;DisplayText&gt;&lt;style font="Times New Roman"&gt;(Coweison, Acamovic 2005)&lt;/style&gt;&lt;/DisplayText&gt;&lt;record&gt;&lt;rec-number&gt;64&lt;/rec-number&gt;&lt;foreign-keys&gt;&lt;key app="EN" db-id="55wftp5var9xtiezee7xdd9mzez2ztzt5efz"&gt;64&lt;/key&gt;&lt;/foreign-keys&gt;&lt;ref-type name="Journal Article"&gt;17&lt;/ref-type&gt;&lt;contributors&gt;&lt;authors&gt;&lt;author&gt;Coweison, A. J. &lt;/author&gt;&lt;author&gt;Acamovic, T. &lt;/author&gt;&lt;author&gt;Bedford, M. R. &lt;/author&gt;&lt;/authors&gt;&lt;/contributors&gt;&lt;titles&gt;&lt;title&gt;Phytic Acid and Phytase: Implications for Protein Utilization by Poultry&lt;/title&gt;&lt;secondary-title&gt;Journal of Poultry Science &lt;/secondary-title&gt;&lt;/titles&gt;&lt;periodical&gt;&lt;full-title&gt;Journal of Poultry Science&lt;/full-title&gt;&lt;/periodical&gt;&lt;pages&gt;878-885&lt;/pages&gt;&lt;volume&gt;85&lt;/volume&gt;&lt;number&gt;5&lt;/number&gt;&lt;dates&gt;&lt;year&gt;2005&lt;/year&gt;&lt;/dates&gt;&lt;urls&gt;&lt;/urls&gt;&lt;/record&gt;&lt;/Cite&gt;&lt;/EndNote&gt;</w:instrText>
      </w:r>
      <w:r w:rsidRPr="00340E26">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2" w:tooltip="Coweison, 2005 #64" w:history="1">
        <w:r w:rsidR="008F209B">
          <w:rPr>
            <w:rFonts w:ascii="Times New Roman" w:hAnsi="Times New Roman" w:cs="Times New Roman"/>
            <w:noProof/>
            <w:sz w:val="24"/>
            <w:szCs w:val="24"/>
          </w:rPr>
          <w:t>Coweison, Acamovic 2005</w:t>
        </w:r>
      </w:hyperlink>
      <w:r w:rsidR="00216767">
        <w:rPr>
          <w:rFonts w:ascii="Times New Roman" w:hAnsi="Times New Roman" w:cs="Times New Roman"/>
          <w:noProof/>
          <w:sz w:val="24"/>
          <w:szCs w:val="24"/>
        </w:rPr>
        <w:t>)</w:t>
      </w:r>
      <w:r w:rsidRPr="00340E26">
        <w:rPr>
          <w:rFonts w:ascii="Times New Roman" w:hAnsi="Times New Roman" w:cs="Times New Roman"/>
          <w:sz w:val="24"/>
          <w:szCs w:val="24"/>
        </w:rPr>
        <w:fldChar w:fldCharType="end"/>
      </w:r>
      <w:r>
        <w:rPr>
          <w:rFonts w:ascii="Times New Roman" w:hAnsi="Times New Roman" w:cs="Times New Roman"/>
          <w:sz w:val="24"/>
          <w:szCs w:val="24"/>
        </w:rPr>
        <w:t>.</w:t>
      </w:r>
      <w:r w:rsidRPr="00340E26">
        <w:rPr>
          <w:rFonts w:ascii="Times New Roman" w:hAnsi="Times New Roman" w:cs="Times New Roman"/>
          <w:sz w:val="24"/>
          <w:szCs w:val="24"/>
        </w:rPr>
        <w:t xml:space="preserve"> </w:t>
      </w:r>
      <w:r>
        <w:rPr>
          <w:rFonts w:ascii="Times New Roman" w:hAnsi="Times New Roman" w:cs="Times New Roman"/>
          <w:sz w:val="24"/>
          <w:szCs w:val="24"/>
        </w:rPr>
        <w:t xml:space="preserve">Partially inhibiting </w:t>
      </w:r>
      <w:r w:rsidRPr="00124BA3">
        <w:rPr>
          <w:rFonts w:ascii="Times New Roman" w:hAnsi="Times New Roman" w:cs="Times New Roman"/>
          <w:sz w:val="24"/>
          <w:szCs w:val="24"/>
        </w:rPr>
        <w:t>the ability of enzymes to digest protein material can cause hypersecretion of digestive enzymes, further increasing the anti-nut</w:t>
      </w:r>
      <w:r>
        <w:rPr>
          <w:rFonts w:ascii="Times New Roman" w:hAnsi="Times New Roman" w:cs="Times New Roman"/>
          <w:sz w:val="24"/>
          <w:szCs w:val="24"/>
        </w:rPr>
        <w:t xml:space="preserve">ritional effects of phytic acid </w:t>
      </w:r>
      <w:r w:rsidRPr="00340E26">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&lt;EndNote&gt;&lt;Cite&gt;&lt;Author&gt;Selle&lt;/Author&gt;&lt;Year&gt;2012&lt;/Year&gt;&lt;RecNum&gt;85&lt;/RecNum&gt;&lt;DisplayText&gt;&lt;style font="Times New Roman"&gt;(Selle, Cowieson 2012)&lt;/style&gt;&lt;/DisplayText&gt;&lt;record&gt;&lt;rec-number&gt;85&lt;/rec-number&gt;&lt;foreign-keys&gt;&lt;key app="EN" db-id="55wftp5var9xtiezee7xdd9mzez2ztzt5efz"&gt;85&lt;/key&gt;&lt;/foreign-keys&gt;&lt;ref-type name="Journal Article"&gt;17&lt;/ref-type&gt;&lt;contributors&gt;&lt;authors&gt;&lt;author&gt;Selle, Peter H. &lt;/author&gt;&lt;author&gt;Cowieson, Aaron J. &lt;/author&gt;&lt;author&gt;Cowieson, Nathan P. &lt;/author&gt;&lt;author&gt;Ravindran, V. &lt;/author&gt;&lt;/authors&gt;&lt;/contributors&gt;&lt;auth-address&gt;Poultry Research Foundation, The University of Sydney, 425 Werombi Road, Camden, NSW 2570, Australia.&lt;/auth-address&gt;&lt;titles&gt;&lt;title&gt;Protein-phytate interactions in pig and poultry nutrition: a reappraisal&lt;/title&gt;&lt;secondary-title&gt;Nutrition Research Reviews&lt;/secondary-title&gt;&lt;alt-title&gt;Nutrition research reviews&lt;/alt-title&gt;&lt;/titles&gt;&lt;periodical&gt;&lt;full-title&gt;Nutrition Research Reviews&lt;/full-title&gt;&lt;abbr-1&gt;Nutr Res Rev&lt;/abbr-1&gt;&lt;/periodical&gt;&lt;alt-periodical&gt;&lt;full-title&gt;Nutrition Research Reviews&lt;/full-title&gt;&lt;abbr-1&gt;Nutr Res Rev&lt;/abbr-1&gt;&lt;/alt-periodical&gt;&lt;pages&gt;1-17&lt;/pages&gt;&lt;volume&gt;25&lt;/volume&gt;&lt;number&gt;1&lt;/number&gt;&lt;edition&gt;2012/02/09&lt;/edition&gt;&lt;dates&gt;&lt;year&gt;2012&lt;/year&gt;&lt;pub-dates&gt;&lt;date&gt;Jun&lt;/date&gt;&lt;/pub-dates&gt;&lt;/dates&gt;&lt;isbn&gt;1475-2700 (Electronic)&amp;#xD;0954-4224 (Linking)&lt;/isbn&gt;&lt;accession-num&gt;22309781&lt;/accession-num&gt;&lt;urls&gt;&lt;related-urls&gt;&lt;url&gt;http://www.ncbi.nlm.nih.gov/pubmed/22309781&lt;/url&gt;&lt;/related-urls&gt;&lt;/urls&gt;&lt;electronic-resource-num&gt;10.1017/S0954422411000151&lt;/electronic-resource-num&gt;&lt;language&gt;eng&lt;/language&gt;&lt;/record&gt;&lt;/Cite&gt;&lt;/EndNote&gt;</w:instrText>
      </w:r>
      <w:r w:rsidRPr="00340E26">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64" w:tooltip="Selle, 2012 #85" w:history="1">
        <w:r w:rsidR="008F209B">
          <w:rPr>
            <w:rFonts w:ascii="Times New Roman" w:hAnsi="Times New Roman" w:cs="Times New Roman"/>
            <w:noProof/>
            <w:sz w:val="24"/>
            <w:szCs w:val="24"/>
          </w:rPr>
          <w:t>Selle, Cowieson 2012</w:t>
        </w:r>
      </w:hyperlink>
      <w:r w:rsidR="00216767">
        <w:rPr>
          <w:rFonts w:ascii="Times New Roman" w:hAnsi="Times New Roman" w:cs="Times New Roman"/>
          <w:noProof/>
          <w:sz w:val="24"/>
          <w:szCs w:val="24"/>
        </w:rPr>
        <w:t>)</w:t>
      </w:r>
      <w:r w:rsidRPr="00340E26">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All of these effects would lead to malnutrition in </w:t>
      </w:r>
      <w:r>
        <w:rPr>
          <w:rFonts w:ascii="Times New Roman" w:hAnsi="Times New Roman" w:cs="Times New Roman"/>
          <w:sz w:val="24"/>
          <w:szCs w:val="24"/>
        </w:rPr>
        <w:t xml:space="preserve">monogastric </w:t>
      </w:r>
      <w:r w:rsidRPr="00124BA3">
        <w:rPr>
          <w:rFonts w:ascii="Times New Roman" w:hAnsi="Times New Roman" w:cs="Times New Roman"/>
          <w:sz w:val="24"/>
          <w:szCs w:val="24"/>
        </w:rPr>
        <w:t xml:space="preserve">animals and difficulty in gaining weight. The opposite </w:t>
      </w:r>
      <w:r>
        <w:rPr>
          <w:rFonts w:ascii="Times New Roman" w:hAnsi="Times New Roman" w:cs="Times New Roman"/>
          <w:sz w:val="24"/>
          <w:szCs w:val="24"/>
        </w:rPr>
        <w:t xml:space="preserve">effect could also happen and phytic acid is able to </w:t>
      </w:r>
      <w:r w:rsidRPr="00124BA3">
        <w:rPr>
          <w:rFonts w:ascii="Times New Roman" w:hAnsi="Times New Roman" w:cs="Times New Roman"/>
          <w:sz w:val="24"/>
          <w:szCs w:val="24"/>
        </w:rPr>
        <w:t>aid digestion by partially unfolding proteins</w:t>
      </w:r>
      <w:r>
        <w:rPr>
          <w:rFonts w:ascii="Times New Roman" w:hAnsi="Times New Roman" w:cs="Times New Roman"/>
          <w:sz w:val="24"/>
          <w:szCs w:val="24"/>
        </w:rPr>
        <w:t>,</w:t>
      </w:r>
      <w:r w:rsidRPr="00124BA3">
        <w:rPr>
          <w:rFonts w:ascii="Times New Roman" w:hAnsi="Times New Roman" w:cs="Times New Roman"/>
          <w:sz w:val="24"/>
          <w:szCs w:val="24"/>
        </w:rPr>
        <w:t xml:space="preserve"> making the peptide bonds in the proteins backbone more exposed, more accessible and easier to digest</w:t>
      </w:r>
      <w:r>
        <w:rPr>
          <w:rFonts w:ascii="Times New Roman" w:hAnsi="Times New Roman" w:cs="Times New Roman"/>
          <w:sz w:val="24"/>
          <w:szCs w:val="24"/>
        </w:rPr>
        <w:t xml:space="preserve"> </w:t>
      </w:r>
      <w:r w:rsidRPr="00E52811">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&lt;EndNote&gt;&lt;Cite&gt;&lt;Author&gt;Selle&lt;/Author&gt;&lt;Year&gt;2012&lt;/Year&gt;&lt;RecNum&gt;85&lt;/RecNum&gt;&lt;DisplayText&gt;&lt;style font="Times New Roman"&gt;(Selle, Cowieson 2012)&lt;/style&gt;&lt;/DisplayText&gt;&lt;record&gt;&lt;rec-number&gt;85&lt;/rec-number&gt;&lt;foreign-keys&gt;&lt;key app="EN" db-id="55wftp5var9xtiezee7xdd9mzez2ztzt5efz"&gt;85&lt;/key&gt;&lt;/foreign-keys&gt;&lt;ref-type name="Journal Article"&gt;17&lt;/ref-type&gt;&lt;contributors&gt;&lt;authors&gt;&lt;author&gt;Selle, Peter H. &lt;/author&gt;&lt;author&gt;Cowieson, Aaron J. &lt;/author&gt;&lt;author&gt;Cowieson, Nathan P. &lt;/author&gt;&lt;author&gt;Ravindran, V. &lt;/author&gt;&lt;/authors&gt;&lt;/contributors&gt;&lt;auth-address&gt;Poultry Research Foundation, The University of Sydney, 425 Werombi Road, Camden, NSW 2570, Australia.&lt;/auth-address&gt;&lt;titles&gt;&lt;title&gt;Protein-phytate interactions in pig and poultry nutrition: a reappraisal&lt;/title&gt;&lt;secondary-title&gt;Nutrition Research Reviews&lt;/secondary-title&gt;&lt;alt-title&gt;Nutrition research reviews&lt;/alt-title&gt;&lt;/titles&gt;&lt;periodical&gt;&lt;full-title&gt;Nutrition Research Reviews&lt;/full-title&gt;&lt;abbr-1&gt;Nutr Res Rev&lt;/abbr-1&gt;&lt;/periodical&gt;&lt;alt-periodical&gt;&lt;full-title&gt;Nutrition Research Reviews&lt;/full-title&gt;&lt;abbr-1&gt;Nutr Res Rev&lt;/abbr-1&gt;&lt;/alt-periodical&gt;&lt;pages&gt;1-17&lt;/pages&gt;&lt;volume&gt;25&lt;/volume&gt;&lt;number&gt;1&lt;/number&gt;&lt;edition&gt;2012/02/09&lt;/edition&gt;&lt;dates&gt;&lt;year&gt;2012&lt;/year&gt;&lt;pub-dates&gt;&lt;date&gt;Jun&lt;/date&gt;&lt;/pub-dates&gt;&lt;/dates&gt;&lt;isbn&gt;1475-2700 (Electronic)&amp;#xD;0954-4224 (Linking)&lt;/isbn&gt;&lt;accession-num&gt;22309781&lt;/accession-num&gt;&lt;urls&gt;&lt;related-urls&gt;&lt;url&gt;http://www.ncbi.nlm.nih.gov/pubmed/22309781&lt;/url&gt;&lt;/related-urls&gt;&lt;/urls&gt;&lt;electronic-resource-num&gt;10.1017/S0954422411000151&lt;/electronic-resource-num&gt;&lt;language&gt;eng&lt;/language&gt;&lt;/record&gt;&lt;/Cite&gt;&lt;/EndNote&gt;</w:instrText>
      </w:r>
      <w:r w:rsidRPr="00E5281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64" w:tooltip="Selle, 2012 #85" w:history="1">
        <w:r w:rsidR="008F209B">
          <w:rPr>
            <w:rFonts w:ascii="Times New Roman" w:hAnsi="Times New Roman" w:cs="Times New Roman"/>
            <w:noProof/>
            <w:sz w:val="24"/>
            <w:szCs w:val="24"/>
          </w:rPr>
          <w:t>Selle, Cowieson 2012</w:t>
        </w:r>
      </w:hyperlink>
      <w:r w:rsidR="00216767">
        <w:rPr>
          <w:rFonts w:ascii="Times New Roman" w:hAnsi="Times New Roman" w:cs="Times New Roman"/>
          <w:noProof/>
          <w:sz w:val="24"/>
          <w:szCs w:val="24"/>
        </w:rPr>
        <w:t>)</w:t>
      </w:r>
      <w:r w:rsidRPr="00E52811">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Methods </w:t>
      </w:r>
      <w:r>
        <w:rPr>
          <w:rFonts w:ascii="Times New Roman" w:hAnsi="Times New Roman" w:cs="Times New Roman"/>
          <w:sz w:val="24"/>
          <w:szCs w:val="24"/>
        </w:rPr>
        <w:t>have been developed to limit the anti-nutritional effects of phytic acid.</w:t>
      </w:r>
      <w:r w:rsidRPr="00124BA3">
        <w:rPr>
          <w:rFonts w:ascii="Times New Roman" w:hAnsi="Times New Roman" w:cs="Times New Roman"/>
          <w:sz w:val="24"/>
          <w:szCs w:val="24"/>
        </w:rPr>
        <w:t xml:space="preserve"> One method is to add the enzyme phytase, which catalyses the hydrolysis of organic phosphorous on phytic acid t</w:t>
      </w:r>
      <w:r>
        <w:rPr>
          <w:rFonts w:ascii="Times New Roman" w:hAnsi="Times New Roman" w:cs="Times New Roman"/>
          <w:sz w:val="24"/>
          <w:szCs w:val="24"/>
        </w:rPr>
        <w:t xml:space="preserve">o an inorganic phosphate group that is available for digestion </w:t>
      </w:r>
      <w:r w:rsidRPr="00834071">
        <w:rPr>
          <w:rFonts w:ascii="Times New Roman" w:hAnsi="Times New Roman" w:cs="Times New Roman"/>
          <w:sz w:val="24"/>
          <w:szCs w:val="24"/>
        </w:rPr>
        <w:fldChar w:fldCharType="begin">
          <w:fldData xml:space="preserve">PEVuZE5vdGU+PENpdGU+PEF1dGhvcj5SYXZpbmRyYW48L0F1dGhvcj48WWVhcj4xOTk4PC9ZZWFy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PEVuZE5vdGU+PENpdGU+PEF1dGhvcj5SYXZpbmRyYW48L0F1dGhvcj48WWVhcj4xOTk4PC9ZZWFy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834071">
        <w:rPr>
          <w:rFonts w:ascii="Times New Roman" w:hAnsi="Times New Roman" w:cs="Times New Roman"/>
          <w:sz w:val="24"/>
          <w:szCs w:val="24"/>
        </w:rPr>
      </w:r>
      <w:r w:rsidRPr="0083407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48" w:tooltip="Ravindran, 1998 #58" w:history="1">
        <w:r w:rsidR="008F209B">
          <w:rPr>
            <w:rFonts w:ascii="Times New Roman" w:hAnsi="Times New Roman" w:cs="Times New Roman"/>
            <w:noProof/>
            <w:sz w:val="24"/>
            <w:szCs w:val="24"/>
          </w:rPr>
          <w:t>Ravindran, Cabahug 1998</w:t>
        </w:r>
      </w:hyperlink>
      <w:r w:rsidR="00216767">
        <w:rPr>
          <w:rFonts w:ascii="Times New Roman" w:hAnsi="Times New Roman" w:cs="Times New Roman"/>
          <w:noProof/>
          <w:sz w:val="24"/>
          <w:szCs w:val="24"/>
        </w:rPr>
        <w:t xml:space="preserve">; </w:t>
      </w:r>
      <w:hyperlink w:anchor="_ENREF_264" w:tooltip="Selle, 2012 #85" w:history="1">
        <w:r w:rsidR="008F209B">
          <w:rPr>
            <w:rFonts w:ascii="Times New Roman" w:hAnsi="Times New Roman" w:cs="Times New Roman"/>
            <w:noProof/>
            <w:sz w:val="24"/>
            <w:szCs w:val="24"/>
          </w:rPr>
          <w:t>Selle, Cowieson 2012</w:t>
        </w:r>
      </w:hyperlink>
      <w:r w:rsidR="00216767">
        <w:rPr>
          <w:rFonts w:ascii="Times New Roman" w:hAnsi="Times New Roman" w:cs="Times New Roman"/>
          <w:noProof/>
          <w:sz w:val="24"/>
          <w:szCs w:val="24"/>
        </w:rPr>
        <w:t>)</w:t>
      </w:r>
      <w:r w:rsidRPr="00834071">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w:t>
      </w:r>
      <w:r w:rsidRPr="00124BA3">
        <w:rPr>
          <w:rFonts w:ascii="Times New Roman" w:hAnsi="Times New Roman" w:cs="Times New Roman"/>
          <w:sz w:val="24"/>
          <w:szCs w:val="24"/>
        </w:rPr>
        <w:lastRenderedPageBreak/>
        <w:t>When phytase cleaves a phosphate group from phytate any cation bound to the cleaved phosphate group will also be released</w:t>
      </w:r>
      <w:r>
        <w:rPr>
          <w:rFonts w:ascii="Times New Roman" w:hAnsi="Times New Roman" w:cs="Times New Roman"/>
          <w:sz w:val="24"/>
          <w:szCs w:val="24"/>
        </w:rPr>
        <w:t xml:space="preserve"> </w:t>
      </w:r>
      <w:r w:rsidRPr="00834071">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&lt;EndNote&gt;&lt;Cite&gt;&lt;Author&gt;Kies&lt;/Author&gt;&lt;Year&gt;2006&lt;/Year&gt;&lt;RecNum&gt;81&lt;/RecNum&gt;&lt;DisplayText&gt;&lt;style font="Times New Roman"&gt;(Angel, Tamim 2002; Kies, De Jonge 2006)&lt;/style&gt;&lt;/DisplayText&gt;&lt;record&gt;&lt;rec-number&gt;81&lt;/rec-number&gt;&lt;foreign-keys&gt;&lt;key app="EN" db-id="55wftp5var9xtiezee7xdd9mzez2ztzt5efz"&gt;81&lt;/key&gt;&lt;/foreign-keys&gt;&lt;ref-type name="Journal Article"&gt;17&lt;/ref-type&gt;&lt;contributors&gt;&lt;authors&gt;&lt;author&gt;Kies, A. K. &lt;/author&gt;&lt;author&gt;De Jonge, L. H. &lt;/author&gt;&lt;author&gt;Kemme, P. A. &lt;/author&gt;&lt;author&gt;Jongbloed, A. W. &lt;/author&gt;&lt;/authors&gt;&lt;/contributors&gt;&lt;titles&gt;&lt;title&gt;Interaction between Protein, Phytate, and Microbial Phytase&lt;/title&gt;&lt;secondary-title&gt;Journal of Agricultural and Food Chemistry&lt;/secondary-title&gt;&lt;/titles&gt;&lt;periodical&gt;&lt;full-title&gt;Journal of Agricultural and Food Chemistry&lt;/full-title&gt;&lt;abbr-1&gt;J Agric Food Chem&lt;/abbr-1&gt;&lt;/periodical&gt;&lt;pages&gt;1753-1758&lt;/pages&gt;&lt;volume&gt;54&lt;/volume&gt;&lt;section&gt;1753&lt;/section&gt;&lt;dates&gt;&lt;year&gt;2006&lt;/year&gt;&lt;/dates&gt;&lt;urls&gt;&lt;/urls&gt;&lt;/record&gt;&lt;/Cite&gt;&lt;Cite&gt;&lt;Author&gt;Angel&lt;/Author&gt;&lt;Year&gt;2002&lt;/Year&gt;&lt;RecNum&gt;65&lt;/RecNum&gt;&lt;record&gt;&lt;rec-number&gt;65&lt;/rec-number&gt;&lt;foreign-keys&gt;&lt;key app="EN" db-id="55wftp5var9xtiezee7xdd9mzez2ztzt5efz"&gt;65&lt;/key&gt;&lt;/foreign-keys&gt;&lt;ref-type name="Journal Article"&gt;17&lt;/ref-type&gt;&lt;contributors&gt;&lt;authors&gt;&lt;author&gt;Angel, R. &lt;/author&gt;&lt;author&gt;Tamim, N. M. &lt;/author&gt;&lt;author&gt;Applegate, T. J. &lt;/author&gt;&lt;author&gt;Dhandu, A. S. &lt;/author&gt;&lt;author&gt;Ellestad, L. E. &lt;/author&gt;&lt;/authors&gt;&lt;/contributors&gt;&lt;titles&gt;&lt;title&gt;Phytic Acid Chemistry: Influence on Phytin-Phosphorous Availabilty and Phytase Efficacy&lt;/title&gt;&lt;secondary-title&gt;Poultry Science Association&lt;/secondary-title&gt;&lt;/titles&gt;&lt;periodical&gt;&lt;full-title&gt;Poultry Science Association&lt;/full-title&gt;&lt;/periodical&gt;&lt;pages&gt;471-480&lt;/pages&gt;&lt;volume&gt;11&lt;/volume&gt;&lt;number&gt;4&lt;/number&gt;&lt;dates&gt;&lt;year&gt;2002&lt;/year&gt;&lt;/dates&gt;&lt;urls&gt;&lt;/urls&gt;&lt;/record&gt;&lt;/Cite&gt;&lt;/EndNote&gt;</w:instrText>
      </w:r>
      <w:r w:rsidRPr="0083407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4" w:tooltip="Angel, 2002 #65" w:history="1">
        <w:r w:rsidR="008F209B">
          <w:rPr>
            <w:rFonts w:ascii="Times New Roman" w:hAnsi="Times New Roman" w:cs="Times New Roman"/>
            <w:noProof/>
            <w:sz w:val="24"/>
            <w:szCs w:val="24"/>
          </w:rPr>
          <w:t>Angel, Tamim 2002</w:t>
        </w:r>
      </w:hyperlink>
      <w:r w:rsidR="00216767">
        <w:rPr>
          <w:rFonts w:ascii="Times New Roman" w:hAnsi="Times New Roman" w:cs="Times New Roman"/>
          <w:noProof/>
          <w:sz w:val="24"/>
          <w:szCs w:val="24"/>
        </w:rPr>
        <w:t xml:space="preserve">; </w:t>
      </w:r>
      <w:hyperlink w:anchor="_ENREF_161" w:tooltip="Kies, 2006 #81" w:history="1">
        <w:r w:rsidR="008F209B">
          <w:rPr>
            <w:rFonts w:ascii="Times New Roman" w:hAnsi="Times New Roman" w:cs="Times New Roman"/>
            <w:noProof/>
            <w:sz w:val="24"/>
            <w:szCs w:val="24"/>
          </w:rPr>
          <w:t>Kies, De Jonge 2006</w:t>
        </w:r>
      </w:hyperlink>
      <w:r w:rsidR="00216767">
        <w:rPr>
          <w:rFonts w:ascii="Times New Roman" w:hAnsi="Times New Roman" w:cs="Times New Roman"/>
          <w:noProof/>
          <w:sz w:val="24"/>
          <w:szCs w:val="24"/>
        </w:rPr>
        <w:t>)</w:t>
      </w:r>
      <w:r w:rsidRPr="00834071">
        <w:rPr>
          <w:rFonts w:ascii="Times New Roman" w:hAnsi="Times New Roman" w:cs="Times New Roman"/>
          <w:sz w:val="24"/>
          <w:szCs w:val="24"/>
        </w:rPr>
        <w:fldChar w:fldCharType="end"/>
      </w:r>
      <w:r>
        <w:rPr>
          <w:rFonts w:ascii="Times New Roman" w:hAnsi="Times New Roman" w:cs="Times New Roman"/>
          <w:sz w:val="24"/>
          <w:szCs w:val="24"/>
        </w:rPr>
        <w:t>.</w:t>
      </w:r>
      <w:r w:rsidRPr="00834071">
        <w:rPr>
          <w:rFonts w:ascii="Times New Roman" w:hAnsi="Times New Roman" w:cs="Times New Roman"/>
          <w:sz w:val="24"/>
          <w:szCs w:val="24"/>
        </w:rPr>
        <w:t xml:space="preserve"> </w:t>
      </w:r>
      <w:r w:rsidRPr="00124BA3">
        <w:rPr>
          <w:rFonts w:ascii="Times New Roman" w:hAnsi="Times New Roman" w:cs="Times New Roman"/>
          <w:sz w:val="24"/>
          <w:szCs w:val="24"/>
        </w:rPr>
        <w:t>As a consequence microbial phytase has been added to animal feeds to increase the digesti</w:t>
      </w:r>
      <w:r>
        <w:rPr>
          <w:rFonts w:ascii="Times New Roman" w:hAnsi="Times New Roman" w:cs="Times New Roman"/>
          <w:sz w:val="24"/>
          <w:szCs w:val="24"/>
        </w:rPr>
        <w:t>bility of phytic acid and limit</w:t>
      </w:r>
      <w:r w:rsidRPr="00124BA3">
        <w:rPr>
          <w:rFonts w:ascii="Times New Roman" w:hAnsi="Times New Roman" w:cs="Times New Roman"/>
          <w:sz w:val="24"/>
          <w:szCs w:val="24"/>
        </w:rPr>
        <w:t xml:space="preserve"> any potential anti-nutritional effects. </w:t>
      </w:r>
    </w:p>
    <w:p w14:paraId="394B7B0A" w14:textId="77777777" w:rsidR="00AD571E" w:rsidRPr="00124BA3" w:rsidRDefault="00BE29BD"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w:t>
      </w:r>
      <w:r w:rsidR="00AD571E" w:rsidRPr="00124BA3">
        <w:rPr>
          <w:rFonts w:ascii="Times New Roman" w:hAnsi="Times New Roman" w:cs="Times New Roman"/>
          <w:sz w:val="24"/>
          <w:szCs w:val="24"/>
        </w:rPr>
        <w:t>e</w:t>
      </w:r>
      <w:r w:rsidR="00AD571E">
        <w:rPr>
          <w:rFonts w:ascii="Times New Roman" w:hAnsi="Times New Roman" w:cs="Times New Roman"/>
          <w:sz w:val="24"/>
          <w:szCs w:val="24"/>
        </w:rPr>
        <w:t xml:space="preserve">veral theories </w:t>
      </w:r>
      <w:r>
        <w:rPr>
          <w:rFonts w:ascii="Times New Roman" w:hAnsi="Times New Roman" w:cs="Times New Roman"/>
          <w:sz w:val="24"/>
          <w:szCs w:val="24"/>
        </w:rPr>
        <w:t xml:space="preserve">can explain </w:t>
      </w:r>
      <w:r w:rsidR="00AD571E">
        <w:rPr>
          <w:rFonts w:ascii="Times New Roman" w:hAnsi="Times New Roman" w:cs="Times New Roman"/>
          <w:sz w:val="24"/>
          <w:szCs w:val="24"/>
        </w:rPr>
        <w:t>how phytic acid</w:t>
      </w:r>
      <w:r w:rsidR="00AD571E" w:rsidRPr="00124BA3">
        <w:rPr>
          <w:rFonts w:ascii="Times New Roman" w:hAnsi="Times New Roman" w:cs="Times New Roman"/>
          <w:sz w:val="24"/>
          <w:szCs w:val="24"/>
        </w:rPr>
        <w:t xml:space="preserve"> interfere</w:t>
      </w:r>
      <w:r>
        <w:rPr>
          <w:rFonts w:ascii="Times New Roman" w:hAnsi="Times New Roman" w:cs="Times New Roman"/>
          <w:sz w:val="24"/>
          <w:szCs w:val="24"/>
        </w:rPr>
        <w:t>s</w:t>
      </w:r>
      <w:r w:rsidR="00AD571E" w:rsidRPr="00124BA3">
        <w:rPr>
          <w:rFonts w:ascii="Times New Roman" w:hAnsi="Times New Roman" w:cs="Times New Roman"/>
          <w:sz w:val="24"/>
          <w:szCs w:val="24"/>
        </w:rPr>
        <w:t xml:space="preserve"> with protein digestibility. It can chelate metal ions such as Ca</w:t>
      </w:r>
      <w:r w:rsidR="00AD571E" w:rsidRPr="00124BA3">
        <w:rPr>
          <w:rFonts w:ascii="Times New Roman" w:hAnsi="Times New Roman" w:cs="Times New Roman"/>
          <w:sz w:val="24"/>
          <w:szCs w:val="24"/>
          <w:vertAlign w:val="superscript"/>
        </w:rPr>
        <w:t>2+</w:t>
      </w:r>
      <w:r w:rsidR="00AD571E" w:rsidRPr="00124BA3">
        <w:rPr>
          <w:rFonts w:ascii="Times New Roman" w:hAnsi="Times New Roman" w:cs="Times New Roman"/>
          <w:sz w:val="24"/>
          <w:szCs w:val="24"/>
        </w:rPr>
        <w:t>, Fe</w:t>
      </w:r>
      <w:r w:rsidR="00AD571E" w:rsidRPr="00124BA3">
        <w:rPr>
          <w:rFonts w:ascii="Times New Roman" w:hAnsi="Times New Roman" w:cs="Times New Roman"/>
          <w:sz w:val="24"/>
          <w:szCs w:val="24"/>
          <w:vertAlign w:val="superscript"/>
        </w:rPr>
        <w:t>2+</w:t>
      </w:r>
      <w:r w:rsidR="00AD571E" w:rsidRPr="00124BA3">
        <w:rPr>
          <w:rFonts w:ascii="Times New Roman" w:hAnsi="Times New Roman" w:cs="Times New Roman"/>
          <w:sz w:val="24"/>
          <w:szCs w:val="24"/>
        </w:rPr>
        <w:t>, Mg</w:t>
      </w:r>
      <w:r w:rsidR="00AD571E" w:rsidRPr="00124BA3">
        <w:rPr>
          <w:rFonts w:ascii="Times New Roman" w:hAnsi="Times New Roman" w:cs="Times New Roman"/>
          <w:sz w:val="24"/>
          <w:szCs w:val="24"/>
          <w:vertAlign w:val="superscript"/>
        </w:rPr>
        <w:t>2+</w:t>
      </w:r>
      <w:r w:rsidR="00AD571E" w:rsidRPr="00124BA3">
        <w:rPr>
          <w:rFonts w:ascii="Times New Roman" w:hAnsi="Times New Roman" w:cs="Times New Roman"/>
          <w:sz w:val="24"/>
          <w:szCs w:val="24"/>
        </w:rPr>
        <w:t xml:space="preserve"> and Zn</w:t>
      </w:r>
      <w:r w:rsidR="00AD571E" w:rsidRPr="00124BA3">
        <w:rPr>
          <w:rFonts w:ascii="Times New Roman" w:hAnsi="Times New Roman" w:cs="Times New Roman"/>
          <w:sz w:val="24"/>
          <w:szCs w:val="24"/>
          <w:vertAlign w:val="superscript"/>
        </w:rPr>
        <w:t>2+</w:t>
      </w:r>
      <w:r w:rsidR="00AD571E" w:rsidRPr="00124BA3">
        <w:rPr>
          <w:rFonts w:ascii="Times New Roman" w:hAnsi="Times New Roman" w:cs="Times New Roman"/>
          <w:sz w:val="24"/>
          <w:szCs w:val="24"/>
        </w:rPr>
        <w:t xml:space="preserve"> making them less available for</w:t>
      </w:r>
      <w:r w:rsidR="00AD571E">
        <w:rPr>
          <w:rFonts w:ascii="Times New Roman" w:hAnsi="Times New Roman" w:cs="Times New Roman"/>
          <w:sz w:val="24"/>
          <w:szCs w:val="24"/>
        </w:rPr>
        <w:t xml:space="preserve"> absorption into the body</w:t>
      </w:r>
      <w:r w:rsidR="00AD571E" w:rsidRPr="00AA766F">
        <w:rPr>
          <w:rFonts w:ascii="Times New Roman" w:hAnsi="Times New Roman" w:cs="Times New Roman"/>
          <w:sz w:val="24"/>
          <w:szCs w:val="24"/>
        </w:rPr>
        <w:t xml:space="preserve"> </w:t>
      </w:r>
      <w:r w:rsidR="00AD571E" w:rsidRPr="00AA766F">
        <w:rPr>
          <w:rFonts w:ascii="Times New Roman" w:hAnsi="Times New Roman" w:cs="Times New Roman"/>
          <w:sz w:val="24"/>
          <w:szCs w:val="24"/>
        </w:rPr>
        <w:fldChar w:fldCharType="begin">
          <w:fldData xml:space="preserve">PEVuZE5vdGU+PENpdGU+PEF1dGhvcj5Cb2xhbmQ8L0F1dGhvcj48WWVhcj4xOTc2PC9ZZWFyPjxS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=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PEVuZE5vdGU+PENpdGU+PEF1dGhvcj5Cb2xhbmQ8L0F1dGhvcj48WWVhcj4xOTc2PC9ZZWFyPjxS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=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00AD571E" w:rsidRPr="00AA766F">
        <w:rPr>
          <w:rFonts w:ascii="Times New Roman" w:hAnsi="Times New Roman" w:cs="Times New Roman"/>
          <w:sz w:val="24"/>
          <w:szCs w:val="24"/>
        </w:rPr>
      </w:r>
      <w:r w:rsidR="00AD571E" w:rsidRPr="00AA766F">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51" w:tooltip="Cheryan, 1980 #48" w:history="1">
        <w:r w:rsidR="008F209B">
          <w:rPr>
            <w:rFonts w:ascii="Times New Roman" w:hAnsi="Times New Roman" w:cs="Times New Roman"/>
            <w:noProof/>
            <w:sz w:val="24"/>
            <w:szCs w:val="24"/>
          </w:rPr>
          <w:t>Cheryan and Rackis 1980</w:t>
        </w:r>
      </w:hyperlink>
      <w:r w:rsidR="00216767">
        <w:rPr>
          <w:rFonts w:ascii="Times New Roman" w:hAnsi="Times New Roman" w:cs="Times New Roman"/>
          <w:noProof/>
          <w:sz w:val="24"/>
          <w:szCs w:val="24"/>
        </w:rPr>
        <w:t xml:space="preserve">; </w:t>
      </w:r>
      <w:hyperlink w:anchor="_ENREF_70" w:tooltip="Cosgrove, 1966 #50" w:history="1">
        <w:r w:rsidR="008F209B">
          <w:rPr>
            <w:rFonts w:ascii="Times New Roman" w:hAnsi="Times New Roman" w:cs="Times New Roman"/>
            <w:noProof/>
            <w:sz w:val="24"/>
            <w:szCs w:val="24"/>
          </w:rPr>
          <w:t>Cosgrove 1966</w:t>
        </w:r>
      </w:hyperlink>
      <w:r w:rsidR="00216767">
        <w:rPr>
          <w:rFonts w:ascii="Times New Roman" w:hAnsi="Times New Roman" w:cs="Times New Roman"/>
          <w:noProof/>
          <w:sz w:val="24"/>
          <w:szCs w:val="24"/>
        </w:rPr>
        <w:t xml:space="preserve">; </w:t>
      </w:r>
      <w:hyperlink w:anchor="_ENREF_216" w:tooltip="O'Dell, 1976 #71" w:history="1">
        <w:r w:rsidR="008F209B">
          <w:rPr>
            <w:rFonts w:ascii="Times New Roman" w:hAnsi="Times New Roman" w:cs="Times New Roman"/>
            <w:noProof/>
            <w:sz w:val="24"/>
            <w:szCs w:val="24"/>
          </w:rPr>
          <w:t>O'Dell and Boland 1976</w:t>
        </w:r>
      </w:hyperlink>
      <w:r w:rsidR="00216767">
        <w:rPr>
          <w:rFonts w:ascii="Times New Roman" w:hAnsi="Times New Roman" w:cs="Times New Roman"/>
          <w:noProof/>
          <w:sz w:val="24"/>
          <w:szCs w:val="24"/>
        </w:rPr>
        <w:t>)</w:t>
      </w:r>
      <w:r w:rsidR="00AD571E" w:rsidRPr="00AA766F">
        <w:rPr>
          <w:rFonts w:ascii="Times New Roman" w:hAnsi="Times New Roman" w:cs="Times New Roman"/>
          <w:sz w:val="24"/>
          <w:szCs w:val="24"/>
        </w:rPr>
        <w:fldChar w:fldCharType="end"/>
      </w:r>
      <w:r w:rsidR="00AD571E">
        <w:rPr>
          <w:rFonts w:ascii="Times New Roman" w:hAnsi="Times New Roman" w:cs="Times New Roman"/>
          <w:sz w:val="24"/>
          <w:szCs w:val="24"/>
        </w:rPr>
        <w:t>.</w:t>
      </w:r>
      <w:r w:rsidR="00AD571E" w:rsidRPr="00124BA3">
        <w:rPr>
          <w:rFonts w:ascii="Times New Roman" w:hAnsi="Times New Roman" w:cs="Times New Roman"/>
          <w:sz w:val="24"/>
          <w:szCs w:val="24"/>
        </w:rPr>
        <w:t xml:space="preserve"> It ha</w:t>
      </w:r>
      <w:r w:rsidR="00AD571E">
        <w:rPr>
          <w:rFonts w:ascii="Times New Roman" w:hAnsi="Times New Roman" w:cs="Times New Roman"/>
          <w:sz w:val="24"/>
          <w:szCs w:val="24"/>
        </w:rPr>
        <w:t>s been suggested that phytic acid</w:t>
      </w:r>
      <w:r w:rsidR="00AD571E" w:rsidRPr="00124BA3">
        <w:rPr>
          <w:rFonts w:ascii="Times New Roman" w:hAnsi="Times New Roman" w:cs="Times New Roman"/>
          <w:sz w:val="24"/>
          <w:szCs w:val="24"/>
        </w:rPr>
        <w:t xml:space="preserve"> could directly bind to positively charged surface amino acid residues such as lysine,</w:t>
      </w:r>
      <w:r w:rsidR="00AD571E">
        <w:rPr>
          <w:rFonts w:ascii="Times New Roman" w:hAnsi="Times New Roman" w:cs="Times New Roman"/>
          <w:sz w:val="24"/>
          <w:szCs w:val="24"/>
        </w:rPr>
        <w:t xml:space="preserve"> arginine and histidine. If the pH of a solution is h</w:t>
      </w:r>
      <w:r w:rsidR="00377D8E">
        <w:rPr>
          <w:rFonts w:ascii="Times New Roman" w:hAnsi="Times New Roman" w:cs="Times New Roman"/>
          <w:sz w:val="24"/>
          <w:szCs w:val="24"/>
        </w:rPr>
        <w:t>igher than the pI</w:t>
      </w:r>
      <w:r w:rsidR="00AD571E">
        <w:rPr>
          <w:rFonts w:ascii="Times New Roman" w:hAnsi="Times New Roman" w:cs="Times New Roman"/>
          <w:sz w:val="24"/>
          <w:szCs w:val="24"/>
        </w:rPr>
        <w:t xml:space="preserve"> of a protein then the protein will have a net negative charge but if the pH of a solution is lower than the </w:t>
      </w:r>
      <w:r w:rsidR="00377D8E">
        <w:rPr>
          <w:rFonts w:ascii="Times New Roman" w:hAnsi="Times New Roman" w:cs="Times New Roman"/>
          <w:sz w:val="24"/>
          <w:szCs w:val="24"/>
        </w:rPr>
        <w:t>pI</w:t>
      </w:r>
      <w:r w:rsidR="00AD571E">
        <w:rPr>
          <w:rFonts w:ascii="Times New Roman" w:hAnsi="Times New Roman" w:cs="Times New Roman"/>
          <w:sz w:val="24"/>
          <w:szCs w:val="24"/>
        </w:rPr>
        <w:t xml:space="preserve"> of a protein then the protein will have a net positive charge. Phytic acid</w:t>
      </w:r>
      <w:r w:rsidR="00AD571E" w:rsidRPr="00124BA3">
        <w:rPr>
          <w:rFonts w:ascii="Times New Roman" w:hAnsi="Times New Roman" w:cs="Times New Roman"/>
          <w:sz w:val="24"/>
          <w:szCs w:val="24"/>
        </w:rPr>
        <w:t xml:space="preserve"> could </w:t>
      </w:r>
      <w:r w:rsidR="00AD571E">
        <w:rPr>
          <w:rFonts w:ascii="Times New Roman" w:hAnsi="Times New Roman" w:cs="Times New Roman"/>
          <w:sz w:val="24"/>
          <w:szCs w:val="24"/>
        </w:rPr>
        <w:t xml:space="preserve">potentially </w:t>
      </w:r>
      <w:r w:rsidR="00AD571E" w:rsidRPr="00124BA3">
        <w:rPr>
          <w:rFonts w:ascii="Times New Roman" w:hAnsi="Times New Roman" w:cs="Times New Roman"/>
          <w:sz w:val="24"/>
          <w:szCs w:val="24"/>
        </w:rPr>
        <w:t>interact with the partial positive charges on</w:t>
      </w:r>
      <w:r w:rsidR="00AD571E">
        <w:rPr>
          <w:rFonts w:ascii="Times New Roman" w:hAnsi="Times New Roman" w:cs="Times New Roman"/>
          <w:sz w:val="24"/>
          <w:szCs w:val="24"/>
        </w:rPr>
        <w:t xml:space="preserve"> the peptide backbone of proteins or with surface groups that have a partially charged side chain by an ion-dipole interaction. It should be noted that the ion-dipole interactions would be weak and transient. Phytic acid could interact with basic residues on the protein surface or partially charged areas of the peptide backbone by an electrostatic interaction.</w:t>
      </w:r>
      <w:r w:rsidR="00AD571E" w:rsidRPr="00124BA3">
        <w:rPr>
          <w:rFonts w:ascii="Times New Roman" w:hAnsi="Times New Roman" w:cs="Times New Roman"/>
          <w:sz w:val="24"/>
          <w:szCs w:val="24"/>
        </w:rPr>
        <w:t xml:space="preserve"> </w:t>
      </w:r>
      <w:r w:rsidR="00AD571E">
        <w:rPr>
          <w:rFonts w:ascii="Times New Roman" w:hAnsi="Times New Roman" w:cs="Times New Roman"/>
          <w:sz w:val="24"/>
          <w:szCs w:val="24"/>
        </w:rPr>
        <w:t xml:space="preserve">These electrostatic interactions between phytic acid and the protein </w:t>
      </w:r>
      <w:r w:rsidR="00AD571E" w:rsidRPr="00124BA3">
        <w:rPr>
          <w:rFonts w:ascii="Times New Roman" w:hAnsi="Times New Roman" w:cs="Times New Roman"/>
          <w:sz w:val="24"/>
          <w:szCs w:val="24"/>
        </w:rPr>
        <w:t>could lead to a distortion of the folded protein structure</w:t>
      </w:r>
      <w:r w:rsidR="00AD571E">
        <w:rPr>
          <w:rFonts w:ascii="Times New Roman" w:hAnsi="Times New Roman" w:cs="Times New Roman"/>
          <w:sz w:val="24"/>
          <w:szCs w:val="24"/>
        </w:rPr>
        <w:t>, which could cause the stability of the protein to be modified.</w:t>
      </w:r>
    </w:p>
    <w:p w14:paraId="1FBC09AC"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w:t>
      </w:r>
      <w:r w:rsidRPr="00124BA3">
        <w:rPr>
          <w:rFonts w:ascii="Times New Roman" w:hAnsi="Times New Roman" w:cs="Times New Roman"/>
          <w:sz w:val="24"/>
          <w:szCs w:val="24"/>
        </w:rPr>
        <w:t>n the digestive system the pH inc</w:t>
      </w:r>
      <w:r>
        <w:rPr>
          <w:rFonts w:ascii="Times New Roman" w:hAnsi="Times New Roman" w:cs="Times New Roman"/>
          <w:sz w:val="24"/>
          <w:szCs w:val="24"/>
        </w:rPr>
        <w:t>reases moving from the stomach (which is acidic)</w:t>
      </w:r>
      <w:r w:rsidRPr="00124BA3">
        <w:rPr>
          <w:rFonts w:ascii="Times New Roman" w:hAnsi="Times New Roman" w:cs="Times New Roman"/>
          <w:sz w:val="24"/>
          <w:szCs w:val="24"/>
        </w:rPr>
        <w:t xml:space="preserve"> to the ileum </w:t>
      </w:r>
      <w:r>
        <w:rPr>
          <w:rFonts w:ascii="Times New Roman" w:hAnsi="Times New Roman" w:cs="Times New Roman"/>
          <w:sz w:val="24"/>
          <w:szCs w:val="24"/>
        </w:rPr>
        <w:t>(which is less acidic)</w:t>
      </w:r>
      <w:r w:rsidRPr="00124BA3">
        <w:rPr>
          <w:rFonts w:ascii="Times New Roman" w:hAnsi="Times New Roman" w:cs="Times New Roman"/>
          <w:sz w:val="24"/>
          <w:szCs w:val="24"/>
        </w:rPr>
        <w:t xml:space="preserve"> with each area of the digestive system in-between having a specific set of pH conditions</w:t>
      </w:r>
      <w:r>
        <w:rPr>
          <w:rFonts w:ascii="Times New Roman" w:hAnsi="Times New Roman" w:cs="Times New Roman"/>
          <w:sz w:val="24"/>
          <w:szCs w:val="24"/>
        </w:rPr>
        <w:t xml:space="preserve"> </w:t>
      </w:r>
      <w:r w:rsidRPr="00957A84">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&lt;EndNote&gt;&lt;Cite&gt;&lt;Author&gt;Li&lt;/Author&gt;&lt;Year&gt;2008&lt;/Year&gt;&lt;RecNum&gt;140&lt;/RecNum&gt;&lt;DisplayText&gt;&lt;style font="Times New Roman"&gt;(Li, Yi 2008)&lt;/style&gt;&lt;/DisplayText&gt;&lt;record&gt;&lt;rec-number&gt;140&lt;/rec-number&gt;&lt;foreign-keys&gt;&lt;key app="EN" db-id="55wftp5var9xtiezee7xdd9mzez2ztzt5efz"&gt;140&lt;/key&gt;&lt;/foreign-keys&gt;&lt;ref-type name="Journal Article"&gt;17&lt;/ref-type&gt;&lt;contributors&gt;&lt;authors&gt;&lt;author&gt;Li, Zhejo&lt;/author&gt;&lt;author&gt;Yi, Ganfeng &lt;/author&gt;&lt;author&gt;Yin, Jingdong &lt;/author&gt;&lt;author&gt;Sun, Peng &lt;/author&gt;&lt;author&gt;Li, Defa &lt;/author&gt;&lt;author&gt;Knight, Chris &lt;/author&gt;&lt;/authors&gt;&lt;/contributors&gt;&lt;titles&gt;&lt;title&gt;Effects of Organic Acids on Growth Performance, Gastrointestinal pH, Intestinal Microbial Populations and Immune Response of Weaned Pigs&lt;/title&gt;&lt;secondary-title&gt;Journal of Animal Science&lt;/secondary-title&gt;&lt;/titles&gt;&lt;periodical&gt;&lt;full-title&gt;Journal of Animal Science&lt;/full-title&gt;&lt;/periodical&gt;&lt;pages&gt;252-261&lt;/pages&gt;&lt;volume&gt;21&lt;/volume&gt;&lt;number&gt;2&lt;/number&gt;&lt;dates&gt;&lt;year&gt;2008&lt;/year&gt;&lt;/dates&gt;&lt;urls&gt;&lt;/urls&gt;&lt;/record&gt;&lt;/Cite&gt;&lt;/EndNote&gt;</w:instrText>
      </w:r>
      <w:r w:rsidRPr="00957A84">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79" w:tooltip="Li, 2008 #140" w:history="1">
        <w:r w:rsidR="008F209B">
          <w:rPr>
            <w:rFonts w:ascii="Times New Roman" w:hAnsi="Times New Roman" w:cs="Times New Roman"/>
            <w:noProof/>
            <w:sz w:val="24"/>
            <w:szCs w:val="24"/>
          </w:rPr>
          <w:t>Li, Yi 2008</w:t>
        </w:r>
      </w:hyperlink>
      <w:r w:rsidR="00216767">
        <w:rPr>
          <w:rFonts w:ascii="Times New Roman" w:hAnsi="Times New Roman" w:cs="Times New Roman"/>
          <w:noProof/>
          <w:sz w:val="24"/>
          <w:szCs w:val="24"/>
        </w:rPr>
        <w:t>)</w:t>
      </w:r>
      <w:r w:rsidRPr="00957A84">
        <w:rPr>
          <w:rFonts w:ascii="Times New Roman" w:hAnsi="Times New Roman" w:cs="Times New Roman"/>
          <w:sz w:val="24"/>
          <w:szCs w:val="24"/>
        </w:rPr>
        <w:fldChar w:fldCharType="end"/>
      </w:r>
      <w:r>
        <w:rPr>
          <w:rFonts w:ascii="Times New Roman" w:hAnsi="Times New Roman" w:cs="Times New Roman"/>
          <w:sz w:val="24"/>
          <w:szCs w:val="24"/>
        </w:rPr>
        <w:t>.</w:t>
      </w:r>
      <w:r w:rsidRPr="00957A84">
        <w:rPr>
          <w:rFonts w:ascii="Times New Roman" w:hAnsi="Times New Roman" w:cs="Times New Roman"/>
          <w:sz w:val="24"/>
          <w:szCs w:val="24"/>
        </w:rPr>
        <w:t xml:space="preserve"> </w:t>
      </w:r>
      <w:r>
        <w:rPr>
          <w:rFonts w:ascii="Times New Roman" w:hAnsi="Times New Roman" w:cs="Times New Roman"/>
          <w:sz w:val="24"/>
          <w:szCs w:val="24"/>
        </w:rPr>
        <w:t>If phytic acid</w:t>
      </w:r>
      <w:r w:rsidRPr="00124BA3">
        <w:rPr>
          <w:rFonts w:ascii="Times New Roman" w:hAnsi="Times New Roman" w:cs="Times New Roman"/>
          <w:sz w:val="24"/>
          <w:szCs w:val="24"/>
        </w:rPr>
        <w:t xml:space="preserve"> was able to distort digestive proteins like pepsin, trypsin, lipase, and α-amylase it could stop them from effectively digesting protein material. If the zymogens of these digestive proteins, chymotrypsinogen, trypsinogen and pepsinogen were affected it could slow the activation of more digestive proteins, slowing di</w:t>
      </w:r>
      <w:r>
        <w:rPr>
          <w:rFonts w:ascii="Times New Roman" w:hAnsi="Times New Roman" w:cs="Times New Roman"/>
          <w:sz w:val="24"/>
          <w:szCs w:val="24"/>
        </w:rPr>
        <w:t xml:space="preserve">gestion even further. </w:t>
      </w:r>
      <w:r w:rsidRPr="00124BA3">
        <w:rPr>
          <w:rFonts w:ascii="Times New Roman" w:hAnsi="Times New Roman" w:cs="Times New Roman"/>
          <w:sz w:val="24"/>
          <w:szCs w:val="24"/>
        </w:rPr>
        <w:t>It was s</w:t>
      </w:r>
      <w:r w:rsidR="005108F4">
        <w:rPr>
          <w:rFonts w:ascii="Times New Roman" w:hAnsi="Times New Roman" w:cs="Times New Roman"/>
          <w:sz w:val="24"/>
          <w:szCs w:val="24"/>
        </w:rPr>
        <w:t>hown that the pI</w:t>
      </w:r>
      <w:r w:rsidRPr="00124BA3">
        <w:rPr>
          <w:rFonts w:ascii="Times New Roman" w:hAnsi="Times New Roman" w:cs="Times New Roman"/>
          <w:sz w:val="24"/>
          <w:szCs w:val="24"/>
        </w:rPr>
        <w:t xml:space="preserve"> of proteins in cereal grains </w:t>
      </w:r>
      <w:r w:rsidRPr="00124BA3">
        <w:rPr>
          <w:rFonts w:ascii="Times New Roman" w:hAnsi="Times New Roman" w:cs="Times New Roman"/>
          <w:sz w:val="24"/>
          <w:szCs w:val="24"/>
        </w:rPr>
        <w:lastRenderedPageBreak/>
        <w:t>were higher than those in oilseed meals. This means that phytate complexes are more likely to form with proteins from cereal grains from the stomach to the small intestine because the pH rarely rises above 6</w:t>
      </w:r>
      <w:r>
        <w:rPr>
          <w:rFonts w:ascii="Times New Roman" w:hAnsi="Times New Roman" w:cs="Times New Roman"/>
          <w:sz w:val="24"/>
          <w:szCs w:val="24"/>
        </w:rPr>
        <w:t xml:space="preserve">.0 </w:t>
      </w:r>
      <w:r w:rsidRPr="00E52811">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&lt;EndNote&gt;&lt;Cite&gt;&lt;Author&gt;Csonka&lt;/Author&gt;&lt;Year&gt;1926&lt;/Year&gt;&lt;RecNum&gt;87&lt;/RecNum&gt;&lt;DisplayText&gt;&lt;style font="Times New Roman"&gt;(Csonka, Murphy 1926)&lt;/style&gt;&lt;/DisplayText&gt;&lt;record&gt;&lt;rec-number&gt;87&lt;/rec-number&gt;&lt;foreign-keys&gt;&lt;key app="EN" db-id="55wftp5var9xtiezee7xdd9mzez2ztzt5efz"&gt;87&lt;/key&gt;&lt;/foreign-keys&gt;&lt;ref-type name="Journal Article"&gt;17&lt;/ref-type&gt;&lt;contributors&gt;&lt;authors&gt;&lt;author&gt;Csonka, F. A. &lt;/author&gt;&lt;author&gt;Murphy, J. C. &lt;/author&gt;&lt;author&gt;Jones, D. B. &lt;/author&gt;&lt;/authors&gt;&lt;/contributors&gt;&lt;titles&gt;&lt;title&gt;The Iso-electric Points of Various Proteins&lt;/title&gt;&lt;secondary-title&gt;Journal of the American Chemical Society&lt;/secondary-title&gt;&lt;/titles&gt;&lt;periodical&gt;&lt;full-title&gt;Journal of the American Chemical Society&lt;/full-title&gt;&lt;/periodical&gt;&lt;pages&gt;763-768&lt;/pages&gt;&lt;volume&gt;48&lt;/volume&gt;&lt;dates&gt;&lt;year&gt;1926&lt;/year&gt;&lt;/dates&gt;&lt;urls&gt;&lt;/urls&gt;&lt;/record&gt;&lt;/Cite&gt;&lt;/EndNote&gt;</w:instrText>
      </w:r>
      <w:r w:rsidRPr="00E5281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7" w:tooltip="Csonka, 1926 #87" w:history="1">
        <w:r w:rsidR="008F209B">
          <w:rPr>
            <w:rFonts w:ascii="Times New Roman" w:hAnsi="Times New Roman" w:cs="Times New Roman"/>
            <w:noProof/>
            <w:sz w:val="24"/>
            <w:szCs w:val="24"/>
          </w:rPr>
          <w:t>Csonka, Murphy 1926</w:t>
        </w:r>
      </w:hyperlink>
      <w:r w:rsidR="00216767">
        <w:rPr>
          <w:rFonts w:ascii="Times New Roman" w:hAnsi="Times New Roman" w:cs="Times New Roman"/>
          <w:noProof/>
          <w:sz w:val="24"/>
          <w:szCs w:val="24"/>
        </w:rPr>
        <w:t>)</w:t>
      </w:r>
      <w:r w:rsidRPr="00E52811">
        <w:rPr>
          <w:rFonts w:ascii="Times New Roman" w:hAnsi="Times New Roman" w:cs="Times New Roman"/>
          <w:sz w:val="24"/>
          <w:szCs w:val="24"/>
        </w:rPr>
        <w:fldChar w:fldCharType="end"/>
      </w:r>
      <w:r>
        <w:rPr>
          <w:rFonts w:ascii="Times New Roman" w:hAnsi="Times New Roman" w:cs="Times New Roman"/>
          <w:sz w:val="24"/>
          <w:szCs w:val="24"/>
        </w:rPr>
        <w:t>.</w:t>
      </w:r>
      <w:r w:rsidRPr="00E52811">
        <w:rPr>
          <w:rFonts w:ascii="Times New Roman" w:hAnsi="Times New Roman" w:cs="Times New Roman"/>
          <w:sz w:val="24"/>
          <w:szCs w:val="24"/>
        </w:rPr>
        <w:t xml:space="preserve"> </w:t>
      </w:r>
    </w:p>
    <w:p w14:paraId="0BCBD990"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Pepsin</w:t>
      </w:r>
      <w:r>
        <w:rPr>
          <w:rFonts w:ascii="Times New Roman" w:hAnsi="Times New Roman" w:cs="Times New Roman"/>
          <w:sz w:val="24"/>
          <w:szCs w:val="24"/>
        </w:rPr>
        <w:t xml:space="preserve"> is found in the stomach where the pH is usually 2.0 but p</w:t>
      </w:r>
      <w:r w:rsidRPr="00124BA3">
        <w:rPr>
          <w:rFonts w:ascii="Times New Roman" w:hAnsi="Times New Roman" w:cs="Times New Roman"/>
          <w:sz w:val="24"/>
          <w:szCs w:val="24"/>
        </w:rPr>
        <w:t>hytic acid is not likely to interact with pepsin for a number of reasons</w:t>
      </w:r>
      <w:r>
        <w:rPr>
          <w:rFonts w:ascii="Times New Roman" w:hAnsi="Times New Roman" w:cs="Times New Roman"/>
          <w:sz w:val="24"/>
          <w:szCs w:val="24"/>
        </w:rPr>
        <w:t>. Pepsin</w:t>
      </w:r>
      <w:r w:rsidR="00B413E7">
        <w:rPr>
          <w:rFonts w:ascii="Times New Roman" w:hAnsi="Times New Roman" w:cs="Times New Roman"/>
          <w:sz w:val="24"/>
          <w:szCs w:val="24"/>
        </w:rPr>
        <w:t xml:space="preserve"> has a pI of </w:t>
      </w:r>
      <w:r w:rsidRPr="00124BA3">
        <w:rPr>
          <w:rFonts w:ascii="Times New Roman" w:hAnsi="Times New Roman" w:cs="Times New Roman"/>
          <w:sz w:val="24"/>
          <w:szCs w:val="24"/>
        </w:rPr>
        <w:t>1</w:t>
      </w:r>
      <w:r w:rsidR="00B413E7">
        <w:rPr>
          <w:rFonts w:ascii="Times New Roman" w:hAnsi="Times New Roman" w:cs="Times New Roman"/>
          <w:sz w:val="24"/>
          <w:szCs w:val="24"/>
        </w:rPr>
        <w:t>,</w:t>
      </w:r>
      <w:r>
        <w:rPr>
          <w:rFonts w:ascii="Times New Roman" w:hAnsi="Times New Roman" w:cs="Times New Roman"/>
          <w:sz w:val="24"/>
          <w:szCs w:val="24"/>
        </w:rPr>
        <w:t xml:space="preserve"> so at pH 2.0 it will have a net negative charge; therefore it is not likely to facilitate phytic acid binding. At pH 2.0 phytic acid has a low positive charge, so its ability to crosslink proteins forming a network would be low. </w:t>
      </w:r>
      <w:r w:rsidRPr="00124BA3">
        <w:rPr>
          <w:rFonts w:ascii="Times New Roman" w:hAnsi="Times New Roman" w:cs="Times New Roman"/>
          <w:sz w:val="24"/>
          <w:szCs w:val="24"/>
        </w:rPr>
        <w:t>Pepsin also only has two positively charged surface</w:t>
      </w:r>
      <w:r>
        <w:rPr>
          <w:rFonts w:ascii="Times New Roman" w:hAnsi="Times New Roman" w:cs="Times New Roman"/>
          <w:sz w:val="24"/>
          <w:szCs w:val="24"/>
        </w:rPr>
        <w:t xml:space="preserve"> accessible</w:t>
      </w:r>
      <w:r w:rsidRPr="00124BA3">
        <w:rPr>
          <w:rFonts w:ascii="Times New Roman" w:hAnsi="Times New Roman" w:cs="Times New Roman"/>
          <w:sz w:val="24"/>
          <w:szCs w:val="24"/>
        </w:rPr>
        <w:t xml:space="preserve"> </w:t>
      </w:r>
      <w:r>
        <w:rPr>
          <w:rFonts w:ascii="Times New Roman" w:hAnsi="Times New Roman" w:cs="Times New Roman"/>
          <w:sz w:val="24"/>
          <w:szCs w:val="24"/>
        </w:rPr>
        <w:t>residues meaning that if phytic acid</w:t>
      </w:r>
      <w:r w:rsidRPr="00124BA3">
        <w:rPr>
          <w:rFonts w:ascii="Times New Roman" w:hAnsi="Times New Roman" w:cs="Times New Roman"/>
          <w:sz w:val="24"/>
          <w:szCs w:val="24"/>
        </w:rPr>
        <w:t xml:space="preserve"> was able to bind there would not be much capacity to distort the folded structure and reduce the enzymatic activity of pepsin by a significant amount. Phyt</w:t>
      </w:r>
      <w:r>
        <w:rPr>
          <w:rFonts w:ascii="Times New Roman" w:hAnsi="Times New Roman" w:cs="Times New Roman"/>
          <w:sz w:val="24"/>
          <w:szCs w:val="24"/>
        </w:rPr>
        <w:t>ic acid could</w:t>
      </w:r>
      <w:r w:rsidR="00B413E7">
        <w:rPr>
          <w:rFonts w:ascii="Times New Roman" w:hAnsi="Times New Roman" w:cs="Times New Roman"/>
          <w:sz w:val="24"/>
          <w:szCs w:val="24"/>
        </w:rPr>
        <w:t xml:space="preserve"> weakly interact</w:t>
      </w:r>
      <w:r w:rsidRPr="00124BA3">
        <w:rPr>
          <w:rFonts w:ascii="Times New Roman" w:hAnsi="Times New Roman" w:cs="Times New Roman"/>
          <w:sz w:val="24"/>
          <w:szCs w:val="24"/>
        </w:rPr>
        <w:t xml:space="preserve"> with </w:t>
      </w:r>
      <w:r w:rsidR="00B413E7">
        <w:rPr>
          <w:rFonts w:ascii="Times New Roman" w:hAnsi="Times New Roman" w:cs="Times New Roman"/>
          <w:sz w:val="24"/>
          <w:szCs w:val="24"/>
        </w:rPr>
        <w:t>the peptide backbone</w:t>
      </w:r>
      <w:r w:rsidRPr="00124BA3">
        <w:rPr>
          <w:rFonts w:ascii="Times New Roman" w:hAnsi="Times New Roman" w:cs="Times New Roman"/>
          <w:sz w:val="24"/>
          <w:szCs w:val="24"/>
        </w:rPr>
        <w:t>, sligh</w:t>
      </w:r>
      <w:r w:rsidR="00B413E7">
        <w:rPr>
          <w:rFonts w:ascii="Times New Roman" w:hAnsi="Times New Roman" w:cs="Times New Roman"/>
          <w:sz w:val="24"/>
          <w:szCs w:val="24"/>
        </w:rPr>
        <w:t>tly distorting the structure</w:t>
      </w:r>
      <w:r>
        <w:rPr>
          <w:rFonts w:ascii="Times New Roman" w:hAnsi="Times New Roman" w:cs="Times New Roman"/>
          <w:sz w:val="24"/>
          <w:szCs w:val="24"/>
        </w:rPr>
        <w:t>. W</w:t>
      </w:r>
      <w:r w:rsidRPr="00124BA3">
        <w:rPr>
          <w:rFonts w:ascii="Times New Roman" w:hAnsi="Times New Roman" w:cs="Times New Roman"/>
          <w:sz w:val="24"/>
          <w:szCs w:val="24"/>
        </w:rPr>
        <w:t>ork</w:t>
      </w:r>
      <w:r>
        <w:rPr>
          <w:rFonts w:ascii="Times New Roman" w:hAnsi="Times New Roman" w:cs="Times New Roman"/>
          <w:sz w:val="24"/>
          <w:szCs w:val="24"/>
        </w:rPr>
        <w:t xml:space="preserve"> by Vaintraub and Bulmaga</w:t>
      </w:r>
      <w:r w:rsidRPr="00124BA3">
        <w:rPr>
          <w:rFonts w:ascii="Times New Roman" w:hAnsi="Times New Roman" w:cs="Times New Roman"/>
          <w:sz w:val="24"/>
          <w:szCs w:val="24"/>
        </w:rPr>
        <w:t xml:space="preserve"> has shown that phyt</w:t>
      </w:r>
      <w:r>
        <w:rPr>
          <w:rFonts w:ascii="Times New Roman" w:hAnsi="Times New Roman" w:cs="Times New Roman"/>
          <w:sz w:val="24"/>
          <w:szCs w:val="24"/>
        </w:rPr>
        <w:t>ic acid</w:t>
      </w:r>
      <w:r w:rsidRPr="00124BA3">
        <w:rPr>
          <w:rFonts w:ascii="Times New Roman" w:hAnsi="Times New Roman" w:cs="Times New Roman"/>
          <w:sz w:val="24"/>
          <w:szCs w:val="24"/>
        </w:rPr>
        <w:t xml:space="preserve"> can bind to the</w:t>
      </w:r>
      <w:r>
        <w:rPr>
          <w:rFonts w:ascii="Times New Roman" w:hAnsi="Times New Roman" w:cs="Times New Roman"/>
          <w:sz w:val="24"/>
          <w:szCs w:val="24"/>
        </w:rPr>
        <w:t xml:space="preserve"> protein</w:t>
      </w:r>
      <w:r w:rsidRPr="00124BA3">
        <w:rPr>
          <w:rFonts w:ascii="Times New Roman" w:hAnsi="Times New Roman" w:cs="Times New Roman"/>
          <w:sz w:val="24"/>
          <w:szCs w:val="24"/>
        </w:rPr>
        <w:t xml:space="preserve"> substrates of pepsin at pH 2</w:t>
      </w:r>
      <w:r>
        <w:rPr>
          <w:rFonts w:ascii="Times New Roman" w:hAnsi="Times New Roman" w:cs="Times New Roman"/>
          <w:sz w:val="24"/>
          <w:szCs w:val="24"/>
        </w:rPr>
        <w:t>.0</w:t>
      </w:r>
      <w:r w:rsidRPr="00124BA3">
        <w:rPr>
          <w:rFonts w:ascii="Times New Roman" w:hAnsi="Times New Roman" w:cs="Times New Roman"/>
          <w:sz w:val="24"/>
          <w:szCs w:val="24"/>
        </w:rPr>
        <w:t xml:space="preserve"> and reduce their digestibility as there is a large probability that these proteins being digested</w:t>
      </w:r>
      <w:r>
        <w:rPr>
          <w:rFonts w:ascii="Times New Roman" w:hAnsi="Times New Roman" w:cs="Times New Roman"/>
          <w:sz w:val="24"/>
          <w:szCs w:val="24"/>
        </w:rPr>
        <w:t xml:space="preserve"> would be positively charged. This is </w:t>
      </w:r>
      <w:r w:rsidRPr="00124BA3">
        <w:rPr>
          <w:rFonts w:ascii="Times New Roman" w:hAnsi="Times New Roman" w:cs="Times New Roman"/>
          <w:sz w:val="24"/>
          <w:szCs w:val="24"/>
        </w:rPr>
        <w:t>because not many proteins h</w:t>
      </w:r>
      <w:r w:rsidR="005108F4">
        <w:rPr>
          <w:rFonts w:ascii="Times New Roman" w:hAnsi="Times New Roman" w:cs="Times New Roman"/>
          <w:sz w:val="24"/>
          <w:szCs w:val="24"/>
        </w:rPr>
        <w:t>ave a pI</w:t>
      </w:r>
      <w:r w:rsidRPr="00124BA3">
        <w:rPr>
          <w:rFonts w:ascii="Times New Roman" w:hAnsi="Times New Roman" w:cs="Times New Roman"/>
          <w:sz w:val="24"/>
          <w:szCs w:val="24"/>
        </w:rPr>
        <w:t xml:space="preserve"> below 2</w:t>
      </w:r>
      <w:r>
        <w:rPr>
          <w:rFonts w:ascii="Times New Roman" w:hAnsi="Times New Roman" w:cs="Times New Roman"/>
          <w:sz w:val="24"/>
          <w:szCs w:val="24"/>
        </w:rPr>
        <w:t xml:space="preserve"> and could therefore interact electrostatically with phytic acid </w:t>
      </w:r>
      <w:r>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&lt;EndNote&gt;&lt;Cite&gt;&lt;Author&gt;Vaintraub&lt;/Author&gt;&lt;Year&gt;1991&lt;/Year&gt;&lt;RecNum&gt;76&lt;/RecNum&gt;&lt;DisplayText&gt;&lt;style font="Times New Roman"&gt;(Vaintraub and Bulmaga 1991)&lt;/style&gt;&lt;/DisplayText&gt;&lt;record&gt;&lt;rec-number&gt;76&lt;/rec-number&gt;&lt;foreign-keys&gt;&lt;key app="EN" db-id="55wftp5var9xtiezee7xdd9mzez2ztzt5efz"&gt;76&lt;/key&gt;&lt;/foreign-keys&gt;&lt;ref-type name="Journal Article"&gt;17&lt;/ref-type&gt;&lt;contributors&gt;&lt;authors&gt;&lt;author&gt;Vaintraub, I. A. &lt;/author&gt;&lt;author&gt;Bulmaga, V. P. &lt;/author&gt;&lt;/authors&gt;&lt;/contributors&gt;&lt;titles&gt;&lt;title&gt;Effect of phytate on the in vitro activity of digestive proteinases&lt;/title&gt;&lt;secondary-title&gt;Journal of Agricultural and Food Chemistry&lt;/secondary-title&gt;&lt;/titles&gt;&lt;periodical&gt;&lt;full-title&gt;Journal of Agricultural and Food Chemistry&lt;/full-title&gt;&lt;abbr-1&gt;J Agric Food Chem&lt;/abbr-1&gt;&lt;/periodical&gt;&lt;pages&gt;859-861&lt;/pages&gt;&lt;volume&gt;39&lt;/volume&gt;&lt;dates&gt;&lt;year&gt;1991&lt;/year&gt;&lt;/dates&gt;&lt;urls&gt;&lt;/urls&gt;&lt;/record&gt;&lt;/Cite&gt;&lt;/EndNote&gt;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5" w:tooltip="Vaintraub, 1991 #76" w:history="1">
        <w:r w:rsidR="008F209B">
          <w:rPr>
            <w:rFonts w:ascii="Times New Roman" w:hAnsi="Times New Roman" w:cs="Times New Roman"/>
            <w:noProof/>
            <w:sz w:val="24"/>
            <w:szCs w:val="24"/>
          </w:rPr>
          <w:t>Vaintraub and Bulmaga 1991</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sidRPr="00124BA3">
        <w:rPr>
          <w:rFonts w:ascii="Times New Roman" w:hAnsi="Times New Roman" w:cs="Times New Roman"/>
          <w:sz w:val="24"/>
          <w:szCs w:val="24"/>
        </w:rPr>
        <w:t>.</w:t>
      </w:r>
      <w:r>
        <w:rPr>
          <w:rFonts w:ascii="Times New Roman" w:hAnsi="Times New Roman" w:cs="Times New Roman"/>
          <w:sz w:val="24"/>
          <w:szCs w:val="24"/>
        </w:rPr>
        <w:t xml:space="preserve"> From this work it was</w:t>
      </w:r>
      <w:r w:rsidRPr="00124BA3">
        <w:rPr>
          <w:rFonts w:ascii="Times New Roman" w:hAnsi="Times New Roman" w:cs="Times New Roman"/>
          <w:sz w:val="24"/>
          <w:szCs w:val="24"/>
        </w:rPr>
        <w:t xml:space="preserve"> determined that the reduction in digestibility</w:t>
      </w:r>
      <w:r>
        <w:rPr>
          <w:rFonts w:ascii="Times New Roman" w:hAnsi="Times New Roman" w:cs="Times New Roman"/>
          <w:sz w:val="24"/>
          <w:szCs w:val="24"/>
        </w:rPr>
        <w:t xml:space="preserve"> of protein material in the stomach is most likely</w:t>
      </w:r>
      <w:r w:rsidRPr="00124BA3">
        <w:rPr>
          <w:rFonts w:ascii="Times New Roman" w:hAnsi="Times New Roman" w:cs="Times New Roman"/>
          <w:sz w:val="24"/>
          <w:szCs w:val="24"/>
        </w:rPr>
        <w:t xml:space="preserve"> caused by steric hindrance of the subs</w:t>
      </w:r>
      <w:r>
        <w:rPr>
          <w:rFonts w:ascii="Times New Roman" w:hAnsi="Times New Roman" w:cs="Times New Roman"/>
          <w:sz w:val="24"/>
          <w:szCs w:val="24"/>
        </w:rPr>
        <w:t xml:space="preserve">trate in the pepsins active </w:t>
      </w:r>
      <w:r w:rsidRPr="00A43910">
        <w:rPr>
          <w:rFonts w:ascii="Times New Roman" w:hAnsi="Times New Roman" w:cs="Times New Roman"/>
          <w:sz w:val="24"/>
          <w:szCs w:val="24"/>
        </w:rPr>
        <w:t>sit</w:t>
      </w:r>
      <w:r>
        <w:rPr>
          <w:rFonts w:ascii="Times New Roman" w:hAnsi="Times New Roman" w:cs="Times New Roman"/>
          <w:sz w:val="24"/>
          <w:szCs w:val="24"/>
        </w:rPr>
        <w:t>e</w:t>
      </w:r>
      <w:r w:rsidRPr="00A43910">
        <w:rPr>
          <w:rFonts w:ascii="Times New Roman" w:hAnsi="Times New Roman" w:cs="Times New Roman"/>
          <w:sz w:val="24"/>
          <w:szCs w:val="24"/>
        </w:rPr>
        <w:t xml:space="preserve"> </w:t>
      </w:r>
      <w:r w:rsidRPr="00A43910">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&lt;EndNote&gt;&lt;Cite&gt;&lt;Author&gt;Bulmaga&lt;/Author&gt;&lt;Year&gt;1991&lt;/Year&gt;&lt;RecNum&gt;76&lt;/RecNum&gt;&lt;DisplayText&gt;&lt;style font="Times New Roman"&gt;(Vaintraub and Bulmaga 1991)&lt;/style&gt;&lt;/DisplayText&gt;&lt;record&gt;&lt;rec-number&gt;76&lt;/rec-number&gt;&lt;foreign-keys&gt;&lt;key app="EN" db-id="55wftp5var9xtiezee7xdd9mzez2ztzt5efz"&gt;76&lt;/key&gt;&lt;/foreign-keys&gt;&lt;ref-type name="Journal Article"&gt;17&lt;/ref-type&gt;&lt;contributors&gt;&lt;authors&gt;&lt;author&gt;Vaintraub, I. A. &lt;/author&gt;&lt;author&gt;Bulmaga, V. P. &lt;/author&gt;&lt;/authors&gt;&lt;/contributors&gt;&lt;titles&gt;&lt;title&gt;Effect of phytate on the in vitro activity of digestive proteinases&lt;/title&gt;&lt;secondary-title&gt;Journal of Agricultural and Food Chemistry&lt;/secondary-title&gt;&lt;/titles&gt;&lt;periodical&gt;&lt;full-title&gt;Journal of Agricultural and Food Chemistry&lt;/full-title&gt;&lt;abbr-1&gt;J Agric Food Chem&lt;/abbr-1&gt;&lt;/periodical&gt;&lt;pages&gt;859-861&lt;/pages&gt;&lt;volume&gt;39&lt;/volume&gt;&lt;dates&gt;&lt;year&gt;1991&lt;/year&gt;&lt;/dates&gt;&lt;urls&gt;&lt;/urls&gt;&lt;/record&gt;&lt;/Cite&gt;&lt;/EndNote&gt;</w:instrText>
      </w:r>
      <w:r w:rsidRPr="00A4391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5" w:tooltip="Vaintraub, 1991 #76" w:history="1">
        <w:r w:rsidR="008F209B">
          <w:rPr>
            <w:rFonts w:ascii="Times New Roman" w:hAnsi="Times New Roman" w:cs="Times New Roman"/>
            <w:noProof/>
            <w:sz w:val="24"/>
            <w:szCs w:val="24"/>
          </w:rPr>
          <w:t>Vaintraub and Bulmaga 1991</w:t>
        </w:r>
      </w:hyperlink>
      <w:r w:rsidR="00216767">
        <w:rPr>
          <w:rFonts w:ascii="Times New Roman" w:hAnsi="Times New Roman" w:cs="Times New Roman"/>
          <w:noProof/>
          <w:sz w:val="24"/>
          <w:szCs w:val="24"/>
        </w:rPr>
        <w:t>)</w:t>
      </w:r>
      <w:r w:rsidRPr="00A43910">
        <w:rPr>
          <w:rFonts w:ascii="Times New Roman" w:hAnsi="Times New Roman" w:cs="Times New Roman"/>
          <w:sz w:val="24"/>
          <w:szCs w:val="24"/>
        </w:rPr>
        <w:fldChar w:fldCharType="end"/>
      </w:r>
      <w:r>
        <w:rPr>
          <w:rFonts w:ascii="Times New Roman" w:hAnsi="Times New Roman" w:cs="Times New Roman"/>
          <w:sz w:val="24"/>
          <w:szCs w:val="24"/>
        </w:rPr>
        <w:t>.</w:t>
      </w:r>
    </w:p>
    <w:p w14:paraId="26662721" w14:textId="77777777" w:rsidR="00AD571E" w:rsidRPr="00FB2AF7"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Trypsin and ch</w:t>
      </w:r>
      <w:r>
        <w:rPr>
          <w:rFonts w:ascii="Times New Roman" w:hAnsi="Times New Roman" w:cs="Times New Roman"/>
          <w:sz w:val="24"/>
          <w:szCs w:val="24"/>
        </w:rPr>
        <w:t xml:space="preserve">ymotrypsin are digestive proteins that have the </w:t>
      </w:r>
      <w:r w:rsidRPr="00124BA3">
        <w:rPr>
          <w:rFonts w:ascii="Times New Roman" w:hAnsi="Times New Roman" w:cs="Times New Roman"/>
          <w:sz w:val="24"/>
          <w:szCs w:val="24"/>
        </w:rPr>
        <w:t>potential to bind phyt</w:t>
      </w:r>
      <w:r>
        <w:rPr>
          <w:rFonts w:ascii="Times New Roman" w:hAnsi="Times New Roman" w:cs="Times New Roman"/>
          <w:sz w:val="24"/>
          <w:szCs w:val="24"/>
        </w:rPr>
        <w:t>ic acid as b</w:t>
      </w:r>
      <w:r w:rsidR="00B413E7">
        <w:rPr>
          <w:rFonts w:ascii="Times New Roman" w:hAnsi="Times New Roman" w:cs="Times New Roman"/>
          <w:sz w:val="24"/>
          <w:szCs w:val="24"/>
        </w:rPr>
        <w:t>oth have high pI values</w:t>
      </w:r>
      <w:r w:rsidRPr="00124BA3">
        <w:rPr>
          <w:rFonts w:ascii="Times New Roman" w:hAnsi="Times New Roman" w:cs="Times New Roman"/>
          <w:sz w:val="24"/>
          <w:szCs w:val="24"/>
        </w:rPr>
        <w:t xml:space="preserve"> at 10.2–10.8 and 8.75 respectively</w:t>
      </w:r>
      <w:r>
        <w:rPr>
          <w:rFonts w:ascii="Times New Roman" w:hAnsi="Times New Roman" w:cs="Times New Roman"/>
          <w:sz w:val="24"/>
          <w:szCs w:val="24"/>
        </w:rPr>
        <w:t xml:space="preserve"> </w:t>
      </w:r>
      <w:r w:rsidRPr="001C1981">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&lt;EndNote&gt;&lt;Cite&gt;&lt;Author&gt;Vithayathil&lt;/Author&gt;&lt;Year&gt;1961&lt;/Year&gt;&lt;RecNum&gt;656&lt;/RecNum&gt;&lt;DisplayText&gt;&lt;style font="Times New Roman"&gt;(Ui 1970; Vithayathil, Buck 1961)&lt;/style&gt;&lt;/DisplayText&gt;&lt;record&gt;&lt;rec-number&gt;656&lt;/rec-number&gt;&lt;foreign-keys&gt;&lt;key app="EN" db-id="55wftp5var9xtiezee7xdd9mzez2ztzt5efz"&gt;656&lt;/key&gt;&lt;/foreign-keys&gt;&lt;ref-type name="Journal Article"&gt;17&lt;/ref-type&gt;&lt;contributors&gt;&lt;authors&gt;&lt;author&gt;Vithayathil, A. J. &lt;/author&gt;&lt;author&gt;Buck, F. &lt;/author&gt;&lt;author&gt;Bier, M. &lt;/author&gt;&lt;author&gt;Nord, F. F. &lt;/author&gt;&lt;/authors&gt;&lt;/contributors&gt;&lt;titles&gt;&lt;title&gt;On the Mechanism of Enzyme Action LXXII. Comparative Studies on Trypsins of Various Origins&lt;/title&gt;&lt;secondary-title&gt;Archives of Biochemistry and Biophysics&lt;/secondary-title&gt;&lt;/titles&gt;&lt;periodical&gt;&lt;full-title&gt;Archives of Biochemistry and Biophysics&lt;/full-title&gt;&lt;abbr-1&gt;Arch Biochem Biophys&lt;/abbr-1&gt;&lt;/periodical&gt;&lt;pages&gt;532-540&lt;/pages&gt;&lt;volume&gt;92&lt;/volume&gt;&lt;dates&gt;&lt;year&gt;1961&lt;/year&gt;&lt;/dates&gt;&lt;urls&gt;&lt;/urls&gt;&lt;/record&gt;&lt;/Cite&gt;&lt;Cite&gt;&lt;Author&gt;Ui&lt;/Author&gt;&lt;Year&gt;1970&lt;/Year&gt;&lt;RecNum&gt;655&lt;/RecNum&gt;&lt;record&gt;&lt;rec-number&gt;655&lt;/rec-number&gt;&lt;foreign-keys&gt;&lt;key app="EN" db-id="55wftp5var9xtiezee7xdd9mzez2ztzt5efz"&gt;655&lt;/key&gt;&lt;/foreign-keys&gt;&lt;ref-type name="Journal Article"&gt;17&lt;/ref-type&gt;&lt;contributors&gt;&lt;authors&gt;&lt;author&gt;Ui, N. &lt;/author&gt;&lt;/authors&gt;&lt;/contributors&gt;&lt;titles&gt;&lt;title&gt;Isoelectric Points and Conformation of Proteins&lt;/title&gt;&lt;secondary-title&gt;Biochemica et Biophysica ACTA&lt;/secondary-title&gt;&lt;/titles&gt;&lt;periodical&gt;&lt;full-title&gt;Biochemica et Biophysica ACTA&lt;/full-title&gt;&lt;/periodical&gt;&lt;pages&gt;582-589&lt;/pages&gt;&lt;volume&gt;229&lt;/volume&gt;&lt;dates&gt;&lt;year&gt;1970&lt;/year&gt;&lt;/dates&gt;&lt;urls&gt;&lt;/urls&gt;&lt;/record&gt;&lt;/Cite&gt;&lt;/EndNote&gt;</w:instrText>
      </w:r>
      <w:r w:rsidRPr="001C198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3" w:tooltip="Ui, 1970 #655" w:history="1">
        <w:r w:rsidR="008F209B">
          <w:rPr>
            <w:rFonts w:ascii="Times New Roman" w:hAnsi="Times New Roman" w:cs="Times New Roman"/>
            <w:noProof/>
            <w:sz w:val="24"/>
            <w:szCs w:val="24"/>
          </w:rPr>
          <w:t>Ui 1970</w:t>
        </w:r>
      </w:hyperlink>
      <w:r w:rsidR="00216767">
        <w:rPr>
          <w:rFonts w:ascii="Times New Roman" w:hAnsi="Times New Roman" w:cs="Times New Roman"/>
          <w:noProof/>
          <w:sz w:val="24"/>
          <w:szCs w:val="24"/>
        </w:rPr>
        <w:t xml:space="preserve">; </w:t>
      </w:r>
      <w:hyperlink w:anchor="_ENREF_300" w:tooltip="Vithayathil, 1961 #656" w:history="1">
        <w:r w:rsidR="008F209B">
          <w:rPr>
            <w:rFonts w:ascii="Times New Roman" w:hAnsi="Times New Roman" w:cs="Times New Roman"/>
            <w:noProof/>
            <w:sz w:val="24"/>
            <w:szCs w:val="24"/>
          </w:rPr>
          <w:t>Vithayathil, Buck 1961</w:t>
        </w:r>
      </w:hyperlink>
      <w:r w:rsidR="00216767">
        <w:rPr>
          <w:rFonts w:ascii="Times New Roman" w:hAnsi="Times New Roman" w:cs="Times New Roman"/>
          <w:noProof/>
          <w:sz w:val="24"/>
          <w:szCs w:val="24"/>
        </w:rPr>
        <w:t>)</w:t>
      </w:r>
      <w:r w:rsidRPr="001C1981">
        <w:rPr>
          <w:rFonts w:ascii="Times New Roman" w:hAnsi="Times New Roman" w:cs="Times New Roman"/>
          <w:sz w:val="24"/>
          <w:szCs w:val="24"/>
        </w:rPr>
        <w:fldChar w:fldCharType="end"/>
      </w:r>
      <w:r>
        <w:rPr>
          <w:rFonts w:ascii="Times New Roman" w:hAnsi="Times New Roman" w:cs="Times New Roman"/>
          <w:sz w:val="24"/>
          <w:szCs w:val="24"/>
        </w:rPr>
        <w:t>.</w:t>
      </w:r>
      <w:r w:rsidRPr="001C1981">
        <w:rPr>
          <w:rFonts w:ascii="Times New Roman" w:hAnsi="Times New Roman" w:cs="Times New Roman"/>
          <w:sz w:val="24"/>
          <w:szCs w:val="24"/>
        </w:rPr>
        <w:t xml:space="preserve"> </w:t>
      </w:r>
      <w:r w:rsidRPr="00124BA3">
        <w:rPr>
          <w:rFonts w:ascii="Times New Roman" w:hAnsi="Times New Roman" w:cs="Times New Roman"/>
          <w:sz w:val="24"/>
          <w:szCs w:val="24"/>
        </w:rPr>
        <w:t>These are much</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higher than the pH of the area </w:t>
      </w:r>
      <w:r>
        <w:rPr>
          <w:rFonts w:ascii="Times New Roman" w:hAnsi="Times New Roman" w:cs="Times New Roman"/>
          <w:sz w:val="24"/>
          <w:szCs w:val="24"/>
        </w:rPr>
        <w:t xml:space="preserve">of the digestive system </w:t>
      </w:r>
      <w:r w:rsidRPr="00124BA3">
        <w:rPr>
          <w:rFonts w:ascii="Times New Roman" w:hAnsi="Times New Roman" w:cs="Times New Roman"/>
          <w:sz w:val="24"/>
          <w:szCs w:val="24"/>
        </w:rPr>
        <w:t>t</w:t>
      </w:r>
      <w:r>
        <w:rPr>
          <w:rFonts w:ascii="Times New Roman" w:hAnsi="Times New Roman" w:cs="Times New Roman"/>
          <w:sz w:val="24"/>
          <w:szCs w:val="24"/>
        </w:rPr>
        <w:t>hey are</w:t>
      </w:r>
      <w:r w:rsidRPr="00124BA3">
        <w:rPr>
          <w:rFonts w:ascii="Times New Roman" w:hAnsi="Times New Roman" w:cs="Times New Roman"/>
          <w:sz w:val="24"/>
          <w:szCs w:val="24"/>
        </w:rPr>
        <w:t xml:space="preserve"> found in meaning they would both</w:t>
      </w:r>
      <w:r>
        <w:rPr>
          <w:rFonts w:ascii="Times New Roman" w:hAnsi="Times New Roman" w:cs="Times New Roman"/>
          <w:sz w:val="24"/>
          <w:szCs w:val="24"/>
        </w:rPr>
        <w:t xml:space="preserve"> have a net positive charge</w:t>
      </w:r>
      <w:r w:rsidRPr="00124BA3">
        <w:rPr>
          <w:rFonts w:ascii="Times New Roman" w:hAnsi="Times New Roman" w:cs="Times New Roman"/>
          <w:sz w:val="24"/>
          <w:szCs w:val="24"/>
        </w:rPr>
        <w:t>. Solubility experiments carried out at pH 3</w:t>
      </w:r>
      <w:r>
        <w:rPr>
          <w:rFonts w:ascii="Times New Roman" w:hAnsi="Times New Roman" w:cs="Times New Roman"/>
          <w:sz w:val="24"/>
          <w:szCs w:val="24"/>
        </w:rPr>
        <w:t>.0</w:t>
      </w:r>
      <w:r w:rsidRPr="00124BA3">
        <w:rPr>
          <w:rFonts w:ascii="Times New Roman" w:hAnsi="Times New Roman" w:cs="Times New Roman"/>
          <w:sz w:val="24"/>
          <w:szCs w:val="24"/>
        </w:rPr>
        <w:t xml:space="preserve"> with trypsin and chymotrypsin and different phytic acid concentrations showed initially that both chymotrypsin and trypsin became less soluble and precipitated out as phytic acid was added</w:t>
      </w:r>
      <w:r>
        <w:rPr>
          <w:rFonts w:ascii="Times New Roman" w:hAnsi="Times New Roman" w:cs="Times New Roman"/>
          <w:sz w:val="24"/>
          <w:szCs w:val="24"/>
        </w:rPr>
        <w:t xml:space="preserve"> </w:t>
      </w:r>
      <w:r w:rsidRPr="00E60D88">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&lt;EndNote&gt;&lt;Cite&gt;&lt;Author&gt;Damodaran&lt;/Author&gt;&lt;Year&gt;1989&lt;/Year&gt;&lt;RecNum&gt;75&lt;/RecNum&gt;&lt;DisplayText&gt;&lt;style font="Times New Roman"&gt;(Deshpande and Damodaran 1989)&lt;/style&gt;&lt;/DisplayText&gt;&lt;record&gt;&lt;rec-number&gt;75&lt;/rec-number&gt;&lt;foreign-keys&gt;&lt;key app="EN" db-id="55wftp5var9xtiezee7xdd9mzez2ztzt5efz"&gt;75&lt;/key&gt;&lt;/foreign-keys&gt;&lt;ref-type name="Journal Article"&gt;17&lt;/ref-type&gt;&lt;contributors&gt;&lt;authors&gt;&lt;author&gt;Deshpande, S. S. &lt;/author&gt;&lt;author&gt;Damodaran, S. &lt;/author&gt;&lt;/authors&gt;&lt;/contributors&gt;&lt;titles&gt;&lt;title&gt;Effect of Phytate on Solubility, Activity and Conformation of trypsin and chymotrypsin Desphande&lt;/title&gt;&lt;secondary-title&gt;Journal of Food Science&lt;/secondary-title&gt;&lt;/titles&gt;&lt;periodical&gt;&lt;full-title&gt;Journal of Food Science&lt;/full-title&gt;&lt;/periodical&gt;&lt;pages&gt;695-699&lt;/pages&gt;&lt;volume&gt;54&lt;/volume&gt;&lt;number&gt;3&lt;/number&gt;&lt;dates&gt;&lt;year&gt;1989&lt;/year&gt;&lt;/dates&gt;&lt;urls&gt;&lt;/urls&gt;&lt;/record&gt;&lt;/Cite&gt;&lt;/EndNote&gt;</w:instrText>
      </w:r>
      <w:r w:rsidRPr="00E60D8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82" w:tooltip="Deshpande, 1989 #75" w:history="1">
        <w:r w:rsidR="008F209B">
          <w:rPr>
            <w:rFonts w:ascii="Times New Roman" w:hAnsi="Times New Roman" w:cs="Times New Roman"/>
            <w:noProof/>
            <w:sz w:val="24"/>
            <w:szCs w:val="24"/>
          </w:rPr>
          <w:t>Deshpande and Damodaran 1989</w:t>
        </w:r>
      </w:hyperlink>
      <w:r w:rsidR="00216767">
        <w:rPr>
          <w:rFonts w:ascii="Times New Roman" w:hAnsi="Times New Roman" w:cs="Times New Roman"/>
          <w:noProof/>
          <w:sz w:val="24"/>
          <w:szCs w:val="24"/>
        </w:rPr>
        <w:t>)</w:t>
      </w:r>
      <w:r w:rsidRPr="00E60D88">
        <w:rPr>
          <w:rFonts w:ascii="Times New Roman" w:hAnsi="Times New Roman" w:cs="Times New Roman"/>
          <w:sz w:val="24"/>
          <w:szCs w:val="24"/>
        </w:rPr>
        <w:fldChar w:fldCharType="end"/>
      </w:r>
      <w:r>
        <w:rPr>
          <w:rFonts w:ascii="Times New Roman" w:hAnsi="Times New Roman" w:cs="Times New Roman"/>
          <w:sz w:val="24"/>
          <w:szCs w:val="24"/>
        </w:rPr>
        <w:t>.</w:t>
      </w:r>
      <w:r w:rsidRPr="00E60D88">
        <w:rPr>
          <w:rFonts w:ascii="Times New Roman" w:hAnsi="Times New Roman" w:cs="Times New Roman"/>
          <w:sz w:val="24"/>
          <w:szCs w:val="24"/>
        </w:rPr>
        <w:t xml:space="preserve"> </w:t>
      </w:r>
      <w:r w:rsidRPr="00124BA3">
        <w:rPr>
          <w:rFonts w:ascii="Times New Roman" w:hAnsi="Times New Roman" w:cs="Times New Roman"/>
          <w:sz w:val="24"/>
          <w:szCs w:val="24"/>
        </w:rPr>
        <w:t xml:space="preserve">The same effect was seen at pH 7.8, but </w:t>
      </w:r>
      <w:r w:rsidRPr="00124BA3">
        <w:rPr>
          <w:rFonts w:ascii="Times New Roman" w:hAnsi="Times New Roman" w:cs="Times New Roman"/>
          <w:sz w:val="24"/>
          <w:szCs w:val="24"/>
        </w:rPr>
        <w:lastRenderedPageBreak/>
        <w:t xml:space="preserve">no insoluble complexes were </w:t>
      </w:r>
      <w:r>
        <w:rPr>
          <w:rFonts w:ascii="Times New Roman" w:hAnsi="Times New Roman" w:cs="Times New Roman"/>
          <w:sz w:val="24"/>
          <w:szCs w:val="24"/>
        </w:rPr>
        <w:t>observed.</w:t>
      </w:r>
      <w:r w:rsidRPr="00124BA3">
        <w:rPr>
          <w:rFonts w:ascii="Times New Roman" w:hAnsi="Times New Roman" w:cs="Times New Roman"/>
          <w:sz w:val="24"/>
          <w:szCs w:val="24"/>
        </w:rPr>
        <w:t xml:space="preserve"> This was expected because the interactions at the </w:t>
      </w:r>
      <w:r>
        <w:rPr>
          <w:rFonts w:ascii="Times New Roman" w:hAnsi="Times New Roman" w:cs="Times New Roman"/>
          <w:sz w:val="24"/>
          <w:szCs w:val="24"/>
        </w:rPr>
        <w:t xml:space="preserve">more </w:t>
      </w:r>
      <w:r w:rsidRPr="00124BA3">
        <w:rPr>
          <w:rFonts w:ascii="Times New Roman" w:hAnsi="Times New Roman" w:cs="Times New Roman"/>
          <w:sz w:val="24"/>
          <w:szCs w:val="24"/>
        </w:rPr>
        <w:t xml:space="preserve">acidic pH would have been stronger, </w:t>
      </w:r>
      <w:r w:rsidR="00D5404E">
        <w:rPr>
          <w:rFonts w:ascii="Times New Roman" w:hAnsi="Times New Roman" w:cs="Times New Roman"/>
          <w:sz w:val="24"/>
          <w:szCs w:val="24"/>
        </w:rPr>
        <w:t>due to both proteins being</w:t>
      </w:r>
      <w:r w:rsidRPr="00124BA3">
        <w:rPr>
          <w:rFonts w:ascii="Times New Roman" w:hAnsi="Times New Roman" w:cs="Times New Roman"/>
          <w:sz w:val="24"/>
          <w:szCs w:val="24"/>
        </w:rPr>
        <w:t xml:space="preserve"> more posi</w:t>
      </w:r>
      <w:r>
        <w:rPr>
          <w:rFonts w:ascii="Times New Roman" w:hAnsi="Times New Roman" w:cs="Times New Roman"/>
          <w:sz w:val="24"/>
          <w:szCs w:val="24"/>
        </w:rPr>
        <w:t>tively charged. This allows phytic acid</w:t>
      </w:r>
      <w:r w:rsidRPr="00124BA3">
        <w:rPr>
          <w:rFonts w:ascii="Times New Roman" w:hAnsi="Times New Roman" w:cs="Times New Roman"/>
          <w:sz w:val="24"/>
          <w:szCs w:val="24"/>
        </w:rPr>
        <w:t xml:space="preserve"> to interact with more sites on the protein </w:t>
      </w:r>
      <w:r>
        <w:rPr>
          <w:rFonts w:ascii="Times New Roman" w:hAnsi="Times New Roman" w:cs="Times New Roman"/>
          <w:sz w:val="24"/>
          <w:szCs w:val="24"/>
        </w:rPr>
        <w:t xml:space="preserve">leading to greater networking between protein molecules </w:t>
      </w:r>
      <w:r w:rsidRPr="00124BA3">
        <w:rPr>
          <w:rFonts w:ascii="Times New Roman" w:hAnsi="Times New Roman" w:cs="Times New Roman"/>
          <w:sz w:val="24"/>
          <w:szCs w:val="24"/>
        </w:rPr>
        <w:t>causing</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insoluble complexes. </w:t>
      </w:r>
      <w:r>
        <w:rPr>
          <w:rFonts w:ascii="Times New Roman" w:hAnsi="Times New Roman" w:cs="Times New Roman"/>
          <w:sz w:val="24"/>
          <w:szCs w:val="24"/>
        </w:rPr>
        <w:t xml:space="preserve">The enzymatic activity of trypsin increased at both pH values in the presence of phytic acid. </w:t>
      </w:r>
      <w:r w:rsidRPr="00124BA3">
        <w:rPr>
          <w:rFonts w:ascii="Times New Roman" w:hAnsi="Times New Roman" w:cs="Times New Roman"/>
          <w:sz w:val="24"/>
          <w:szCs w:val="24"/>
        </w:rPr>
        <w:t>This could be due</w:t>
      </w:r>
      <w:r>
        <w:rPr>
          <w:rFonts w:ascii="Times New Roman" w:hAnsi="Times New Roman" w:cs="Times New Roman"/>
          <w:sz w:val="24"/>
          <w:szCs w:val="24"/>
        </w:rPr>
        <w:t xml:space="preserve"> to the fact that either phytic acid</w:t>
      </w:r>
      <w:r w:rsidRPr="00124BA3">
        <w:rPr>
          <w:rFonts w:ascii="Times New Roman" w:hAnsi="Times New Roman" w:cs="Times New Roman"/>
          <w:sz w:val="24"/>
          <w:szCs w:val="24"/>
        </w:rPr>
        <w:t xml:space="preserve"> has very little effect on the tertiary structure of trypsin or that phytate could be distorting the protein being digested, making it less compact and</w:t>
      </w:r>
      <w:r>
        <w:rPr>
          <w:rFonts w:ascii="Times New Roman" w:hAnsi="Times New Roman" w:cs="Times New Roman"/>
          <w:sz w:val="24"/>
          <w:szCs w:val="24"/>
        </w:rPr>
        <w:t xml:space="preserve"> resulting in</w:t>
      </w:r>
      <w:r w:rsidRPr="00124BA3">
        <w:rPr>
          <w:rFonts w:ascii="Times New Roman" w:hAnsi="Times New Roman" w:cs="Times New Roman"/>
          <w:sz w:val="24"/>
          <w:szCs w:val="24"/>
        </w:rPr>
        <w:t xml:space="preserve"> more areas of the protein</w:t>
      </w:r>
      <w:r>
        <w:rPr>
          <w:rFonts w:ascii="Times New Roman" w:hAnsi="Times New Roman" w:cs="Times New Roman"/>
          <w:sz w:val="24"/>
          <w:szCs w:val="24"/>
        </w:rPr>
        <w:t xml:space="preserve"> being</w:t>
      </w:r>
      <w:r w:rsidRPr="00124BA3">
        <w:rPr>
          <w:rFonts w:ascii="Times New Roman" w:hAnsi="Times New Roman" w:cs="Times New Roman"/>
          <w:sz w:val="24"/>
          <w:szCs w:val="24"/>
        </w:rPr>
        <w:t xml:space="preserve"> expose</w:t>
      </w:r>
      <w:r>
        <w:rPr>
          <w:rFonts w:ascii="Times New Roman" w:hAnsi="Times New Roman" w:cs="Times New Roman"/>
          <w:sz w:val="24"/>
          <w:szCs w:val="24"/>
        </w:rPr>
        <w:t xml:space="preserve">d and susceptible for digestion </w:t>
      </w:r>
      <w:r w:rsidRPr="0087508B">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&lt;EndNote&gt;&lt;Cite&gt;&lt;Author&gt;Damodaran&lt;/Author&gt;&lt;Year&gt;1989&lt;/Year&gt;&lt;RecNum&gt;75&lt;/RecNum&gt;&lt;DisplayText&gt;&lt;style font="Times New Roman"&gt;(Deshpande and Damodaran 1989)&lt;/style&gt;&lt;/DisplayText&gt;&lt;record&gt;&lt;rec-number&gt;75&lt;/rec-number&gt;&lt;foreign-keys&gt;&lt;key app="EN" db-id="55wftp5var9xtiezee7xdd9mzez2ztzt5efz"&gt;75&lt;/key&gt;&lt;/foreign-keys&gt;&lt;ref-type name="Journal Article"&gt;17&lt;/ref-type&gt;&lt;contributors&gt;&lt;authors&gt;&lt;author&gt;Deshpande, S. S. &lt;/author&gt;&lt;author&gt;Damodaran, S. &lt;/author&gt;&lt;/authors&gt;&lt;/contributors&gt;&lt;titles&gt;&lt;title&gt;Effect of Phytate on Solubility, Activity and Conformation of trypsin and chymotrypsin Desphande&lt;/title&gt;&lt;secondary-title&gt;Journal of Food Science&lt;/secondary-title&gt;&lt;/titles&gt;&lt;periodical&gt;&lt;full-title&gt;Journal of Food Science&lt;/full-title&gt;&lt;/periodical&gt;&lt;pages&gt;695-699&lt;/pages&gt;&lt;volume&gt;54&lt;/volume&gt;&lt;number&gt;3&lt;/number&gt;&lt;dates&gt;&lt;year&gt;1989&lt;/year&gt;&lt;/dates&gt;&lt;urls&gt;&lt;/urls&gt;&lt;/record&gt;&lt;/Cite&gt;&lt;/EndNote&gt;</w:instrText>
      </w:r>
      <w:r w:rsidRPr="0087508B">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82" w:tooltip="Deshpande, 1989 #75" w:history="1">
        <w:r w:rsidR="008F209B">
          <w:rPr>
            <w:rFonts w:ascii="Times New Roman" w:hAnsi="Times New Roman" w:cs="Times New Roman"/>
            <w:noProof/>
            <w:sz w:val="24"/>
            <w:szCs w:val="24"/>
          </w:rPr>
          <w:t>Deshpande and Damodaran 1989</w:t>
        </w:r>
      </w:hyperlink>
      <w:r w:rsidR="00216767">
        <w:rPr>
          <w:rFonts w:ascii="Times New Roman" w:hAnsi="Times New Roman" w:cs="Times New Roman"/>
          <w:noProof/>
          <w:sz w:val="24"/>
          <w:szCs w:val="24"/>
        </w:rPr>
        <w:t>)</w:t>
      </w:r>
      <w:r w:rsidRPr="0087508B">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b/>
          <w:sz w:val="24"/>
          <w:szCs w:val="24"/>
        </w:rPr>
        <w:t xml:space="preserve"> </w:t>
      </w:r>
      <w:r w:rsidRPr="00124BA3">
        <w:rPr>
          <w:rFonts w:ascii="Times New Roman" w:hAnsi="Times New Roman" w:cs="Times New Roman"/>
          <w:sz w:val="24"/>
          <w:szCs w:val="24"/>
        </w:rPr>
        <w:t xml:space="preserve">Trypsin has high substrate specificity and only cleaves C-terminally to lysine and arginine residues, which are both positively charged amino </w:t>
      </w:r>
      <w:r w:rsidR="00D5404E">
        <w:rPr>
          <w:rFonts w:ascii="Times New Roman" w:hAnsi="Times New Roman" w:cs="Times New Roman"/>
          <w:sz w:val="24"/>
          <w:szCs w:val="24"/>
        </w:rPr>
        <w:t>acids when the pI</w:t>
      </w:r>
      <w:r w:rsidRPr="00124BA3">
        <w:rPr>
          <w:rFonts w:ascii="Times New Roman" w:hAnsi="Times New Roman" w:cs="Times New Roman"/>
          <w:sz w:val="24"/>
          <w:szCs w:val="24"/>
        </w:rPr>
        <w:t xml:space="preserve"> of the protein they are on is higher than the</w:t>
      </w:r>
      <w:r w:rsidR="00D5404E">
        <w:rPr>
          <w:rFonts w:ascii="Times New Roman" w:hAnsi="Times New Roman" w:cs="Times New Roman"/>
          <w:sz w:val="24"/>
          <w:szCs w:val="24"/>
        </w:rPr>
        <w:t xml:space="preserve"> pH of the solution</w:t>
      </w:r>
      <w:r>
        <w:rPr>
          <w:rFonts w:ascii="Times New Roman" w:hAnsi="Times New Roman" w:cs="Times New Roman"/>
          <w:sz w:val="24"/>
          <w:szCs w:val="24"/>
        </w:rPr>
        <w:t xml:space="preserve"> </w:t>
      </w:r>
      <w:r w:rsidRPr="00B21772">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&lt;EndNote&gt;&lt;Cite&gt;&lt;Author&gt;Olsen&lt;/Author&gt;&lt;Year&gt;2004&lt;/Year&gt;&lt;RecNum&gt;144&lt;/RecNum&gt;&lt;DisplayText&gt;&lt;style font="Times New Roman"&gt;(Olsen, Ong 2004)&lt;/style&gt;&lt;/DisplayText&gt;&lt;record&gt;&lt;rec-number&gt;144&lt;/rec-number&gt;&lt;foreign-keys&gt;&lt;key app="EN" db-id="55wftp5var9xtiezee7xdd9mzez2ztzt5efz"&gt;144&lt;/key&gt;&lt;/foreign-keys&gt;&lt;ref-type name="Journal Article"&gt;17&lt;/ref-type&gt;&lt;contributors&gt;&lt;authors&gt;&lt;author&gt;Olsen, Jesper V.&lt;/author&gt;&lt;author&gt;Ong, Shao-En &lt;/author&gt;&lt;author&gt;Mann, Matthias&lt;/author&gt;&lt;/authors&gt;&lt;/contributors&gt;&lt;auth-address&gt;Center for Experimental BioInformatics, Department of Biochemistry and Molecular Biology, University of Southern Denmark, Campusvej 55, DK-5230 Odense M, Denmark.&lt;/auth-address&gt;&lt;titles&gt;&lt;title&gt;Trypsin cleaves exclusively C-terminal to arginine and lysine residues&lt;/title&gt;&lt;secondary-title&gt;Molecular and Cellular Proteomics&lt;/secondary-title&gt;&lt;/titles&gt;&lt;periodical&gt;&lt;full-title&gt;Molecular and Cellular Proteomics&lt;/full-title&gt;&lt;/periodical&gt;&lt;pages&gt;608-614&lt;/pages&gt;&lt;volume&gt;3&lt;/volume&gt;&lt;number&gt;6&lt;/number&gt;&lt;keywords&gt;&lt;keyword&gt;Animals&lt;/keyword&gt;&lt;keyword&gt;Arginine/*metabolism&lt;/keyword&gt;&lt;keyword&gt;Chromatography, High Pressure Liquid&lt;/keyword&gt;&lt;keyword&gt;Liver/chemistry&lt;/keyword&gt;&lt;keyword&gt;Lysine/*metabolism&lt;/keyword&gt;&lt;keyword&gt;Male&lt;/keyword&gt;&lt;keyword&gt;Mass Spectrometry/*methods&lt;/keyword&gt;&lt;keyword&gt;Mice&lt;/keyword&gt;&lt;keyword&gt;Peptide Fragments/*analysis/*chemistry&lt;/keyword&gt;&lt;keyword&gt;Peptide Mapping&lt;/keyword&gt;&lt;keyword&gt;Proteomics/*methods&lt;/keyword&gt;&lt;keyword&gt;Sequence Analysis, Protein&lt;/keyword&gt;&lt;keyword&gt;Spectroscopy, Fourier Transform Infrared&lt;/keyword&gt;&lt;keyword&gt;Trypsin/*pharmacology&lt;/keyword&gt;&lt;/keywords&gt;&lt;dates&gt;&lt;year&gt;2004&lt;/year&gt;&lt;/dates&gt;&lt;accession-num&gt;15034119&lt;/accession-num&gt;&lt;urls&gt;&lt;related-urls&gt;&lt;url&gt;http://www.ncbi.nlm.nih.gov/pubmed/15034119&lt;/url&gt;&lt;/related-urls&gt;&lt;/urls&gt;&lt;language&gt;eng&lt;/language&gt;&lt;/record&gt;&lt;/Cite&gt;&lt;/EndNote&gt;</w:instrText>
      </w:r>
      <w:r w:rsidRPr="00B21772">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21" w:tooltip="Olsen, 2004 #144" w:history="1">
        <w:r w:rsidR="008F209B">
          <w:rPr>
            <w:rFonts w:ascii="Times New Roman" w:hAnsi="Times New Roman" w:cs="Times New Roman"/>
            <w:noProof/>
            <w:sz w:val="24"/>
            <w:szCs w:val="24"/>
          </w:rPr>
          <w:t>Olsen, Ong 2004</w:t>
        </w:r>
      </w:hyperlink>
      <w:r w:rsidR="00216767">
        <w:rPr>
          <w:rFonts w:ascii="Times New Roman" w:hAnsi="Times New Roman" w:cs="Times New Roman"/>
          <w:noProof/>
          <w:sz w:val="24"/>
          <w:szCs w:val="24"/>
        </w:rPr>
        <w:t>)</w:t>
      </w:r>
      <w:r w:rsidRPr="00B21772">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b/>
          <w:sz w:val="24"/>
          <w:szCs w:val="24"/>
        </w:rPr>
        <w:t xml:space="preserve"> </w:t>
      </w:r>
      <w:r>
        <w:rPr>
          <w:rFonts w:ascii="Times New Roman" w:hAnsi="Times New Roman" w:cs="Times New Roman"/>
          <w:sz w:val="24"/>
          <w:szCs w:val="24"/>
        </w:rPr>
        <w:t>If phytic acid</w:t>
      </w:r>
      <w:r w:rsidRPr="00124BA3">
        <w:rPr>
          <w:rFonts w:ascii="Times New Roman" w:hAnsi="Times New Roman" w:cs="Times New Roman"/>
          <w:sz w:val="24"/>
          <w:szCs w:val="24"/>
        </w:rPr>
        <w:t xml:space="preserve"> was able to</w:t>
      </w:r>
      <w:r>
        <w:rPr>
          <w:rFonts w:ascii="Times New Roman" w:hAnsi="Times New Roman" w:cs="Times New Roman"/>
          <w:sz w:val="24"/>
          <w:szCs w:val="24"/>
        </w:rPr>
        <w:t xml:space="preserve"> interact electrostatically with</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positive </w:t>
      </w:r>
      <w:r w:rsidRPr="00124BA3">
        <w:rPr>
          <w:rFonts w:ascii="Times New Roman" w:hAnsi="Times New Roman" w:cs="Times New Roman"/>
          <w:sz w:val="24"/>
          <w:szCs w:val="24"/>
        </w:rPr>
        <w:t>residues on the substrate and distort the local structure it could make the peptide backbone more accessible and easier to</w:t>
      </w:r>
      <w:r>
        <w:rPr>
          <w:rFonts w:ascii="Times New Roman" w:hAnsi="Times New Roman" w:cs="Times New Roman"/>
          <w:sz w:val="24"/>
          <w:szCs w:val="24"/>
        </w:rPr>
        <w:t xml:space="preserve"> digest by trypsin. Circular d</w:t>
      </w:r>
      <w:r w:rsidRPr="00124BA3">
        <w:rPr>
          <w:rFonts w:ascii="Times New Roman" w:hAnsi="Times New Roman" w:cs="Times New Roman"/>
          <w:sz w:val="24"/>
          <w:szCs w:val="24"/>
        </w:rPr>
        <w:t xml:space="preserve">ichroism </w:t>
      </w:r>
      <w:r>
        <w:rPr>
          <w:rFonts w:ascii="Times New Roman" w:hAnsi="Times New Roman" w:cs="Times New Roman"/>
          <w:sz w:val="24"/>
          <w:szCs w:val="24"/>
        </w:rPr>
        <w:t xml:space="preserve">(CD) </w:t>
      </w:r>
      <w:r w:rsidRPr="00124BA3">
        <w:rPr>
          <w:rFonts w:ascii="Times New Roman" w:hAnsi="Times New Roman" w:cs="Times New Roman"/>
          <w:sz w:val="24"/>
          <w:szCs w:val="24"/>
        </w:rPr>
        <w:t>spectroscopy was used to detect</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binding</w:t>
      </w:r>
      <w:r>
        <w:rPr>
          <w:rFonts w:ascii="Times New Roman" w:hAnsi="Times New Roman" w:cs="Times New Roman"/>
          <w:sz w:val="24"/>
          <w:szCs w:val="24"/>
        </w:rPr>
        <w:t xml:space="preserve"> of phytic acid to trypsin</w:t>
      </w:r>
      <w:r w:rsidRPr="00124BA3">
        <w:rPr>
          <w:rFonts w:ascii="Times New Roman" w:hAnsi="Times New Roman" w:cs="Times New Roman"/>
          <w:sz w:val="24"/>
          <w:szCs w:val="24"/>
        </w:rPr>
        <w:t xml:space="preserve">, which was seen as a decrease in </w:t>
      </w:r>
      <w:r>
        <w:rPr>
          <w:rFonts w:ascii="Times New Roman" w:hAnsi="Times New Roman" w:cs="Times New Roman"/>
          <w:sz w:val="24"/>
          <w:szCs w:val="24"/>
        </w:rPr>
        <w:t>β-sheet content of trypsin. These observations also offer an explanation as to</w:t>
      </w:r>
      <w:r w:rsidRPr="00124BA3">
        <w:rPr>
          <w:rFonts w:ascii="Times New Roman" w:hAnsi="Times New Roman" w:cs="Times New Roman"/>
          <w:sz w:val="24"/>
          <w:szCs w:val="24"/>
        </w:rPr>
        <w:t xml:space="preserve"> why the activation of chymotrypsinogen into chymotrypsin was slowed, because trypsin was not able to activate chymotrypsin as effectively. The conversion of trypsinogen to trypsin was also slowed</w:t>
      </w:r>
      <w:r>
        <w:rPr>
          <w:rFonts w:ascii="Times New Roman" w:hAnsi="Times New Roman" w:cs="Times New Roman"/>
          <w:sz w:val="24"/>
          <w:szCs w:val="24"/>
        </w:rPr>
        <w:t>. E</w:t>
      </w:r>
      <w:r w:rsidRPr="00124BA3">
        <w:rPr>
          <w:rFonts w:ascii="Times New Roman" w:hAnsi="Times New Roman" w:cs="Times New Roman"/>
          <w:sz w:val="24"/>
          <w:szCs w:val="24"/>
        </w:rPr>
        <w:t xml:space="preserve">nterokinase </w:t>
      </w:r>
      <w:r>
        <w:rPr>
          <w:rFonts w:ascii="Times New Roman" w:hAnsi="Times New Roman" w:cs="Times New Roman"/>
          <w:sz w:val="24"/>
          <w:szCs w:val="24"/>
        </w:rPr>
        <w:t xml:space="preserve">was not able to </w:t>
      </w:r>
      <w:r w:rsidRPr="00124BA3">
        <w:rPr>
          <w:rFonts w:ascii="Times New Roman" w:hAnsi="Times New Roman" w:cs="Times New Roman"/>
          <w:sz w:val="24"/>
          <w:szCs w:val="24"/>
        </w:rPr>
        <w:t>activate</w:t>
      </w:r>
      <w:r>
        <w:rPr>
          <w:rFonts w:ascii="Times New Roman" w:hAnsi="Times New Roman" w:cs="Times New Roman"/>
          <w:sz w:val="24"/>
          <w:szCs w:val="24"/>
        </w:rPr>
        <w:t xml:space="preserve"> trypsin </w:t>
      </w:r>
      <w:r w:rsidRPr="00124BA3">
        <w:rPr>
          <w:rFonts w:ascii="Times New Roman" w:hAnsi="Times New Roman" w:cs="Times New Roman"/>
          <w:sz w:val="24"/>
          <w:szCs w:val="24"/>
        </w:rPr>
        <w:t xml:space="preserve">because a phytate molecule </w:t>
      </w:r>
      <w:r>
        <w:rPr>
          <w:rFonts w:ascii="Times New Roman" w:hAnsi="Times New Roman" w:cs="Times New Roman"/>
          <w:sz w:val="24"/>
          <w:szCs w:val="24"/>
        </w:rPr>
        <w:t xml:space="preserve">was </w:t>
      </w:r>
      <w:r w:rsidRPr="00124BA3">
        <w:rPr>
          <w:rFonts w:ascii="Times New Roman" w:hAnsi="Times New Roman" w:cs="Times New Roman"/>
          <w:sz w:val="24"/>
          <w:szCs w:val="24"/>
        </w:rPr>
        <w:t>interacting wi</w:t>
      </w:r>
      <w:r>
        <w:rPr>
          <w:rFonts w:ascii="Times New Roman" w:hAnsi="Times New Roman" w:cs="Times New Roman"/>
          <w:sz w:val="24"/>
          <w:szCs w:val="24"/>
        </w:rPr>
        <w:t xml:space="preserve">th the lysine it cleaves next to causing </w:t>
      </w:r>
      <w:r w:rsidRPr="00124BA3">
        <w:rPr>
          <w:rFonts w:ascii="Times New Roman" w:hAnsi="Times New Roman" w:cs="Times New Roman"/>
          <w:sz w:val="24"/>
          <w:szCs w:val="24"/>
        </w:rPr>
        <w:t>steric hindrance</w:t>
      </w:r>
      <w:r>
        <w:rPr>
          <w:rFonts w:ascii="Times New Roman" w:hAnsi="Times New Roman" w:cs="Times New Roman"/>
          <w:sz w:val="24"/>
          <w:szCs w:val="24"/>
        </w:rPr>
        <w:t xml:space="preserve"> </w:t>
      </w:r>
      <w:r w:rsidRPr="00FB2AF7">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&lt;EndNote&gt;&lt;Cite&gt;&lt;Author&gt;Olsen&lt;/Author&gt;&lt;Year&gt;2004&lt;/Year&gt;&lt;RecNum&gt;144&lt;/RecNum&gt;&lt;DisplayText&gt;&lt;style font="Times New Roman"&gt;(Olsen, Ong 2004)&lt;/style&gt;&lt;/DisplayText&gt;&lt;record&gt;&lt;rec-number&gt;144&lt;/rec-number&gt;&lt;foreign-keys&gt;&lt;key app="EN" db-id="55wftp5var9xtiezee7xdd9mzez2ztzt5efz"&gt;144&lt;/key&gt;&lt;/foreign-keys&gt;&lt;ref-type name="Journal Article"&gt;17&lt;/ref-type&gt;&lt;contributors&gt;&lt;authors&gt;&lt;author&gt;Olsen, Jesper V.&lt;/author&gt;&lt;author&gt;Ong, Shao-En &lt;/author&gt;&lt;author&gt;Mann, Matthias&lt;/author&gt;&lt;/authors&gt;&lt;/contributors&gt;&lt;auth-address&gt;Center for Experimental BioInformatics, Department of Biochemistry and Molecular Biology, University of Southern Denmark, Campusvej 55, DK-5230 Odense M, Denmark.&lt;/auth-address&gt;&lt;titles&gt;&lt;title&gt;Trypsin cleaves exclusively C-terminal to arginine and lysine residues&lt;/title&gt;&lt;secondary-title&gt;Molecular and Cellular Proteomics&lt;/secondary-title&gt;&lt;/titles&gt;&lt;periodical&gt;&lt;full-title&gt;Molecular and Cellular Proteomics&lt;/full-title&gt;&lt;/periodical&gt;&lt;pages&gt;608-614&lt;/pages&gt;&lt;volume&gt;3&lt;/volume&gt;&lt;number&gt;6&lt;/number&gt;&lt;keywords&gt;&lt;keyword&gt;Animals&lt;/keyword&gt;&lt;keyword&gt;Arginine/*metabolism&lt;/keyword&gt;&lt;keyword&gt;Chromatography, High Pressure Liquid&lt;/keyword&gt;&lt;keyword&gt;Liver/chemistry&lt;/keyword&gt;&lt;keyword&gt;Lysine/*metabolism&lt;/keyword&gt;&lt;keyword&gt;Male&lt;/keyword&gt;&lt;keyword&gt;Mass Spectrometry/*methods&lt;/keyword&gt;&lt;keyword&gt;Mice&lt;/keyword&gt;&lt;keyword&gt;Peptide Fragments/*analysis/*chemistry&lt;/keyword&gt;&lt;keyword&gt;Peptide Mapping&lt;/keyword&gt;&lt;keyword&gt;Proteomics/*methods&lt;/keyword&gt;&lt;keyword&gt;Sequence Analysis, Protein&lt;/keyword&gt;&lt;keyword&gt;Spectroscopy, Fourier Transform Infrared&lt;/keyword&gt;&lt;keyword&gt;Trypsin/*pharmacology&lt;/keyword&gt;&lt;/keywords&gt;&lt;dates&gt;&lt;year&gt;2004&lt;/year&gt;&lt;/dates&gt;&lt;accession-num&gt;15034119&lt;/accession-num&gt;&lt;urls&gt;&lt;related-urls&gt;&lt;url&gt;http://www.ncbi.nlm.nih.gov/pubmed/15034119&lt;/url&gt;&lt;/related-urls&gt;&lt;/urls&gt;&lt;language&gt;eng&lt;/language&gt;&lt;/record&gt;&lt;/Cite&gt;&lt;/EndNote&gt;</w:instrText>
      </w:r>
      <w:r w:rsidRPr="00FB2AF7">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21" w:tooltip="Olsen, 2004 #144" w:history="1">
        <w:r w:rsidR="008F209B">
          <w:rPr>
            <w:rFonts w:ascii="Times New Roman" w:hAnsi="Times New Roman" w:cs="Times New Roman"/>
            <w:noProof/>
            <w:sz w:val="24"/>
            <w:szCs w:val="24"/>
          </w:rPr>
          <w:t>Olsen, Ong 2004</w:t>
        </w:r>
      </w:hyperlink>
      <w:r w:rsidR="00216767">
        <w:rPr>
          <w:rFonts w:ascii="Times New Roman" w:hAnsi="Times New Roman" w:cs="Times New Roman"/>
          <w:noProof/>
          <w:sz w:val="24"/>
          <w:szCs w:val="24"/>
        </w:rPr>
        <w:t>)</w:t>
      </w:r>
      <w:r w:rsidRPr="00FB2AF7">
        <w:rPr>
          <w:rFonts w:ascii="Times New Roman" w:hAnsi="Times New Roman" w:cs="Times New Roman"/>
          <w:sz w:val="24"/>
          <w:szCs w:val="24"/>
        </w:rPr>
        <w:fldChar w:fldCharType="end"/>
      </w:r>
      <w:r>
        <w:rPr>
          <w:rFonts w:ascii="Times New Roman" w:hAnsi="Times New Roman" w:cs="Times New Roman"/>
          <w:sz w:val="24"/>
          <w:szCs w:val="24"/>
        </w:rPr>
        <w:t>.</w:t>
      </w:r>
    </w:p>
    <w:p w14:paraId="37F7F135"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CD spectroscopy has als</w:t>
      </w:r>
      <w:r>
        <w:rPr>
          <w:rFonts w:ascii="Times New Roman" w:hAnsi="Times New Roman" w:cs="Times New Roman"/>
          <w:sz w:val="24"/>
          <w:szCs w:val="24"/>
        </w:rPr>
        <w:t>o been used to show that phytic acid</w:t>
      </w:r>
      <w:r w:rsidRPr="00124BA3">
        <w:rPr>
          <w:rFonts w:ascii="Times New Roman" w:hAnsi="Times New Roman" w:cs="Times New Roman"/>
          <w:sz w:val="24"/>
          <w:szCs w:val="24"/>
        </w:rPr>
        <w:t xml:space="preserve"> is able to directly interact with</w:t>
      </w:r>
      <w:r>
        <w:rPr>
          <w:rFonts w:ascii="Times New Roman" w:hAnsi="Times New Roman" w:cs="Times New Roman"/>
          <w:sz w:val="24"/>
          <w:szCs w:val="24"/>
        </w:rPr>
        <w:t xml:space="preserve"> the protein α-globulin and has</w:t>
      </w:r>
      <w:r w:rsidRPr="00124BA3">
        <w:rPr>
          <w:rFonts w:ascii="Times New Roman" w:hAnsi="Times New Roman" w:cs="Times New Roman"/>
          <w:sz w:val="24"/>
          <w:szCs w:val="24"/>
        </w:rPr>
        <w:t xml:space="preserve"> a marked effect on its secondary structure. This experiment was run at acidic pH below the</w:t>
      </w:r>
      <w:r w:rsidR="00331A74">
        <w:rPr>
          <w:rFonts w:ascii="Times New Roman" w:hAnsi="Times New Roman" w:cs="Times New Roman"/>
          <w:sz w:val="24"/>
          <w:szCs w:val="24"/>
        </w:rPr>
        <w:t xml:space="preserve"> pI of the protein</w:t>
      </w:r>
      <w:r>
        <w:rPr>
          <w:rFonts w:ascii="Times New Roman" w:hAnsi="Times New Roman" w:cs="Times New Roman"/>
          <w:sz w:val="24"/>
          <w:szCs w:val="24"/>
        </w:rPr>
        <w:t xml:space="preserve">. As </w:t>
      </w:r>
      <w:r w:rsidRPr="00124BA3">
        <w:rPr>
          <w:rFonts w:ascii="Times New Roman" w:hAnsi="Times New Roman" w:cs="Times New Roman"/>
          <w:sz w:val="24"/>
          <w:szCs w:val="24"/>
        </w:rPr>
        <w:t>phytic acid concentration</w:t>
      </w:r>
      <w:r>
        <w:rPr>
          <w:rFonts w:ascii="Times New Roman" w:hAnsi="Times New Roman" w:cs="Times New Roman"/>
          <w:sz w:val="24"/>
          <w:szCs w:val="24"/>
        </w:rPr>
        <w:t xml:space="preserve"> was increased</w:t>
      </w:r>
      <w:r w:rsidRPr="00124BA3">
        <w:rPr>
          <w:rFonts w:ascii="Times New Roman" w:hAnsi="Times New Roman" w:cs="Times New Roman"/>
          <w:sz w:val="24"/>
          <w:szCs w:val="24"/>
        </w:rPr>
        <w:t xml:space="preserve"> a decrease in ellipticity between 200-220</w:t>
      </w:r>
      <w:r>
        <w:rPr>
          <w:rFonts w:ascii="Times New Roman" w:hAnsi="Times New Roman" w:cs="Times New Roman"/>
          <w:sz w:val="24"/>
          <w:szCs w:val="24"/>
        </w:rPr>
        <w:t xml:space="preserve"> </w:t>
      </w:r>
      <w:r w:rsidRPr="00124BA3">
        <w:rPr>
          <w:rFonts w:ascii="Times New Roman" w:hAnsi="Times New Roman" w:cs="Times New Roman"/>
          <w:sz w:val="24"/>
          <w:szCs w:val="24"/>
        </w:rPr>
        <w:t>nm was seen until there was almost no signal</w:t>
      </w:r>
      <w:r>
        <w:rPr>
          <w:rFonts w:ascii="Times New Roman" w:hAnsi="Times New Roman" w:cs="Times New Roman"/>
          <w:sz w:val="24"/>
          <w:szCs w:val="24"/>
        </w:rPr>
        <w:t>; the signal between 200-220 nm refers to a loss in β-sheet structure</w:t>
      </w:r>
      <w:r w:rsidRPr="00124BA3">
        <w:rPr>
          <w:rFonts w:ascii="Times New Roman" w:hAnsi="Times New Roman" w:cs="Times New Roman"/>
          <w:sz w:val="24"/>
          <w:szCs w:val="24"/>
        </w:rPr>
        <w:t xml:space="preserve">. This data </w:t>
      </w:r>
      <w:r w:rsidRPr="00124BA3">
        <w:rPr>
          <w:rFonts w:ascii="Times New Roman" w:hAnsi="Times New Roman" w:cs="Times New Roman"/>
          <w:sz w:val="24"/>
          <w:szCs w:val="24"/>
        </w:rPr>
        <w:lastRenderedPageBreak/>
        <w:t>sup</w:t>
      </w:r>
      <w:r>
        <w:rPr>
          <w:rFonts w:ascii="Times New Roman" w:hAnsi="Times New Roman" w:cs="Times New Roman"/>
          <w:sz w:val="24"/>
          <w:szCs w:val="24"/>
        </w:rPr>
        <w:t>ports the idea that phytic acid is able to interact with</w:t>
      </w:r>
      <w:r w:rsidRPr="00124BA3">
        <w:rPr>
          <w:rFonts w:ascii="Times New Roman" w:hAnsi="Times New Roman" w:cs="Times New Roman"/>
          <w:sz w:val="24"/>
          <w:szCs w:val="24"/>
        </w:rPr>
        <w:t xml:space="preserve"> protein</w:t>
      </w:r>
      <w:r>
        <w:rPr>
          <w:rFonts w:ascii="Times New Roman" w:hAnsi="Times New Roman" w:cs="Times New Roman"/>
          <w:sz w:val="24"/>
          <w:szCs w:val="24"/>
        </w:rPr>
        <w:t>s and cause</w:t>
      </w:r>
      <w:r w:rsidRPr="00124BA3">
        <w:rPr>
          <w:rFonts w:ascii="Times New Roman" w:hAnsi="Times New Roman" w:cs="Times New Roman"/>
          <w:sz w:val="24"/>
          <w:szCs w:val="24"/>
        </w:rPr>
        <w:t xml:space="preserve"> the protein to undergo</w:t>
      </w:r>
      <w:r>
        <w:rPr>
          <w:rFonts w:ascii="Times New Roman" w:hAnsi="Times New Roman" w:cs="Times New Roman"/>
          <w:sz w:val="24"/>
          <w:szCs w:val="24"/>
        </w:rPr>
        <w:t xml:space="preserve"> a conformational change </w:t>
      </w:r>
      <w:r w:rsidRPr="00637949">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&lt;EndNote&gt;&lt;Cite&gt;&lt;Author&gt;Prakash&lt;/Author&gt;&lt;Year&gt;1993&lt;/Year&gt;&lt;RecNum&gt;83&lt;/RecNum&gt;&lt;DisplayText&gt;&lt;style font="Times New Roman"&gt;(Rajendran and Prakash 1993)&lt;/style&gt;&lt;/DisplayText&gt;&lt;record&gt;&lt;rec-number&gt;83&lt;/rec-number&gt;&lt;foreign-keys&gt;&lt;key app="EN" db-id="55wftp5var9xtiezee7xdd9mzez2ztzt5efz"&gt;83&lt;/key&gt;&lt;/foreign-keys&gt;&lt;ref-type name="Journal Article"&gt;17&lt;/ref-type&gt;&lt;contributors&gt;&lt;authors&gt;&lt;author&gt;Rajendran, S. &lt;/author&gt;&lt;author&gt;Prakash, V. &lt;/author&gt;&lt;/authors&gt;&lt;/contributors&gt;&lt;titles&gt;&lt;title&gt;Kinetics and thermodynamics of the mechanism of interaction of sodium phytate with alpha globulin&lt;/title&gt;&lt;secondary-title&gt;Biochemistry&lt;/secondary-title&gt;&lt;/titles&gt;&lt;periodical&gt;&lt;full-title&gt;Biochemistry&lt;/full-title&gt;&lt;/periodical&gt;&lt;pages&gt;3474-3478&lt;/pages&gt;&lt;volume&gt;32&lt;/volume&gt;&lt;dates&gt;&lt;year&gt;1993&lt;/year&gt;&lt;/dates&gt;&lt;urls&gt;&lt;/urls&gt;&lt;/record&gt;&lt;/Cite&gt;&lt;/EndNote&gt;</w:instrText>
      </w:r>
      <w:r w:rsidRPr="00637949">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44" w:tooltip="Rajendran, 1993 #83" w:history="1">
        <w:r w:rsidR="008F209B">
          <w:rPr>
            <w:rFonts w:ascii="Times New Roman" w:hAnsi="Times New Roman" w:cs="Times New Roman"/>
            <w:noProof/>
            <w:sz w:val="24"/>
            <w:szCs w:val="24"/>
          </w:rPr>
          <w:t>Rajendran and Prakash 1993</w:t>
        </w:r>
      </w:hyperlink>
      <w:r w:rsidR="00216767">
        <w:rPr>
          <w:rFonts w:ascii="Times New Roman" w:hAnsi="Times New Roman" w:cs="Times New Roman"/>
          <w:noProof/>
          <w:sz w:val="24"/>
          <w:szCs w:val="24"/>
        </w:rPr>
        <w:t>)</w:t>
      </w:r>
      <w:r w:rsidRPr="00637949">
        <w:rPr>
          <w:rFonts w:ascii="Times New Roman" w:hAnsi="Times New Roman" w:cs="Times New Roman"/>
          <w:sz w:val="24"/>
          <w:szCs w:val="24"/>
        </w:rPr>
        <w:fldChar w:fldCharType="end"/>
      </w:r>
      <w:r>
        <w:rPr>
          <w:rFonts w:ascii="Times New Roman" w:hAnsi="Times New Roman" w:cs="Times New Roman"/>
          <w:sz w:val="24"/>
          <w:szCs w:val="24"/>
        </w:rPr>
        <w:t>.</w:t>
      </w:r>
    </w:p>
    <w:p w14:paraId="3DED5E63"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Porcine pancreatic α-amylase is a pancreatic enzyme and the area of the digestive system it is found in has a pH range of 5.7-6.9. Porc</w:t>
      </w:r>
      <w:r w:rsidR="00331A74">
        <w:rPr>
          <w:rFonts w:ascii="Times New Roman" w:hAnsi="Times New Roman" w:cs="Times New Roman"/>
          <w:sz w:val="24"/>
          <w:szCs w:val="24"/>
        </w:rPr>
        <w:t>ine pancreatic α-amylase has a pI</w:t>
      </w:r>
      <w:r>
        <w:rPr>
          <w:rFonts w:ascii="Times New Roman" w:hAnsi="Times New Roman" w:cs="Times New Roman"/>
          <w:sz w:val="24"/>
          <w:szCs w:val="24"/>
        </w:rPr>
        <w:t xml:space="preserve"> of 6.4. This means that it would be possible for phytic acid</w:t>
      </w:r>
      <w:r w:rsidRPr="00124BA3">
        <w:rPr>
          <w:rFonts w:ascii="Times New Roman" w:hAnsi="Times New Roman" w:cs="Times New Roman"/>
          <w:sz w:val="24"/>
          <w:szCs w:val="24"/>
        </w:rPr>
        <w:t xml:space="preserve"> to bind to α-amylase in some areas of the digesta where it is posi</w:t>
      </w:r>
      <w:r>
        <w:rPr>
          <w:rFonts w:ascii="Times New Roman" w:hAnsi="Times New Roman" w:cs="Times New Roman"/>
          <w:sz w:val="24"/>
          <w:szCs w:val="24"/>
        </w:rPr>
        <w:t>tively charged. A</w:t>
      </w:r>
      <w:r w:rsidRPr="00124BA3">
        <w:rPr>
          <w:rFonts w:ascii="Times New Roman" w:hAnsi="Times New Roman" w:cs="Times New Roman"/>
          <w:sz w:val="24"/>
          <w:szCs w:val="24"/>
        </w:rPr>
        <w:t>t pH 4</w:t>
      </w:r>
      <w:r>
        <w:rPr>
          <w:rFonts w:ascii="Times New Roman" w:hAnsi="Times New Roman" w:cs="Times New Roman"/>
          <w:sz w:val="24"/>
          <w:szCs w:val="24"/>
        </w:rPr>
        <w:t>.0</w:t>
      </w:r>
      <w:r w:rsidRPr="00124BA3">
        <w:rPr>
          <w:rFonts w:ascii="Times New Roman" w:hAnsi="Times New Roman" w:cs="Times New Roman"/>
          <w:sz w:val="24"/>
          <w:szCs w:val="24"/>
        </w:rPr>
        <w:t xml:space="preserve"> </w:t>
      </w:r>
      <w:r>
        <w:rPr>
          <w:rFonts w:ascii="Times New Roman" w:hAnsi="Times New Roman" w:cs="Times New Roman"/>
          <w:sz w:val="24"/>
          <w:szCs w:val="24"/>
        </w:rPr>
        <w:t>it was seen that phytic acid</w:t>
      </w:r>
      <w:r w:rsidRPr="00124BA3">
        <w:rPr>
          <w:rFonts w:ascii="Times New Roman" w:hAnsi="Times New Roman" w:cs="Times New Roman"/>
          <w:sz w:val="24"/>
          <w:szCs w:val="24"/>
        </w:rPr>
        <w:t xml:space="preserve"> could bind to α-amylase and inhibit its activity. The </w:t>
      </w:r>
      <w:r w:rsidRPr="00124BA3">
        <w:rPr>
          <w:rFonts w:ascii="Times New Roman" w:hAnsi="Times New Roman" w:cs="Times New Roman"/>
          <w:i/>
          <w:sz w:val="24"/>
          <w:szCs w:val="24"/>
        </w:rPr>
        <w:t xml:space="preserve">in vitro </w:t>
      </w:r>
      <w:r>
        <w:rPr>
          <w:rFonts w:ascii="Times New Roman" w:hAnsi="Times New Roman" w:cs="Times New Roman"/>
          <w:sz w:val="24"/>
          <w:szCs w:val="24"/>
        </w:rPr>
        <w:t xml:space="preserve">activity at pH 7.0 </w:t>
      </w:r>
      <w:r w:rsidRPr="00124BA3">
        <w:rPr>
          <w:rFonts w:ascii="Times New Roman" w:hAnsi="Times New Roman" w:cs="Times New Roman"/>
          <w:sz w:val="24"/>
          <w:szCs w:val="24"/>
        </w:rPr>
        <w:t>suggested that any inhibition is low</w:t>
      </w:r>
      <w:r>
        <w:rPr>
          <w:rFonts w:ascii="Times New Roman" w:hAnsi="Times New Roman" w:cs="Times New Roman"/>
          <w:sz w:val="24"/>
          <w:szCs w:val="24"/>
        </w:rPr>
        <w:t xml:space="preserve"> and that association of phytic acid</w:t>
      </w:r>
      <w:r w:rsidRPr="00124BA3">
        <w:rPr>
          <w:rFonts w:ascii="Times New Roman" w:hAnsi="Times New Roman" w:cs="Times New Roman"/>
          <w:sz w:val="24"/>
          <w:szCs w:val="24"/>
        </w:rPr>
        <w:t xml:space="preserve"> with α-amylase has</w:t>
      </w:r>
      <w:r>
        <w:rPr>
          <w:rFonts w:ascii="Times New Roman" w:hAnsi="Times New Roman" w:cs="Times New Roman"/>
          <w:sz w:val="24"/>
          <w:szCs w:val="24"/>
        </w:rPr>
        <w:t xml:space="preserve"> little or no inhibitory effect</w:t>
      </w:r>
      <w:r w:rsidRPr="00124BA3">
        <w:rPr>
          <w:rFonts w:ascii="Times New Roman" w:hAnsi="Times New Roman" w:cs="Times New Roman"/>
          <w:b/>
          <w:sz w:val="24"/>
          <w:szCs w:val="24"/>
          <w:vertAlign w:val="superscript"/>
        </w:rPr>
        <w:t xml:space="preserve"> </w:t>
      </w:r>
      <w:r w:rsidRPr="00F73379">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&lt;EndNote&gt;&lt;Cite&gt;&lt;Author&gt;Betschart&lt;/Author&gt;&lt;Year&gt;1987&lt;/Year&gt;&lt;RecNum&gt;73&lt;/RecNum&gt;&lt;DisplayText&gt;&lt;style font="Times New Roman"&gt;(Deshpande and Cheryan 1984; Knuckles and Betschart 1987)&lt;/style&gt;&lt;/DisplayText&gt;&lt;record&gt;&lt;rec-number&gt;73&lt;/rec-number&gt;&lt;foreign-keys&gt;&lt;key app="EN" db-id="55wftp5var9xtiezee7xdd9mzez2ztzt5efz"&gt;73&lt;/key&gt;&lt;/foreign-keys&gt;&lt;ref-type name="Journal Article"&gt;17&lt;/ref-type&gt;&lt;contributors&gt;&lt;authors&gt;&lt;author&gt;Knuckles, B. E. &lt;/author&gt;&lt;author&gt;Betschart, A. A. &lt;/author&gt;&lt;/authors&gt;&lt;/contributors&gt;&lt;titles&gt;&lt;title&gt;Effect of Phytate and Other Myo-inositol Phosphate Esters on Alpha Amylase Digestion of Starch&lt;/title&gt;&lt;secondary-title&gt;Journal of Food Science&lt;/secondary-title&gt;&lt;/titles&gt;&lt;periodical&gt;&lt;full-title&gt;Journal of Food Science&lt;/full-title&gt;&lt;/periodical&gt;&lt;pages&gt;719-721&lt;/pages&gt;&lt;volume&gt;53&lt;/volume&gt;&lt;number&gt;3&lt;/number&gt;&lt;dates&gt;&lt;year&gt;1987&lt;/year&gt;&lt;/dates&gt;&lt;urls&gt;&lt;/urls&gt;&lt;/record&gt;&lt;/Cite&gt;&lt;Cite&gt;&lt;Author&gt;Cheryan&lt;/Author&gt;&lt;Year&gt;1984&lt;/Year&gt;&lt;RecNum&gt;77&lt;/RecNum&gt;&lt;record&gt;&lt;rec-number&gt;77&lt;/rec-number&gt;&lt;foreign-keys&gt;&lt;key app="EN" db-id="55wftp5var9xtiezee7xdd9mzez2ztzt5efz"&gt;77&lt;/key&gt;&lt;/foreign-keys&gt;&lt;ref-type name="Journal Article"&gt;17&lt;/ref-type&gt;&lt;contributors&gt;&lt;authors&gt;&lt;author&gt;Deshpande, S. S. &lt;/author&gt;&lt;author&gt;Cheryan, M. &lt;/author&gt;&lt;/authors&gt;&lt;/contributors&gt;&lt;titles&gt;&lt;title&gt;Effects of Phytic Acid, Divalent Cations, and their interactions on alpha amylase activity Desphande&lt;/title&gt;&lt;secondary-title&gt;Journal of Food Science&lt;/secondary-title&gt;&lt;/titles&gt;&lt;periodical&gt;&lt;full-title&gt;Journal of Food Science&lt;/full-title&gt;&lt;/periodical&gt;&lt;pages&gt;516-519&lt;/pages&gt;&lt;volume&gt;49&lt;/volume&gt;&lt;dates&gt;&lt;year&gt;1984&lt;/year&gt;&lt;/dates&gt;&lt;urls&gt;&lt;/urls&gt;&lt;/record&gt;&lt;/Cite&gt;&lt;/EndNote&gt;</w:instrText>
      </w:r>
      <w:r w:rsidRPr="00F73379">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81" w:tooltip="Deshpande, 1984 #77" w:history="1">
        <w:r w:rsidR="008F209B">
          <w:rPr>
            <w:rFonts w:ascii="Times New Roman" w:hAnsi="Times New Roman" w:cs="Times New Roman"/>
            <w:noProof/>
            <w:sz w:val="24"/>
            <w:szCs w:val="24"/>
          </w:rPr>
          <w:t>Deshpande and Cheryan 1984</w:t>
        </w:r>
      </w:hyperlink>
      <w:r w:rsidR="00216767">
        <w:rPr>
          <w:rFonts w:ascii="Times New Roman" w:hAnsi="Times New Roman" w:cs="Times New Roman"/>
          <w:noProof/>
          <w:sz w:val="24"/>
          <w:szCs w:val="24"/>
        </w:rPr>
        <w:t xml:space="preserve">; </w:t>
      </w:r>
      <w:hyperlink w:anchor="_ENREF_166" w:tooltip="Knuckles, 1987 #73" w:history="1">
        <w:r w:rsidR="008F209B">
          <w:rPr>
            <w:rFonts w:ascii="Times New Roman" w:hAnsi="Times New Roman" w:cs="Times New Roman"/>
            <w:noProof/>
            <w:sz w:val="24"/>
            <w:szCs w:val="24"/>
          </w:rPr>
          <w:t>Knuckles and Betschart 1987</w:t>
        </w:r>
      </w:hyperlink>
      <w:r w:rsidR="00216767">
        <w:rPr>
          <w:rFonts w:ascii="Times New Roman" w:hAnsi="Times New Roman" w:cs="Times New Roman"/>
          <w:noProof/>
          <w:sz w:val="24"/>
          <w:szCs w:val="24"/>
        </w:rPr>
        <w:t>)</w:t>
      </w:r>
      <w:r w:rsidRPr="00F73379">
        <w:rPr>
          <w:rFonts w:ascii="Times New Roman" w:hAnsi="Times New Roman" w:cs="Times New Roman"/>
          <w:sz w:val="24"/>
          <w:szCs w:val="24"/>
        </w:rPr>
        <w:fldChar w:fldCharType="end"/>
      </w:r>
      <w:r>
        <w:rPr>
          <w:rFonts w:ascii="Times New Roman" w:hAnsi="Times New Roman" w:cs="Times New Roman"/>
          <w:sz w:val="24"/>
          <w:szCs w:val="24"/>
        </w:rPr>
        <w:t>.</w:t>
      </w:r>
      <w:r w:rsidRPr="00F73379">
        <w:rPr>
          <w:rFonts w:ascii="Times New Roman" w:hAnsi="Times New Roman" w:cs="Times New Roman"/>
          <w:sz w:val="24"/>
          <w:szCs w:val="24"/>
        </w:rPr>
        <w:t xml:space="preserve"> </w:t>
      </w:r>
      <w:r w:rsidRPr="00124BA3">
        <w:rPr>
          <w:rFonts w:ascii="Times New Roman" w:hAnsi="Times New Roman" w:cs="Times New Roman"/>
          <w:sz w:val="24"/>
          <w:szCs w:val="24"/>
        </w:rPr>
        <w:t xml:space="preserve">  </w:t>
      </w:r>
    </w:p>
    <w:p w14:paraId="564AD787" w14:textId="77777777" w:rsidR="00AD571E" w:rsidRPr="00124BA3" w:rsidRDefault="00331A74"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Porcine pancreatic lipase has a pI</w:t>
      </w:r>
      <w:r w:rsidR="00AD571E" w:rsidRPr="00124BA3">
        <w:rPr>
          <w:rFonts w:ascii="Times New Roman" w:hAnsi="Times New Roman" w:cs="Times New Roman"/>
          <w:sz w:val="24"/>
          <w:szCs w:val="24"/>
        </w:rPr>
        <w:t xml:space="preserve"> of </w:t>
      </w:r>
      <w:r w:rsidR="00AD571E" w:rsidRPr="00124BA3">
        <w:rPr>
          <w:rFonts w:ascii="Times New Roman" w:hAnsi="Times New Roman" w:cs="Times New Roman"/>
          <w:color w:val="000000"/>
          <w:sz w:val="24"/>
          <w:szCs w:val="24"/>
          <w:shd w:val="clear" w:color="auto" w:fill="FFFFFF"/>
        </w:rPr>
        <w:t>4.9 and Lipase B of 5.0 and they are found in areas of the digesta that have pH values o</w:t>
      </w:r>
      <w:r w:rsidR="00AD571E" w:rsidRPr="00124BA3">
        <w:rPr>
          <w:rFonts w:ascii="Times New Roman" w:hAnsi="Times New Roman" w:cs="Times New Roman"/>
          <w:sz w:val="24"/>
          <w:szCs w:val="24"/>
        </w:rPr>
        <w:t>f 6.5 and 8.0 respectively. No inhibition of these proteins should be expected, because at these pH values lipase should have an overall negative charge meaning that phytate would not be able to form direct electrostatic contacts with amino acid residues on the protein surface</w:t>
      </w:r>
      <w:r w:rsidR="00AD571E">
        <w:rPr>
          <w:rFonts w:ascii="Times New Roman" w:hAnsi="Times New Roman" w:cs="Times New Roman"/>
          <w:sz w:val="24"/>
          <w:szCs w:val="24"/>
        </w:rPr>
        <w:t xml:space="preserve"> </w:t>
      </w:r>
      <w:r w:rsidR="00AD571E" w:rsidRPr="00FD387C">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&lt;EndNote&gt;&lt;Cite&gt;&lt;Author&gt;Betschart&lt;/Author&gt;&lt;Year&gt;1987&lt;/Year&gt;&lt;RecNum&gt;73&lt;/RecNum&gt;&lt;DisplayText&gt;&lt;style font="Times New Roman"&gt;(Knuckles and Betschart 1987)&lt;/style&gt;&lt;/DisplayText&gt;&lt;record&gt;&lt;rec-number&gt;73&lt;/rec-number&gt;&lt;foreign-keys&gt;&lt;key app="EN" db-id="55wftp5var9xtiezee7xdd9mzez2ztzt5efz"&gt;73&lt;/key&gt;&lt;/foreign-keys&gt;&lt;ref-type name="Journal Article"&gt;17&lt;/ref-type&gt;&lt;contributors&gt;&lt;authors&gt;&lt;author&gt;Knuckles, B. E. &lt;/author&gt;&lt;author&gt;Betschart, A. A. &lt;/author&gt;&lt;/authors&gt;&lt;/contributors&gt;&lt;titles&gt;&lt;title&gt;Effect of Phytate and Other Myo-inositol Phosphate Esters on Alpha Amylase Digestion of Starch&lt;/title&gt;&lt;secondary-title&gt;Journal of Food Science&lt;/secondary-title&gt;&lt;/titles&gt;&lt;periodical&gt;&lt;full-title&gt;Journal of Food Science&lt;/full-title&gt;&lt;/periodical&gt;&lt;pages&gt;719-721&lt;/pages&gt;&lt;volume&gt;53&lt;/volume&gt;&lt;number&gt;3&lt;/number&gt;&lt;dates&gt;&lt;year&gt;1987&lt;/year&gt;&lt;/dates&gt;&lt;urls&gt;&lt;/urls&gt;&lt;/record&gt;&lt;/Cite&gt;&lt;/EndNote&gt;</w:instrText>
      </w:r>
      <w:r w:rsidR="00AD571E" w:rsidRPr="00FD387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66" w:tooltip="Knuckles, 1987 #73" w:history="1">
        <w:r w:rsidR="008F209B">
          <w:rPr>
            <w:rFonts w:ascii="Times New Roman" w:hAnsi="Times New Roman" w:cs="Times New Roman"/>
            <w:noProof/>
            <w:sz w:val="24"/>
            <w:szCs w:val="24"/>
          </w:rPr>
          <w:t>Knuckles and Betschart 1987</w:t>
        </w:r>
      </w:hyperlink>
      <w:r w:rsidR="00216767">
        <w:rPr>
          <w:rFonts w:ascii="Times New Roman" w:hAnsi="Times New Roman" w:cs="Times New Roman"/>
          <w:noProof/>
          <w:sz w:val="24"/>
          <w:szCs w:val="24"/>
        </w:rPr>
        <w:t>)</w:t>
      </w:r>
      <w:r w:rsidR="00AD571E" w:rsidRPr="00FD387C">
        <w:rPr>
          <w:rFonts w:ascii="Times New Roman" w:hAnsi="Times New Roman" w:cs="Times New Roman"/>
          <w:sz w:val="24"/>
          <w:szCs w:val="24"/>
        </w:rPr>
        <w:fldChar w:fldCharType="end"/>
      </w:r>
      <w:r w:rsidR="00AD571E">
        <w:rPr>
          <w:rFonts w:ascii="Times New Roman" w:hAnsi="Times New Roman" w:cs="Times New Roman"/>
          <w:sz w:val="24"/>
          <w:szCs w:val="24"/>
        </w:rPr>
        <w:t>.</w:t>
      </w:r>
    </w:p>
    <w:p w14:paraId="103B2E89"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Experiments using </w:t>
      </w:r>
      <w:r>
        <w:rPr>
          <w:rFonts w:ascii="Times New Roman" w:hAnsi="Times New Roman" w:cs="Times New Roman"/>
          <w:sz w:val="24"/>
          <w:szCs w:val="24"/>
        </w:rPr>
        <w:t>the globulin glycinin found in s</w:t>
      </w:r>
      <w:r w:rsidRPr="00124BA3">
        <w:rPr>
          <w:rFonts w:ascii="Times New Roman" w:hAnsi="Times New Roman" w:cs="Times New Roman"/>
          <w:sz w:val="24"/>
          <w:szCs w:val="24"/>
        </w:rPr>
        <w:t>oy</w:t>
      </w:r>
      <w:r>
        <w:rPr>
          <w:rFonts w:ascii="Times New Roman" w:hAnsi="Times New Roman" w:cs="Times New Roman"/>
          <w:sz w:val="24"/>
          <w:szCs w:val="24"/>
        </w:rPr>
        <w:t>bean at different pH values</w:t>
      </w:r>
      <w:r w:rsidRPr="00124BA3">
        <w:rPr>
          <w:rFonts w:ascii="Times New Roman" w:hAnsi="Times New Roman" w:cs="Times New Roman"/>
          <w:sz w:val="24"/>
          <w:szCs w:val="24"/>
        </w:rPr>
        <w:t xml:space="preserve"> above and below the </w:t>
      </w:r>
      <w:r w:rsidR="00331A74">
        <w:rPr>
          <w:rFonts w:ascii="Times New Roman" w:hAnsi="Times New Roman" w:cs="Times New Roman"/>
          <w:sz w:val="24"/>
          <w:szCs w:val="24"/>
        </w:rPr>
        <w:t xml:space="preserve">protein pI </w:t>
      </w:r>
      <w:r w:rsidRPr="00124BA3">
        <w:rPr>
          <w:rFonts w:ascii="Times New Roman" w:hAnsi="Times New Roman" w:cs="Times New Roman"/>
          <w:sz w:val="24"/>
          <w:szCs w:val="24"/>
        </w:rPr>
        <w:t xml:space="preserve">showed that when the </w:t>
      </w:r>
      <w:r w:rsidR="00331A74">
        <w:rPr>
          <w:rFonts w:ascii="Times New Roman" w:hAnsi="Times New Roman" w:cs="Times New Roman"/>
          <w:sz w:val="24"/>
          <w:szCs w:val="24"/>
        </w:rPr>
        <w:t>pH of the solution was above the pI t</w:t>
      </w:r>
      <w:r w:rsidRPr="00124BA3">
        <w:rPr>
          <w:rFonts w:ascii="Times New Roman" w:hAnsi="Times New Roman" w:cs="Times New Roman"/>
          <w:sz w:val="24"/>
          <w:szCs w:val="24"/>
        </w:rPr>
        <w:t xml:space="preserve">here was no detectable binding of phytate, </w:t>
      </w:r>
      <w:r>
        <w:rPr>
          <w:rFonts w:ascii="Times New Roman" w:hAnsi="Times New Roman" w:cs="Times New Roman"/>
          <w:sz w:val="24"/>
          <w:szCs w:val="24"/>
        </w:rPr>
        <w:t xml:space="preserve">but </w:t>
      </w:r>
      <w:r w:rsidRPr="00124BA3">
        <w:rPr>
          <w:rFonts w:ascii="Times New Roman" w:hAnsi="Times New Roman" w:cs="Times New Roman"/>
          <w:sz w:val="24"/>
          <w:szCs w:val="24"/>
        </w:rPr>
        <w:t>when pH was below the</w:t>
      </w:r>
      <w:r w:rsidR="00331A74">
        <w:rPr>
          <w:rFonts w:ascii="Times New Roman" w:hAnsi="Times New Roman" w:cs="Times New Roman"/>
          <w:sz w:val="24"/>
          <w:szCs w:val="24"/>
        </w:rPr>
        <w:t xml:space="preserve"> pI of the protein</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binding was detected </w:t>
      </w:r>
      <w:r w:rsidRPr="00FD387C">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&lt;EndNote&gt;&lt;Cite&gt;&lt;Author&gt;Okubo&lt;/Author&gt;&lt;Year&gt;1976&lt;/Year&gt;&lt;RecNum&gt;46&lt;/RecNum&gt;&lt;DisplayText&gt;&lt;style font="Times New Roman"&gt;(Okubo, Myers 1976)&lt;/style&gt;&lt;/DisplayText&gt;&lt;record&gt;&lt;rec-number&gt;46&lt;/rec-number&gt;&lt;foreign-keys&gt;&lt;key app="EN" db-id="55wftp5var9xtiezee7xdd9mzez2ztzt5efz"&gt;46&lt;/key&gt;&lt;/foreign-keys&gt;&lt;ref-type name="Journal Article"&gt;17&lt;/ref-type&gt;&lt;contributors&gt;&lt;authors&gt;&lt;author&gt;Okubo, K. &lt;/author&gt;&lt;author&gt;Myers, D. V. &lt;/author&gt;&lt;author&gt;Iacobucci, G. A &lt;/author&gt;&lt;/authors&gt;&lt;/contributors&gt;&lt;titles&gt;&lt;title&gt;Binding of Phytic Acid to Glycinin&lt;/title&gt;&lt;secondary-title&gt;Cereal Chemistry&lt;/secondary-title&gt;&lt;/titles&gt;&lt;periodical&gt;&lt;full-title&gt;Cereal Chemistry&lt;/full-title&gt;&lt;/periodical&gt;&lt;pages&gt;513-524&lt;/pages&gt;&lt;volume&gt;53&lt;/volume&gt;&lt;dates&gt;&lt;year&gt;1976&lt;/year&gt;&lt;/dates&gt;&lt;urls&gt;&lt;/urls&gt;&lt;/record&gt;&lt;/Cite&gt;&lt;/EndNote&gt;</w:instrText>
      </w:r>
      <w:r w:rsidRPr="00FD387C">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19" w:tooltip="Okubo, 1976 #46" w:history="1">
        <w:r w:rsidR="008F209B">
          <w:rPr>
            <w:rFonts w:ascii="Times New Roman" w:hAnsi="Times New Roman" w:cs="Times New Roman"/>
            <w:noProof/>
            <w:sz w:val="24"/>
            <w:szCs w:val="24"/>
          </w:rPr>
          <w:t>Okubo, Myers 1976</w:t>
        </w:r>
      </w:hyperlink>
      <w:r w:rsidR="00216767">
        <w:rPr>
          <w:rFonts w:ascii="Times New Roman" w:hAnsi="Times New Roman" w:cs="Times New Roman"/>
          <w:noProof/>
          <w:sz w:val="24"/>
          <w:szCs w:val="24"/>
        </w:rPr>
        <w:t>)</w:t>
      </w:r>
      <w:r w:rsidRPr="00FD387C">
        <w:rPr>
          <w:rFonts w:ascii="Times New Roman" w:hAnsi="Times New Roman" w:cs="Times New Roman"/>
          <w:sz w:val="24"/>
          <w:szCs w:val="24"/>
        </w:rPr>
        <w:fldChar w:fldCharType="end"/>
      </w:r>
      <w:r>
        <w:rPr>
          <w:rFonts w:ascii="Times New Roman" w:hAnsi="Times New Roman" w:cs="Times New Roman"/>
          <w:sz w:val="24"/>
          <w:szCs w:val="24"/>
        </w:rPr>
        <w:t>.</w:t>
      </w:r>
    </w:p>
    <w:p w14:paraId="4975051A" w14:textId="77777777" w:rsidR="00AD571E" w:rsidRPr="00FD387C"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From the previous work it seems </w:t>
      </w:r>
      <w:r>
        <w:rPr>
          <w:rFonts w:ascii="Times New Roman" w:hAnsi="Times New Roman" w:cs="Times New Roman"/>
          <w:sz w:val="24"/>
          <w:szCs w:val="24"/>
        </w:rPr>
        <w:t>reasonable to state that phytic acid</w:t>
      </w:r>
      <w:r w:rsidRPr="00124BA3">
        <w:rPr>
          <w:rFonts w:ascii="Times New Roman" w:hAnsi="Times New Roman" w:cs="Times New Roman"/>
          <w:sz w:val="24"/>
          <w:szCs w:val="24"/>
        </w:rPr>
        <w:t xml:space="preserve"> will have little or no effect on the stability or solubility of amylase or lipase due to the pH of the area of the gut they a</w:t>
      </w:r>
      <w:r>
        <w:rPr>
          <w:rFonts w:ascii="Times New Roman" w:hAnsi="Times New Roman" w:cs="Times New Roman"/>
          <w:sz w:val="24"/>
          <w:szCs w:val="24"/>
        </w:rPr>
        <w:t>re found in. If phytic acid</w:t>
      </w:r>
      <w:r w:rsidRPr="00124BA3">
        <w:rPr>
          <w:rFonts w:ascii="Times New Roman" w:hAnsi="Times New Roman" w:cs="Times New Roman"/>
          <w:sz w:val="24"/>
          <w:szCs w:val="24"/>
        </w:rPr>
        <w:t xml:space="preserve"> is able to interfere with pepsin it is most likely to be through an indirect method affecting the proteins being digested and not affecting pepsin directly due to its very low </w:t>
      </w:r>
      <w:r w:rsidR="00331A74">
        <w:rPr>
          <w:rFonts w:ascii="Times New Roman" w:hAnsi="Times New Roman" w:cs="Times New Roman"/>
          <w:sz w:val="24"/>
          <w:szCs w:val="24"/>
        </w:rPr>
        <w:t>pI.</w:t>
      </w:r>
      <w:r w:rsidRPr="00124BA3">
        <w:rPr>
          <w:rFonts w:ascii="Times New Roman" w:hAnsi="Times New Roman" w:cs="Times New Roman"/>
          <w:sz w:val="24"/>
          <w:szCs w:val="24"/>
        </w:rPr>
        <w:t xml:space="preserve"> It does</w:t>
      </w:r>
      <w:r>
        <w:rPr>
          <w:rFonts w:ascii="Times New Roman" w:hAnsi="Times New Roman" w:cs="Times New Roman"/>
          <w:sz w:val="24"/>
          <w:szCs w:val="24"/>
        </w:rPr>
        <w:t xml:space="preserve"> seem very probable that phytic acid</w:t>
      </w:r>
      <w:r w:rsidRPr="00124BA3">
        <w:rPr>
          <w:rFonts w:ascii="Times New Roman" w:hAnsi="Times New Roman" w:cs="Times New Roman"/>
          <w:sz w:val="24"/>
          <w:szCs w:val="24"/>
        </w:rPr>
        <w:t xml:space="preserve"> could interact with trypsin, </w:t>
      </w:r>
      <w:r w:rsidRPr="00124BA3">
        <w:rPr>
          <w:rFonts w:ascii="Times New Roman" w:hAnsi="Times New Roman" w:cs="Times New Roman"/>
          <w:sz w:val="24"/>
          <w:szCs w:val="24"/>
        </w:rPr>
        <w:lastRenderedPageBreak/>
        <w:t xml:space="preserve">chymotrypsin and their zymogens because of their higher </w:t>
      </w:r>
      <w:r w:rsidR="00331A74">
        <w:rPr>
          <w:rFonts w:ascii="Times New Roman" w:hAnsi="Times New Roman" w:cs="Times New Roman"/>
          <w:sz w:val="24"/>
          <w:szCs w:val="24"/>
        </w:rPr>
        <w:t>pI values</w:t>
      </w:r>
      <w:r w:rsidRPr="00124BA3">
        <w:rPr>
          <w:rFonts w:ascii="Times New Roman" w:hAnsi="Times New Roman" w:cs="Times New Roman"/>
          <w:sz w:val="24"/>
          <w:szCs w:val="24"/>
        </w:rPr>
        <w:t xml:space="preserve"> and pH of the area of the gut they a</w:t>
      </w:r>
      <w:r>
        <w:rPr>
          <w:rFonts w:ascii="Times New Roman" w:hAnsi="Times New Roman" w:cs="Times New Roman"/>
          <w:sz w:val="24"/>
          <w:szCs w:val="24"/>
        </w:rPr>
        <w:t xml:space="preserve">re found in. </w:t>
      </w:r>
    </w:p>
    <w:p w14:paraId="29518D4A" w14:textId="77777777" w:rsidR="00AD571E" w:rsidRDefault="00AD571E" w:rsidP="00AD571E">
      <w:pPr>
        <w:spacing w:line="480" w:lineRule="auto"/>
        <w:rPr>
          <w:rFonts w:ascii="Times New Roman" w:hAnsi="Times New Roman" w:cs="Times New Roman"/>
          <w:b/>
          <w:sz w:val="26"/>
          <w:szCs w:val="26"/>
        </w:rPr>
      </w:pPr>
    </w:p>
    <w:p w14:paraId="38A6175D" w14:textId="77777777" w:rsidR="00AD571E" w:rsidRPr="00FD387C" w:rsidRDefault="00AD571E" w:rsidP="00571520">
      <w:pPr>
        <w:pStyle w:val="Heading3"/>
      </w:pPr>
      <w:bookmarkStart w:id="59" w:name="_Toc408225842"/>
      <w:r w:rsidRPr="00FD387C">
        <w:t>3.1.4</w:t>
      </w:r>
      <w:r>
        <w:t>.</w:t>
      </w:r>
      <w:r>
        <w:tab/>
      </w:r>
      <w:r w:rsidRPr="00FD387C">
        <w:t>Research Aims</w:t>
      </w:r>
      <w:bookmarkEnd w:id="59"/>
    </w:p>
    <w:p w14:paraId="56DB2F90" w14:textId="77777777" w:rsidR="00FD1CF9" w:rsidRDefault="00FD1CF9" w:rsidP="00AD571E">
      <w:pPr>
        <w:spacing w:line="480" w:lineRule="auto"/>
        <w:ind w:firstLine="720"/>
        <w:jc w:val="both"/>
        <w:rPr>
          <w:rFonts w:ascii="Times New Roman" w:hAnsi="Times New Roman" w:cs="Times New Roman"/>
          <w:sz w:val="24"/>
          <w:szCs w:val="24"/>
        </w:rPr>
      </w:pPr>
    </w:p>
    <w:p w14:paraId="31BC8CEB"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The aims of this work were to measure the effect p</w:t>
      </w:r>
      <w:r>
        <w:rPr>
          <w:rFonts w:ascii="Times New Roman" w:hAnsi="Times New Roman" w:cs="Times New Roman"/>
          <w:sz w:val="24"/>
          <w:szCs w:val="24"/>
        </w:rPr>
        <w:t>hytic acid has on the solubility and</w:t>
      </w:r>
      <w:r w:rsidRPr="00124BA3">
        <w:rPr>
          <w:rFonts w:ascii="Times New Roman" w:hAnsi="Times New Roman" w:cs="Times New Roman"/>
          <w:sz w:val="24"/>
          <w:szCs w:val="24"/>
        </w:rPr>
        <w:t xml:space="preserve"> stability of the proteins lysozyme, myoglobin and human serum albumin (HSA) (with 25 mM Na-Octanoate) and </w:t>
      </w:r>
      <w:r>
        <w:rPr>
          <w:rFonts w:ascii="Times New Roman" w:hAnsi="Times New Roman" w:cs="Times New Roman"/>
          <w:sz w:val="24"/>
          <w:szCs w:val="24"/>
        </w:rPr>
        <w:t xml:space="preserve">decipher the </w:t>
      </w:r>
      <w:r w:rsidRPr="00124BA3">
        <w:rPr>
          <w:rFonts w:ascii="Times New Roman" w:hAnsi="Times New Roman" w:cs="Times New Roman"/>
          <w:sz w:val="24"/>
          <w:szCs w:val="24"/>
        </w:rPr>
        <w:t xml:space="preserve">mechanism </w:t>
      </w:r>
      <w:r>
        <w:rPr>
          <w:rFonts w:ascii="Times New Roman" w:hAnsi="Times New Roman" w:cs="Times New Roman"/>
          <w:sz w:val="24"/>
          <w:szCs w:val="24"/>
        </w:rPr>
        <w:t>by which phytic acid modulates their stability and solubility. The mechanism could help to understand how phytic acid</w:t>
      </w:r>
      <w:r w:rsidRPr="00124BA3">
        <w:rPr>
          <w:rFonts w:ascii="Times New Roman" w:hAnsi="Times New Roman" w:cs="Times New Roman"/>
          <w:sz w:val="24"/>
          <w:szCs w:val="24"/>
        </w:rPr>
        <w:t xml:space="preserve"> interacts with</w:t>
      </w:r>
      <w:r>
        <w:rPr>
          <w:rFonts w:ascii="Times New Roman" w:hAnsi="Times New Roman" w:cs="Times New Roman"/>
          <w:sz w:val="24"/>
          <w:szCs w:val="24"/>
        </w:rPr>
        <w:t xml:space="preserve"> digestive</w:t>
      </w:r>
      <w:r w:rsidRPr="00124BA3">
        <w:rPr>
          <w:rFonts w:ascii="Times New Roman" w:hAnsi="Times New Roman" w:cs="Times New Roman"/>
          <w:sz w:val="24"/>
          <w:szCs w:val="24"/>
        </w:rPr>
        <w:t xml:space="preserve"> </w:t>
      </w:r>
      <w:r>
        <w:rPr>
          <w:rFonts w:ascii="Times New Roman" w:hAnsi="Times New Roman" w:cs="Times New Roman"/>
          <w:sz w:val="24"/>
          <w:szCs w:val="24"/>
        </w:rPr>
        <w:t>proteins and the</w:t>
      </w:r>
      <w:r w:rsidRPr="00124BA3">
        <w:rPr>
          <w:rFonts w:ascii="Times New Roman" w:hAnsi="Times New Roman" w:cs="Times New Roman"/>
          <w:sz w:val="24"/>
          <w:szCs w:val="24"/>
        </w:rPr>
        <w:t xml:space="preserve"> positive or negative effects that could</w:t>
      </w:r>
      <w:r>
        <w:rPr>
          <w:rFonts w:ascii="Times New Roman" w:hAnsi="Times New Roman" w:cs="Times New Roman"/>
          <w:sz w:val="24"/>
          <w:szCs w:val="24"/>
        </w:rPr>
        <w:t xml:space="preserve"> arise</w:t>
      </w:r>
      <w:r w:rsidRPr="00124BA3">
        <w:rPr>
          <w:rFonts w:ascii="Times New Roman" w:hAnsi="Times New Roman" w:cs="Times New Roman"/>
          <w:sz w:val="24"/>
          <w:szCs w:val="24"/>
        </w:rPr>
        <w:t xml:space="preserve"> from these interactions.   </w:t>
      </w:r>
    </w:p>
    <w:p w14:paraId="2976D28A"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This</w:t>
      </w:r>
      <w:r>
        <w:rPr>
          <w:rFonts w:ascii="Times New Roman" w:hAnsi="Times New Roman" w:cs="Times New Roman"/>
          <w:sz w:val="24"/>
          <w:szCs w:val="24"/>
        </w:rPr>
        <w:t xml:space="preserve"> research</w:t>
      </w:r>
      <w:r w:rsidRPr="00124BA3">
        <w:rPr>
          <w:rFonts w:ascii="Times New Roman" w:hAnsi="Times New Roman" w:cs="Times New Roman"/>
          <w:sz w:val="24"/>
          <w:szCs w:val="24"/>
        </w:rPr>
        <w:t xml:space="preserve"> will </w:t>
      </w:r>
      <w:r>
        <w:rPr>
          <w:rFonts w:ascii="Times New Roman" w:hAnsi="Times New Roman" w:cs="Times New Roman"/>
          <w:sz w:val="24"/>
          <w:szCs w:val="24"/>
        </w:rPr>
        <w:t>be carried out using</w:t>
      </w:r>
      <w:r w:rsidRPr="00124BA3">
        <w:rPr>
          <w:rFonts w:ascii="Times New Roman" w:hAnsi="Times New Roman" w:cs="Times New Roman"/>
          <w:sz w:val="24"/>
          <w:szCs w:val="24"/>
        </w:rPr>
        <w:t xml:space="preserve"> techniques such as differential scanning calorimetry (DSC), which will be used to</w:t>
      </w:r>
      <w:r>
        <w:rPr>
          <w:rFonts w:ascii="Times New Roman" w:hAnsi="Times New Roman" w:cs="Times New Roman"/>
          <w:sz w:val="24"/>
          <w:szCs w:val="24"/>
        </w:rPr>
        <w:t xml:space="preserve"> measure how</w:t>
      </w:r>
      <w:r w:rsidRPr="00124BA3">
        <w:rPr>
          <w:rFonts w:ascii="Times New Roman" w:hAnsi="Times New Roman" w:cs="Times New Roman"/>
          <w:sz w:val="24"/>
          <w:szCs w:val="24"/>
        </w:rPr>
        <w:t xml:space="preserve"> phytic acid affect</w:t>
      </w:r>
      <w:r>
        <w:rPr>
          <w:rFonts w:ascii="Times New Roman" w:hAnsi="Times New Roman" w:cs="Times New Roman"/>
          <w:sz w:val="24"/>
          <w:szCs w:val="24"/>
        </w:rPr>
        <w:t>s</w:t>
      </w:r>
      <w:r w:rsidRPr="00124BA3">
        <w:rPr>
          <w:rFonts w:ascii="Times New Roman" w:hAnsi="Times New Roman" w:cs="Times New Roman"/>
          <w:sz w:val="24"/>
          <w:szCs w:val="24"/>
        </w:rPr>
        <w:t xml:space="preserve"> the th</w:t>
      </w:r>
      <w:r>
        <w:rPr>
          <w:rFonts w:ascii="Times New Roman" w:hAnsi="Times New Roman" w:cs="Times New Roman"/>
          <w:sz w:val="24"/>
          <w:szCs w:val="24"/>
        </w:rPr>
        <w:t xml:space="preserve">ermal stability of the proteins. This will be measured </w:t>
      </w:r>
      <w:r w:rsidRPr="00124BA3">
        <w:rPr>
          <w:rFonts w:ascii="Times New Roman" w:hAnsi="Times New Roman" w:cs="Times New Roman"/>
          <w:sz w:val="24"/>
          <w:szCs w:val="24"/>
        </w:rPr>
        <w:t>as a change in</w:t>
      </w:r>
      <w:r>
        <w:rPr>
          <w:rFonts w:ascii="Times New Roman" w:hAnsi="Times New Roman" w:cs="Times New Roman"/>
          <w:sz w:val="24"/>
          <w:szCs w:val="24"/>
        </w:rPr>
        <w:t xml:space="preserve"> protein</w:t>
      </w:r>
      <w:r w:rsidRPr="00124BA3">
        <w:rPr>
          <w:rFonts w:ascii="Times New Roman" w:hAnsi="Times New Roman" w:cs="Times New Roman"/>
          <w:sz w:val="24"/>
          <w:szCs w:val="24"/>
        </w:rPr>
        <w:t xml:space="preserve"> melting temperature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The term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represents the point at which protein unfolding is at its greatest and half of the protein sample is in the folded state and the other half is unfolded. This technique was also used to elucidate</w:t>
      </w:r>
      <w:r>
        <w:rPr>
          <w:rFonts w:ascii="Times New Roman" w:hAnsi="Times New Roman" w:cs="Times New Roman"/>
          <w:sz w:val="24"/>
          <w:szCs w:val="24"/>
        </w:rPr>
        <w:t xml:space="preserve"> the type of interaction</w:t>
      </w:r>
      <w:r w:rsidRPr="00124BA3">
        <w:rPr>
          <w:rFonts w:ascii="Times New Roman" w:hAnsi="Times New Roman" w:cs="Times New Roman"/>
          <w:sz w:val="24"/>
          <w:szCs w:val="24"/>
        </w:rPr>
        <w:t xml:space="preserve"> phytic acid makes with the protein by keeping phytic acid and protein concentration constant and changing NaCl concentration.</w:t>
      </w:r>
    </w:p>
    <w:p w14:paraId="4E77B054"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Solubility experiments were performed to assess how phytic acid could affect the solubility of the proteins tested at different phytic acid concentrations. Phytic acid was added to a protein and its absorbance was measured to see how much of the original protein remained. Mixtures of proteins were made and it was investigated to see if a protein could be separated from this mixture by precipitating it out using phytic acid. </w:t>
      </w:r>
    </w:p>
    <w:p w14:paraId="60B46932" w14:textId="77777777" w:rsidR="00331A74" w:rsidRDefault="00331A74" w:rsidP="00AD571E">
      <w:pPr>
        <w:spacing w:line="480" w:lineRule="auto"/>
        <w:ind w:firstLine="720"/>
        <w:jc w:val="both"/>
        <w:rPr>
          <w:rFonts w:ascii="Times New Roman" w:hAnsi="Times New Roman" w:cs="Times New Roman"/>
          <w:sz w:val="24"/>
          <w:szCs w:val="24"/>
        </w:rPr>
      </w:pPr>
    </w:p>
    <w:p w14:paraId="04348579" w14:textId="77777777" w:rsidR="00AD571E" w:rsidRPr="00B26BCC" w:rsidRDefault="00AD571E" w:rsidP="00475473">
      <w:pPr>
        <w:pStyle w:val="Heading2"/>
      </w:pPr>
      <w:bookmarkStart w:id="60" w:name="_Toc408225843"/>
      <w:r w:rsidRPr="003F7DCF">
        <w:lastRenderedPageBreak/>
        <w:t>M</w:t>
      </w:r>
      <w:r>
        <w:t>ETHODS AND MATERIALS</w:t>
      </w:r>
      <w:bookmarkEnd w:id="60"/>
    </w:p>
    <w:p w14:paraId="6DF1326B" w14:textId="77777777" w:rsidR="00430CC7" w:rsidRDefault="00430CC7" w:rsidP="00AD571E">
      <w:pPr>
        <w:pStyle w:val="ListParagraph"/>
        <w:spacing w:line="480" w:lineRule="auto"/>
        <w:ind w:left="0"/>
        <w:jc w:val="both"/>
        <w:rPr>
          <w:rFonts w:ascii="Times New Roman" w:hAnsi="Times New Roman" w:cs="Times New Roman"/>
          <w:b/>
          <w:sz w:val="24"/>
          <w:szCs w:val="24"/>
        </w:rPr>
      </w:pPr>
    </w:p>
    <w:p w14:paraId="59282D4D" w14:textId="77777777" w:rsidR="00430CC7" w:rsidRDefault="00430CC7" w:rsidP="00AD571E">
      <w:pPr>
        <w:pStyle w:val="ListParagraph"/>
        <w:spacing w:line="480" w:lineRule="auto"/>
        <w:ind w:left="0"/>
        <w:jc w:val="both"/>
        <w:rPr>
          <w:rFonts w:ascii="Times New Roman" w:hAnsi="Times New Roman" w:cs="Times New Roman"/>
          <w:b/>
          <w:sz w:val="24"/>
          <w:szCs w:val="24"/>
        </w:rPr>
      </w:pPr>
    </w:p>
    <w:p w14:paraId="755EDBAE" w14:textId="77777777" w:rsidR="00AD571E" w:rsidRPr="003F7DCF" w:rsidRDefault="00AD571E" w:rsidP="00571520">
      <w:pPr>
        <w:pStyle w:val="Heading3"/>
      </w:pPr>
      <w:bookmarkStart w:id="61" w:name="_Toc408225844"/>
      <w:r>
        <w:t>3.2.1.</w:t>
      </w:r>
      <w:r>
        <w:tab/>
      </w:r>
      <w:r w:rsidRPr="003F7DCF">
        <w:t>Materials</w:t>
      </w:r>
      <w:bookmarkEnd w:id="61"/>
    </w:p>
    <w:p w14:paraId="531E93F4" w14:textId="77777777" w:rsidR="00FD1CF9" w:rsidRDefault="00FD1CF9" w:rsidP="00AD571E">
      <w:pPr>
        <w:spacing w:line="480" w:lineRule="auto"/>
        <w:ind w:firstLine="720"/>
        <w:jc w:val="both"/>
        <w:rPr>
          <w:rFonts w:ascii="Times New Roman" w:hAnsi="Times New Roman" w:cs="Times New Roman"/>
          <w:sz w:val="24"/>
          <w:szCs w:val="24"/>
        </w:rPr>
      </w:pPr>
    </w:p>
    <w:p w14:paraId="571EC74A"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Hen egg white lysozyme, equine heart Myoglobin and essentially fatty acid free human serum a</w:t>
      </w:r>
      <w:r w:rsidR="0000303E">
        <w:rPr>
          <w:rFonts w:ascii="Times New Roman" w:hAnsi="Times New Roman" w:cs="Times New Roman"/>
          <w:sz w:val="24"/>
          <w:szCs w:val="24"/>
        </w:rPr>
        <w:t>lbumin (FAF-</w:t>
      </w:r>
      <w:r w:rsidRPr="00124BA3">
        <w:rPr>
          <w:rFonts w:ascii="Times New Roman" w:hAnsi="Times New Roman" w:cs="Times New Roman"/>
          <w:sz w:val="24"/>
          <w:szCs w:val="24"/>
        </w:rPr>
        <w:t>HSA) were purchased from Sigma Aldrich with purities &gt;98%. Na-Octanoate and</w:t>
      </w:r>
      <w:r w:rsidR="0000303E">
        <w:rPr>
          <w:rFonts w:ascii="Times New Roman" w:hAnsi="Times New Roman" w:cs="Times New Roman"/>
          <w:sz w:val="24"/>
          <w:szCs w:val="24"/>
        </w:rPr>
        <w:t xml:space="preserve"> phosphate buffered saline (</w:t>
      </w:r>
      <w:r w:rsidRPr="00124BA3">
        <w:rPr>
          <w:rFonts w:ascii="Times New Roman" w:hAnsi="Times New Roman" w:cs="Times New Roman"/>
          <w:sz w:val="24"/>
          <w:szCs w:val="24"/>
        </w:rPr>
        <w:t>PBS</w:t>
      </w:r>
      <w:r w:rsidR="0000303E">
        <w:rPr>
          <w:rFonts w:ascii="Times New Roman" w:hAnsi="Times New Roman" w:cs="Times New Roman"/>
          <w:sz w:val="24"/>
          <w:szCs w:val="24"/>
        </w:rPr>
        <w:t>) b</w:t>
      </w:r>
      <w:r w:rsidRPr="00124BA3">
        <w:rPr>
          <w:rFonts w:ascii="Times New Roman" w:hAnsi="Times New Roman" w:cs="Times New Roman"/>
          <w:sz w:val="24"/>
          <w:szCs w:val="24"/>
        </w:rPr>
        <w:t>uffer tablets were also purchased from Sigma Aldrich. All wate</w:t>
      </w:r>
      <w:r>
        <w:rPr>
          <w:rFonts w:ascii="Times New Roman" w:hAnsi="Times New Roman" w:cs="Times New Roman"/>
          <w:sz w:val="24"/>
          <w:szCs w:val="24"/>
        </w:rPr>
        <w:t>r used in the experiments was</w:t>
      </w:r>
      <w:r w:rsidRPr="00124BA3">
        <w:rPr>
          <w:rFonts w:ascii="Times New Roman" w:hAnsi="Times New Roman" w:cs="Times New Roman"/>
          <w:sz w:val="24"/>
          <w:szCs w:val="24"/>
        </w:rPr>
        <w:t xml:space="preserve"> Milli-Q grade. All protein, osmolyte and buffer solutions were stored on ice when not being used and at 4</w:t>
      </w:r>
      <w:r w:rsidRPr="00124BA3">
        <w:rPr>
          <w:rFonts w:ascii="Times New Roman" w:hAnsi="Times New Roman" w:cs="Times New Roman"/>
          <w:sz w:val="24"/>
          <w:szCs w:val="24"/>
          <w:vertAlign w:val="superscript"/>
        </w:rPr>
        <w:t>o</w:t>
      </w:r>
      <w:r w:rsidRPr="00124BA3">
        <w:rPr>
          <w:rFonts w:ascii="Times New Roman" w:hAnsi="Times New Roman" w:cs="Times New Roman"/>
          <w:sz w:val="24"/>
          <w:szCs w:val="24"/>
        </w:rPr>
        <w:t>C overnight. Protein molecular weights were obtained from the product information sheets sent with the protein from Sigma Aldrich. The basic residue content was determined from high resolution structures of the corresponding protein from the protein data bank (PDB) and the protei</w:t>
      </w:r>
      <w:r>
        <w:rPr>
          <w:rFonts w:ascii="Times New Roman" w:hAnsi="Times New Roman" w:cs="Times New Roman"/>
          <w:sz w:val="24"/>
          <w:szCs w:val="24"/>
        </w:rPr>
        <w:t>n visualisation software PyMol, as</w:t>
      </w:r>
      <w:r w:rsidRPr="00124BA3">
        <w:rPr>
          <w:rFonts w:ascii="Times New Roman" w:hAnsi="Times New Roman" w:cs="Times New Roman"/>
          <w:sz w:val="24"/>
          <w:szCs w:val="24"/>
        </w:rPr>
        <w:t xml:space="preserve"> shown in </w:t>
      </w:r>
      <w:r w:rsidRPr="00124BA3">
        <w:rPr>
          <w:rFonts w:ascii="Times New Roman" w:hAnsi="Times New Roman" w:cs="Times New Roman"/>
          <w:i/>
          <w:sz w:val="24"/>
          <w:szCs w:val="24"/>
        </w:rPr>
        <w:t xml:space="preserve">figures </w:t>
      </w:r>
      <w:r>
        <w:rPr>
          <w:rFonts w:ascii="Times New Roman" w:hAnsi="Times New Roman" w:cs="Times New Roman"/>
          <w:i/>
          <w:sz w:val="24"/>
          <w:szCs w:val="24"/>
        </w:rPr>
        <w:t xml:space="preserve">3.7, 3.8 </w:t>
      </w:r>
      <w:r w:rsidRPr="004C2BD6">
        <w:rPr>
          <w:rFonts w:ascii="Times New Roman" w:hAnsi="Times New Roman" w:cs="Times New Roman"/>
          <w:sz w:val="24"/>
          <w:szCs w:val="24"/>
        </w:rPr>
        <w:t>and</w:t>
      </w:r>
      <w:r>
        <w:rPr>
          <w:rFonts w:ascii="Times New Roman" w:hAnsi="Times New Roman" w:cs="Times New Roman"/>
          <w:i/>
          <w:sz w:val="24"/>
          <w:szCs w:val="24"/>
        </w:rPr>
        <w:t xml:space="preserve"> 3.9.</w:t>
      </w:r>
      <w:r>
        <w:rPr>
          <w:rFonts w:ascii="Times New Roman" w:hAnsi="Times New Roman" w:cs="Times New Roman"/>
          <w:sz w:val="24"/>
          <w:szCs w:val="24"/>
        </w:rPr>
        <w:t xml:space="preserve"> The program PDB viewer was used to determine accessible surface residues, residues were deemed accessible where more than 30% of the residue was exposed to the solvent. </w:t>
      </w:r>
    </w:p>
    <w:p w14:paraId="52D03EF1" w14:textId="77777777" w:rsidR="00AD571E" w:rsidRPr="00124BA3" w:rsidRDefault="00AD571E" w:rsidP="00AD571E">
      <w:pPr>
        <w:spacing w:line="480" w:lineRule="auto"/>
        <w:ind w:firstLine="720"/>
        <w:jc w:val="both"/>
        <w:rPr>
          <w:rFonts w:ascii="Times New Roman" w:hAnsi="Times New Roman" w:cs="Times New Roman"/>
          <w:sz w:val="24"/>
          <w:szCs w:val="24"/>
        </w:rPr>
      </w:pPr>
    </w:p>
    <w:p w14:paraId="1A0B9452" w14:textId="77777777" w:rsidR="00AD571E" w:rsidRPr="00B26BCC" w:rsidRDefault="00AD571E" w:rsidP="00571520">
      <w:pPr>
        <w:pStyle w:val="Heading3"/>
      </w:pPr>
      <w:bookmarkStart w:id="62" w:name="_Toc408225845"/>
      <w:r w:rsidRPr="00B26BCC">
        <w:t>3.</w:t>
      </w:r>
      <w:r>
        <w:t>2.2.</w:t>
      </w:r>
      <w:r>
        <w:tab/>
      </w:r>
      <w:r w:rsidRPr="00B26BCC">
        <w:t>Differential Scanning Calorimetry (DSC)</w:t>
      </w:r>
      <w:bookmarkEnd w:id="62"/>
    </w:p>
    <w:p w14:paraId="4945CF6D" w14:textId="77777777" w:rsidR="00FD1CF9" w:rsidRDefault="00FD1CF9" w:rsidP="00AD571E">
      <w:pPr>
        <w:autoSpaceDE w:val="0"/>
        <w:autoSpaceDN w:val="0"/>
        <w:adjustRightInd w:val="0"/>
        <w:spacing w:after="0" w:line="480" w:lineRule="auto"/>
        <w:ind w:firstLine="720"/>
        <w:jc w:val="both"/>
        <w:rPr>
          <w:rFonts w:ascii="Times New Roman" w:hAnsi="Times New Roman" w:cs="Times New Roman"/>
          <w:sz w:val="24"/>
          <w:szCs w:val="24"/>
        </w:rPr>
      </w:pPr>
    </w:p>
    <w:p w14:paraId="163366EF" w14:textId="77777777" w:rsidR="00AD571E" w:rsidRDefault="00AD571E" w:rsidP="00AD571E">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B26BCC">
        <w:rPr>
          <w:rFonts w:ascii="Times New Roman" w:hAnsi="Times New Roman" w:cs="Times New Roman"/>
          <w:sz w:val="24"/>
          <w:szCs w:val="24"/>
        </w:rPr>
        <w:t xml:space="preserve">All DSC measurements were carried out in a TA Instruments differential scanning calorimeter (Nano DSC, TA Instruments, Waters LLC, New Castle, DE 19720). The reference and sample cells have a 300μl volume. All samples were degassed on a TA Instruments degasser for 60 minutes at 25 </w:t>
      </w:r>
      <w:r w:rsidRPr="00B26BCC">
        <w:rPr>
          <w:rFonts w:ascii="Times New Roman" w:hAnsi="Times New Roman" w:cs="Times New Roman"/>
          <w:sz w:val="24"/>
          <w:szCs w:val="24"/>
          <w:vertAlign w:val="superscript"/>
        </w:rPr>
        <w:t>o</w:t>
      </w:r>
      <w:r w:rsidRPr="00B26BCC">
        <w:rPr>
          <w:rFonts w:ascii="Times New Roman" w:hAnsi="Times New Roman" w:cs="Times New Roman"/>
          <w:sz w:val="24"/>
          <w:szCs w:val="24"/>
        </w:rPr>
        <w:t>C before loading into the DSC. All samples were run with a temperature scan range of 30</w:t>
      </w:r>
      <w:r w:rsidRPr="00B26BCC">
        <w:rPr>
          <w:rFonts w:ascii="Times New Roman" w:hAnsi="Times New Roman" w:cs="Times New Roman"/>
          <w:sz w:val="24"/>
          <w:szCs w:val="24"/>
          <w:vertAlign w:val="superscript"/>
        </w:rPr>
        <w:t>o</w:t>
      </w:r>
      <w:r w:rsidR="006A15C6">
        <w:rPr>
          <w:rFonts w:ascii="Times New Roman" w:hAnsi="Times New Roman" w:cs="Times New Roman"/>
          <w:sz w:val="24"/>
          <w:szCs w:val="24"/>
        </w:rPr>
        <w:t xml:space="preserve">C – </w:t>
      </w:r>
      <w:r w:rsidRPr="00B26BCC">
        <w:rPr>
          <w:rFonts w:ascii="Times New Roman" w:hAnsi="Times New Roman" w:cs="Times New Roman"/>
          <w:sz w:val="24"/>
          <w:szCs w:val="24"/>
        </w:rPr>
        <w:t>100</w:t>
      </w:r>
      <w:r w:rsidRPr="00B26BCC">
        <w:rPr>
          <w:rFonts w:ascii="Times New Roman" w:hAnsi="Times New Roman" w:cs="Times New Roman"/>
          <w:sz w:val="24"/>
          <w:szCs w:val="24"/>
          <w:vertAlign w:val="superscript"/>
        </w:rPr>
        <w:t>o</w:t>
      </w:r>
      <w:r w:rsidRPr="00B26BCC">
        <w:rPr>
          <w:rFonts w:ascii="Times New Roman" w:hAnsi="Times New Roman" w:cs="Times New Roman"/>
          <w:sz w:val="24"/>
          <w:szCs w:val="24"/>
        </w:rPr>
        <w:t xml:space="preserve">C, heating rate of 1.5 </w:t>
      </w:r>
      <w:r w:rsidRPr="00B26BCC">
        <w:rPr>
          <w:rFonts w:ascii="Times New Roman" w:hAnsi="Times New Roman" w:cs="Times New Roman"/>
          <w:sz w:val="24"/>
          <w:szCs w:val="24"/>
          <w:vertAlign w:val="superscript"/>
        </w:rPr>
        <w:t>o</w:t>
      </w:r>
      <w:r w:rsidRPr="00B26BCC">
        <w:rPr>
          <w:rFonts w:ascii="Times New Roman" w:hAnsi="Times New Roman" w:cs="Times New Roman"/>
          <w:sz w:val="24"/>
          <w:szCs w:val="24"/>
        </w:rPr>
        <w:t xml:space="preserve">C/min and equilibration phase of 600 seconds. After each DSC run both cells were flushed out with 1 </w:t>
      </w:r>
      <w:r w:rsidRPr="00B26BCC">
        <w:rPr>
          <w:rFonts w:ascii="Times New Roman" w:hAnsi="Times New Roman" w:cs="Times New Roman"/>
          <w:sz w:val="24"/>
          <w:szCs w:val="24"/>
        </w:rPr>
        <w:lastRenderedPageBreak/>
        <w:t xml:space="preserve">litre of Milli-Q water. A detailed description of how DSC works and the thermodynamics associated with it is given in </w:t>
      </w:r>
      <w:r w:rsidRPr="00B26BCC">
        <w:rPr>
          <w:rFonts w:ascii="Times New Roman" w:hAnsi="Times New Roman" w:cs="Times New Roman"/>
          <w:i/>
          <w:sz w:val="24"/>
          <w:szCs w:val="24"/>
        </w:rPr>
        <w:t>section 2.1</w:t>
      </w:r>
      <w:r w:rsidRPr="00B26BCC">
        <w:rPr>
          <w:rFonts w:ascii="Times New Roman" w:hAnsi="Times New Roman" w:cs="Times New Roman"/>
          <w:sz w:val="24"/>
          <w:szCs w:val="24"/>
        </w:rPr>
        <w:t xml:space="preserve">. </w:t>
      </w:r>
      <w:r>
        <w:rPr>
          <w:rFonts w:ascii="Times New Roman" w:hAnsi="Times New Roman" w:cs="Times New Roman"/>
          <w:color w:val="231F20"/>
          <w:sz w:val="24"/>
          <w:szCs w:val="24"/>
          <w:lang w:val="en-US"/>
        </w:rPr>
        <w:t xml:space="preserve">The </w:t>
      </w:r>
      <w:r w:rsidRPr="00B26BCC">
        <w:rPr>
          <w:rFonts w:ascii="Times New Roman" w:hAnsi="Times New Roman" w:cs="Times New Roman"/>
          <w:color w:val="231F20"/>
          <w:sz w:val="24"/>
          <w:szCs w:val="24"/>
          <w:lang w:val="en-US"/>
        </w:rPr>
        <w:t xml:space="preserve">precision of the DSC </w:t>
      </w:r>
      <w:r>
        <w:rPr>
          <w:rFonts w:ascii="Times New Roman" w:hAnsi="Times New Roman" w:cs="Times New Roman"/>
          <w:color w:val="231F20"/>
          <w:sz w:val="24"/>
          <w:szCs w:val="24"/>
          <w:lang w:val="en-US"/>
        </w:rPr>
        <w:t xml:space="preserve">was found to be very high (standard deviation of </w:t>
      </w:r>
      <w:r w:rsidRPr="00B26BCC">
        <w:rPr>
          <w:rFonts w:ascii="Times New Roman" w:hAnsi="Times New Roman" w:cs="Times New Roman"/>
          <w:color w:val="231F20"/>
          <w:sz w:val="24"/>
          <w:szCs w:val="24"/>
          <w:lang w:val="en-US"/>
        </w:rPr>
        <w:t>0.02</w:t>
      </w:r>
      <w:r>
        <w:rPr>
          <w:rFonts w:ascii="Times New Roman" w:hAnsi="Times New Roman" w:cs="Times New Roman"/>
          <w:color w:val="231F20"/>
          <w:sz w:val="24"/>
          <w:szCs w:val="24"/>
          <w:lang w:val="en-US"/>
        </w:rPr>
        <w:t xml:space="preserve"> </w:t>
      </w:r>
      <w:r w:rsidRPr="000B484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as shown in </w:t>
      </w:r>
      <w:r w:rsidRPr="000B4847">
        <w:rPr>
          <w:rFonts w:ascii="Times New Roman" w:hAnsi="Times New Roman" w:cs="Times New Roman"/>
          <w:i/>
          <w:color w:val="231F20"/>
          <w:sz w:val="24"/>
          <w:szCs w:val="24"/>
          <w:lang w:val="en-US"/>
        </w:rPr>
        <w:t>section 2.1</w:t>
      </w:r>
      <w:r>
        <w:rPr>
          <w:rFonts w:ascii="Times New Roman" w:hAnsi="Times New Roman" w:cs="Times New Roman"/>
          <w:color w:val="231F20"/>
          <w:sz w:val="24"/>
          <w:szCs w:val="24"/>
          <w:lang w:val="en-US"/>
        </w:rPr>
        <w:t>.</w:t>
      </w:r>
    </w:p>
    <w:p w14:paraId="4D00AC99" w14:textId="77777777" w:rsidR="00AD571E" w:rsidRPr="000B4847" w:rsidRDefault="00AD571E" w:rsidP="00AD571E">
      <w:pPr>
        <w:autoSpaceDE w:val="0"/>
        <w:autoSpaceDN w:val="0"/>
        <w:adjustRightInd w:val="0"/>
        <w:spacing w:after="0" w:line="480" w:lineRule="auto"/>
        <w:jc w:val="both"/>
        <w:rPr>
          <w:rFonts w:ascii="Times New Roman" w:hAnsi="Times New Roman" w:cs="Times New Roman"/>
          <w:color w:val="231F20"/>
          <w:sz w:val="24"/>
          <w:szCs w:val="24"/>
          <w:lang w:val="en-US"/>
        </w:rPr>
      </w:pPr>
    </w:p>
    <w:p w14:paraId="2DEA5841" w14:textId="77777777" w:rsidR="00AD571E" w:rsidRPr="003F7DCF" w:rsidRDefault="00AD571E" w:rsidP="00571520">
      <w:pPr>
        <w:pStyle w:val="Heading3"/>
      </w:pPr>
      <w:bookmarkStart w:id="63" w:name="_Toc408225846"/>
      <w:r>
        <w:t>3.2.3.</w:t>
      </w:r>
      <w:r>
        <w:tab/>
      </w:r>
      <w:r w:rsidRPr="003F7DCF">
        <w:t>Lysozyme and Phytic Acid Experiment in PBS Buffer pH 7</w:t>
      </w:r>
      <w:r w:rsidR="00FD1CF9">
        <w:t>.0</w:t>
      </w:r>
      <w:bookmarkEnd w:id="63"/>
    </w:p>
    <w:p w14:paraId="124873F5" w14:textId="77777777" w:rsidR="00FD1CF9" w:rsidRDefault="00FD1CF9" w:rsidP="00AD571E">
      <w:pPr>
        <w:spacing w:line="480" w:lineRule="auto"/>
        <w:ind w:firstLine="720"/>
        <w:jc w:val="both"/>
        <w:rPr>
          <w:rFonts w:ascii="Times New Roman" w:hAnsi="Times New Roman" w:cs="Times New Roman"/>
          <w:sz w:val="24"/>
          <w:szCs w:val="24"/>
        </w:rPr>
      </w:pPr>
    </w:p>
    <w:p w14:paraId="00953647"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All experiments were performed in the DSC as described above</w:t>
      </w:r>
      <w:r>
        <w:rPr>
          <w:rFonts w:ascii="Times New Roman" w:hAnsi="Times New Roman" w:cs="Times New Roman"/>
          <w:sz w:val="24"/>
          <w:szCs w:val="24"/>
        </w:rPr>
        <w:t xml:space="preserve"> (</w:t>
      </w:r>
      <w:r w:rsidRPr="0074555F">
        <w:rPr>
          <w:rFonts w:ascii="Times New Roman" w:hAnsi="Times New Roman" w:cs="Times New Roman"/>
          <w:i/>
          <w:sz w:val="24"/>
          <w:szCs w:val="24"/>
        </w:rPr>
        <w:t>section 3.2.2</w:t>
      </w:r>
      <w:r>
        <w:rPr>
          <w:rFonts w:ascii="Times New Roman" w:hAnsi="Times New Roman" w:cs="Times New Roman"/>
          <w:sz w:val="24"/>
          <w:szCs w:val="24"/>
        </w:rPr>
        <w:t>)</w:t>
      </w:r>
      <w:r w:rsidRPr="00124BA3">
        <w:rPr>
          <w:rFonts w:ascii="Times New Roman" w:hAnsi="Times New Roman" w:cs="Times New Roman"/>
          <w:sz w:val="24"/>
          <w:szCs w:val="24"/>
        </w:rPr>
        <w:t xml:space="preserve"> in PBS</w:t>
      </w:r>
      <w:r>
        <w:rPr>
          <w:rFonts w:ascii="Times New Roman" w:hAnsi="Times New Roman" w:cs="Times New Roman"/>
          <w:sz w:val="24"/>
          <w:szCs w:val="24"/>
        </w:rPr>
        <w:t xml:space="preserve">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w:t>
      </w:r>
      <w:r>
        <w:rPr>
          <w:rFonts w:ascii="Times New Roman" w:hAnsi="Times New Roman" w:cs="Times New Roman"/>
          <w:sz w:val="24"/>
          <w:szCs w:val="24"/>
        </w:rPr>
        <w:t>7.0. A 1 mg/ml stock solution of lysozyme was made by dissolving lysozyme in PBS b</w:t>
      </w:r>
      <w:r w:rsidRPr="00124BA3">
        <w:rPr>
          <w:rFonts w:ascii="Times New Roman" w:hAnsi="Times New Roman" w:cs="Times New Roman"/>
          <w:sz w:val="24"/>
          <w:szCs w:val="24"/>
        </w:rPr>
        <w:t>uffer at pH 7</w:t>
      </w:r>
      <w:r>
        <w:rPr>
          <w:rFonts w:ascii="Times New Roman" w:hAnsi="Times New Roman" w:cs="Times New Roman"/>
          <w:sz w:val="24"/>
          <w:szCs w:val="24"/>
        </w:rPr>
        <w:t>.0</w:t>
      </w:r>
      <w:r w:rsidRPr="00124BA3">
        <w:rPr>
          <w:rFonts w:ascii="Times New Roman" w:hAnsi="Times New Roman" w:cs="Times New Roman"/>
          <w:sz w:val="24"/>
          <w:szCs w:val="24"/>
        </w:rPr>
        <w:t>. A 200 mM phytic acid</w:t>
      </w:r>
      <w:r>
        <w:rPr>
          <w:rFonts w:ascii="Times New Roman" w:hAnsi="Times New Roman" w:cs="Times New Roman"/>
          <w:sz w:val="24"/>
          <w:szCs w:val="24"/>
        </w:rPr>
        <w:t xml:space="preserve"> stock solution was made up in PBS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7</w:t>
      </w:r>
      <w:r>
        <w:rPr>
          <w:rFonts w:ascii="Times New Roman" w:hAnsi="Times New Roman" w:cs="Times New Roman"/>
          <w:sz w:val="24"/>
          <w:szCs w:val="24"/>
        </w:rPr>
        <w:t>.0. Dilutions of the phytic acid s</w:t>
      </w:r>
      <w:r w:rsidRPr="00124BA3">
        <w:rPr>
          <w:rFonts w:ascii="Times New Roman" w:hAnsi="Times New Roman" w:cs="Times New Roman"/>
          <w:sz w:val="24"/>
          <w:szCs w:val="24"/>
        </w:rPr>
        <w:t>tock solution w</w:t>
      </w:r>
      <w:r>
        <w:rPr>
          <w:rFonts w:ascii="Times New Roman" w:hAnsi="Times New Roman" w:cs="Times New Roman"/>
          <w:sz w:val="24"/>
          <w:szCs w:val="24"/>
        </w:rPr>
        <w:t xml:space="preserve">ere </w:t>
      </w:r>
      <w:r w:rsidRPr="00124BA3">
        <w:rPr>
          <w:rFonts w:ascii="Times New Roman" w:hAnsi="Times New Roman" w:cs="Times New Roman"/>
          <w:sz w:val="24"/>
          <w:szCs w:val="24"/>
        </w:rPr>
        <w:t>made for</w:t>
      </w:r>
      <w:r>
        <w:rPr>
          <w:rFonts w:ascii="Times New Roman" w:hAnsi="Times New Roman" w:cs="Times New Roman"/>
          <w:sz w:val="24"/>
          <w:szCs w:val="24"/>
        </w:rPr>
        <w:t xml:space="preserve"> all</w:t>
      </w:r>
      <w:r w:rsidRPr="00124BA3">
        <w:rPr>
          <w:rFonts w:ascii="Times New Roman" w:hAnsi="Times New Roman" w:cs="Times New Roman"/>
          <w:sz w:val="24"/>
          <w:szCs w:val="24"/>
        </w:rPr>
        <w:t xml:space="preserve"> phytic acid concentrations</w:t>
      </w:r>
      <w:r>
        <w:rPr>
          <w:rFonts w:ascii="Times New Roman" w:hAnsi="Times New Roman" w:cs="Times New Roman"/>
          <w:sz w:val="24"/>
          <w:szCs w:val="24"/>
        </w:rPr>
        <w:t>.</w:t>
      </w:r>
      <w:r w:rsidRPr="00124BA3">
        <w:rPr>
          <w:rFonts w:ascii="Times New Roman" w:hAnsi="Times New Roman" w:cs="Times New Roman"/>
          <w:sz w:val="24"/>
          <w:szCs w:val="24"/>
        </w:rPr>
        <w:t xml:space="preserve"> The sample cell </w:t>
      </w:r>
      <w:r>
        <w:rPr>
          <w:rFonts w:ascii="Times New Roman" w:hAnsi="Times New Roman" w:cs="Times New Roman"/>
          <w:sz w:val="24"/>
          <w:szCs w:val="24"/>
        </w:rPr>
        <w:t>in the DSC contained 0.5 mg/ml l</w:t>
      </w:r>
      <w:r w:rsidRPr="00124BA3">
        <w:rPr>
          <w:rFonts w:ascii="Times New Roman" w:hAnsi="Times New Roman" w:cs="Times New Roman"/>
          <w:sz w:val="24"/>
          <w:szCs w:val="24"/>
        </w:rPr>
        <w:t>ysozyme and the desired phytic acid concentration</w:t>
      </w:r>
      <w:r>
        <w:rPr>
          <w:rFonts w:ascii="Times New Roman" w:hAnsi="Times New Roman" w:cs="Times New Roman"/>
          <w:sz w:val="24"/>
          <w:szCs w:val="24"/>
        </w:rPr>
        <w:t xml:space="preserve"> in PBS buffer at pH 7.0</w:t>
      </w:r>
      <w:r w:rsidRPr="00124BA3">
        <w:rPr>
          <w:rFonts w:ascii="Times New Roman" w:hAnsi="Times New Roman" w:cs="Times New Roman"/>
          <w:sz w:val="24"/>
          <w:szCs w:val="24"/>
        </w:rPr>
        <w:t xml:space="preserve">. The reference cell contained the same amount of phytic </w:t>
      </w:r>
      <w:r>
        <w:rPr>
          <w:rFonts w:ascii="Times New Roman" w:hAnsi="Times New Roman" w:cs="Times New Roman"/>
          <w:sz w:val="24"/>
          <w:szCs w:val="24"/>
        </w:rPr>
        <w:t>acid as the sample cell in PBS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7</w:t>
      </w:r>
      <w:r>
        <w:rPr>
          <w:rFonts w:ascii="Times New Roman" w:hAnsi="Times New Roman" w:cs="Times New Roman"/>
          <w:sz w:val="24"/>
          <w:szCs w:val="24"/>
        </w:rPr>
        <w:t>.0</w:t>
      </w:r>
      <w:r w:rsidRPr="00124BA3">
        <w:rPr>
          <w:rFonts w:ascii="Times New Roman" w:hAnsi="Times New Roman" w:cs="Times New Roman"/>
          <w:sz w:val="24"/>
          <w:szCs w:val="24"/>
        </w:rPr>
        <w:t xml:space="preserve">, but no </w:t>
      </w:r>
      <w:r>
        <w:rPr>
          <w:rFonts w:ascii="Times New Roman" w:hAnsi="Times New Roman" w:cs="Times New Roman"/>
          <w:sz w:val="24"/>
          <w:szCs w:val="24"/>
        </w:rPr>
        <w:t>l</w:t>
      </w:r>
      <w:r w:rsidRPr="00124BA3">
        <w:rPr>
          <w:rFonts w:ascii="Times New Roman" w:hAnsi="Times New Roman" w:cs="Times New Roman"/>
          <w:sz w:val="24"/>
          <w:szCs w:val="24"/>
        </w:rPr>
        <w:t>ysozyme wa</w:t>
      </w:r>
      <w:r>
        <w:rPr>
          <w:rFonts w:ascii="Times New Roman" w:hAnsi="Times New Roman" w:cs="Times New Roman"/>
          <w:sz w:val="24"/>
          <w:szCs w:val="24"/>
        </w:rPr>
        <w:t xml:space="preserve">s present. </w:t>
      </w:r>
    </w:p>
    <w:p w14:paraId="77500513" w14:textId="77777777" w:rsidR="00AD571E" w:rsidRPr="00124BA3" w:rsidRDefault="00AD571E" w:rsidP="00AD571E">
      <w:pPr>
        <w:spacing w:line="480" w:lineRule="auto"/>
        <w:ind w:firstLine="720"/>
        <w:jc w:val="both"/>
        <w:rPr>
          <w:rFonts w:ascii="Times New Roman" w:hAnsi="Times New Roman" w:cs="Times New Roman"/>
          <w:sz w:val="24"/>
          <w:szCs w:val="24"/>
        </w:rPr>
      </w:pPr>
    </w:p>
    <w:p w14:paraId="53DFAE73" w14:textId="77777777" w:rsidR="00AD571E" w:rsidRPr="003F7DCF" w:rsidRDefault="00AD571E" w:rsidP="00571520">
      <w:pPr>
        <w:pStyle w:val="Heading3"/>
      </w:pPr>
      <w:bookmarkStart w:id="64" w:name="_Toc408225847"/>
      <w:r>
        <w:t>3.2.4.</w:t>
      </w:r>
      <w:r>
        <w:tab/>
      </w:r>
      <w:r w:rsidRPr="003F7DCF">
        <w:t>Lysozyme and Phytic Acid Experiment in 100 mM NaCl Buffer pH 7</w:t>
      </w:r>
      <w:r w:rsidR="00FD1CF9">
        <w:t>.0</w:t>
      </w:r>
      <w:bookmarkEnd w:id="64"/>
    </w:p>
    <w:p w14:paraId="47346398" w14:textId="77777777" w:rsidR="00FD1CF9" w:rsidRDefault="00FD1CF9" w:rsidP="00AD571E">
      <w:pPr>
        <w:spacing w:line="480" w:lineRule="auto"/>
        <w:ind w:firstLine="720"/>
        <w:jc w:val="both"/>
        <w:rPr>
          <w:rFonts w:ascii="Times New Roman" w:hAnsi="Times New Roman" w:cs="Times New Roman"/>
          <w:sz w:val="24"/>
          <w:szCs w:val="24"/>
        </w:rPr>
      </w:pPr>
    </w:p>
    <w:p w14:paraId="3FDD94B0"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All experiments were perform</w:t>
      </w:r>
      <w:r>
        <w:rPr>
          <w:rFonts w:ascii="Times New Roman" w:hAnsi="Times New Roman" w:cs="Times New Roman"/>
          <w:sz w:val="24"/>
          <w:szCs w:val="24"/>
        </w:rPr>
        <w:t xml:space="preserve">ed in the DSC as described in </w:t>
      </w:r>
      <w:r w:rsidRPr="0074555F">
        <w:rPr>
          <w:rFonts w:ascii="Times New Roman" w:hAnsi="Times New Roman" w:cs="Times New Roman"/>
          <w:i/>
          <w:sz w:val="24"/>
          <w:szCs w:val="24"/>
        </w:rPr>
        <w:t>section 3.2.2</w:t>
      </w:r>
      <w:r w:rsidRPr="00124BA3">
        <w:rPr>
          <w:rFonts w:ascii="Times New Roman" w:hAnsi="Times New Roman" w:cs="Times New Roman"/>
          <w:sz w:val="24"/>
          <w:szCs w:val="24"/>
        </w:rPr>
        <w:t xml:space="preserve"> in </w:t>
      </w:r>
      <w:r>
        <w:rPr>
          <w:rFonts w:ascii="Times New Roman" w:hAnsi="Times New Roman" w:cs="Times New Roman"/>
          <w:sz w:val="24"/>
          <w:szCs w:val="24"/>
        </w:rPr>
        <w:t>100 mM NaCl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w:t>
      </w:r>
      <w:r>
        <w:rPr>
          <w:rFonts w:ascii="Times New Roman" w:hAnsi="Times New Roman" w:cs="Times New Roman"/>
          <w:sz w:val="24"/>
          <w:szCs w:val="24"/>
        </w:rPr>
        <w:t>7.0. A 1 mg/ml stock solution of the protein (lysozyme, myoglobin or HSA) was made by dissolving lysozyme in 100 mM NaCl buff</w:t>
      </w:r>
      <w:r w:rsidRPr="00124BA3">
        <w:rPr>
          <w:rFonts w:ascii="Times New Roman" w:hAnsi="Times New Roman" w:cs="Times New Roman"/>
          <w:sz w:val="24"/>
          <w:szCs w:val="24"/>
        </w:rPr>
        <w:t>er at pH 7</w:t>
      </w:r>
      <w:r>
        <w:rPr>
          <w:rFonts w:ascii="Times New Roman" w:hAnsi="Times New Roman" w:cs="Times New Roman"/>
          <w:sz w:val="24"/>
          <w:szCs w:val="24"/>
        </w:rPr>
        <w:t>.0</w:t>
      </w:r>
      <w:r w:rsidRPr="00124BA3">
        <w:rPr>
          <w:rFonts w:ascii="Times New Roman" w:hAnsi="Times New Roman" w:cs="Times New Roman"/>
          <w:sz w:val="24"/>
          <w:szCs w:val="24"/>
        </w:rPr>
        <w:t>. A 200 mM phytic acid</w:t>
      </w:r>
      <w:r>
        <w:rPr>
          <w:rFonts w:ascii="Times New Roman" w:hAnsi="Times New Roman" w:cs="Times New Roman"/>
          <w:sz w:val="24"/>
          <w:szCs w:val="24"/>
        </w:rPr>
        <w:t xml:space="preserve"> stock solution was made up in 100 mM NaCl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7</w:t>
      </w:r>
      <w:r>
        <w:rPr>
          <w:rFonts w:ascii="Times New Roman" w:hAnsi="Times New Roman" w:cs="Times New Roman"/>
          <w:sz w:val="24"/>
          <w:szCs w:val="24"/>
        </w:rPr>
        <w:t>.0. Dilutions of the phytic acid s</w:t>
      </w:r>
      <w:r w:rsidRPr="00124BA3">
        <w:rPr>
          <w:rFonts w:ascii="Times New Roman" w:hAnsi="Times New Roman" w:cs="Times New Roman"/>
          <w:sz w:val="24"/>
          <w:szCs w:val="24"/>
        </w:rPr>
        <w:t>tock solution w</w:t>
      </w:r>
      <w:r>
        <w:rPr>
          <w:rFonts w:ascii="Times New Roman" w:hAnsi="Times New Roman" w:cs="Times New Roman"/>
          <w:sz w:val="24"/>
          <w:szCs w:val="24"/>
        </w:rPr>
        <w:t xml:space="preserve">ere </w:t>
      </w:r>
      <w:r w:rsidRPr="00124BA3">
        <w:rPr>
          <w:rFonts w:ascii="Times New Roman" w:hAnsi="Times New Roman" w:cs="Times New Roman"/>
          <w:sz w:val="24"/>
          <w:szCs w:val="24"/>
        </w:rPr>
        <w:t>made for</w:t>
      </w:r>
      <w:r>
        <w:rPr>
          <w:rFonts w:ascii="Times New Roman" w:hAnsi="Times New Roman" w:cs="Times New Roman"/>
          <w:sz w:val="24"/>
          <w:szCs w:val="24"/>
        </w:rPr>
        <w:t xml:space="preserve"> all</w:t>
      </w:r>
      <w:r w:rsidRPr="00124BA3">
        <w:rPr>
          <w:rFonts w:ascii="Times New Roman" w:hAnsi="Times New Roman" w:cs="Times New Roman"/>
          <w:sz w:val="24"/>
          <w:szCs w:val="24"/>
        </w:rPr>
        <w:t xml:space="preserve"> phytic acid concentrations</w:t>
      </w:r>
      <w:r>
        <w:rPr>
          <w:rFonts w:ascii="Times New Roman" w:hAnsi="Times New Roman" w:cs="Times New Roman"/>
          <w:sz w:val="24"/>
          <w:szCs w:val="24"/>
        </w:rPr>
        <w:t>.</w:t>
      </w:r>
      <w:r w:rsidRPr="00124BA3">
        <w:rPr>
          <w:rFonts w:ascii="Times New Roman" w:hAnsi="Times New Roman" w:cs="Times New Roman"/>
          <w:sz w:val="24"/>
          <w:szCs w:val="24"/>
        </w:rPr>
        <w:t xml:space="preserve"> The sample cell </w:t>
      </w:r>
      <w:r>
        <w:rPr>
          <w:rFonts w:ascii="Times New Roman" w:hAnsi="Times New Roman" w:cs="Times New Roman"/>
          <w:sz w:val="24"/>
          <w:szCs w:val="24"/>
        </w:rPr>
        <w:t xml:space="preserve">in the DSC contained 0.5 mg/ml of protein </w:t>
      </w:r>
      <w:r w:rsidRPr="00124BA3">
        <w:rPr>
          <w:rFonts w:ascii="Times New Roman" w:hAnsi="Times New Roman" w:cs="Times New Roman"/>
          <w:sz w:val="24"/>
          <w:szCs w:val="24"/>
        </w:rPr>
        <w:t>and the desired phytic acid concentration</w:t>
      </w:r>
      <w:r>
        <w:rPr>
          <w:rFonts w:ascii="Times New Roman" w:hAnsi="Times New Roman" w:cs="Times New Roman"/>
          <w:sz w:val="24"/>
          <w:szCs w:val="24"/>
        </w:rPr>
        <w:t xml:space="preserve"> in 100 mM NaCl buffer at pH 7.0</w:t>
      </w:r>
      <w:r w:rsidRPr="00124BA3">
        <w:rPr>
          <w:rFonts w:ascii="Times New Roman" w:hAnsi="Times New Roman" w:cs="Times New Roman"/>
          <w:sz w:val="24"/>
          <w:szCs w:val="24"/>
        </w:rPr>
        <w:t xml:space="preserve">. The reference cell contained the same amount of phytic </w:t>
      </w:r>
      <w:r>
        <w:rPr>
          <w:rFonts w:ascii="Times New Roman" w:hAnsi="Times New Roman" w:cs="Times New Roman"/>
          <w:sz w:val="24"/>
          <w:szCs w:val="24"/>
        </w:rPr>
        <w:t xml:space="preserve">acid as the sample </w:t>
      </w:r>
      <w:r>
        <w:rPr>
          <w:rFonts w:ascii="Times New Roman" w:hAnsi="Times New Roman" w:cs="Times New Roman"/>
          <w:sz w:val="24"/>
          <w:szCs w:val="24"/>
        </w:rPr>
        <w:lastRenderedPageBreak/>
        <w:t>cell in 100 mM NaCl b</w:t>
      </w:r>
      <w:r w:rsidRPr="00124BA3">
        <w:rPr>
          <w:rFonts w:ascii="Times New Roman" w:hAnsi="Times New Roman" w:cs="Times New Roman"/>
          <w:sz w:val="24"/>
          <w:szCs w:val="24"/>
        </w:rPr>
        <w:t>uffer</w:t>
      </w:r>
      <w:r>
        <w:rPr>
          <w:rFonts w:ascii="Times New Roman" w:hAnsi="Times New Roman" w:cs="Times New Roman"/>
          <w:sz w:val="24"/>
          <w:szCs w:val="24"/>
        </w:rPr>
        <w:t xml:space="preserve"> at</w:t>
      </w:r>
      <w:r w:rsidRPr="00124BA3">
        <w:rPr>
          <w:rFonts w:ascii="Times New Roman" w:hAnsi="Times New Roman" w:cs="Times New Roman"/>
          <w:sz w:val="24"/>
          <w:szCs w:val="24"/>
        </w:rPr>
        <w:t xml:space="preserve"> pH 7</w:t>
      </w:r>
      <w:r>
        <w:rPr>
          <w:rFonts w:ascii="Times New Roman" w:hAnsi="Times New Roman" w:cs="Times New Roman"/>
          <w:sz w:val="24"/>
          <w:szCs w:val="24"/>
        </w:rPr>
        <w:t>.0</w:t>
      </w:r>
      <w:r w:rsidRPr="00124BA3">
        <w:rPr>
          <w:rFonts w:ascii="Times New Roman" w:hAnsi="Times New Roman" w:cs="Times New Roman"/>
          <w:sz w:val="24"/>
          <w:szCs w:val="24"/>
        </w:rPr>
        <w:t xml:space="preserve">, but no </w:t>
      </w:r>
      <w:r>
        <w:rPr>
          <w:rFonts w:ascii="Times New Roman" w:hAnsi="Times New Roman" w:cs="Times New Roman"/>
          <w:sz w:val="24"/>
          <w:szCs w:val="24"/>
        </w:rPr>
        <w:t>protein</w:t>
      </w:r>
      <w:r w:rsidRPr="00124BA3">
        <w:rPr>
          <w:rFonts w:ascii="Times New Roman" w:hAnsi="Times New Roman" w:cs="Times New Roman"/>
          <w:sz w:val="24"/>
          <w:szCs w:val="24"/>
        </w:rPr>
        <w:t xml:space="preserve"> wa</w:t>
      </w:r>
      <w:r>
        <w:rPr>
          <w:rFonts w:ascii="Times New Roman" w:hAnsi="Times New Roman" w:cs="Times New Roman"/>
          <w:sz w:val="24"/>
          <w:szCs w:val="24"/>
        </w:rPr>
        <w:t>s present. Fresh l</w:t>
      </w:r>
      <w:r w:rsidRPr="00124BA3">
        <w:rPr>
          <w:rFonts w:ascii="Times New Roman" w:hAnsi="Times New Roman" w:cs="Times New Roman"/>
          <w:sz w:val="24"/>
          <w:szCs w:val="24"/>
        </w:rPr>
        <w:t>ysozyme was used</w:t>
      </w:r>
      <w:r>
        <w:rPr>
          <w:rFonts w:ascii="Times New Roman" w:hAnsi="Times New Roman" w:cs="Times New Roman"/>
          <w:sz w:val="24"/>
          <w:szCs w:val="24"/>
        </w:rPr>
        <w:t xml:space="preserve"> for each run</w:t>
      </w:r>
      <w:r w:rsidRPr="00124BA3">
        <w:rPr>
          <w:rFonts w:ascii="Times New Roman" w:hAnsi="Times New Roman" w:cs="Times New Roman"/>
          <w:sz w:val="24"/>
          <w:szCs w:val="24"/>
        </w:rPr>
        <w:t xml:space="preserve"> and the phytic acid concentrations were increase</w:t>
      </w:r>
      <w:r>
        <w:rPr>
          <w:rFonts w:ascii="Times New Roman" w:hAnsi="Times New Roman" w:cs="Times New Roman"/>
          <w:sz w:val="24"/>
          <w:szCs w:val="24"/>
        </w:rPr>
        <w:t>d from 0 – 100</w:t>
      </w:r>
      <w:r w:rsidRPr="00124BA3">
        <w:rPr>
          <w:rFonts w:ascii="Times New Roman" w:hAnsi="Times New Roman" w:cs="Times New Roman"/>
          <w:sz w:val="24"/>
          <w:szCs w:val="24"/>
        </w:rPr>
        <w:t xml:space="preserve"> mM.</w:t>
      </w:r>
    </w:p>
    <w:p w14:paraId="329DEEF1" w14:textId="77777777" w:rsidR="00FD1CF9" w:rsidRPr="00124BA3" w:rsidRDefault="00FD1CF9" w:rsidP="00AD571E">
      <w:pPr>
        <w:spacing w:line="480" w:lineRule="auto"/>
        <w:ind w:firstLine="720"/>
        <w:jc w:val="both"/>
        <w:rPr>
          <w:rFonts w:ascii="Times New Roman" w:hAnsi="Times New Roman" w:cs="Times New Roman"/>
          <w:sz w:val="24"/>
          <w:szCs w:val="24"/>
        </w:rPr>
      </w:pPr>
    </w:p>
    <w:p w14:paraId="6FE46692" w14:textId="77777777" w:rsidR="00AD571E" w:rsidRPr="003F7DCF" w:rsidRDefault="00AD571E" w:rsidP="00571520">
      <w:pPr>
        <w:pStyle w:val="Heading3"/>
      </w:pPr>
      <w:bookmarkStart w:id="65" w:name="_Toc408225848"/>
      <w:r>
        <w:t>3.2.5.</w:t>
      </w:r>
      <w:r>
        <w:tab/>
      </w:r>
      <w:r w:rsidRPr="003F7DCF">
        <w:t>Precipitation Experiments</w:t>
      </w:r>
      <w:bookmarkEnd w:id="65"/>
    </w:p>
    <w:p w14:paraId="283FD2C5" w14:textId="77777777" w:rsidR="00FD1CF9" w:rsidRDefault="00FD1CF9" w:rsidP="00AD571E">
      <w:pPr>
        <w:spacing w:line="480" w:lineRule="auto"/>
        <w:ind w:firstLine="720"/>
        <w:jc w:val="both"/>
        <w:rPr>
          <w:rFonts w:ascii="Times New Roman" w:hAnsi="Times New Roman" w:cs="Times New Roman"/>
          <w:sz w:val="24"/>
          <w:szCs w:val="24"/>
        </w:rPr>
      </w:pPr>
    </w:p>
    <w:p w14:paraId="3385A06A"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A 12 mg/ml stock solution of protein in 100 mM NaCl buffer pH 7</w:t>
      </w:r>
      <w:r>
        <w:rPr>
          <w:rFonts w:ascii="Times New Roman" w:hAnsi="Times New Roman" w:cs="Times New Roman"/>
          <w:sz w:val="24"/>
          <w:szCs w:val="24"/>
        </w:rPr>
        <w:t>.0</w:t>
      </w:r>
      <w:r w:rsidRPr="00124BA3">
        <w:rPr>
          <w:rFonts w:ascii="Times New Roman" w:hAnsi="Times New Roman" w:cs="Times New Roman"/>
          <w:sz w:val="24"/>
          <w:szCs w:val="24"/>
        </w:rPr>
        <w:t xml:space="preserve"> was made with a</w:t>
      </w:r>
      <w:r>
        <w:rPr>
          <w:rFonts w:ascii="Times New Roman" w:hAnsi="Times New Roman" w:cs="Times New Roman"/>
          <w:sz w:val="24"/>
          <w:szCs w:val="24"/>
        </w:rPr>
        <w:t xml:space="preserve"> separate</w:t>
      </w:r>
      <w:r w:rsidRPr="00124BA3">
        <w:rPr>
          <w:rFonts w:ascii="Times New Roman" w:hAnsi="Times New Roman" w:cs="Times New Roman"/>
          <w:sz w:val="24"/>
          <w:szCs w:val="24"/>
        </w:rPr>
        <w:t xml:space="preserve"> 200 mM phytic acid stock solution in 100 mM NaCl pH 7</w:t>
      </w:r>
      <w:r>
        <w:rPr>
          <w:rFonts w:ascii="Times New Roman" w:hAnsi="Times New Roman" w:cs="Times New Roman"/>
          <w:sz w:val="24"/>
          <w:szCs w:val="24"/>
        </w:rPr>
        <w:t>.0</w:t>
      </w:r>
      <w:r w:rsidRPr="00124BA3">
        <w:rPr>
          <w:rFonts w:ascii="Times New Roman" w:hAnsi="Times New Roman" w:cs="Times New Roman"/>
          <w:sz w:val="24"/>
          <w:szCs w:val="24"/>
        </w:rPr>
        <w:t xml:space="preserve">. The protein concentration in each sample run was 6 mg/ml; the </w:t>
      </w:r>
      <w:r>
        <w:rPr>
          <w:rFonts w:ascii="Times New Roman" w:hAnsi="Times New Roman" w:cs="Times New Roman"/>
          <w:sz w:val="24"/>
          <w:szCs w:val="24"/>
        </w:rPr>
        <w:t xml:space="preserve">12 mg/ml stock solution </w:t>
      </w:r>
      <w:r w:rsidRPr="00124BA3">
        <w:rPr>
          <w:rFonts w:ascii="Times New Roman" w:hAnsi="Times New Roman" w:cs="Times New Roman"/>
          <w:sz w:val="24"/>
          <w:szCs w:val="24"/>
        </w:rPr>
        <w:t>was diluted 2x by ad</w:t>
      </w:r>
      <w:r>
        <w:rPr>
          <w:rFonts w:ascii="Times New Roman" w:hAnsi="Times New Roman" w:cs="Times New Roman"/>
          <w:sz w:val="24"/>
          <w:szCs w:val="24"/>
        </w:rPr>
        <w:t>ding 100 mM NaCl buffer</w:t>
      </w:r>
      <w:r w:rsidRPr="00124BA3">
        <w:rPr>
          <w:rFonts w:ascii="Times New Roman" w:hAnsi="Times New Roman" w:cs="Times New Roman"/>
          <w:sz w:val="24"/>
          <w:szCs w:val="24"/>
        </w:rPr>
        <w:t xml:space="preserve"> and phytic acid solution to give the desired phytic acid concentration. Samples were allowed to equilibrate for 20 minutes before being centrifuged at 10,000g for 20 minutes at 4</w:t>
      </w:r>
      <w:r>
        <w:rPr>
          <w:rFonts w:ascii="Times New Roman" w:hAnsi="Times New Roman" w:cs="Times New Roman"/>
          <w:sz w:val="24"/>
          <w:szCs w:val="24"/>
        </w:rPr>
        <w:t xml:space="preserve"> </w:t>
      </w:r>
      <w:r w:rsidRPr="00124BA3">
        <w:rPr>
          <w:rFonts w:ascii="Times New Roman" w:hAnsi="Times New Roman" w:cs="Times New Roman"/>
          <w:sz w:val="24"/>
          <w:szCs w:val="24"/>
          <w:vertAlign w:val="superscript"/>
        </w:rPr>
        <w:t>o</w:t>
      </w:r>
      <w:r>
        <w:rPr>
          <w:rFonts w:ascii="Times New Roman" w:hAnsi="Times New Roman" w:cs="Times New Roman"/>
          <w:sz w:val="24"/>
          <w:szCs w:val="24"/>
        </w:rPr>
        <w:t>C (</w:t>
      </w:r>
      <w:r w:rsidRPr="00124BA3">
        <w:rPr>
          <w:rFonts w:ascii="Times New Roman" w:hAnsi="Times New Roman" w:cs="Times New Roman"/>
          <w:sz w:val="24"/>
          <w:szCs w:val="24"/>
        </w:rPr>
        <w:t>Sigma Laboratory centrifuge</w:t>
      </w:r>
      <w:r>
        <w:rPr>
          <w:rFonts w:ascii="Times New Roman" w:hAnsi="Times New Roman" w:cs="Times New Roman"/>
          <w:sz w:val="24"/>
          <w:szCs w:val="24"/>
        </w:rPr>
        <w:t>,</w:t>
      </w:r>
      <w:r w:rsidRPr="00124BA3">
        <w:rPr>
          <w:rFonts w:ascii="Times New Roman" w:hAnsi="Times New Roman" w:cs="Times New Roman"/>
          <w:sz w:val="24"/>
          <w:szCs w:val="24"/>
        </w:rPr>
        <w:t xml:space="preserve"> 4K1</w:t>
      </w:r>
      <w:r>
        <w:rPr>
          <w:rFonts w:ascii="Times New Roman" w:hAnsi="Times New Roman" w:cs="Times New Roman"/>
          <w:sz w:val="24"/>
          <w:szCs w:val="24"/>
        </w:rPr>
        <w:t>5 quantum scientific centrifuge)</w:t>
      </w:r>
      <w:r w:rsidRPr="00124BA3">
        <w:rPr>
          <w:rFonts w:ascii="Times New Roman" w:hAnsi="Times New Roman" w:cs="Times New Roman"/>
          <w:sz w:val="24"/>
          <w:szCs w:val="24"/>
        </w:rPr>
        <w:t>. After centrifugation a dilution of the sample was made with 100 mM NaCl buffer pH 7</w:t>
      </w:r>
      <w:r>
        <w:rPr>
          <w:rFonts w:ascii="Times New Roman" w:hAnsi="Times New Roman" w:cs="Times New Roman"/>
          <w:sz w:val="24"/>
          <w:szCs w:val="24"/>
        </w:rPr>
        <w:t>.0. D</w:t>
      </w:r>
      <w:r w:rsidRPr="00124BA3">
        <w:rPr>
          <w:rFonts w:ascii="Times New Roman" w:hAnsi="Times New Roman" w:cs="Times New Roman"/>
          <w:sz w:val="24"/>
          <w:szCs w:val="24"/>
        </w:rPr>
        <w:t>ilution could be varied depending on the absorbance of the protein; ideally for the experiment absorbance woul</w:t>
      </w:r>
      <w:r>
        <w:rPr>
          <w:rFonts w:ascii="Times New Roman" w:hAnsi="Times New Roman" w:cs="Times New Roman"/>
          <w:sz w:val="24"/>
          <w:szCs w:val="24"/>
        </w:rPr>
        <w:t>d be kept between 0.1 and 0.8. T</w:t>
      </w:r>
      <w:r w:rsidRPr="00124BA3">
        <w:rPr>
          <w:rFonts w:ascii="Times New Roman" w:hAnsi="Times New Roman" w:cs="Times New Roman"/>
          <w:sz w:val="24"/>
          <w:szCs w:val="24"/>
        </w:rPr>
        <w:t xml:space="preserve">he precipitant was not disturbed during the dilution. The absorbance of each sample was then measured at 280 nm three times and an average taken. The absorbencies were measured on a Jenway 6305 </w:t>
      </w:r>
      <w:proofErr w:type="gramStart"/>
      <w:r w:rsidRPr="00124BA3">
        <w:rPr>
          <w:rFonts w:ascii="Times New Roman" w:hAnsi="Times New Roman" w:cs="Times New Roman"/>
          <w:sz w:val="24"/>
          <w:szCs w:val="24"/>
        </w:rPr>
        <w:t>Ultra Violet</w:t>
      </w:r>
      <w:proofErr w:type="gramEnd"/>
      <w:r w:rsidRPr="00124BA3">
        <w:rPr>
          <w:rFonts w:ascii="Times New Roman" w:hAnsi="Times New Roman" w:cs="Times New Roman"/>
          <w:sz w:val="24"/>
          <w:szCs w:val="24"/>
        </w:rPr>
        <w:t xml:space="preserve"> Spectrophotometer (</w:t>
      </w:r>
      <w:r w:rsidRPr="00124BA3">
        <w:rPr>
          <w:rFonts w:ascii="Times New Roman" w:hAnsi="Times New Roman" w:cs="Times New Roman"/>
          <w:bCs/>
          <w:color w:val="000000"/>
          <w:sz w:val="24"/>
          <w:szCs w:val="24"/>
          <w:shd w:val="clear" w:color="auto" w:fill="FFFFFF"/>
        </w:rPr>
        <w:t>Bibby Scientific Limited</w:t>
      </w:r>
      <w:r w:rsidRPr="00124BA3">
        <w:rPr>
          <w:rFonts w:ascii="Times New Roman" w:hAnsi="Times New Roman" w:cs="Times New Roman"/>
          <w:color w:val="000000"/>
          <w:sz w:val="24"/>
          <w:szCs w:val="24"/>
          <w:shd w:val="clear" w:color="auto" w:fill="FFFFFF"/>
        </w:rPr>
        <w:t>, Beacon Road, Stone, Staffordshire ST15 0SA, UK).</w:t>
      </w:r>
      <w:r w:rsidRPr="00124BA3">
        <w:rPr>
          <w:rStyle w:val="apple-converted-space"/>
          <w:rFonts w:ascii="Times New Roman" w:hAnsi="Times New Roman" w:cs="Times New Roman"/>
          <w:color w:val="000000"/>
          <w:sz w:val="17"/>
          <w:szCs w:val="17"/>
          <w:shd w:val="clear" w:color="auto" w:fill="FFFFFF"/>
        </w:rPr>
        <w:t> </w:t>
      </w:r>
      <w:r w:rsidRPr="00124BA3">
        <w:rPr>
          <w:rFonts w:ascii="Times New Roman" w:hAnsi="Times New Roman" w:cs="Times New Roman"/>
          <w:sz w:val="24"/>
          <w:szCs w:val="24"/>
        </w:rPr>
        <w:t xml:space="preserve"> </w:t>
      </w:r>
    </w:p>
    <w:p w14:paraId="2867DBF9" w14:textId="77777777" w:rsidR="00AD571E" w:rsidRPr="003F7DCF" w:rsidRDefault="00AD571E" w:rsidP="00AD571E">
      <w:pPr>
        <w:spacing w:line="480" w:lineRule="auto"/>
        <w:jc w:val="both"/>
        <w:rPr>
          <w:rFonts w:ascii="Times New Roman" w:hAnsi="Times New Roman" w:cs="Times New Roman"/>
          <w:sz w:val="24"/>
          <w:szCs w:val="24"/>
        </w:rPr>
      </w:pPr>
    </w:p>
    <w:p w14:paraId="336EB4A7" w14:textId="77777777" w:rsidR="00AD571E" w:rsidRPr="003F7DCF" w:rsidRDefault="00AD571E" w:rsidP="00571520">
      <w:pPr>
        <w:pStyle w:val="Heading3"/>
      </w:pPr>
      <w:bookmarkStart w:id="66" w:name="_Toc408225849"/>
      <w:r>
        <w:t>3.2.6.</w:t>
      </w:r>
      <w:r>
        <w:tab/>
      </w:r>
      <w:r w:rsidRPr="003F7DCF">
        <w:t>Salting-off Experiments</w:t>
      </w:r>
      <w:bookmarkEnd w:id="66"/>
    </w:p>
    <w:p w14:paraId="3915324D" w14:textId="77777777" w:rsidR="00FD1CF9" w:rsidRDefault="00FD1CF9" w:rsidP="00AD571E">
      <w:pPr>
        <w:spacing w:line="480" w:lineRule="auto"/>
        <w:ind w:firstLine="720"/>
        <w:jc w:val="both"/>
        <w:rPr>
          <w:rFonts w:ascii="Times New Roman" w:hAnsi="Times New Roman" w:cs="Times New Roman"/>
          <w:sz w:val="24"/>
          <w:szCs w:val="24"/>
        </w:rPr>
      </w:pPr>
    </w:p>
    <w:p w14:paraId="7D378052"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Experiments described in this</w:t>
      </w:r>
      <w:r w:rsidRPr="003F7DCF">
        <w:rPr>
          <w:rFonts w:ascii="Times New Roman" w:hAnsi="Times New Roman" w:cs="Times New Roman"/>
          <w:sz w:val="24"/>
          <w:szCs w:val="24"/>
        </w:rPr>
        <w:t xml:space="preserve"> section were performed on the same DSC as</w:t>
      </w:r>
      <w:r w:rsidRPr="00124BA3">
        <w:rPr>
          <w:rFonts w:ascii="Times New Roman" w:hAnsi="Times New Roman" w:cs="Times New Roman"/>
          <w:sz w:val="24"/>
          <w:szCs w:val="24"/>
        </w:rPr>
        <w:t xml:space="preserve"> </w:t>
      </w:r>
      <w:r w:rsidRPr="00901FC1">
        <w:rPr>
          <w:rFonts w:ascii="Times New Roman" w:hAnsi="Times New Roman" w:cs="Times New Roman"/>
          <w:i/>
          <w:sz w:val="24"/>
          <w:szCs w:val="24"/>
        </w:rPr>
        <w:t>section 3.2.2</w:t>
      </w:r>
      <w:r>
        <w:rPr>
          <w:rFonts w:ascii="Times New Roman" w:hAnsi="Times New Roman" w:cs="Times New Roman"/>
          <w:sz w:val="24"/>
          <w:szCs w:val="24"/>
        </w:rPr>
        <w:t xml:space="preserve">. For </w:t>
      </w:r>
      <w:r w:rsidRPr="00124BA3">
        <w:rPr>
          <w:rFonts w:ascii="Times New Roman" w:hAnsi="Times New Roman" w:cs="Times New Roman"/>
          <w:sz w:val="24"/>
          <w:szCs w:val="24"/>
        </w:rPr>
        <w:t xml:space="preserve">this experiment a 1 mg/ml stock solution of protein in 1 mM NaCl </w:t>
      </w:r>
      <w:r>
        <w:rPr>
          <w:rFonts w:ascii="Times New Roman" w:hAnsi="Times New Roman" w:cs="Times New Roman"/>
          <w:sz w:val="24"/>
          <w:szCs w:val="24"/>
        </w:rPr>
        <w:t>buffer at pH 7.0 was made with a 2 M</w:t>
      </w:r>
      <w:r w:rsidRPr="00124BA3">
        <w:rPr>
          <w:rFonts w:ascii="Times New Roman" w:hAnsi="Times New Roman" w:cs="Times New Roman"/>
          <w:sz w:val="24"/>
          <w:szCs w:val="24"/>
        </w:rPr>
        <w:t xml:space="preserve"> NaCl stock solution</w:t>
      </w:r>
      <w:r>
        <w:rPr>
          <w:rFonts w:ascii="Times New Roman" w:hAnsi="Times New Roman" w:cs="Times New Roman"/>
          <w:sz w:val="24"/>
          <w:szCs w:val="24"/>
        </w:rPr>
        <w:t xml:space="preserve"> at pH 7.0</w:t>
      </w:r>
      <w:r w:rsidRPr="00124BA3">
        <w:rPr>
          <w:rFonts w:ascii="Times New Roman" w:hAnsi="Times New Roman" w:cs="Times New Roman"/>
          <w:sz w:val="24"/>
          <w:szCs w:val="24"/>
        </w:rPr>
        <w:t xml:space="preserve">. The concentration of NaCl was </w:t>
      </w:r>
      <w:r w:rsidRPr="00124BA3">
        <w:rPr>
          <w:rFonts w:ascii="Times New Roman" w:hAnsi="Times New Roman" w:cs="Times New Roman"/>
          <w:sz w:val="24"/>
          <w:szCs w:val="24"/>
        </w:rPr>
        <w:lastRenderedPageBreak/>
        <w:t>increased from 1 mM – 1 M over a set number of samples with 0.5 mg/ml protein present in each sample. In the second part of the experiment a set amount of phytic acid was always present. The amount of phytic acid present in each sample with 0.5 mg/ml protein and the desired NaCl concentration was determined using data from a previous experiment with the protein being tested. The amount of phytic acid present was always the same as the phytic acid con</w:t>
      </w:r>
      <w:r>
        <w:rPr>
          <w:rFonts w:ascii="Times New Roman" w:hAnsi="Times New Roman" w:cs="Times New Roman"/>
          <w:sz w:val="24"/>
          <w:szCs w:val="24"/>
        </w:rPr>
        <w:t>centration that gave the largest</w:t>
      </w:r>
      <w:r w:rsidRPr="00124BA3">
        <w:rPr>
          <w:rFonts w:ascii="Times New Roman" w:hAnsi="Times New Roman" w:cs="Times New Roman"/>
          <w:sz w:val="24"/>
          <w:szCs w:val="24"/>
        </w:rPr>
        <w:t xml:space="preserve"> decrease in melting temperature for each protein</w:t>
      </w:r>
      <w:r>
        <w:rPr>
          <w:rFonts w:ascii="Times New Roman" w:hAnsi="Times New Roman" w:cs="Times New Roman"/>
          <w:sz w:val="24"/>
          <w:szCs w:val="24"/>
        </w:rPr>
        <w:t xml:space="preserve"> (lysozyme, myoglobin and HSA)</w:t>
      </w:r>
      <w:r w:rsidRPr="00124BA3">
        <w:rPr>
          <w:rFonts w:ascii="Times New Roman" w:hAnsi="Times New Roman" w:cs="Times New Roman"/>
          <w:sz w:val="24"/>
          <w:szCs w:val="24"/>
        </w:rPr>
        <w:t xml:space="preserve">, as determined by experiments that fall under </w:t>
      </w:r>
      <w:r w:rsidRPr="00124BA3">
        <w:rPr>
          <w:rFonts w:ascii="Times New Roman" w:hAnsi="Times New Roman" w:cs="Times New Roman"/>
          <w:i/>
          <w:sz w:val="24"/>
          <w:szCs w:val="24"/>
        </w:rPr>
        <w:t xml:space="preserve">section </w:t>
      </w:r>
      <w:r>
        <w:rPr>
          <w:rFonts w:ascii="Times New Roman" w:hAnsi="Times New Roman" w:cs="Times New Roman"/>
          <w:i/>
          <w:sz w:val="24"/>
          <w:szCs w:val="24"/>
        </w:rPr>
        <w:t>3.</w:t>
      </w:r>
      <w:r w:rsidRPr="00124BA3">
        <w:rPr>
          <w:rFonts w:ascii="Times New Roman" w:hAnsi="Times New Roman" w:cs="Times New Roman"/>
          <w:i/>
          <w:sz w:val="24"/>
          <w:szCs w:val="24"/>
        </w:rPr>
        <w:t>2.4</w:t>
      </w:r>
      <w:r w:rsidRPr="00124BA3">
        <w:rPr>
          <w:rFonts w:ascii="Times New Roman" w:hAnsi="Times New Roman" w:cs="Times New Roman"/>
          <w:sz w:val="24"/>
          <w:szCs w:val="24"/>
        </w:rPr>
        <w:t>. NaCl concentrations tested in this part were the same as on</w:t>
      </w:r>
      <w:r>
        <w:rPr>
          <w:rFonts w:ascii="Times New Roman" w:hAnsi="Times New Roman" w:cs="Times New Roman"/>
          <w:sz w:val="24"/>
          <w:szCs w:val="24"/>
        </w:rPr>
        <w:t xml:space="preserve">es tested in the first part.   </w:t>
      </w:r>
    </w:p>
    <w:p w14:paraId="5542CD83" w14:textId="77777777" w:rsidR="00AD571E" w:rsidRPr="00124BA3" w:rsidRDefault="00AD571E" w:rsidP="00AD571E">
      <w:pPr>
        <w:spacing w:line="480" w:lineRule="auto"/>
        <w:jc w:val="both"/>
        <w:rPr>
          <w:rFonts w:ascii="Times New Roman" w:hAnsi="Times New Roman" w:cs="Times New Roman"/>
          <w:sz w:val="24"/>
          <w:szCs w:val="24"/>
        </w:rPr>
      </w:pPr>
    </w:p>
    <w:p w14:paraId="7ED30103" w14:textId="77777777" w:rsidR="00AD571E" w:rsidRPr="003F7DCF" w:rsidRDefault="00AD571E" w:rsidP="00571520">
      <w:pPr>
        <w:pStyle w:val="Heading3"/>
      </w:pPr>
      <w:bookmarkStart w:id="67" w:name="_Toc408225850"/>
      <w:r>
        <w:t>3.2.7.</w:t>
      </w:r>
      <w:r>
        <w:tab/>
      </w:r>
      <w:r w:rsidRPr="003F7DCF">
        <w:t>Data Analysis</w:t>
      </w:r>
      <w:bookmarkEnd w:id="67"/>
    </w:p>
    <w:p w14:paraId="7FDADBE7" w14:textId="77777777" w:rsidR="00FD1CF9" w:rsidRDefault="00FD1CF9" w:rsidP="00AD571E">
      <w:pPr>
        <w:spacing w:line="480" w:lineRule="auto"/>
        <w:ind w:firstLine="720"/>
        <w:jc w:val="both"/>
        <w:rPr>
          <w:rFonts w:ascii="Times New Roman" w:hAnsi="Times New Roman" w:cs="Times New Roman"/>
          <w:sz w:val="24"/>
          <w:szCs w:val="24"/>
        </w:rPr>
      </w:pPr>
    </w:p>
    <w:p w14:paraId="0A332B07"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Entropy (</w:t>
      </w:r>
      <w:r w:rsidRPr="00124BA3">
        <w:rPr>
          <w:rFonts w:ascii="Times New Roman" w:hAnsi="Times New Roman" w:cs="Times New Roman"/>
          <w:i/>
          <w:sz w:val="24"/>
          <w:szCs w:val="24"/>
        </w:rPr>
        <w:t>ΔS</w:t>
      </w:r>
      <w:r w:rsidRPr="00124BA3">
        <w:rPr>
          <w:rFonts w:ascii="Times New Roman" w:hAnsi="Times New Roman" w:cs="Times New Roman"/>
          <w:sz w:val="24"/>
          <w:szCs w:val="24"/>
        </w:rPr>
        <w:t>) and Enthalpy values (</w:t>
      </w:r>
      <w:r w:rsidRPr="00124BA3">
        <w:rPr>
          <w:rFonts w:ascii="Times New Roman" w:hAnsi="Times New Roman" w:cs="Times New Roman"/>
          <w:i/>
          <w:sz w:val="24"/>
          <w:szCs w:val="24"/>
        </w:rPr>
        <w:t>ΔH</w:t>
      </w:r>
      <w:r w:rsidRPr="00124BA3">
        <w:rPr>
          <w:rFonts w:ascii="Times New Roman" w:hAnsi="Times New Roman" w:cs="Times New Roman"/>
          <w:sz w:val="24"/>
          <w:szCs w:val="24"/>
        </w:rPr>
        <w:t>) were calculated by the DSC Analysis software provided by TA Instruments for the D</w:t>
      </w:r>
      <w:r>
        <w:rPr>
          <w:rFonts w:ascii="Times New Roman" w:hAnsi="Times New Roman" w:cs="Times New Roman"/>
          <w:sz w:val="24"/>
          <w:szCs w:val="24"/>
        </w:rPr>
        <w:t>SC being used. Changes in Gibbs free energy (</w:t>
      </w:r>
      <w:r w:rsidRPr="006B12D1">
        <w:rPr>
          <w:rFonts w:ascii="Times New Roman" w:hAnsi="Times New Roman" w:cs="Times New Roman"/>
          <w:i/>
          <w:sz w:val="24"/>
          <w:szCs w:val="24"/>
        </w:rPr>
        <w:t>ΔΔG)</w:t>
      </w:r>
      <w:r>
        <w:rPr>
          <w:rFonts w:ascii="Times New Roman" w:hAnsi="Times New Roman" w:cs="Times New Roman"/>
          <w:sz w:val="24"/>
          <w:szCs w:val="24"/>
        </w:rPr>
        <w:t xml:space="preserve"> values were</w:t>
      </w:r>
      <w:r w:rsidRPr="00124BA3">
        <w:rPr>
          <w:rFonts w:ascii="Times New Roman" w:hAnsi="Times New Roman" w:cs="Times New Roman"/>
          <w:sz w:val="24"/>
          <w:szCs w:val="24"/>
        </w:rPr>
        <w:t xml:space="preserve"> calculated using the Gibbs-Helmholtz f</w:t>
      </w:r>
      <w:r>
        <w:rPr>
          <w:rFonts w:ascii="Times New Roman" w:hAnsi="Times New Roman" w:cs="Times New Roman"/>
          <w:sz w:val="24"/>
          <w:szCs w:val="24"/>
        </w:rPr>
        <w:t>ree energy equation given below (</w:t>
      </w:r>
      <w:r w:rsidRPr="006B12D1">
        <w:rPr>
          <w:rFonts w:ascii="Times New Roman" w:hAnsi="Times New Roman" w:cs="Times New Roman"/>
          <w:i/>
          <w:sz w:val="24"/>
          <w:szCs w:val="24"/>
        </w:rPr>
        <w:t>equation 3.1</w:t>
      </w:r>
      <w:r>
        <w:rPr>
          <w:rFonts w:ascii="Times New Roman" w:hAnsi="Times New Roman" w:cs="Times New Roman"/>
          <w:sz w:val="24"/>
          <w:szCs w:val="24"/>
        </w:rPr>
        <w:t>)</w:t>
      </w:r>
      <w:r w:rsidR="006B12D1">
        <w:rPr>
          <w:rFonts w:ascii="Times New Roman" w:hAnsi="Times New Roman" w:cs="Times New Roman"/>
          <w:sz w:val="24"/>
          <w:szCs w:val="24"/>
        </w:rPr>
        <w:t>. A full derivation of</w:t>
      </w:r>
      <w:r>
        <w:rPr>
          <w:rFonts w:ascii="Times New Roman" w:hAnsi="Times New Roman" w:cs="Times New Roman"/>
          <w:sz w:val="24"/>
          <w:szCs w:val="24"/>
        </w:rPr>
        <w:t xml:space="preserve"> </w:t>
      </w:r>
      <w:r w:rsidRPr="006B12D1">
        <w:rPr>
          <w:rFonts w:ascii="Times New Roman" w:hAnsi="Times New Roman" w:cs="Times New Roman"/>
          <w:i/>
          <w:sz w:val="24"/>
          <w:szCs w:val="24"/>
        </w:rPr>
        <w:t xml:space="preserve">equation </w:t>
      </w:r>
      <w:r w:rsidR="006B12D1" w:rsidRPr="006B12D1">
        <w:rPr>
          <w:rFonts w:ascii="Times New Roman" w:hAnsi="Times New Roman" w:cs="Times New Roman"/>
          <w:i/>
          <w:sz w:val="24"/>
          <w:szCs w:val="24"/>
        </w:rPr>
        <w:t>3.1</w:t>
      </w:r>
      <w:r w:rsidR="006B12D1">
        <w:rPr>
          <w:rFonts w:ascii="Times New Roman" w:hAnsi="Times New Roman" w:cs="Times New Roman"/>
          <w:sz w:val="24"/>
          <w:szCs w:val="24"/>
        </w:rPr>
        <w:t xml:space="preserve"> </w:t>
      </w:r>
      <w:r>
        <w:rPr>
          <w:rFonts w:ascii="Times New Roman" w:hAnsi="Times New Roman" w:cs="Times New Roman"/>
          <w:sz w:val="24"/>
          <w:szCs w:val="24"/>
        </w:rPr>
        <w:t xml:space="preserve">is given </w:t>
      </w:r>
      <w:r w:rsidRPr="00D3270A">
        <w:rPr>
          <w:rFonts w:ascii="Times New Roman" w:hAnsi="Times New Roman" w:cs="Times New Roman"/>
          <w:i/>
          <w:sz w:val="24"/>
          <w:szCs w:val="24"/>
        </w:rPr>
        <w:t>in section 2.1.2.1</w:t>
      </w:r>
      <w:r>
        <w:rPr>
          <w:rFonts w:ascii="Times New Roman" w:hAnsi="Times New Roman" w:cs="Times New Roman"/>
          <w:sz w:val="24"/>
          <w:szCs w:val="24"/>
        </w:rPr>
        <w:t>.</w:t>
      </w:r>
    </w:p>
    <w:p w14:paraId="680653A1" w14:textId="77777777" w:rsidR="006B12D1" w:rsidRPr="006B12D1" w:rsidRDefault="00AD571E" w:rsidP="006B12D1">
      <w:pPr>
        <w:spacing w:line="480" w:lineRule="auto"/>
        <w:jc w:val="both"/>
        <w:rPr>
          <w:rFonts w:ascii="Times New Roman" w:hAnsi="Times New Roman" w:cs="Times New Roman"/>
          <w:b/>
          <w:sz w:val="24"/>
          <w:szCs w:val="24"/>
        </w:rPr>
      </w:pPr>
      <w:r w:rsidRPr="00124BA3">
        <w:rPr>
          <w:rFonts w:ascii="Times New Roman" w:eastAsiaTheme="minorEastAsia" w:hAnsi="Times New Roman" w:cs="Times New Roman"/>
          <w:b/>
          <w:sz w:val="24"/>
          <w:szCs w:val="24"/>
        </w:rPr>
        <w:t xml:space="preserve">           </w:t>
      </w:r>
      <m:oMath>
        <m:r>
          <w:rPr>
            <w:rFonts w:ascii="Cambria Math" w:hAnsi="Cambria Math" w:cs="Times New Roman"/>
            <w:sz w:val="28"/>
            <w:szCs w:val="24"/>
          </w:rPr>
          <m:t>ΔΔG(</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∆H</m:t>
        </m:r>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e>
        </m:d>
        <m:d>
          <m:dPr>
            <m:ctrlPr>
              <w:rPr>
                <w:rFonts w:ascii="Cambria Math" w:hAnsi="Cambria Math" w:cs="Times New Roman"/>
                <w:i/>
                <w:sz w:val="28"/>
                <w:szCs w:val="24"/>
              </w:rPr>
            </m:ctrlPr>
          </m:dPr>
          <m:e>
            <m:r>
              <w:rPr>
                <w:rFonts w:ascii="Cambria Math" w:hAnsi="Cambria Math" w:cs="Times New Roman"/>
                <w:sz w:val="28"/>
                <w:szCs w:val="24"/>
              </w:rPr>
              <m:t xml:space="preserve">1- </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r>
          <w:rPr>
            <w:rFonts w:ascii="Cambria Math" w:hAnsi="Cambria Math" w:cs="Times New Roman"/>
            <w:sz w:val="28"/>
            <w:szCs w:val="24"/>
          </w:rPr>
          <m:t xml:space="preserve"> </m:t>
        </m:r>
        <m:d>
          <m:dPr>
            <m:begChr m:val="["/>
            <m:endChr m:val="]"/>
            <m:ctrlPr>
              <w:rPr>
                <w:rFonts w:ascii="Cambria Math" w:hAnsi="Cambria Math" w:cs="Times New Roman"/>
                <w:i/>
                <w:sz w:val="28"/>
                <w:szCs w:val="24"/>
              </w:rPr>
            </m:ctrlPr>
          </m:dPr>
          <m:e>
            <m:d>
              <m:dPr>
                <m:ctrlPr>
                  <w:rPr>
                    <w:rFonts w:ascii="Cambria Math" w:hAnsi="Cambria Math" w:cs="Times New Roman"/>
                    <w:i/>
                    <w:sz w:val="28"/>
                    <w:szCs w:val="24"/>
                  </w:rPr>
                </m:ctrlPr>
              </m:dPr>
              <m:e>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w:rPr>
                    <w:rFonts w:ascii="Cambria Math" w:hAnsi="Cambria Math" w:cs="Times New Roman"/>
                    <w:sz w:val="28"/>
                    <w:szCs w:val="24"/>
                  </w:rPr>
                  <m:t xml:space="preserve">- </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e>
            </m:d>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r>
              <m:rPr>
                <m:sty m:val="p"/>
              </m:rPr>
              <w:rPr>
                <w:rFonts w:ascii="Cambria Math" w:hAnsi="Cambria Math" w:cs="Times New Roman"/>
                <w:sz w:val="28"/>
                <w:szCs w:val="24"/>
              </w:rPr>
              <m:t>ln</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mr</m:t>
                        </m:r>
                      </m:sub>
                    </m:sSub>
                  </m:den>
                </m:f>
              </m:e>
            </m:d>
          </m:e>
        </m:d>
      </m:oMath>
      <w:r w:rsidR="006B12D1">
        <w:rPr>
          <w:rFonts w:ascii="Times New Roman" w:eastAsiaTheme="minorEastAsia" w:hAnsi="Times New Roman" w:cs="Times New Roman"/>
          <w:b/>
          <w:sz w:val="24"/>
          <w:szCs w:val="24"/>
        </w:rPr>
        <w:t xml:space="preserve"> </w:t>
      </w:r>
      <w:r>
        <w:rPr>
          <w:rFonts w:ascii="Times New Roman" w:eastAsiaTheme="minorEastAsia" w:hAnsi="Times New Roman" w:cs="Times New Roman"/>
          <w:b/>
          <w:sz w:val="24"/>
          <w:szCs w:val="24"/>
        </w:rPr>
        <w:t>(</w:t>
      </w:r>
      <w:r w:rsidRPr="002366F5">
        <w:rPr>
          <w:rFonts w:ascii="Times New Roman" w:eastAsiaTheme="minorEastAsia" w:hAnsi="Times New Roman" w:cs="Times New Roman"/>
          <w:b/>
          <w:i/>
          <w:sz w:val="24"/>
          <w:szCs w:val="24"/>
        </w:rPr>
        <w:t>3.1</w:t>
      </w:r>
      <w:r>
        <w:rPr>
          <w:rFonts w:ascii="Times New Roman" w:eastAsiaTheme="minorEastAsia" w:hAnsi="Times New Roman" w:cs="Times New Roman"/>
          <w:b/>
          <w:sz w:val="24"/>
          <w:szCs w:val="24"/>
        </w:rPr>
        <w:t>)</w:t>
      </w:r>
    </w:p>
    <w:p w14:paraId="55C32825" w14:textId="77777777" w:rsidR="00AD571E" w:rsidRPr="00124BA3" w:rsidRDefault="00AD571E" w:rsidP="006B12D1">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The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Pr>
          <w:rFonts w:ascii="Times New Roman" w:hAnsi="Times New Roman" w:cs="Times New Roman"/>
          <w:sz w:val="24"/>
          <w:szCs w:val="24"/>
        </w:rPr>
        <w:t>) was calculated by using the K</w:t>
      </w:r>
      <w:r w:rsidRPr="00124BA3">
        <w:rPr>
          <w:rFonts w:ascii="Times New Roman" w:hAnsi="Times New Roman" w:cs="Times New Roman"/>
          <w:sz w:val="24"/>
          <w:szCs w:val="24"/>
        </w:rPr>
        <w:t>i</w:t>
      </w:r>
      <w:r>
        <w:rPr>
          <w:rFonts w:ascii="Times New Roman" w:hAnsi="Times New Roman" w:cs="Times New Roman"/>
          <w:sz w:val="24"/>
          <w:szCs w:val="24"/>
        </w:rPr>
        <w:t>r</w:t>
      </w:r>
      <w:r w:rsidRPr="00124BA3">
        <w:rPr>
          <w:rFonts w:ascii="Times New Roman" w:hAnsi="Times New Roman" w:cs="Times New Roman"/>
          <w:sz w:val="24"/>
          <w:szCs w:val="24"/>
        </w:rPr>
        <w:t>ch</w:t>
      </w:r>
      <w:r>
        <w:rPr>
          <w:rFonts w:ascii="Times New Roman" w:hAnsi="Times New Roman" w:cs="Times New Roman"/>
          <w:sz w:val="24"/>
          <w:szCs w:val="24"/>
        </w:rPr>
        <w:t>h</w:t>
      </w:r>
      <w:r w:rsidRPr="00124BA3">
        <w:rPr>
          <w:rFonts w:ascii="Times New Roman" w:hAnsi="Times New Roman" w:cs="Times New Roman"/>
          <w:sz w:val="24"/>
          <w:szCs w:val="24"/>
        </w:rPr>
        <w:t>off relation</w:t>
      </w:r>
      <w:r>
        <w:rPr>
          <w:rFonts w:ascii="Times New Roman" w:hAnsi="Times New Roman" w:cs="Times New Roman"/>
          <w:sz w:val="24"/>
          <w:szCs w:val="24"/>
        </w:rPr>
        <w:t xml:space="preserve"> as described in </w:t>
      </w:r>
      <w:r w:rsidRPr="00D3270A">
        <w:rPr>
          <w:rFonts w:ascii="Times New Roman" w:hAnsi="Times New Roman" w:cs="Times New Roman"/>
          <w:i/>
          <w:sz w:val="24"/>
          <w:szCs w:val="24"/>
        </w:rPr>
        <w:t>section 2.1</w:t>
      </w:r>
      <w:r w:rsidRPr="00124BA3">
        <w:rPr>
          <w:rFonts w:ascii="Times New Roman" w:hAnsi="Times New Roman" w:cs="Times New Roman"/>
          <w:sz w:val="24"/>
          <w:szCs w:val="24"/>
        </w:rPr>
        <w:t xml:space="preserve">. </w:t>
      </w:r>
    </w:p>
    <w:p w14:paraId="3AE7F96B" w14:textId="77777777" w:rsidR="00AD571E" w:rsidRPr="00124BA3" w:rsidRDefault="00AD571E" w:rsidP="00AD571E">
      <w:pPr>
        <w:spacing w:line="480" w:lineRule="auto"/>
        <w:jc w:val="both"/>
        <w:rPr>
          <w:rFonts w:ascii="Times New Roman" w:hAnsi="Times New Roman" w:cs="Times New Roman"/>
          <w:sz w:val="24"/>
          <w:szCs w:val="24"/>
        </w:rPr>
      </w:pPr>
      <w:r w:rsidRPr="00124BA3">
        <w:rPr>
          <w:rFonts w:ascii="Times New Roman" w:eastAsiaTheme="minorEastAsia" w:hAnsi="Times New Roman" w:cs="Times New Roman"/>
          <w:b/>
          <w:sz w:val="24"/>
          <w:szCs w:val="24"/>
        </w:rPr>
        <w:t xml:space="preserve">                                                                   </w:t>
      </w:r>
      <m:oMath>
        <m:r>
          <w:rPr>
            <w:rFonts w:ascii="Cambria Math" w:eastAsia="Times New Roman" w:hAnsi="Cambria Math" w:cs="Times New Roman"/>
            <w:sz w:val="28"/>
            <w:szCs w:val="24"/>
            <w:lang w:eastAsia="en-GB"/>
          </w:rPr>
          <m:t>∆</m:t>
        </m:r>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C</m:t>
            </m:r>
          </m:e>
          <m:sub>
            <m:r>
              <w:rPr>
                <w:rFonts w:ascii="Cambria Math" w:eastAsia="Times New Roman" w:hAnsi="Cambria Math" w:cs="Times New Roman"/>
                <w:sz w:val="28"/>
                <w:szCs w:val="24"/>
                <w:lang w:eastAsia="en-GB"/>
              </w:rPr>
              <m:t>p</m:t>
            </m:r>
          </m:sub>
        </m:sSub>
        <m:r>
          <w:rPr>
            <w:rFonts w:ascii="Cambria Math" w:eastAsia="Times New Roman" w:hAnsi="Cambria Math" w:cs="Times New Roman"/>
            <w:sz w:val="28"/>
            <w:szCs w:val="24"/>
            <w:lang w:eastAsia="en-GB"/>
          </w:rPr>
          <m:t>=</m:t>
        </m:r>
        <m:d>
          <m:dPr>
            <m:ctrlPr>
              <w:rPr>
                <w:rFonts w:ascii="Cambria Math" w:eastAsia="Times New Roman" w:hAnsi="Cambria Math" w:cs="Times New Roman"/>
                <w:i/>
                <w:sz w:val="28"/>
                <w:szCs w:val="24"/>
                <w:lang w:eastAsia="en-GB"/>
              </w:rPr>
            </m:ctrlPr>
          </m:dPr>
          <m:e>
            <m:f>
              <m:fPr>
                <m:ctrlPr>
                  <w:rPr>
                    <w:rFonts w:ascii="Cambria Math" w:eastAsia="Times New Roman" w:hAnsi="Cambria Math" w:cs="Times New Roman"/>
                    <w:i/>
                    <w:sz w:val="28"/>
                    <w:szCs w:val="24"/>
                    <w:lang w:eastAsia="en-GB"/>
                  </w:rPr>
                </m:ctrlPr>
              </m:fPr>
              <m:num>
                <m:r>
                  <w:rPr>
                    <w:rFonts w:ascii="Cambria Math" w:eastAsia="Times New Roman" w:hAnsi="Cambria Math" w:cs="Times New Roman"/>
                    <w:sz w:val="28"/>
                    <w:szCs w:val="24"/>
                    <w:lang w:eastAsia="en-GB"/>
                  </w:rPr>
                  <m:t>∆H</m:t>
                </m:r>
              </m:num>
              <m:den>
                <m:r>
                  <w:rPr>
                    <w:rFonts w:ascii="Cambria Math" w:eastAsia="Times New Roman" w:hAnsi="Cambria Math" w:cs="Times New Roman"/>
                    <w:sz w:val="28"/>
                    <w:szCs w:val="24"/>
                    <w:lang w:eastAsia="en-GB"/>
                  </w:rPr>
                  <m:t>∆</m:t>
                </m:r>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m</m:t>
                    </m:r>
                  </m:sub>
                </m:sSub>
              </m:den>
            </m:f>
          </m:e>
        </m:d>
      </m:oMath>
      <w:r>
        <w:rPr>
          <w:rFonts w:ascii="Times New Roman" w:eastAsiaTheme="minorEastAsia" w:hAnsi="Times New Roman" w:cs="Times New Roman"/>
          <w:b/>
          <w:sz w:val="24"/>
          <w:szCs w:val="24"/>
        </w:rPr>
        <w:t xml:space="preserve">                                                  </w:t>
      </w:r>
      <w:r w:rsidRPr="00124BA3">
        <w:rPr>
          <w:rFonts w:ascii="Times New Roman" w:eastAsiaTheme="minorEastAsia" w:hAnsi="Times New Roman" w:cs="Times New Roman"/>
          <w:b/>
          <w:sz w:val="24"/>
          <w:szCs w:val="24"/>
        </w:rPr>
        <w:t>(</w:t>
      </w:r>
      <w:r w:rsidRPr="00CC6E01">
        <w:rPr>
          <w:rFonts w:ascii="Times New Roman" w:eastAsiaTheme="minorEastAsia" w:hAnsi="Times New Roman" w:cs="Times New Roman"/>
          <w:b/>
          <w:i/>
          <w:sz w:val="24"/>
          <w:szCs w:val="24"/>
        </w:rPr>
        <w:t>3.2</w:t>
      </w:r>
      <w:r w:rsidRPr="00124BA3">
        <w:rPr>
          <w:rFonts w:ascii="Times New Roman" w:eastAsiaTheme="minorEastAsia" w:hAnsi="Times New Roman" w:cs="Times New Roman"/>
          <w:b/>
          <w:sz w:val="24"/>
          <w:szCs w:val="24"/>
        </w:rPr>
        <w:t>)</w:t>
      </w:r>
    </w:p>
    <w:p w14:paraId="70585FE0" w14:textId="77777777" w:rsidR="00AD571E" w:rsidRPr="00124BA3" w:rsidRDefault="00AD571E" w:rsidP="00AD571E">
      <w:pPr>
        <w:spacing w:line="480" w:lineRule="auto"/>
        <w:jc w:val="both"/>
        <w:rPr>
          <w:rFonts w:ascii="Times New Roman" w:hAnsi="Times New Roman" w:cs="Times New Roman"/>
          <w:sz w:val="24"/>
          <w:szCs w:val="24"/>
        </w:rPr>
      </w:pPr>
    </w:p>
    <w:p w14:paraId="096304B2" w14:textId="77777777" w:rsidR="00AD571E" w:rsidRPr="0079052D" w:rsidRDefault="00AD571E" w:rsidP="00475473">
      <w:pPr>
        <w:pStyle w:val="Heading2"/>
      </w:pPr>
      <w:bookmarkStart w:id="68" w:name="_Toc408225851"/>
      <w:r w:rsidRPr="00A04D8E">
        <w:lastRenderedPageBreak/>
        <w:t>R</w:t>
      </w:r>
      <w:r>
        <w:t>ESULTS AND DISCUSSION</w:t>
      </w:r>
      <w:bookmarkEnd w:id="68"/>
    </w:p>
    <w:p w14:paraId="36B7DEEE" w14:textId="77777777" w:rsidR="00430CC7" w:rsidRDefault="00430CC7" w:rsidP="00AD571E">
      <w:pPr>
        <w:spacing w:line="480" w:lineRule="auto"/>
        <w:jc w:val="both"/>
        <w:rPr>
          <w:rFonts w:ascii="Times New Roman" w:hAnsi="Times New Roman" w:cs="Times New Roman"/>
          <w:b/>
          <w:sz w:val="24"/>
          <w:szCs w:val="24"/>
        </w:rPr>
      </w:pPr>
    </w:p>
    <w:p w14:paraId="46F02820" w14:textId="77777777" w:rsidR="00AD571E" w:rsidRPr="0079052D" w:rsidRDefault="00AD571E" w:rsidP="00571520">
      <w:pPr>
        <w:pStyle w:val="Heading3"/>
        <w:rPr>
          <w:iCs/>
        </w:rPr>
      </w:pPr>
      <w:bookmarkStart w:id="69" w:name="_Toc408225852"/>
      <w:r>
        <w:t>3.3</w:t>
      </w:r>
      <w:r w:rsidRPr="0079052D">
        <w:t>.1</w:t>
      </w:r>
      <w:r>
        <w:t>.</w:t>
      </w:r>
      <w:r>
        <w:tab/>
        <w:t xml:space="preserve">Effect of Phytic Acid on </w:t>
      </w:r>
      <w:r w:rsidRPr="0079052D">
        <w:t>Lysozyme</w:t>
      </w:r>
      <w:r>
        <w:t xml:space="preserve"> Thermal Stability in Different B</w:t>
      </w:r>
      <w:r w:rsidRPr="0079052D">
        <w:t>uffer</w:t>
      </w:r>
      <w:r>
        <w:t>s</w:t>
      </w:r>
      <w:bookmarkEnd w:id="69"/>
    </w:p>
    <w:p w14:paraId="06404166" w14:textId="77777777" w:rsidR="00FD1CF9" w:rsidRDefault="00FD1CF9" w:rsidP="00AD571E">
      <w:pPr>
        <w:spacing w:line="480" w:lineRule="auto"/>
        <w:ind w:firstLine="720"/>
        <w:jc w:val="both"/>
        <w:rPr>
          <w:rFonts w:ascii="Times New Roman" w:hAnsi="Times New Roman" w:cs="Times New Roman"/>
          <w:sz w:val="24"/>
          <w:szCs w:val="24"/>
        </w:rPr>
      </w:pPr>
    </w:p>
    <w:p w14:paraId="6A199D80"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objective of these </w:t>
      </w:r>
      <w:r w:rsidRPr="00124BA3">
        <w:rPr>
          <w:rFonts w:ascii="Times New Roman" w:hAnsi="Times New Roman" w:cs="Times New Roman"/>
          <w:sz w:val="24"/>
          <w:szCs w:val="24"/>
        </w:rPr>
        <w:t>experiment</w:t>
      </w:r>
      <w:r>
        <w:rPr>
          <w:rFonts w:ascii="Times New Roman" w:hAnsi="Times New Roman" w:cs="Times New Roman"/>
          <w:sz w:val="24"/>
          <w:szCs w:val="24"/>
        </w:rPr>
        <w:t>s was to investigate the effect phytic acid had on the thermal stability of the protein lysozyme in different buffer solutions.</w:t>
      </w:r>
    </w:p>
    <w:p w14:paraId="73BC2139"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124BA3">
        <w:rPr>
          <w:rFonts w:ascii="Times New Roman" w:hAnsi="Times New Roman" w:cs="Times New Roman"/>
          <w:sz w:val="24"/>
          <w:szCs w:val="24"/>
        </w:rPr>
        <w:t>concentrations of phytic acid</w:t>
      </w:r>
      <w:r>
        <w:rPr>
          <w:rFonts w:ascii="Times New Roman" w:hAnsi="Times New Roman" w:cs="Times New Roman"/>
          <w:sz w:val="24"/>
          <w:szCs w:val="24"/>
        </w:rPr>
        <w:t xml:space="preserv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with lysozyme in PBS buffer at pH 7.0 are given </w:t>
      </w:r>
      <w:r w:rsidRPr="00124BA3">
        <w:rPr>
          <w:rFonts w:ascii="Times New Roman" w:hAnsi="Times New Roman" w:cs="Times New Roman"/>
          <w:sz w:val="24"/>
          <w:szCs w:val="24"/>
        </w:rPr>
        <w:t xml:space="preserve">in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w:t>
      </w:r>
      <w:r w:rsidRPr="00124BA3">
        <w:rPr>
          <w:rFonts w:ascii="Times New Roman" w:hAnsi="Times New Roman" w:cs="Times New Roman"/>
          <w:i/>
          <w:sz w:val="24"/>
          <w:szCs w:val="24"/>
        </w:rPr>
        <w:t>1</w:t>
      </w:r>
      <w:r>
        <w:rPr>
          <w:rFonts w:ascii="Times New Roman" w:hAnsi="Times New Roman" w:cs="Times New Roman"/>
          <w:i/>
          <w:sz w:val="24"/>
          <w:szCs w:val="24"/>
        </w:rPr>
        <w:t>.</w:t>
      </w:r>
      <w:r>
        <w:rPr>
          <w:rFonts w:ascii="Times New Roman" w:hAnsi="Times New Roman" w:cs="Times New Roman"/>
          <w:sz w:val="24"/>
          <w:szCs w:val="24"/>
        </w:rPr>
        <w:t xml:space="preserve"> These experiments were carried out as described in </w:t>
      </w:r>
      <w:r w:rsidRPr="00D1031B">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D1031B">
        <w:rPr>
          <w:rFonts w:ascii="Times New Roman" w:hAnsi="Times New Roman" w:cs="Times New Roman"/>
          <w:i/>
          <w:sz w:val="24"/>
          <w:szCs w:val="24"/>
        </w:rPr>
        <w:t>3.2.3</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w:t>
      </w:r>
      <w:r w:rsidRPr="00124BA3">
        <w:rPr>
          <w:rFonts w:ascii="Times New Roman" w:hAnsi="Times New Roman" w:cs="Times New Roman"/>
          <w:i/>
          <w:sz w:val="24"/>
          <w:szCs w:val="24"/>
        </w:rPr>
        <w:t>1</w:t>
      </w:r>
      <w:r w:rsidRPr="00124BA3">
        <w:rPr>
          <w:rFonts w:ascii="Times New Roman" w:hAnsi="Times New Roman" w:cs="Times New Roman"/>
          <w:sz w:val="24"/>
          <w:szCs w:val="24"/>
        </w:rPr>
        <w:t xml:space="preserve"> shows the thermodynamic values of 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change in entropy (</w:t>
      </w:r>
      <w:r w:rsidRPr="00993B2E">
        <w:rPr>
          <w:rFonts w:ascii="Times New Roman" w:hAnsi="Times New Roman" w:cs="Times New Roman"/>
          <w:i/>
        </w:rPr>
        <w:t>ΔS</w:t>
      </w:r>
      <w:r w:rsidR="00993B2E" w:rsidRPr="00993B2E">
        <w:rPr>
          <w:rFonts w:ascii="Times New Roman" w:hAnsi="Times New Roman" w:cs="Times New Roman"/>
          <w:bCs/>
          <w:iCs/>
        </w:rPr>
        <w:t>(</w:t>
      </w:r>
      <w:r w:rsidR="00993B2E" w:rsidRPr="00993B2E">
        <w:rPr>
          <w:rFonts w:ascii="Times New Roman" w:hAnsi="Times New Roman" w:cs="Times New Roman"/>
          <w:bCs/>
          <w:i/>
          <w:iCs/>
        </w:rPr>
        <w:t>T</w:t>
      </w:r>
      <w:r w:rsidR="00993B2E" w:rsidRPr="00993B2E">
        <w:rPr>
          <w:rFonts w:ascii="Times New Roman" w:hAnsi="Times New Roman" w:cs="Times New Roman"/>
          <w:bCs/>
          <w:i/>
          <w:iCs/>
          <w:vertAlign w:val="subscript"/>
        </w:rPr>
        <w:t>m</w:t>
      </w:r>
      <w:r w:rsidR="00993B2E" w:rsidRPr="00993B2E">
        <w:rPr>
          <w:rFonts w:ascii="Times New Roman" w:hAnsi="Times New Roman" w:cs="Times New Roman"/>
          <w:bCs/>
          <w:iCs/>
        </w:rPr>
        <w:t>)</w:t>
      </w:r>
      <w:r w:rsidRPr="00124BA3">
        <w:rPr>
          <w:rFonts w:ascii="Times New Roman" w:hAnsi="Times New Roman" w:cs="Times New Roman"/>
          <w:sz w:val="24"/>
          <w:szCs w:val="24"/>
        </w:rPr>
        <w:t>) and change in enthalpy values (</w:t>
      </w:r>
      <w:r w:rsidRPr="00124BA3">
        <w:rPr>
          <w:rFonts w:ascii="Times New Roman" w:hAnsi="Times New Roman" w:cs="Times New Roman"/>
          <w:i/>
          <w:sz w:val="24"/>
          <w:szCs w:val="24"/>
        </w:rPr>
        <w:t>ΔH</w:t>
      </w:r>
      <w:r w:rsidR="00993B2E" w:rsidRPr="00993B2E">
        <w:rPr>
          <w:rFonts w:ascii="Times New Roman" w:hAnsi="Times New Roman" w:cs="Times New Roman"/>
          <w:bCs/>
          <w:iCs/>
        </w:rPr>
        <w:t>(</w:t>
      </w:r>
      <w:r w:rsidR="00993B2E" w:rsidRPr="00993B2E">
        <w:rPr>
          <w:rFonts w:ascii="Times New Roman" w:hAnsi="Times New Roman" w:cs="Times New Roman"/>
          <w:bCs/>
          <w:i/>
          <w:iCs/>
        </w:rPr>
        <w:t>T</w:t>
      </w:r>
      <w:r w:rsidR="00993B2E" w:rsidRPr="00993B2E">
        <w:rPr>
          <w:rFonts w:ascii="Times New Roman" w:hAnsi="Times New Roman" w:cs="Times New Roman"/>
          <w:bCs/>
          <w:i/>
          <w:iCs/>
          <w:vertAlign w:val="subscript"/>
        </w:rPr>
        <w:t>m</w:t>
      </w:r>
      <w:r w:rsidR="00993B2E" w:rsidRPr="00993B2E">
        <w:rPr>
          <w:rFonts w:ascii="Times New Roman" w:hAnsi="Times New Roman" w:cs="Times New Roman"/>
          <w:bCs/>
          <w:iCs/>
        </w:rPr>
        <w:t>)</w:t>
      </w:r>
      <w:r w:rsidRPr="00124BA3">
        <w:rPr>
          <w:rFonts w:ascii="Times New Roman" w:hAnsi="Times New Roman" w:cs="Times New Roman"/>
          <w:sz w:val="24"/>
          <w:szCs w:val="24"/>
        </w:rPr>
        <w:t xml:space="preserve">) as calculated by the DSC Analysis software. The </w:t>
      </w:r>
      <w:r>
        <w:rPr>
          <w:rFonts w:ascii="Times New Roman" w:hAnsi="Times New Roman" w:cs="Times New Roman"/>
          <w:sz w:val="24"/>
          <w:szCs w:val="24"/>
        </w:rPr>
        <w:t>Gibbs-</w:t>
      </w:r>
      <w:r w:rsidRPr="00124BA3">
        <w:rPr>
          <w:rFonts w:ascii="Times New Roman" w:hAnsi="Times New Roman" w:cs="Times New Roman"/>
          <w:sz w:val="24"/>
          <w:szCs w:val="24"/>
        </w:rPr>
        <w:t xml:space="preserve">Helmholtz free energy </w:t>
      </w:r>
      <w:r>
        <w:rPr>
          <w:rFonts w:ascii="Times New Roman" w:hAnsi="Times New Roman" w:cs="Times New Roman"/>
          <w:sz w:val="24"/>
          <w:szCs w:val="24"/>
        </w:rPr>
        <w:t>change</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ΔΔG</w:t>
      </w:r>
      <w:r w:rsidR="00993B2E" w:rsidRPr="00993B2E">
        <w:rPr>
          <w:rFonts w:ascii="Times New Roman" w:hAnsi="Times New Roman" w:cs="Times New Roman"/>
          <w:bCs/>
          <w:iCs/>
        </w:rPr>
        <w:t>(</w:t>
      </w:r>
      <w:r w:rsidR="00993B2E" w:rsidRPr="00993B2E">
        <w:rPr>
          <w:rFonts w:ascii="Times New Roman" w:hAnsi="Times New Roman" w:cs="Times New Roman"/>
          <w:bCs/>
          <w:i/>
          <w:iCs/>
        </w:rPr>
        <w:t>T</w:t>
      </w:r>
      <w:r w:rsidR="00993B2E" w:rsidRPr="00993B2E">
        <w:rPr>
          <w:rFonts w:ascii="Times New Roman" w:hAnsi="Times New Roman" w:cs="Times New Roman"/>
          <w:bCs/>
          <w:i/>
          <w:iCs/>
          <w:vertAlign w:val="subscript"/>
        </w:rPr>
        <w:t>m</w:t>
      </w:r>
      <w:r w:rsidR="00993B2E" w:rsidRPr="00993B2E">
        <w:rPr>
          <w:rFonts w:ascii="Times New Roman" w:hAnsi="Times New Roman" w:cs="Times New Roman"/>
          <w:bCs/>
          <w:iCs/>
        </w:rPr>
        <w:t>)</w:t>
      </w:r>
      <w:r>
        <w:rPr>
          <w:rFonts w:ascii="Times New Roman" w:hAnsi="Times New Roman" w:cs="Times New Roman"/>
          <w:sz w:val="24"/>
          <w:szCs w:val="24"/>
        </w:rPr>
        <w:t xml:space="preserve">) </w:t>
      </w:r>
      <w:r w:rsidRPr="00124BA3">
        <w:rPr>
          <w:rFonts w:ascii="Times New Roman" w:hAnsi="Times New Roman" w:cs="Times New Roman"/>
          <w:sz w:val="24"/>
          <w:szCs w:val="24"/>
        </w:rPr>
        <w:t>and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values </w:t>
      </w:r>
      <w:r w:rsidRPr="00124BA3">
        <w:rPr>
          <w:rFonts w:ascii="Times New Roman" w:hAnsi="Times New Roman" w:cs="Times New Roman"/>
          <w:sz w:val="24"/>
          <w:szCs w:val="24"/>
        </w:rPr>
        <w:t xml:space="preserve">were calculated from </w:t>
      </w:r>
      <w:r w:rsidRPr="00D46317">
        <w:rPr>
          <w:rFonts w:ascii="Times New Roman" w:hAnsi="Times New Roman" w:cs="Times New Roman"/>
          <w:i/>
          <w:sz w:val="24"/>
          <w:szCs w:val="24"/>
        </w:rPr>
        <w:t xml:space="preserve">equations </w:t>
      </w:r>
      <w:r>
        <w:rPr>
          <w:rFonts w:ascii="Times New Roman" w:hAnsi="Times New Roman" w:cs="Times New Roman"/>
          <w:i/>
          <w:sz w:val="24"/>
          <w:szCs w:val="24"/>
        </w:rPr>
        <w:t>3.</w:t>
      </w:r>
      <w:r w:rsidRPr="00D46317">
        <w:rPr>
          <w:rFonts w:ascii="Times New Roman" w:hAnsi="Times New Roman" w:cs="Times New Roman"/>
          <w:i/>
          <w:sz w:val="24"/>
          <w:szCs w:val="24"/>
        </w:rPr>
        <w:t>1</w:t>
      </w:r>
      <w:r>
        <w:rPr>
          <w:rFonts w:ascii="Times New Roman" w:hAnsi="Times New Roman" w:cs="Times New Roman"/>
          <w:sz w:val="24"/>
          <w:szCs w:val="24"/>
        </w:rPr>
        <w:t xml:space="preserve"> and 3.</w:t>
      </w:r>
      <w:r w:rsidRPr="00D46317">
        <w:rPr>
          <w:rFonts w:ascii="Times New Roman" w:hAnsi="Times New Roman" w:cs="Times New Roman"/>
          <w:i/>
          <w:sz w:val="24"/>
          <w:szCs w:val="24"/>
        </w:rPr>
        <w:t>2</w:t>
      </w:r>
      <w:r w:rsidRPr="00124BA3">
        <w:rPr>
          <w:rFonts w:ascii="Times New Roman" w:hAnsi="Times New Roman" w:cs="Times New Roman"/>
          <w:sz w:val="24"/>
          <w:szCs w:val="24"/>
        </w:rPr>
        <w:t xml:space="preserve"> in</w:t>
      </w:r>
      <w:r w:rsidRPr="00124BA3">
        <w:rPr>
          <w:rFonts w:ascii="Times New Roman" w:hAnsi="Times New Roman" w:cs="Times New Roman"/>
          <w:i/>
          <w:sz w:val="24"/>
          <w:szCs w:val="24"/>
        </w:rPr>
        <w:t xml:space="preserve"> section </w:t>
      </w:r>
      <w:r>
        <w:rPr>
          <w:rFonts w:ascii="Times New Roman" w:hAnsi="Times New Roman" w:cs="Times New Roman"/>
          <w:i/>
          <w:sz w:val="24"/>
          <w:szCs w:val="24"/>
        </w:rPr>
        <w:t>3.2</w:t>
      </w:r>
      <w:r w:rsidRPr="00124BA3">
        <w:rPr>
          <w:rFonts w:ascii="Times New Roman" w:hAnsi="Times New Roman" w:cs="Times New Roman"/>
          <w:i/>
          <w:sz w:val="24"/>
          <w:szCs w:val="24"/>
        </w:rPr>
        <w:t>.7</w:t>
      </w:r>
      <w:r w:rsidRPr="00124BA3">
        <w:rPr>
          <w:rFonts w:ascii="Times New Roman" w:hAnsi="Times New Roman" w:cs="Times New Roman"/>
          <w:sz w:val="24"/>
          <w:szCs w:val="24"/>
        </w:rPr>
        <w:t>.</w:t>
      </w:r>
    </w:p>
    <w:p w14:paraId="13536CDD" w14:textId="77777777" w:rsidR="00A04C4B" w:rsidRDefault="00A04C4B"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bCs/>
          <w:iCs/>
          <w:noProof/>
          <w:sz w:val="24"/>
          <w:szCs w:val="24"/>
          <w:lang w:eastAsia="en-GB"/>
        </w:rPr>
        <mc:AlternateContent>
          <mc:Choice Requires="wps">
            <w:drawing>
              <wp:anchor distT="0" distB="0" distL="114300" distR="114300" simplePos="0" relativeHeight="251977728" behindDoc="0" locked="0" layoutInCell="1" allowOverlap="1" wp14:anchorId="0D81DFFB" wp14:editId="4A7A59BA">
                <wp:simplePos x="0" y="0"/>
                <wp:positionH relativeFrom="column">
                  <wp:posOffset>-71120</wp:posOffset>
                </wp:positionH>
                <wp:positionV relativeFrom="paragraph">
                  <wp:posOffset>87820</wp:posOffset>
                </wp:positionV>
                <wp:extent cx="5866130" cy="723900"/>
                <wp:effectExtent l="0" t="0" r="20320" b="19050"/>
                <wp:wrapNone/>
                <wp:docPr id="7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723900"/>
                        </a:xfrm>
                        <a:prstGeom prst="rect">
                          <a:avLst/>
                        </a:prstGeom>
                        <a:solidFill>
                          <a:srgbClr val="FFFFFF"/>
                        </a:solidFill>
                        <a:ln w="19050">
                          <a:solidFill>
                            <a:srgbClr val="000000"/>
                          </a:solidFill>
                          <a:miter lim="800000"/>
                          <a:headEnd/>
                          <a:tailEnd/>
                        </a:ln>
                      </wps:spPr>
                      <wps:txbx>
                        <w:txbxContent>
                          <w:p w14:paraId="11B419E6"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3.1</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PBS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1DFFB" id="_x0000_s1062" type="#_x0000_t202" style="position:absolute;left:0;text-align:left;margin-left:-5.6pt;margin-top:6.9pt;width:461.9pt;height:5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" strokeweight="1.5pt">
                <v:textbox>
                  <w:txbxContent>
                    <w:p w14:paraId="11B419E6"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3.1</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PBS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w:t>
                      </w:r>
                    </w:p>
                  </w:txbxContent>
                </v:textbox>
              </v:shape>
            </w:pict>
          </mc:Fallback>
        </mc:AlternateContent>
      </w:r>
    </w:p>
    <w:p w14:paraId="02841628" w14:textId="77777777" w:rsidR="00A04C4B" w:rsidRDefault="00A04C4B" w:rsidP="00AD571E">
      <w:pPr>
        <w:spacing w:line="480" w:lineRule="auto"/>
        <w:ind w:firstLine="720"/>
        <w:jc w:val="both"/>
        <w:rPr>
          <w:rFonts w:ascii="Times New Roman" w:hAnsi="Times New Roman" w:cs="Times New Roman"/>
          <w:sz w:val="24"/>
          <w:szCs w:val="24"/>
        </w:rPr>
      </w:pPr>
    </w:p>
    <w:tbl>
      <w:tblPr>
        <w:tblStyle w:val="LightShading-Accent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044"/>
        <w:gridCol w:w="1291"/>
        <w:gridCol w:w="1785"/>
        <w:gridCol w:w="1910"/>
        <w:gridCol w:w="1950"/>
      </w:tblGrid>
      <w:tr w:rsidR="00AD571E" w:rsidRPr="00124BA3" w14:paraId="0DD3CF95" w14:textId="77777777" w:rsidTr="00993B2E">
        <w:trPr>
          <w:cnfStyle w:val="100000000000" w:firstRow="1" w:lastRow="0" w:firstColumn="0" w:lastColumn="0" w:oddVBand="0" w:evenVBand="0" w:oddHBand="0"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147" w:type="pct"/>
            <w:tcBorders>
              <w:top w:val="none" w:sz="0" w:space="0" w:color="auto"/>
              <w:left w:val="none" w:sz="0" w:space="0" w:color="auto"/>
              <w:bottom w:val="none" w:sz="0" w:space="0" w:color="auto"/>
              <w:right w:val="none" w:sz="0" w:space="0" w:color="auto"/>
            </w:tcBorders>
            <w:noWrap/>
            <w:vAlign w:val="center"/>
            <w:hideMark/>
          </w:tcPr>
          <w:p w14:paraId="2052B508" w14:textId="77777777" w:rsidR="00AD571E" w:rsidRPr="00993B2E" w:rsidRDefault="00AD571E" w:rsidP="00993B2E">
            <w:pPr>
              <w:spacing w:line="480" w:lineRule="auto"/>
              <w:jc w:val="center"/>
              <w:rPr>
                <w:rFonts w:ascii="Times New Roman" w:eastAsia="Times New Roman" w:hAnsi="Times New Roman" w:cs="Times New Roman"/>
                <w:b w:val="0"/>
                <w:bCs w:val="0"/>
                <w:color w:val="000000"/>
                <w:sz w:val="20"/>
                <w:szCs w:val="24"/>
                <w:lang w:eastAsia="en-GB"/>
              </w:rPr>
            </w:pPr>
            <w:r w:rsidRPr="00993B2E">
              <w:rPr>
                <w:rFonts w:ascii="Times New Roman" w:eastAsia="Times New Roman" w:hAnsi="Times New Roman" w:cs="Times New Roman"/>
                <w:color w:val="000000"/>
                <w:sz w:val="20"/>
                <w:szCs w:val="24"/>
                <w:lang w:eastAsia="en-GB"/>
              </w:rPr>
              <w:t>Phytic Acid (mM)</w:t>
            </w:r>
          </w:p>
        </w:tc>
        <w:tc>
          <w:tcPr>
            <w:tcW w:w="728" w:type="pct"/>
            <w:tcBorders>
              <w:top w:val="none" w:sz="0" w:space="0" w:color="auto"/>
              <w:left w:val="none" w:sz="0" w:space="0" w:color="auto"/>
              <w:bottom w:val="none" w:sz="0" w:space="0" w:color="auto"/>
              <w:right w:val="none" w:sz="0" w:space="0" w:color="auto"/>
            </w:tcBorders>
            <w:noWrap/>
            <w:vAlign w:val="center"/>
            <w:hideMark/>
          </w:tcPr>
          <w:p w14:paraId="1FF7A5BD" w14:textId="77777777" w:rsidR="00AD571E" w:rsidRPr="00993B2E" w:rsidRDefault="00AD571E" w:rsidP="00993B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993B2E">
              <w:rPr>
                <w:rFonts w:ascii="Times New Roman" w:hAnsi="Times New Roman" w:cs="Times New Roman"/>
                <w:bCs w:val="0"/>
                <w:i/>
                <w:color w:val="auto"/>
                <w:sz w:val="20"/>
              </w:rPr>
              <w:t>T</w:t>
            </w:r>
            <w:r w:rsidRPr="00993B2E">
              <w:rPr>
                <w:rFonts w:ascii="Times New Roman" w:hAnsi="Times New Roman" w:cs="Times New Roman"/>
                <w:bCs w:val="0"/>
                <w:i/>
                <w:color w:val="auto"/>
                <w:sz w:val="20"/>
                <w:szCs w:val="16"/>
                <w:vertAlign w:val="subscript"/>
              </w:rPr>
              <w:t>m</w:t>
            </w:r>
            <w:r w:rsidRPr="00993B2E">
              <w:rPr>
                <w:rFonts w:ascii="Times New Roman" w:hAnsi="Times New Roman" w:cs="Times New Roman"/>
                <w:bCs w:val="0"/>
                <w:color w:val="auto"/>
                <w:sz w:val="20"/>
              </w:rPr>
              <w:t xml:space="preserve"> (</w:t>
            </w:r>
            <w:r w:rsidRPr="00993B2E">
              <w:rPr>
                <w:rFonts w:ascii="Times New Roman" w:hAnsi="Times New Roman" w:cs="Times New Roman"/>
                <w:bCs w:val="0"/>
                <w:color w:val="auto"/>
                <w:sz w:val="20"/>
                <w:vertAlign w:val="superscript"/>
              </w:rPr>
              <w:t>o</w:t>
            </w:r>
            <w:r w:rsidRPr="00993B2E">
              <w:rPr>
                <w:rFonts w:ascii="Times New Roman" w:hAnsi="Times New Roman" w:cs="Times New Roman"/>
                <w:bCs w:val="0"/>
                <w:color w:val="auto"/>
                <w:sz w:val="20"/>
              </w:rPr>
              <w:t>C)</w:t>
            </w:r>
          </w:p>
        </w:tc>
        <w:tc>
          <w:tcPr>
            <w:tcW w:w="1002" w:type="pct"/>
            <w:tcBorders>
              <w:top w:val="none" w:sz="0" w:space="0" w:color="auto"/>
              <w:left w:val="none" w:sz="0" w:space="0" w:color="auto"/>
              <w:bottom w:val="none" w:sz="0" w:space="0" w:color="auto"/>
              <w:right w:val="none" w:sz="0" w:space="0" w:color="auto"/>
            </w:tcBorders>
            <w:noWrap/>
            <w:vAlign w:val="center"/>
            <w:hideMark/>
          </w:tcPr>
          <w:p w14:paraId="7A9E061E" w14:textId="77777777" w:rsidR="00AD571E" w:rsidRPr="00993B2E" w:rsidRDefault="00AD571E" w:rsidP="00993B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993B2E">
              <w:rPr>
                <w:rFonts w:ascii="Times New Roman" w:hAnsi="Times New Roman" w:cs="Times New Roman"/>
                <w:bCs w:val="0"/>
                <w:i/>
                <w:iCs/>
                <w:color w:val="auto"/>
                <w:sz w:val="20"/>
              </w:rPr>
              <w:t>ΔH</w:t>
            </w:r>
            <w:r w:rsidR="00993B2E" w:rsidRPr="00993B2E">
              <w:rPr>
                <w:rFonts w:ascii="Times New Roman" w:hAnsi="Times New Roman" w:cs="Times New Roman"/>
                <w:bCs w:val="0"/>
                <w:iCs/>
                <w:color w:val="auto"/>
                <w:sz w:val="20"/>
              </w:rPr>
              <w:t>(</w:t>
            </w:r>
            <w:r w:rsidR="00993B2E">
              <w:rPr>
                <w:rFonts w:ascii="Times New Roman" w:hAnsi="Times New Roman" w:cs="Times New Roman"/>
                <w:bCs w:val="0"/>
                <w:i/>
                <w:iCs/>
                <w:color w:val="auto"/>
                <w:sz w:val="20"/>
              </w:rPr>
              <w:t>T</w:t>
            </w:r>
            <w:r w:rsidRPr="00993B2E">
              <w:rPr>
                <w:rFonts w:ascii="Times New Roman" w:hAnsi="Times New Roman" w:cs="Times New Roman"/>
                <w:bCs w:val="0"/>
                <w:i/>
                <w:iCs/>
                <w:color w:val="auto"/>
                <w:sz w:val="20"/>
                <w:vertAlign w:val="subscript"/>
              </w:rPr>
              <w:t>m</w:t>
            </w:r>
            <w:r w:rsidR="00993B2E" w:rsidRPr="00993B2E">
              <w:rPr>
                <w:rFonts w:ascii="Times New Roman" w:hAnsi="Times New Roman" w:cs="Times New Roman"/>
                <w:bCs w:val="0"/>
                <w:iCs/>
                <w:color w:val="auto"/>
                <w:sz w:val="20"/>
              </w:rPr>
              <w:t>)</w:t>
            </w:r>
            <w:r w:rsidRPr="00993B2E">
              <w:rPr>
                <w:rFonts w:ascii="Times New Roman" w:hAnsi="Times New Roman" w:cs="Times New Roman"/>
                <w:bCs w:val="0"/>
                <w:color w:val="auto"/>
                <w:sz w:val="20"/>
              </w:rPr>
              <w:t xml:space="preserve"> (kJ/mol</w:t>
            </w:r>
            <w:r w:rsidRPr="00993B2E">
              <w:rPr>
                <w:rFonts w:ascii="Times New Roman" w:hAnsi="Times New Roman" w:cs="Times New Roman"/>
                <w:bCs w:val="0"/>
                <w:color w:val="auto"/>
                <w:sz w:val="20"/>
                <w:vertAlign w:val="superscript"/>
              </w:rPr>
              <w:t>-1</w:t>
            </w:r>
            <w:r w:rsidRPr="00993B2E">
              <w:rPr>
                <w:rFonts w:ascii="Times New Roman" w:hAnsi="Times New Roman" w:cs="Times New Roman"/>
                <w:bCs w:val="0"/>
                <w:color w:val="auto"/>
                <w:sz w:val="20"/>
              </w:rPr>
              <w:t>)</w:t>
            </w:r>
          </w:p>
        </w:tc>
        <w:tc>
          <w:tcPr>
            <w:tcW w:w="1029" w:type="pct"/>
            <w:tcBorders>
              <w:top w:val="none" w:sz="0" w:space="0" w:color="auto"/>
              <w:left w:val="none" w:sz="0" w:space="0" w:color="auto"/>
              <w:bottom w:val="none" w:sz="0" w:space="0" w:color="auto"/>
              <w:right w:val="none" w:sz="0" w:space="0" w:color="auto"/>
            </w:tcBorders>
            <w:noWrap/>
            <w:vAlign w:val="center"/>
            <w:hideMark/>
          </w:tcPr>
          <w:p w14:paraId="1B5DB186" w14:textId="77777777" w:rsidR="00AD571E" w:rsidRPr="00993B2E" w:rsidRDefault="00AD571E" w:rsidP="00993B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993B2E">
              <w:rPr>
                <w:rFonts w:ascii="Times New Roman" w:hAnsi="Times New Roman" w:cs="Times New Roman"/>
                <w:bCs w:val="0"/>
                <w:color w:val="auto"/>
                <w:sz w:val="20"/>
              </w:rPr>
              <w:t>Δ</w:t>
            </w:r>
            <w:r w:rsidRPr="00993B2E">
              <w:rPr>
                <w:rFonts w:ascii="Times New Roman" w:hAnsi="Times New Roman" w:cs="Times New Roman"/>
                <w:bCs w:val="0"/>
                <w:i/>
                <w:iCs/>
                <w:color w:val="auto"/>
                <w:sz w:val="20"/>
              </w:rPr>
              <w:t>S</w:t>
            </w:r>
            <w:r w:rsidR="00993B2E" w:rsidRPr="00993B2E">
              <w:rPr>
                <w:rFonts w:ascii="Times New Roman" w:hAnsi="Times New Roman" w:cs="Times New Roman"/>
                <w:bCs w:val="0"/>
                <w:iCs/>
                <w:color w:val="auto"/>
                <w:sz w:val="20"/>
              </w:rPr>
              <w:t>(</w:t>
            </w:r>
            <w:r w:rsidR="00993B2E">
              <w:rPr>
                <w:rFonts w:ascii="Times New Roman" w:hAnsi="Times New Roman" w:cs="Times New Roman"/>
                <w:bCs w:val="0"/>
                <w:i/>
                <w:iCs/>
                <w:color w:val="auto"/>
                <w:sz w:val="20"/>
              </w:rPr>
              <w:t>T</w:t>
            </w:r>
            <w:r w:rsidR="00993B2E" w:rsidRPr="00993B2E">
              <w:rPr>
                <w:rFonts w:ascii="Times New Roman" w:hAnsi="Times New Roman" w:cs="Times New Roman"/>
                <w:bCs w:val="0"/>
                <w:i/>
                <w:iCs/>
                <w:color w:val="auto"/>
                <w:sz w:val="20"/>
                <w:vertAlign w:val="subscript"/>
              </w:rPr>
              <w:t>m</w:t>
            </w:r>
            <w:r w:rsidR="00993B2E" w:rsidRPr="00993B2E">
              <w:rPr>
                <w:rFonts w:ascii="Times New Roman" w:hAnsi="Times New Roman" w:cs="Times New Roman"/>
                <w:bCs w:val="0"/>
                <w:iCs/>
                <w:color w:val="auto"/>
                <w:sz w:val="20"/>
              </w:rPr>
              <w:t>)</w:t>
            </w:r>
            <w:r w:rsidRPr="00993B2E">
              <w:rPr>
                <w:rFonts w:ascii="Times New Roman" w:hAnsi="Times New Roman" w:cs="Times New Roman"/>
                <w:bCs w:val="0"/>
                <w:color w:val="auto"/>
                <w:sz w:val="20"/>
              </w:rPr>
              <w:t xml:space="preserve"> (kJ/mol</w:t>
            </w:r>
            <w:r w:rsidRPr="00993B2E">
              <w:rPr>
                <w:rFonts w:ascii="Times New Roman" w:hAnsi="Times New Roman" w:cs="Times New Roman"/>
                <w:bCs w:val="0"/>
                <w:color w:val="auto"/>
                <w:sz w:val="20"/>
                <w:vertAlign w:val="superscript"/>
              </w:rPr>
              <w:t>-1</w:t>
            </w:r>
            <w:r w:rsidRPr="00993B2E">
              <w:rPr>
                <w:rFonts w:ascii="Times New Roman" w:hAnsi="Times New Roman" w:cs="Times New Roman"/>
                <w:bCs w:val="0"/>
                <w:color w:val="auto"/>
                <w:sz w:val="20"/>
              </w:rPr>
              <w:t>k</w:t>
            </w:r>
            <w:r w:rsidRPr="00993B2E">
              <w:rPr>
                <w:rFonts w:ascii="Times New Roman" w:hAnsi="Times New Roman" w:cs="Times New Roman"/>
                <w:bCs w:val="0"/>
                <w:color w:val="auto"/>
                <w:sz w:val="20"/>
                <w:vertAlign w:val="superscript"/>
              </w:rPr>
              <w:t>-1</w:t>
            </w:r>
            <w:r w:rsidRPr="00993B2E">
              <w:rPr>
                <w:rFonts w:ascii="Times New Roman" w:hAnsi="Times New Roman" w:cs="Times New Roman"/>
                <w:bCs w:val="0"/>
                <w:color w:val="auto"/>
                <w:sz w:val="20"/>
              </w:rPr>
              <w:t>)</w:t>
            </w:r>
          </w:p>
        </w:tc>
        <w:tc>
          <w:tcPr>
            <w:tcW w:w="1094" w:type="pct"/>
            <w:tcBorders>
              <w:top w:val="none" w:sz="0" w:space="0" w:color="auto"/>
              <w:left w:val="none" w:sz="0" w:space="0" w:color="auto"/>
              <w:bottom w:val="none" w:sz="0" w:space="0" w:color="auto"/>
              <w:right w:val="none" w:sz="0" w:space="0" w:color="auto"/>
            </w:tcBorders>
            <w:noWrap/>
            <w:vAlign w:val="center"/>
            <w:hideMark/>
          </w:tcPr>
          <w:p w14:paraId="747028A2" w14:textId="77777777" w:rsidR="00AD571E" w:rsidRPr="00993B2E" w:rsidRDefault="00AD571E" w:rsidP="00993B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993B2E">
              <w:rPr>
                <w:rFonts w:ascii="Times New Roman" w:hAnsi="Times New Roman" w:cs="Times New Roman"/>
                <w:bCs w:val="0"/>
                <w:i/>
                <w:iCs/>
                <w:color w:val="auto"/>
                <w:sz w:val="20"/>
              </w:rPr>
              <w:t>ΔΔG</w:t>
            </w:r>
            <w:r w:rsidR="00993B2E" w:rsidRPr="00993B2E">
              <w:rPr>
                <w:rFonts w:ascii="Times New Roman" w:hAnsi="Times New Roman" w:cs="Times New Roman"/>
                <w:bCs w:val="0"/>
                <w:iCs/>
                <w:color w:val="auto"/>
                <w:sz w:val="20"/>
              </w:rPr>
              <w:t>(</w:t>
            </w:r>
            <w:r w:rsidR="00993B2E">
              <w:rPr>
                <w:rFonts w:ascii="Times New Roman" w:hAnsi="Times New Roman" w:cs="Times New Roman"/>
                <w:bCs w:val="0"/>
                <w:i/>
                <w:iCs/>
                <w:color w:val="auto"/>
                <w:sz w:val="20"/>
              </w:rPr>
              <w:t>T</w:t>
            </w:r>
            <w:r w:rsidR="00993B2E" w:rsidRPr="00993B2E">
              <w:rPr>
                <w:rFonts w:ascii="Times New Roman" w:hAnsi="Times New Roman" w:cs="Times New Roman"/>
                <w:bCs w:val="0"/>
                <w:i/>
                <w:iCs/>
                <w:color w:val="auto"/>
                <w:sz w:val="20"/>
                <w:vertAlign w:val="subscript"/>
              </w:rPr>
              <w:t>m</w:t>
            </w:r>
            <w:r w:rsidR="00993B2E" w:rsidRPr="00993B2E">
              <w:rPr>
                <w:rFonts w:ascii="Times New Roman" w:hAnsi="Times New Roman" w:cs="Times New Roman"/>
                <w:bCs w:val="0"/>
                <w:iCs/>
                <w:color w:val="auto"/>
                <w:sz w:val="20"/>
              </w:rPr>
              <w:t>)</w:t>
            </w:r>
            <w:r w:rsidRPr="00993B2E">
              <w:rPr>
                <w:rFonts w:ascii="Times New Roman" w:hAnsi="Times New Roman" w:cs="Times New Roman"/>
                <w:bCs w:val="0"/>
                <w:color w:val="auto"/>
                <w:sz w:val="20"/>
              </w:rPr>
              <w:t xml:space="preserve"> (kJ/mol</w:t>
            </w:r>
            <w:r w:rsidRPr="00993B2E">
              <w:rPr>
                <w:rFonts w:ascii="Times New Roman" w:hAnsi="Times New Roman" w:cs="Times New Roman"/>
                <w:bCs w:val="0"/>
                <w:color w:val="auto"/>
                <w:sz w:val="20"/>
                <w:vertAlign w:val="superscript"/>
              </w:rPr>
              <w:t>-1</w:t>
            </w:r>
            <w:r w:rsidRPr="00993B2E">
              <w:rPr>
                <w:rFonts w:ascii="Times New Roman" w:hAnsi="Times New Roman" w:cs="Times New Roman"/>
                <w:bCs w:val="0"/>
                <w:color w:val="auto"/>
                <w:sz w:val="20"/>
              </w:rPr>
              <w:t>)</w:t>
            </w:r>
          </w:p>
        </w:tc>
      </w:tr>
      <w:tr w:rsidR="00AD571E" w:rsidRPr="00124BA3" w14:paraId="46616782"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11CF3D01"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0</w:t>
            </w:r>
          </w:p>
        </w:tc>
        <w:tc>
          <w:tcPr>
            <w:tcW w:w="728" w:type="pct"/>
            <w:tcBorders>
              <w:left w:val="none" w:sz="0" w:space="0" w:color="auto"/>
              <w:right w:val="none" w:sz="0" w:space="0" w:color="auto"/>
            </w:tcBorders>
            <w:noWrap/>
            <w:vAlign w:val="center"/>
            <w:hideMark/>
          </w:tcPr>
          <w:p w14:paraId="566419D7"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72.27</w:t>
            </w:r>
          </w:p>
        </w:tc>
        <w:tc>
          <w:tcPr>
            <w:tcW w:w="1002" w:type="pct"/>
            <w:tcBorders>
              <w:left w:val="none" w:sz="0" w:space="0" w:color="auto"/>
              <w:right w:val="none" w:sz="0" w:space="0" w:color="auto"/>
            </w:tcBorders>
            <w:noWrap/>
            <w:vAlign w:val="center"/>
            <w:hideMark/>
          </w:tcPr>
          <w:p w14:paraId="59403C13"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476.56</w:t>
            </w:r>
          </w:p>
        </w:tc>
        <w:tc>
          <w:tcPr>
            <w:tcW w:w="1029" w:type="pct"/>
            <w:tcBorders>
              <w:left w:val="none" w:sz="0" w:space="0" w:color="auto"/>
              <w:right w:val="none" w:sz="0" w:space="0" w:color="auto"/>
            </w:tcBorders>
            <w:noWrap/>
            <w:vAlign w:val="center"/>
            <w:hideMark/>
          </w:tcPr>
          <w:p w14:paraId="104D7F1F"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1.38</w:t>
            </w:r>
          </w:p>
        </w:tc>
        <w:tc>
          <w:tcPr>
            <w:tcW w:w="1094" w:type="pct"/>
            <w:tcBorders>
              <w:left w:val="none" w:sz="0" w:space="0" w:color="auto"/>
              <w:right w:val="none" w:sz="0" w:space="0" w:color="auto"/>
            </w:tcBorders>
            <w:noWrap/>
            <w:vAlign w:val="center"/>
            <w:hideMark/>
          </w:tcPr>
          <w:p w14:paraId="0812700D"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w:t>
            </w:r>
          </w:p>
        </w:tc>
      </w:tr>
      <w:tr w:rsidR="00AD571E" w:rsidRPr="00124BA3" w14:paraId="1D9646E8" w14:textId="77777777" w:rsidTr="00993B2E">
        <w:trPr>
          <w:trHeight w:val="80"/>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21CCB654"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0.125</w:t>
            </w:r>
          </w:p>
        </w:tc>
        <w:tc>
          <w:tcPr>
            <w:tcW w:w="728" w:type="pct"/>
            <w:noWrap/>
            <w:vAlign w:val="center"/>
            <w:hideMark/>
          </w:tcPr>
          <w:p w14:paraId="457B6EA9"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71.70</w:t>
            </w:r>
          </w:p>
        </w:tc>
        <w:tc>
          <w:tcPr>
            <w:tcW w:w="1002" w:type="pct"/>
            <w:noWrap/>
            <w:vAlign w:val="center"/>
            <w:hideMark/>
          </w:tcPr>
          <w:p w14:paraId="2B512170"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378.83</w:t>
            </w:r>
          </w:p>
        </w:tc>
        <w:tc>
          <w:tcPr>
            <w:tcW w:w="1029" w:type="pct"/>
            <w:noWrap/>
            <w:vAlign w:val="center"/>
            <w:hideMark/>
          </w:tcPr>
          <w:p w14:paraId="627C8992"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1.10</w:t>
            </w:r>
          </w:p>
        </w:tc>
        <w:tc>
          <w:tcPr>
            <w:tcW w:w="1094" w:type="pct"/>
            <w:noWrap/>
            <w:vAlign w:val="center"/>
            <w:hideMark/>
          </w:tcPr>
          <w:p w14:paraId="5EB6959B"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-0.62</w:t>
            </w:r>
          </w:p>
        </w:tc>
      </w:tr>
      <w:tr w:rsidR="00AD571E" w:rsidRPr="00124BA3" w14:paraId="5FE76774"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292B05D4"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0.25</w:t>
            </w:r>
          </w:p>
        </w:tc>
        <w:tc>
          <w:tcPr>
            <w:tcW w:w="728" w:type="pct"/>
            <w:tcBorders>
              <w:left w:val="none" w:sz="0" w:space="0" w:color="auto"/>
              <w:right w:val="none" w:sz="0" w:space="0" w:color="auto"/>
            </w:tcBorders>
            <w:noWrap/>
            <w:vAlign w:val="center"/>
            <w:hideMark/>
          </w:tcPr>
          <w:p w14:paraId="728B5DCB"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71.52</w:t>
            </w:r>
          </w:p>
        </w:tc>
        <w:tc>
          <w:tcPr>
            <w:tcW w:w="1002" w:type="pct"/>
            <w:tcBorders>
              <w:left w:val="none" w:sz="0" w:space="0" w:color="auto"/>
              <w:right w:val="none" w:sz="0" w:space="0" w:color="auto"/>
            </w:tcBorders>
            <w:noWrap/>
            <w:vAlign w:val="center"/>
            <w:hideMark/>
          </w:tcPr>
          <w:p w14:paraId="679A3565"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401.95</w:t>
            </w:r>
          </w:p>
        </w:tc>
        <w:tc>
          <w:tcPr>
            <w:tcW w:w="1029" w:type="pct"/>
            <w:tcBorders>
              <w:left w:val="none" w:sz="0" w:space="0" w:color="auto"/>
              <w:right w:val="none" w:sz="0" w:space="0" w:color="auto"/>
            </w:tcBorders>
            <w:noWrap/>
            <w:vAlign w:val="center"/>
            <w:hideMark/>
          </w:tcPr>
          <w:p w14:paraId="21FF5F40"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1.17</w:t>
            </w:r>
          </w:p>
        </w:tc>
        <w:tc>
          <w:tcPr>
            <w:tcW w:w="1094" w:type="pct"/>
            <w:tcBorders>
              <w:left w:val="none" w:sz="0" w:space="0" w:color="auto"/>
              <w:right w:val="none" w:sz="0" w:space="0" w:color="auto"/>
            </w:tcBorders>
            <w:noWrap/>
            <w:vAlign w:val="center"/>
            <w:hideMark/>
          </w:tcPr>
          <w:p w14:paraId="5CF5E1E1"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-0.87</w:t>
            </w:r>
          </w:p>
        </w:tc>
      </w:tr>
      <w:tr w:rsidR="00AD571E" w:rsidRPr="00124BA3" w14:paraId="5B0F27FA" w14:textId="77777777" w:rsidTr="00993B2E">
        <w:trPr>
          <w:trHeight w:val="80"/>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4B78AA80"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0.5</w:t>
            </w:r>
          </w:p>
        </w:tc>
        <w:tc>
          <w:tcPr>
            <w:tcW w:w="728" w:type="pct"/>
            <w:noWrap/>
            <w:vAlign w:val="center"/>
            <w:hideMark/>
          </w:tcPr>
          <w:p w14:paraId="6F31D6C6"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71.23</w:t>
            </w:r>
          </w:p>
        </w:tc>
        <w:tc>
          <w:tcPr>
            <w:tcW w:w="1002" w:type="pct"/>
            <w:noWrap/>
            <w:vAlign w:val="center"/>
            <w:hideMark/>
          </w:tcPr>
          <w:p w14:paraId="660967CF"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386.05</w:t>
            </w:r>
          </w:p>
        </w:tc>
        <w:tc>
          <w:tcPr>
            <w:tcW w:w="1029" w:type="pct"/>
            <w:noWrap/>
            <w:vAlign w:val="center"/>
            <w:hideMark/>
          </w:tcPr>
          <w:p w14:paraId="11E05009"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1.12</w:t>
            </w:r>
          </w:p>
        </w:tc>
        <w:tc>
          <w:tcPr>
            <w:tcW w:w="1094" w:type="pct"/>
            <w:noWrap/>
            <w:vAlign w:val="center"/>
            <w:hideMark/>
          </w:tcPr>
          <w:p w14:paraId="656B28F5"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-1.16</w:t>
            </w:r>
          </w:p>
        </w:tc>
      </w:tr>
      <w:tr w:rsidR="00AD571E" w:rsidRPr="00124BA3" w14:paraId="7E5FE4BD"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6F7D8E04"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1</w:t>
            </w:r>
          </w:p>
        </w:tc>
        <w:tc>
          <w:tcPr>
            <w:tcW w:w="728" w:type="pct"/>
            <w:tcBorders>
              <w:left w:val="none" w:sz="0" w:space="0" w:color="auto"/>
              <w:right w:val="none" w:sz="0" w:space="0" w:color="auto"/>
            </w:tcBorders>
            <w:noWrap/>
            <w:vAlign w:val="center"/>
            <w:hideMark/>
          </w:tcPr>
          <w:p w14:paraId="3EBE1462"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70.98</w:t>
            </w:r>
          </w:p>
        </w:tc>
        <w:tc>
          <w:tcPr>
            <w:tcW w:w="1002" w:type="pct"/>
            <w:tcBorders>
              <w:left w:val="none" w:sz="0" w:space="0" w:color="auto"/>
              <w:right w:val="none" w:sz="0" w:space="0" w:color="auto"/>
            </w:tcBorders>
            <w:noWrap/>
            <w:vAlign w:val="center"/>
            <w:hideMark/>
          </w:tcPr>
          <w:p w14:paraId="1D20C0DB"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306.00</w:t>
            </w:r>
          </w:p>
        </w:tc>
        <w:tc>
          <w:tcPr>
            <w:tcW w:w="1029" w:type="pct"/>
            <w:tcBorders>
              <w:left w:val="none" w:sz="0" w:space="0" w:color="auto"/>
              <w:right w:val="none" w:sz="0" w:space="0" w:color="auto"/>
            </w:tcBorders>
            <w:noWrap/>
            <w:vAlign w:val="center"/>
            <w:hideMark/>
          </w:tcPr>
          <w:p w14:paraId="0C934F74"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0.89</w:t>
            </w:r>
          </w:p>
        </w:tc>
        <w:tc>
          <w:tcPr>
            <w:tcW w:w="1094" w:type="pct"/>
            <w:tcBorders>
              <w:left w:val="none" w:sz="0" w:space="0" w:color="auto"/>
              <w:right w:val="none" w:sz="0" w:space="0" w:color="auto"/>
            </w:tcBorders>
            <w:noWrap/>
            <w:vAlign w:val="center"/>
            <w:hideMark/>
          </w:tcPr>
          <w:p w14:paraId="0A5BC9F8"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-1.15</w:t>
            </w:r>
          </w:p>
        </w:tc>
      </w:tr>
      <w:tr w:rsidR="00AD571E" w:rsidRPr="00124BA3" w14:paraId="711B6459" w14:textId="77777777" w:rsidTr="00993B2E">
        <w:trPr>
          <w:trHeight w:val="80"/>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3FD728F6"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2</w:t>
            </w:r>
          </w:p>
        </w:tc>
        <w:tc>
          <w:tcPr>
            <w:tcW w:w="728" w:type="pct"/>
            <w:noWrap/>
            <w:vAlign w:val="center"/>
            <w:hideMark/>
          </w:tcPr>
          <w:p w14:paraId="3C4B3A69"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70.70</w:t>
            </w:r>
          </w:p>
        </w:tc>
        <w:tc>
          <w:tcPr>
            <w:tcW w:w="1002" w:type="pct"/>
            <w:noWrap/>
            <w:vAlign w:val="center"/>
            <w:hideMark/>
          </w:tcPr>
          <w:p w14:paraId="2D0CAE34"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319.54</w:t>
            </w:r>
          </w:p>
        </w:tc>
        <w:tc>
          <w:tcPr>
            <w:tcW w:w="1029" w:type="pct"/>
            <w:noWrap/>
            <w:vAlign w:val="center"/>
            <w:hideMark/>
          </w:tcPr>
          <w:p w14:paraId="5A83D57C"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0.93</w:t>
            </w:r>
          </w:p>
        </w:tc>
        <w:tc>
          <w:tcPr>
            <w:tcW w:w="1094" w:type="pct"/>
            <w:noWrap/>
            <w:vAlign w:val="center"/>
            <w:hideMark/>
          </w:tcPr>
          <w:p w14:paraId="0EA1D2A9"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-1.46</w:t>
            </w:r>
          </w:p>
        </w:tc>
      </w:tr>
      <w:tr w:rsidR="00AD571E" w:rsidRPr="00124BA3" w14:paraId="0BEFC8B5"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42E5AB0F"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3</w:t>
            </w:r>
          </w:p>
        </w:tc>
        <w:tc>
          <w:tcPr>
            <w:tcW w:w="728" w:type="pct"/>
            <w:tcBorders>
              <w:left w:val="none" w:sz="0" w:space="0" w:color="auto"/>
              <w:right w:val="none" w:sz="0" w:space="0" w:color="auto"/>
            </w:tcBorders>
            <w:noWrap/>
            <w:vAlign w:val="center"/>
            <w:hideMark/>
          </w:tcPr>
          <w:p w14:paraId="7FE03AAF"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70.52</w:t>
            </w:r>
          </w:p>
        </w:tc>
        <w:tc>
          <w:tcPr>
            <w:tcW w:w="1002" w:type="pct"/>
            <w:tcBorders>
              <w:left w:val="none" w:sz="0" w:space="0" w:color="auto"/>
              <w:right w:val="none" w:sz="0" w:space="0" w:color="auto"/>
            </w:tcBorders>
            <w:noWrap/>
            <w:vAlign w:val="center"/>
            <w:hideMark/>
          </w:tcPr>
          <w:p w14:paraId="58383C6A"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324.86</w:t>
            </w:r>
          </w:p>
        </w:tc>
        <w:tc>
          <w:tcPr>
            <w:tcW w:w="1029" w:type="pct"/>
            <w:tcBorders>
              <w:left w:val="none" w:sz="0" w:space="0" w:color="auto"/>
              <w:right w:val="none" w:sz="0" w:space="0" w:color="auto"/>
            </w:tcBorders>
            <w:noWrap/>
            <w:vAlign w:val="center"/>
            <w:hideMark/>
          </w:tcPr>
          <w:p w14:paraId="00729DA1"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0.95</w:t>
            </w:r>
          </w:p>
        </w:tc>
        <w:tc>
          <w:tcPr>
            <w:tcW w:w="1094" w:type="pct"/>
            <w:tcBorders>
              <w:left w:val="none" w:sz="0" w:space="0" w:color="auto"/>
              <w:right w:val="none" w:sz="0" w:space="0" w:color="auto"/>
            </w:tcBorders>
            <w:noWrap/>
            <w:vAlign w:val="center"/>
            <w:hideMark/>
          </w:tcPr>
          <w:p w14:paraId="4815EB46"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-1.66</w:t>
            </w:r>
          </w:p>
        </w:tc>
      </w:tr>
      <w:tr w:rsidR="00AD571E" w:rsidRPr="00124BA3" w14:paraId="4181F18E" w14:textId="77777777" w:rsidTr="00993B2E">
        <w:trPr>
          <w:trHeight w:val="80"/>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08F37264"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4</w:t>
            </w:r>
          </w:p>
        </w:tc>
        <w:tc>
          <w:tcPr>
            <w:tcW w:w="728" w:type="pct"/>
            <w:noWrap/>
            <w:vAlign w:val="center"/>
            <w:hideMark/>
          </w:tcPr>
          <w:p w14:paraId="7E78275D"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70.65</w:t>
            </w:r>
          </w:p>
        </w:tc>
        <w:tc>
          <w:tcPr>
            <w:tcW w:w="1002" w:type="pct"/>
            <w:noWrap/>
            <w:vAlign w:val="center"/>
            <w:hideMark/>
          </w:tcPr>
          <w:p w14:paraId="628B0E19"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341.34</w:t>
            </w:r>
          </w:p>
        </w:tc>
        <w:tc>
          <w:tcPr>
            <w:tcW w:w="1029" w:type="pct"/>
            <w:noWrap/>
            <w:vAlign w:val="center"/>
            <w:hideMark/>
          </w:tcPr>
          <w:p w14:paraId="0BA8C3E8"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0.99</w:t>
            </w:r>
          </w:p>
        </w:tc>
        <w:tc>
          <w:tcPr>
            <w:tcW w:w="1094" w:type="pct"/>
            <w:noWrap/>
            <w:vAlign w:val="center"/>
            <w:hideMark/>
          </w:tcPr>
          <w:p w14:paraId="64704131"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-1.62</w:t>
            </w:r>
          </w:p>
        </w:tc>
      </w:tr>
      <w:tr w:rsidR="00AD571E" w:rsidRPr="00124BA3" w14:paraId="205F3E3E"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311CBEFC"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5</w:t>
            </w:r>
          </w:p>
        </w:tc>
        <w:tc>
          <w:tcPr>
            <w:tcW w:w="728" w:type="pct"/>
            <w:tcBorders>
              <w:left w:val="none" w:sz="0" w:space="0" w:color="auto"/>
              <w:right w:val="none" w:sz="0" w:space="0" w:color="auto"/>
            </w:tcBorders>
            <w:noWrap/>
            <w:vAlign w:val="center"/>
            <w:hideMark/>
          </w:tcPr>
          <w:p w14:paraId="36D7A0B0"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70.73</w:t>
            </w:r>
          </w:p>
        </w:tc>
        <w:tc>
          <w:tcPr>
            <w:tcW w:w="1002" w:type="pct"/>
            <w:tcBorders>
              <w:left w:val="none" w:sz="0" w:space="0" w:color="auto"/>
              <w:right w:val="none" w:sz="0" w:space="0" w:color="auto"/>
            </w:tcBorders>
            <w:noWrap/>
            <w:vAlign w:val="center"/>
            <w:hideMark/>
          </w:tcPr>
          <w:p w14:paraId="093C634C"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534.98</w:t>
            </w:r>
          </w:p>
        </w:tc>
        <w:tc>
          <w:tcPr>
            <w:tcW w:w="1029" w:type="pct"/>
            <w:tcBorders>
              <w:left w:val="none" w:sz="0" w:space="0" w:color="auto"/>
              <w:right w:val="none" w:sz="0" w:space="0" w:color="auto"/>
            </w:tcBorders>
            <w:noWrap/>
            <w:vAlign w:val="center"/>
            <w:hideMark/>
          </w:tcPr>
          <w:p w14:paraId="6CBA088A"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1.56</w:t>
            </w:r>
          </w:p>
        </w:tc>
        <w:tc>
          <w:tcPr>
            <w:tcW w:w="1094" w:type="pct"/>
            <w:tcBorders>
              <w:left w:val="none" w:sz="0" w:space="0" w:color="auto"/>
              <w:right w:val="none" w:sz="0" w:space="0" w:color="auto"/>
            </w:tcBorders>
            <w:noWrap/>
            <w:vAlign w:val="center"/>
            <w:hideMark/>
          </w:tcPr>
          <w:p w14:paraId="37E67D3C"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-2.41</w:t>
            </w:r>
          </w:p>
        </w:tc>
      </w:tr>
      <w:tr w:rsidR="00AD571E" w:rsidRPr="00124BA3" w14:paraId="6EF5B15F" w14:textId="77777777" w:rsidTr="00993B2E">
        <w:trPr>
          <w:trHeight w:val="80"/>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00E38307"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15</w:t>
            </w:r>
          </w:p>
        </w:tc>
        <w:tc>
          <w:tcPr>
            <w:tcW w:w="728" w:type="pct"/>
            <w:noWrap/>
            <w:vAlign w:val="center"/>
            <w:hideMark/>
          </w:tcPr>
          <w:p w14:paraId="3326675B"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72.35</w:t>
            </w:r>
          </w:p>
        </w:tc>
        <w:tc>
          <w:tcPr>
            <w:tcW w:w="1002" w:type="pct"/>
            <w:noWrap/>
            <w:vAlign w:val="center"/>
            <w:hideMark/>
          </w:tcPr>
          <w:p w14:paraId="6357D04B"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475.24</w:t>
            </w:r>
          </w:p>
        </w:tc>
        <w:tc>
          <w:tcPr>
            <w:tcW w:w="1029" w:type="pct"/>
            <w:noWrap/>
            <w:vAlign w:val="center"/>
            <w:hideMark/>
          </w:tcPr>
          <w:p w14:paraId="3ADEC877"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1.38</w:t>
            </w:r>
          </w:p>
        </w:tc>
        <w:tc>
          <w:tcPr>
            <w:tcW w:w="1094" w:type="pct"/>
            <w:noWrap/>
            <w:vAlign w:val="center"/>
            <w:hideMark/>
          </w:tcPr>
          <w:p w14:paraId="0FBD5F17"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0.11</w:t>
            </w:r>
          </w:p>
        </w:tc>
      </w:tr>
      <w:tr w:rsidR="00AD571E" w:rsidRPr="00124BA3" w14:paraId="5CE426A7" w14:textId="77777777" w:rsidTr="00993B2E">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147" w:type="pct"/>
            <w:tcBorders>
              <w:left w:val="none" w:sz="0" w:space="0" w:color="auto"/>
              <w:right w:val="none" w:sz="0" w:space="0" w:color="auto"/>
            </w:tcBorders>
            <w:noWrap/>
            <w:vAlign w:val="center"/>
            <w:hideMark/>
          </w:tcPr>
          <w:p w14:paraId="62A2764E"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20</w:t>
            </w:r>
          </w:p>
        </w:tc>
        <w:tc>
          <w:tcPr>
            <w:tcW w:w="728" w:type="pct"/>
            <w:tcBorders>
              <w:left w:val="none" w:sz="0" w:space="0" w:color="auto"/>
              <w:right w:val="none" w:sz="0" w:space="0" w:color="auto"/>
            </w:tcBorders>
            <w:noWrap/>
            <w:vAlign w:val="center"/>
            <w:hideMark/>
          </w:tcPr>
          <w:p w14:paraId="0DA184A7"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72.96</w:t>
            </w:r>
          </w:p>
        </w:tc>
        <w:tc>
          <w:tcPr>
            <w:tcW w:w="1002" w:type="pct"/>
            <w:tcBorders>
              <w:left w:val="none" w:sz="0" w:space="0" w:color="auto"/>
              <w:right w:val="none" w:sz="0" w:space="0" w:color="auto"/>
            </w:tcBorders>
            <w:noWrap/>
            <w:vAlign w:val="center"/>
            <w:hideMark/>
          </w:tcPr>
          <w:p w14:paraId="086AA6E1"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372.36</w:t>
            </w:r>
          </w:p>
        </w:tc>
        <w:tc>
          <w:tcPr>
            <w:tcW w:w="1029" w:type="pct"/>
            <w:tcBorders>
              <w:left w:val="none" w:sz="0" w:space="0" w:color="auto"/>
              <w:right w:val="none" w:sz="0" w:space="0" w:color="auto"/>
            </w:tcBorders>
            <w:noWrap/>
            <w:vAlign w:val="center"/>
            <w:hideMark/>
          </w:tcPr>
          <w:p w14:paraId="7E90BFA8"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1.08</w:t>
            </w:r>
          </w:p>
        </w:tc>
        <w:tc>
          <w:tcPr>
            <w:tcW w:w="1094" w:type="pct"/>
            <w:tcBorders>
              <w:left w:val="none" w:sz="0" w:space="0" w:color="auto"/>
              <w:right w:val="none" w:sz="0" w:space="0" w:color="auto"/>
            </w:tcBorders>
            <w:noWrap/>
            <w:vAlign w:val="center"/>
            <w:hideMark/>
          </w:tcPr>
          <w:p w14:paraId="12157989" w14:textId="77777777" w:rsidR="00AD571E" w:rsidRPr="00993B2E" w:rsidRDefault="00AD571E" w:rsidP="00993B2E">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0.73</w:t>
            </w:r>
          </w:p>
        </w:tc>
      </w:tr>
      <w:tr w:rsidR="00AD571E" w:rsidRPr="00124BA3" w14:paraId="5FACBA7F" w14:textId="77777777" w:rsidTr="00993B2E">
        <w:trPr>
          <w:trHeight w:val="65"/>
        </w:trPr>
        <w:tc>
          <w:tcPr>
            <w:cnfStyle w:val="001000000000" w:firstRow="0" w:lastRow="0" w:firstColumn="1" w:lastColumn="0" w:oddVBand="0" w:evenVBand="0" w:oddHBand="0" w:evenHBand="0" w:firstRowFirstColumn="0" w:firstRowLastColumn="0" w:lastRowFirstColumn="0" w:lastRowLastColumn="0"/>
            <w:tcW w:w="1147" w:type="pct"/>
            <w:noWrap/>
            <w:vAlign w:val="center"/>
            <w:hideMark/>
          </w:tcPr>
          <w:p w14:paraId="37ABC31D" w14:textId="77777777" w:rsidR="00AD571E" w:rsidRPr="00993B2E" w:rsidRDefault="00AD571E" w:rsidP="00993B2E">
            <w:pPr>
              <w:spacing w:line="480" w:lineRule="auto"/>
              <w:jc w:val="center"/>
              <w:rPr>
                <w:rFonts w:ascii="Times New Roman" w:eastAsia="Times New Roman" w:hAnsi="Times New Roman" w:cs="Times New Roman"/>
                <w:b w:val="0"/>
                <w:color w:val="000000"/>
                <w:sz w:val="16"/>
                <w:szCs w:val="16"/>
                <w:lang w:eastAsia="en-GB"/>
              </w:rPr>
            </w:pPr>
            <w:r w:rsidRPr="00993B2E">
              <w:rPr>
                <w:rFonts w:ascii="Times New Roman" w:eastAsia="Times New Roman" w:hAnsi="Times New Roman" w:cs="Times New Roman"/>
                <w:color w:val="000000"/>
                <w:sz w:val="16"/>
                <w:szCs w:val="16"/>
                <w:lang w:eastAsia="en-GB"/>
              </w:rPr>
              <w:t>25</w:t>
            </w:r>
          </w:p>
        </w:tc>
        <w:tc>
          <w:tcPr>
            <w:tcW w:w="728" w:type="pct"/>
            <w:noWrap/>
            <w:vAlign w:val="center"/>
            <w:hideMark/>
          </w:tcPr>
          <w:p w14:paraId="5368FF55"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72.99</w:t>
            </w:r>
          </w:p>
        </w:tc>
        <w:tc>
          <w:tcPr>
            <w:tcW w:w="1002" w:type="pct"/>
            <w:noWrap/>
            <w:vAlign w:val="center"/>
            <w:hideMark/>
          </w:tcPr>
          <w:p w14:paraId="7E184ADF"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487.21</w:t>
            </w:r>
          </w:p>
        </w:tc>
        <w:tc>
          <w:tcPr>
            <w:tcW w:w="1029" w:type="pct"/>
            <w:noWrap/>
            <w:vAlign w:val="center"/>
            <w:hideMark/>
          </w:tcPr>
          <w:p w14:paraId="04FD5BE7"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1.41</w:t>
            </w:r>
          </w:p>
        </w:tc>
        <w:tc>
          <w:tcPr>
            <w:tcW w:w="1094" w:type="pct"/>
            <w:noWrap/>
            <w:vAlign w:val="center"/>
            <w:hideMark/>
          </w:tcPr>
          <w:p w14:paraId="06BB6F62" w14:textId="77777777" w:rsidR="00AD571E" w:rsidRPr="00993B2E" w:rsidRDefault="00AD571E" w:rsidP="00993B2E">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993B2E">
              <w:rPr>
                <w:rFonts w:ascii="Times New Roman" w:eastAsia="Times New Roman" w:hAnsi="Times New Roman" w:cs="Times New Roman"/>
                <w:color w:val="000000"/>
                <w:sz w:val="16"/>
                <w:szCs w:val="16"/>
                <w:lang w:eastAsia="en-GB"/>
              </w:rPr>
              <w:t>1.01</w:t>
            </w:r>
          </w:p>
        </w:tc>
      </w:tr>
    </w:tbl>
    <w:p w14:paraId="007B8750" w14:textId="77777777" w:rsidR="00AD571E" w:rsidRDefault="00112675" w:rsidP="00AD571E">
      <w:pPr>
        <w:spacing w:line="480" w:lineRule="auto"/>
        <w:ind w:firstLine="720"/>
        <w:jc w:val="both"/>
        <w:rPr>
          <w:rFonts w:ascii="Times New Roman" w:hAnsi="Times New Roman" w:cs="Times New Roman"/>
          <w:bCs/>
          <w:iCs/>
          <w:sz w:val="24"/>
          <w:szCs w:val="24"/>
        </w:rPr>
      </w:pPr>
      <w:r>
        <w:rPr>
          <w:noProof/>
        </w:rPr>
        <w:lastRenderedPageBreak/>
        <w:object w:dxaOrig="1440" w:dyaOrig="1440" w14:anchorId="52D12197">
          <v:shape id="_x0000_s1122" type="#_x0000_t75" style="position:absolute;left:0;text-align:left;margin-left:17.35pt;margin-top:157.4pt;width:414.25pt;height:284.2pt;z-index:251984896;mso-position-horizontal-relative:text;mso-position-vertical-relative:text">
            <v:imagedata r:id="rId48" o:title=""/>
          </v:shape>
          <o:OLEObject Type="Embed" ProgID="Prism6.Document" ShapeID="_x0000_s1122" DrawAspect="Content" ObjectID="_1766840496" r:id="rId49"/>
        </w:object>
      </w:r>
      <w:r w:rsidR="00AD571E">
        <w:rPr>
          <w:rFonts w:ascii="Times New Roman" w:hAnsi="Times New Roman" w:cs="Times New Roman"/>
          <w:i/>
          <w:sz w:val="24"/>
          <w:szCs w:val="24"/>
        </w:rPr>
        <w:t>Fi</w:t>
      </w:r>
      <w:r w:rsidR="00AD571E" w:rsidRPr="00124BA3">
        <w:rPr>
          <w:rFonts w:ascii="Times New Roman" w:hAnsi="Times New Roman" w:cs="Times New Roman"/>
          <w:i/>
          <w:sz w:val="24"/>
          <w:szCs w:val="24"/>
        </w:rPr>
        <w:t xml:space="preserve">gure </w:t>
      </w:r>
      <w:r w:rsidR="00AD571E">
        <w:rPr>
          <w:rFonts w:ascii="Times New Roman" w:hAnsi="Times New Roman" w:cs="Times New Roman"/>
          <w:i/>
          <w:sz w:val="24"/>
          <w:szCs w:val="24"/>
        </w:rPr>
        <w:t>3.3</w:t>
      </w:r>
      <w:r w:rsidR="00AD571E" w:rsidRPr="00124BA3">
        <w:rPr>
          <w:rFonts w:ascii="Times New Roman" w:hAnsi="Times New Roman" w:cs="Times New Roman"/>
          <w:sz w:val="24"/>
          <w:szCs w:val="24"/>
        </w:rPr>
        <w:t xml:space="preserve"> shows</w:t>
      </w:r>
      <w:r w:rsidR="00AD571E">
        <w:rPr>
          <w:rFonts w:ascii="Times New Roman" w:hAnsi="Times New Roman" w:cs="Times New Roman"/>
          <w:sz w:val="24"/>
          <w:szCs w:val="24"/>
        </w:rPr>
        <w:t xml:space="preserve"> how the </w:t>
      </w:r>
      <w:r w:rsidR="00AD571E" w:rsidRPr="00124BA3">
        <w:rPr>
          <w:rFonts w:ascii="Times New Roman" w:hAnsi="Times New Roman" w:cs="Times New Roman"/>
          <w:i/>
          <w:sz w:val="24"/>
          <w:szCs w:val="24"/>
        </w:rPr>
        <w:t>T</w:t>
      </w:r>
      <w:r w:rsidR="00AD571E" w:rsidRPr="00124BA3">
        <w:rPr>
          <w:rFonts w:ascii="Times New Roman" w:hAnsi="Times New Roman" w:cs="Times New Roman"/>
          <w:i/>
          <w:sz w:val="24"/>
          <w:szCs w:val="24"/>
          <w:vertAlign w:val="subscript"/>
        </w:rPr>
        <w:t>m</w:t>
      </w:r>
      <w:r w:rsidR="00AD571E">
        <w:rPr>
          <w:rFonts w:ascii="Times New Roman" w:hAnsi="Times New Roman" w:cs="Times New Roman"/>
          <w:i/>
          <w:sz w:val="24"/>
          <w:szCs w:val="24"/>
          <w:vertAlign w:val="subscript"/>
        </w:rPr>
        <w:t xml:space="preserve"> </w:t>
      </w:r>
      <w:r w:rsidR="00AD571E">
        <w:rPr>
          <w:rFonts w:ascii="Times New Roman" w:hAnsi="Times New Roman" w:cs="Times New Roman"/>
          <w:sz w:val="24"/>
          <w:szCs w:val="24"/>
        </w:rPr>
        <w:t xml:space="preserve">of lysozyme changes as the concentration of phytic acid is increased from 0 – 25 mM. </w:t>
      </w:r>
      <w:r w:rsidR="00AD571E">
        <w:rPr>
          <w:rFonts w:ascii="Times New Roman" w:hAnsi="Times New Roman" w:cs="Times New Roman"/>
          <w:bCs/>
          <w:iCs/>
          <w:sz w:val="24"/>
          <w:szCs w:val="24"/>
        </w:rPr>
        <w:t>I</w:t>
      </w:r>
      <w:r w:rsidR="00AD571E" w:rsidRPr="00124BA3">
        <w:rPr>
          <w:rFonts w:ascii="Times New Roman" w:hAnsi="Times New Roman" w:cs="Times New Roman"/>
          <w:bCs/>
          <w:iCs/>
          <w:sz w:val="24"/>
          <w:szCs w:val="24"/>
        </w:rPr>
        <w:t xml:space="preserve">nitially the </w:t>
      </w:r>
      <w:r w:rsidR="00AD571E" w:rsidRPr="00124BA3">
        <w:rPr>
          <w:rFonts w:ascii="Times New Roman" w:hAnsi="Times New Roman" w:cs="Times New Roman"/>
          <w:bCs/>
          <w:i/>
          <w:iCs/>
          <w:sz w:val="24"/>
          <w:szCs w:val="24"/>
        </w:rPr>
        <w:t>T</w:t>
      </w:r>
      <w:r w:rsidR="00AD571E" w:rsidRPr="00124BA3">
        <w:rPr>
          <w:rFonts w:ascii="Times New Roman" w:hAnsi="Times New Roman" w:cs="Times New Roman"/>
          <w:bCs/>
          <w:i/>
          <w:iCs/>
          <w:sz w:val="24"/>
          <w:szCs w:val="24"/>
          <w:vertAlign w:val="subscript"/>
        </w:rPr>
        <w:t>m</w:t>
      </w:r>
      <w:r w:rsidR="00AD571E" w:rsidRPr="00124BA3">
        <w:rPr>
          <w:rFonts w:ascii="Times New Roman" w:hAnsi="Times New Roman" w:cs="Times New Roman"/>
          <w:bCs/>
          <w:iCs/>
          <w:sz w:val="24"/>
          <w:szCs w:val="24"/>
        </w:rPr>
        <w:t xml:space="preserve"> </w:t>
      </w:r>
      <w:r w:rsidR="00AD571E">
        <w:rPr>
          <w:rFonts w:ascii="Times New Roman" w:hAnsi="Times New Roman" w:cs="Times New Roman"/>
          <w:bCs/>
          <w:iCs/>
          <w:sz w:val="24"/>
          <w:szCs w:val="24"/>
        </w:rPr>
        <w:t xml:space="preserve">of lysozyme decreased by 1.75 </w:t>
      </w:r>
      <w:r w:rsidR="00AD571E" w:rsidRPr="000B6CE9">
        <w:rPr>
          <w:rFonts w:ascii="Times New Roman" w:hAnsi="Times New Roman" w:cs="Times New Roman"/>
          <w:bCs/>
          <w:iCs/>
          <w:sz w:val="24"/>
          <w:szCs w:val="24"/>
          <w:vertAlign w:val="superscript"/>
        </w:rPr>
        <w:t>o</w:t>
      </w:r>
      <w:r w:rsidR="00AD571E">
        <w:rPr>
          <w:rFonts w:ascii="Times New Roman" w:hAnsi="Times New Roman" w:cs="Times New Roman"/>
          <w:bCs/>
          <w:iCs/>
          <w:sz w:val="24"/>
          <w:szCs w:val="24"/>
        </w:rPr>
        <w:t>C</w:t>
      </w:r>
      <w:r w:rsidR="00AD571E" w:rsidRPr="00124BA3">
        <w:rPr>
          <w:rFonts w:ascii="Times New Roman" w:hAnsi="Times New Roman" w:cs="Times New Roman"/>
          <w:bCs/>
          <w:iCs/>
          <w:sz w:val="24"/>
          <w:szCs w:val="24"/>
        </w:rPr>
        <w:t xml:space="preserve"> as the concentration of </w:t>
      </w:r>
      <w:r w:rsidR="00AD571E">
        <w:rPr>
          <w:rFonts w:ascii="Times New Roman" w:hAnsi="Times New Roman" w:cs="Times New Roman"/>
          <w:bCs/>
          <w:iCs/>
          <w:sz w:val="24"/>
          <w:szCs w:val="24"/>
        </w:rPr>
        <w:t xml:space="preserve">phytic acid is increased from 0 – </w:t>
      </w:r>
      <w:r w:rsidR="00AD571E" w:rsidRPr="00124BA3">
        <w:rPr>
          <w:rFonts w:ascii="Times New Roman" w:hAnsi="Times New Roman" w:cs="Times New Roman"/>
          <w:bCs/>
          <w:iCs/>
          <w:sz w:val="24"/>
          <w:szCs w:val="24"/>
        </w:rPr>
        <w:t>4 mM</w:t>
      </w:r>
      <w:r w:rsidR="00AD571E">
        <w:rPr>
          <w:rFonts w:ascii="Times New Roman" w:hAnsi="Times New Roman" w:cs="Times New Roman"/>
          <w:bCs/>
          <w:iCs/>
          <w:sz w:val="24"/>
          <w:szCs w:val="24"/>
        </w:rPr>
        <w:t>. T</w:t>
      </w:r>
      <w:r w:rsidR="00AD571E" w:rsidRPr="00124BA3">
        <w:rPr>
          <w:rFonts w:ascii="Times New Roman" w:hAnsi="Times New Roman" w:cs="Times New Roman"/>
          <w:bCs/>
          <w:iCs/>
          <w:sz w:val="24"/>
          <w:szCs w:val="24"/>
        </w:rPr>
        <w:t xml:space="preserve">he </w:t>
      </w:r>
      <w:r w:rsidR="00AD571E" w:rsidRPr="00124BA3">
        <w:rPr>
          <w:rFonts w:ascii="Times New Roman" w:hAnsi="Times New Roman" w:cs="Times New Roman"/>
          <w:bCs/>
          <w:i/>
          <w:iCs/>
          <w:sz w:val="24"/>
          <w:szCs w:val="24"/>
        </w:rPr>
        <w:t>T</w:t>
      </w:r>
      <w:r w:rsidR="00AD571E" w:rsidRPr="00124BA3">
        <w:rPr>
          <w:rFonts w:ascii="Times New Roman" w:hAnsi="Times New Roman" w:cs="Times New Roman"/>
          <w:bCs/>
          <w:i/>
          <w:iCs/>
          <w:sz w:val="24"/>
          <w:szCs w:val="24"/>
          <w:vertAlign w:val="subscript"/>
        </w:rPr>
        <w:t>m</w:t>
      </w:r>
      <w:r w:rsidR="00AD571E" w:rsidRPr="00124BA3">
        <w:rPr>
          <w:rFonts w:ascii="Times New Roman" w:hAnsi="Times New Roman" w:cs="Times New Roman"/>
          <w:bCs/>
          <w:iCs/>
          <w:sz w:val="24"/>
          <w:szCs w:val="24"/>
        </w:rPr>
        <w:t xml:space="preserve"> </w:t>
      </w:r>
      <w:r w:rsidR="00AD571E">
        <w:rPr>
          <w:rFonts w:ascii="Times New Roman" w:hAnsi="Times New Roman" w:cs="Times New Roman"/>
          <w:bCs/>
          <w:iCs/>
          <w:sz w:val="24"/>
          <w:szCs w:val="24"/>
        </w:rPr>
        <w:t xml:space="preserve">of lysozyme increased by 2.47 </w:t>
      </w:r>
      <w:r w:rsidR="00AD571E" w:rsidRPr="000B6CE9">
        <w:rPr>
          <w:rFonts w:ascii="Times New Roman" w:hAnsi="Times New Roman" w:cs="Times New Roman"/>
          <w:bCs/>
          <w:iCs/>
          <w:sz w:val="24"/>
          <w:szCs w:val="24"/>
          <w:vertAlign w:val="superscript"/>
        </w:rPr>
        <w:t>o</w:t>
      </w:r>
      <w:r w:rsidR="00AD571E">
        <w:rPr>
          <w:rFonts w:ascii="Times New Roman" w:hAnsi="Times New Roman" w:cs="Times New Roman"/>
          <w:bCs/>
          <w:iCs/>
          <w:sz w:val="24"/>
          <w:szCs w:val="24"/>
        </w:rPr>
        <w:t xml:space="preserve">C as the concentration of phytic acid was increased from 3 – 25 mM. </w:t>
      </w:r>
      <w:r w:rsidR="00AD571E" w:rsidRPr="00124BA3">
        <w:rPr>
          <w:rFonts w:ascii="Times New Roman" w:hAnsi="Times New Roman" w:cs="Times New Roman"/>
          <w:bCs/>
          <w:iCs/>
          <w:sz w:val="24"/>
          <w:szCs w:val="24"/>
        </w:rPr>
        <w:t xml:space="preserve">When the concentration of phytic acid surpasses 15 mM the </w:t>
      </w:r>
      <w:r w:rsidR="00AD571E" w:rsidRPr="00124BA3">
        <w:rPr>
          <w:rFonts w:ascii="Times New Roman" w:hAnsi="Times New Roman" w:cs="Times New Roman"/>
          <w:bCs/>
          <w:i/>
          <w:iCs/>
          <w:sz w:val="24"/>
          <w:szCs w:val="24"/>
        </w:rPr>
        <w:t>T</w:t>
      </w:r>
      <w:r w:rsidR="00AD571E" w:rsidRPr="00124BA3">
        <w:rPr>
          <w:rFonts w:ascii="Times New Roman" w:hAnsi="Times New Roman" w:cs="Times New Roman"/>
          <w:bCs/>
          <w:i/>
          <w:iCs/>
          <w:sz w:val="24"/>
          <w:szCs w:val="24"/>
          <w:vertAlign w:val="subscript"/>
        </w:rPr>
        <w:t>m</w:t>
      </w:r>
      <w:r w:rsidR="00AD571E" w:rsidRPr="00124BA3">
        <w:rPr>
          <w:rFonts w:ascii="Times New Roman" w:hAnsi="Times New Roman" w:cs="Times New Roman"/>
          <w:bCs/>
          <w:iCs/>
          <w:sz w:val="24"/>
          <w:szCs w:val="24"/>
        </w:rPr>
        <w:t xml:space="preserve"> </w:t>
      </w:r>
      <w:r w:rsidR="00AD571E">
        <w:rPr>
          <w:rFonts w:ascii="Times New Roman" w:hAnsi="Times New Roman" w:cs="Times New Roman"/>
          <w:bCs/>
          <w:iCs/>
          <w:sz w:val="24"/>
          <w:szCs w:val="24"/>
        </w:rPr>
        <w:t xml:space="preserve">of lysozyme is higher than when no phytic acid was present. </w:t>
      </w:r>
    </w:p>
    <w:p w14:paraId="1E02AE21" w14:textId="77777777" w:rsidR="00AD571E" w:rsidRDefault="00AD571E" w:rsidP="00AD571E">
      <w:pPr>
        <w:spacing w:line="480" w:lineRule="auto"/>
        <w:jc w:val="both"/>
        <w:rPr>
          <w:rFonts w:ascii="Times New Roman" w:hAnsi="Times New Roman" w:cs="Times New Roman"/>
          <w:bCs/>
          <w:iCs/>
          <w:sz w:val="24"/>
          <w:szCs w:val="24"/>
        </w:rPr>
      </w:pPr>
    </w:p>
    <w:p w14:paraId="67DEE5F4" w14:textId="77777777" w:rsidR="00AD571E" w:rsidRDefault="00AD571E" w:rsidP="00AD571E">
      <w:pPr>
        <w:spacing w:line="480" w:lineRule="auto"/>
        <w:jc w:val="both"/>
        <w:rPr>
          <w:rFonts w:ascii="Times New Roman" w:hAnsi="Times New Roman" w:cs="Times New Roman"/>
          <w:bCs/>
          <w:iCs/>
          <w:sz w:val="24"/>
          <w:szCs w:val="24"/>
        </w:rPr>
      </w:pPr>
    </w:p>
    <w:p w14:paraId="6D28AF4C" w14:textId="77777777" w:rsidR="00AD571E" w:rsidRDefault="00AD571E" w:rsidP="00AD571E">
      <w:pPr>
        <w:spacing w:line="480" w:lineRule="auto"/>
        <w:jc w:val="both"/>
        <w:rPr>
          <w:rFonts w:ascii="Times New Roman" w:hAnsi="Times New Roman" w:cs="Times New Roman"/>
          <w:bCs/>
          <w:iCs/>
          <w:sz w:val="24"/>
          <w:szCs w:val="24"/>
        </w:rPr>
      </w:pPr>
    </w:p>
    <w:p w14:paraId="4CD9DD1C" w14:textId="77777777" w:rsidR="00AD571E" w:rsidRPr="000B6CE9" w:rsidRDefault="00AD571E" w:rsidP="00AD571E">
      <w:pPr>
        <w:spacing w:line="480" w:lineRule="auto"/>
        <w:jc w:val="both"/>
        <w:rPr>
          <w:rFonts w:ascii="Times New Roman" w:hAnsi="Times New Roman" w:cs="Times New Roman"/>
          <w:bCs/>
          <w:iCs/>
          <w:sz w:val="24"/>
          <w:szCs w:val="24"/>
        </w:rPr>
      </w:pPr>
    </w:p>
    <w:p w14:paraId="5D046797" w14:textId="77777777" w:rsidR="00AD571E" w:rsidRPr="00124BA3" w:rsidRDefault="00AD571E" w:rsidP="00AD571E">
      <w:pPr>
        <w:tabs>
          <w:tab w:val="left" w:pos="7470"/>
        </w:tabs>
        <w:spacing w:line="480" w:lineRule="auto"/>
        <w:jc w:val="both"/>
        <w:rPr>
          <w:rFonts w:ascii="Times New Roman" w:hAnsi="Times New Roman" w:cs="Times New Roman"/>
          <w:bCs/>
          <w:iCs/>
          <w:sz w:val="24"/>
          <w:szCs w:val="24"/>
        </w:rPr>
      </w:pPr>
      <w:r w:rsidRPr="00124BA3">
        <w:rPr>
          <w:rFonts w:ascii="Times New Roman" w:hAnsi="Times New Roman" w:cs="Times New Roman"/>
          <w:bCs/>
          <w:iCs/>
          <w:sz w:val="24"/>
          <w:szCs w:val="24"/>
        </w:rPr>
        <w:t xml:space="preserve"> </w:t>
      </w:r>
    </w:p>
    <w:p w14:paraId="0D0705B1" w14:textId="77777777" w:rsidR="00AD571E" w:rsidRPr="00124BA3" w:rsidRDefault="00AD571E" w:rsidP="00AD571E">
      <w:pPr>
        <w:spacing w:line="480" w:lineRule="auto"/>
        <w:jc w:val="both"/>
        <w:rPr>
          <w:rFonts w:ascii="Times New Roman" w:hAnsi="Times New Roman" w:cs="Times New Roman"/>
          <w:bCs/>
          <w:iCs/>
          <w:sz w:val="24"/>
          <w:szCs w:val="24"/>
        </w:rPr>
      </w:pPr>
    </w:p>
    <w:p w14:paraId="6172181D"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2019712" behindDoc="1" locked="0" layoutInCell="1" allowOverlap="1" wp14:anchorId="3C0282B6" wp14:editId="475D4653">
                <wp:simplePos x="0" y="0"/>
                <wp:positionH relativeFrom="column">
                  <wp:posOffset>11430</wp:posOffset>
                </wp:positionH>
                <wp:positionV relativeFrom="paragraph">
                  <wp:posOffset>557530</wp:posOffset>
                </wp:positionV>
                <wp:extent cx="5759450" cy="557530"/>
                <wp:effectExtent l="0" t="0" r="12700" b="13970"/>
                <wp:wrapTight wrapText="bothSides">
                  <wp:wrapPolygon edited="0">
                    <wp:start x="0" y="0"/>
                    <wp:lineTo x="0" y="21403"/>
                    <wp:lineTo x="21576" y="21403"/>
                    <wp:lineTo x="21576" y="0"/>
                    <wp:lineTo x="0" y="0"/>
                  </wp:wrapPolygon>
                </wp:wrapTight>
                <wp:docPr id="7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57530"/>
                        </a:xfrm>
                        <a:prstGeom prst="rect">
                          <a:avLst/>
                        </a:prstGeom>
                        <a:solidFill>
                          <a:srgbClr val="FFFFFF"/>
                        </a:solidFill>
                        <a:ln w="19050">
                          <a:solidFill>
                            <a:srgbClr val="000000"/>
                          </a:solidFill>
                          <a:miter lim="800000"/>
                          <a:headEnd/>
                          <a:tailEnd/>
                        </a:ln>
                      </wps:spPr>
                      <wps:txbx>
                        <w:txbxContent>
                          <w:p w14:paraId="75BF8181" w14:textId="77777777" w:rsidR="0044584E" w:rsidRPr="00C17B89" w:rsidRDefault="0044584E" w:rsidP="00AD571E">
                            <w:pPr>
                              <w:jc w:val="both"/>
                              <w:rPr>
                                <w:rFonts w:ascii="Times New Roman" w:hAnsi="Times New Roman" w:cs="Times New Roman"/>
                                <w:b/>
                                <w:sz w:val="18"/>
                                <w:szCs w:val="16"/>
                              </w:rPr>
                            </w:pPr>
                            <w:r w:rsidRPr="00C17B89">
                              <w:rPr>
                                <w:rFonts w:ascii="Times New Roman" w:hAnsi="Times New Roman" w:cs="Times New Roman"/>
                                <w:b/>
                                <w:i/>
                                <w:sz w:val="18"/>
                                <w:szCs w:val="16"/>
                              </w:rPr>
                              <w:t>Figure 3.</w:t>
                            </w:r>
                            <w:r w:rsidRPr="004C28D9">
                              <w:rPr>
                                <w:rFonts w:ascii="Times New Roman" w:hAnsi="Times New Roman" w:cs="Times New Roman"/>
                                <w:b/>
                                <w:i/>
                                <w:sz w:val="18"/>
                                <w:szCs w:val="16"/>
                              </w:rPr>
                              <w:t>3</w:t>
                            </w:r>
                            <w:r>
                              <w:rPr>
                                <w:rFonts w:ascii="Times New Roman" w:hAnsi="Times New Roman" w:cs="Times New Roman"/>
                                <w:b/>
                                <w:sz w:val="18"/>
                              </w:rPr>
                              <w:t xml:space="preserve">: </w:t>
                            </w:r>
                            <w:r w:rsidRPr="0059231B">
                              <w:rPr>
                                <w:rFonts w:ascii="Times New Roman" w:hAnsi="Times New Roman" w:cs="Times New Roman"/>
                                <w:b/>
                                <w:i/>
                                <w:sz w:val="18"/>
                                <w:szCs w:val="16"/>
                              </w:rPr>
                              <w:t>T</w:t>
                            </w:r>
                            <w:r w:rsidRPr="0059231B">
                              <w:rPr>
                                <w:rFonts w:ascii="Times New Roman" w:hAnsi="Times New Roman" w:cs="Times New Roman"/>
                                <w:b/>
                                <w:i/>
                                <w:sz w:val="18"/>
                                <w:szCs w:val="16"/>
                                <w:vertAlign w:val="subscript"/>
                              </w:rPr>
                              <w:t>m</w:t>
                            </w:r>
                            <w:r w:rsidRPr="00C17B89">
                              <w:rPr>
                                <w:rFonts w:ascii="Times New Roman" w:hAnsi="Times New Roman" w:cs="Times New Roman"/>
                                <w:b/>
                                <w:sz w:val="18"/>
                                <w:szCs w:val="16"/>
                              </w:rPr>
                              <w:t xml:space="preserve"> versus phytic acid concentration for 0.5 mg/ml lysozyme in PBS Buffer pH 7.0. </w:t>
                            </w:r>
                            <w:r w:rsidRPr="00C17B89">
                              <w:rPr>
                                <w:rFonts w:ascii="Times New Roman" w:hAnsi="Times New Roman" w:cs="Times New Roman"/>
                                <w:b/>
                                <w:i/>
                                <w:sz w:val="18"/>
                                <w:szCs w:val="16"/>
                              </w:rPr>
                              <w:t>T</w:t>
                            </w:r>
                            <w:r w:rsidRPr="00C17B89">
                              <w:rPr>
                                <w:rFonts w:ascii="Times New Roman" w:hAnsi="Times New Roman" w:cs="Times New Roman"/>
                                <w:b/>
                                <w:i/>
                                <w:sz w:val="18"/>
                                <w:szCs w:val="16"/>
                                <w:vertAlign w:val="subscript"/>
                              </w:rPr>
                              <w:t>m</w:t>
                            </w:r>
                            <w:r w:rsidRPr="00C17B89">
                              <w:rPr>
                                <w:rFonts w:ascii="Times New Roman" w:hAnsi="Times New Roman" w:cs="Times New Roman"/>
                                <w:b/>
                                <w:sz w:val="18"/>
                                <w:szCs w:val="16"/>
                              </w:rPr>
                              <w:t xml:space="preserve"> values for lysozyme decrease when present with low concentrations of phytic acid are present (&lt; 3 mM) and increase when higher concentrations of phytic acid are present (&gt; 25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282B6" id="_x0000_s1063" type="#_x0000_t202" style="position:absolute;left:0;text-align:left;margin-left:.9pt;margin-top:43.9pt;width:453.5pt;height:43.9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" strokeweight="1.5pt">
                <v:textbox>
                  <w:txbxContent>
                    <w:p w14:paraId="75BF8181" w14:textId="77777777" w:rsidR="0044584E" w:rsidRPr="00C17B89" w:rsidRDefault="0044584E" w:rsidP="00AD571E">
                      <w:pPr>
                        <w:jc w:val="both"/>
                        <w:rPr>
                          <w:rFonts w:ascii="Times New Roman" w:hAnsi="Times New Roman" w:cs="Times New Roman"/>
                          <w:b/>
                          <w:sz w:val="18"/>
                          <w:szCs w:val="16"/>
                        </w:rPr>
                      </w:pPr>
                      <w:r w:rsidRPr="00C17B89">
                        <w:rPr>
                          <w:rFonts w:ascii="Times New Roman" w:hAnsi="Times New Roman" w:cs="Times New Roman"/>
                          <w:b/>
                          <w:i/>
                          <w:sz w:val="18"/>
                          <w:szCs w:val="16"/>
                        </w:rPr>
                        <w:t>Figure 3.</w:t>
                      </w:r>
                      <w:r w:rsidRPr="004C28D9">
                        <w:rPr>
                          <w:rFonts w:ascii="Times New Roman" w:hAnsi="Times New Roman" w:cs="Times New Roman"/>
                          <w:b/>
                          <w:i/>
                          <w:sz w:val="18"/>
                          <w:szCs w:val="16"/>
                        </w:rPr>
                        <w:t>3</w:t>
                      </w:r>
                      <w:r>
                        <w:rPr>
                          <w:rFonts w:ascii="Times New Roman" w:hAnsi="Times New Roman" w:cs="Times New Roman"/>
                          <w:b/>
                          <w:sz w:val="18"/>
                        </w:rPr>
                        <w:t xml:space="preserve">: </w:t>
                      </w:r>
                      <w:r w:rsidRPr="0059231B">
                        <w:rPr>
                          <w:rFonts w:ascii="Times New Roman" w:hAnsi="Times New Roman" w:cs="Times New Roman"/>
                          <w:b/>
                          <w:i/>
                          <w:sz w:val="18"/>
                          <w:szCs w:val="16"/>
                        </w:rPr>
                        <w:t>T</w:t>
                      </w:r>
                      <w:r w:rsidRPr="0059231B">
                        <w:rPr>
                          <w:rFonts w:ascii="Times New Roman" w:hAnsi="Times New Roman" w:cs="Times New Roman"/>
                          <w:b/>
                          <w:i/>
                          <w:sz w:val="18"/>
                          <w:szCs w:val="16"/>
                          <w:vertAlign w:val="subscript"/>
                        </w:rPr>
                        <w:t>m</w:t>
                      </w:r>
                      <w:r w:rsidRPr="00C17B89">
                        <w:rPr>
                          <w:rFonts w:ascii="Times New Roman" w:hAnsi="Times New Roman" w:cs="Times New Roman"/>
                          <w:b/>
                          <w:sz w:val="18"/>
                          <w:szCs w:val="16"/>
                        </w:rPr>
                        <w:t xml:space="preserve"> versus phytic acid concentration for 0.5 mg/ml lysozyme in PBS Buffer pH 7.0. </w:t>
                      </w:r>
                      <w:r w:rsidRPr="00C17B89">
                        <w:rPr>
                          <w:rFonts w:ascii="Times New Roman" w:hAnsi="Times New Roman" w:cs="Times New Roman"/>
                          <w:b/>
                          <w:i/>
                          <w:sz w:val="18"/>
                          <w:szCs w:val="16"/>
                        </w:rPr>
                        <w:t>T</w:t>
                      </w:r>
                      <w:r w:rsidRPr="00C17B89">
                        <w:rPr>
                          <w:rFonts w:ascii="Times New Roman" w:hAnsi="Times New Roman" w:cs="Times New Roman"/>
                          <w:b/>
                          <w:i/>
                          <w:sz w:val="18"/>
                          <w:szCs w:val="16"/>
                          <w:vertAlign w:val="subscript"/>
                        </w:rPr>
                        <w:t>m</w:t>
                      </w:r>
                      <w:r w:rsidRPr="00C17B89">
                        <w:rPr>
                          <w:rFonts w:ascii="Times New Roman" w:hAnsi="Times New Roman" w:cs="Times New Roman"/>
                          <w:b/>
                          <w:sz w:val="18"/>
                          <w:szCs w:val="16"/>
                        </w:rPr>
                        <w:t xml:space="preserve"> values for lysozyme decrease when present with low concentrations of phytic acid are present (&lt; 3 mM) and increase when higher concentrations of phytic acid are present (&gt; 25 mM).</w:t>
                      </w:r>
                    </w:p>
                  </w:txbxContent>
                </v:textbox>
                <w10:wrap type="tight"/>
              </v:shape>
            </w:pict>
          </mc:Fallback>
        </mc:AlternateContent>
      </w:r>
    </w:p>
    <w:p w14:paraId="7113EEF1" w14:textId="77777777" w:rsidR="00AD571E" w:rsidRDefault="00AD571E" w:rsidP="00AD571E">
      <w:pPr>
        <w:spacing w:line="480" w:lineRule="auto"/>
        <w:ind w:firstLine="720"/>
        <w:jc w:val="both"/>
        <w:rPr>
          <w:rFonts w:ascii="Times New Roman" w:hAnsi="Times New Roman" w:cs="Times New Roman"/>
          <w:sz w:val="24"/>
          <w:szCs w:val="24"/>
        </w:rPr>
      </w:pPr>
    </w:p>
    <w:p w14:paraId="24C28EA9"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Pr="00124BA3">
        <w:rPr>
          <w:rFonts w:ascii="Times New Roman" w:hAnsi="Times New Roman" w:cs="Times New Roman"/>
          <w:sz w:val="24"/>
          <w:szCs w:val="24"/>
        </w:rPr>
        <w:t>concentrations of phytic acid</w:t>
      </w:r>
      <w:r>
        <w:rPr>
          <w:rFonts w:ascii="Times New Roman" w:hAnsi="Times New Roman" w:cs="Times New Roman"/>
          <w:sz w:val="24"/>
          <w:szCs w:val="24"/>
        </w:rPr>
        <w:t xml:space="preserv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with lysozyme in 100 mM NaCl buffer at pH 7.0 are given </w:t>
      </w:r>
      <w:r w:rsidRPr="00124BA3">
        <w:rPr>
          <w:rFonts w:ascii="Times New Roman" w:hAnsi="Times New Roman" w:cs="Times New Roman"/>
          <w:sz w:val="24"/>
          <w:szCs w:val="24"/>
        </w:rPr>
        <w:t xml:space="preserve">in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3.2.</w:t>
      </w:r>
      <w:r>
        <w:rPr>
          <w:rFonts w:ascii="Times New Roman" w:hAnsi="Times New Roman" w:cs="Times New Roman"/>
          <w:sz w:val="24"/>
          <w:szCs w:val="24"/>
        </w:rPr>
        <w:t xml:space="preserve"> These experiments were carried out as described in </w:t>
      </w:r>
      <w:r w:rsidRPr="00D1031B">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D1031B">
        <w:rPr>
          <w:rFonts w:ascii="Times New Roman" w:hAnsi="Times New Roman" w:cs="Times New Roman"/>
          <w:i/>
          <w:sz w:val="24"/>
          <w:szCs w:val="24"/>
        </w:rPr>
        <w:t>3.2.3</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3.2</w:t>
      </w:r>
      <w:r w:rsidRPr="00124BA3">
        <w:rPr>
          <w:rFonts w:ascii="Times New Roman" w:hAnsi="Times New Roman" w:cs="Times New Roman"/>
          <w:sz w:val="24"/>
          <w:szCs w:val="24"/>
        </w:rPr>
        <w:t xml:space="preserve"> shows the thermodynamic values of 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change in entropy (</w:t>
      </w:r>
      <w:r w:rsidRPr="00124BA3">
        <w:rPr>
          <w:rFonts w:ascii="Times New Roman" w:hAnsi="Times New Roman" w:cs="Times New Roman"/>
          <w:i/>
          <w:sz w:val="24"/>
          <w:szCs w:val="24"/>
        </w:rPr>
        <w:t>ΔS</w:t>
      </w:r>
      <w:r w:rsidR="004C28D9" w:rsidRPr="00993B2E">
        <w:rPr>
          <w:rFonts w:ascii="Times New Roman" w:hAnsi="Times New Roman" w:cs="Times New Roman"/>
          <w:bCs/>
          <w:iCs/>
        </w:rPr>
        <w:t>(</w:t>
      </w:r>
      <w:r w:rsidR="004C28D9" w:rsidRPr="00993B2E">
        <w:rPr>
          <w:rFonts w:ascii="Times New Roman" w:hAnsi="Times New Roman" w:cs="Times New Roman"/>
          <w:bCs/>
          <w:i/>
          <w:iCs/>
        </w:rPr>
        <w:t>T</w:t>
      </w:r>
      <w:r w:rsidR="004C28D9" w:rsidRPr="00993B2E">
        <w:rPr>
          <w:rFonts w:ascii="Times New Roman" w:hAnsi="Times New Roman" w:cs="Times New Roman"/>
          <w:bCs/>
          <w:i/>
          <w:iCs/>
          <w:vertAlign w:val="subscript"/>
        </w:rPr>
        <w:t>m</w:t>
      </w:r>
      <w:r w:rsidR="004C28D9" w:rsidRPr="00993B2E">
        <w:rPr>
          <w:rFonts w:ascii="Times New Roman" w:hAnsi="Times New Roman" w:cs="Times New Roman"/>
          <w:bCs/>
          <w:iCs/>
        </w:rPr>
        <w:t>)</w:t>
      </w:r>
      <w:r w:rsidRPr="00124BA3">
        <w:rPr>
          <w:rFonts w:ascii="Times New Roman" w:hAnsi="Times New Roman" w:cs="Times New Roman"/>
          <w:sz w:val="24"/>
          <w:szCs w:val="24"/>
        </w:rPr>
        <w:t>) and change in enthalpy values (</w:t>
      </w:r>
      <w:r w:rsidRPr="00124BA3">
        <w:rPr>
          <w:rFonts w:ascii="Times New Roman" w:hAnsi="Times New Roman" w:cs="Times New Roman"/>
          <w:i/>
          <w:sz w:val="24"/>
          <w:szCs w:val="24"/>
        </w:rPr>
        <w:t>ΔH</w:t>
      </w:r>
      <w:r w:rsidR="004C28D9" w:rsidRPr="00993B2E">
        <w:rPr>
          <w:rFonts w:ascii="Times New Roman" w:hAnsi="Times New Roman" w:cs="Times New Roman"/>
          <w:bCs/>
          <w:iCs/>
        </w:rPr>
        <w:t>(</w:t>
      </w:r>
      <w:r w:rsidR="004C28D9" w:rsidRPr="00993B2E">
        <w:rPr>
          <w:rFonts w:ascii="Times New Roman" w:hAnsi="Times New Roman" w:cs="Times New Roman"/>
          <w:bCs/>
          <w:i/>
          <w:iCs/>
        </w:rPr>
        <w:t>T</w:t>
      </w:r>
      <w:r w:rsidR="004C28D9" w:rsidRPr="00993B2E">
        <w:rPr>
          <w:rFonts w:ascii="Times New Roman" w:hAnsi="Times New Roman" w:cs="Times New Roman"/>
          <w:bCs/>
          <w:i/>
          <w:iCs/>
          <w:vertAlign w:val="subscript"/>
        </w:rPr>
        <w:t>m</w:t>
      </w:r>
      <w:r w:rsidR="004C28D9" w:rsidRPr="00993B2E">
        <w:rPr>
          <w:rFonts w:ascii="Times New Roman" w:hAnsi="Times New Roman" w:cs="Times New Roman"/>
          <w:bCs/>
          <w:iCs/>
        </w:rPr>
        <w:t>)</w:t>
      </w:r>
      <w:r w:rsidRPr="00124BA3">
        <w:rPr>
          <w:rFonts w:ascii="Times New Roman" w:hAnsi="Times New Roman" w:cs="Times New Roman"/>
          <w:sz w:val="24"/>
          <w:szCs w:val="24"/>
        </w:rPr>
        <w:t xml:space="preserve">) as calculated by the DSC Analysis software. The </w:t>
      </w:r>
      <w:r>
        <w:rPr>
          <w:rFonts w:ascii="Times New Roman" w:hAnsi="Times New Roman" w:cs="Times New Roman"/>
          <w:sz w:val="24"/>
          <w:szCs w:val="24"/>
        </w:rPr>
        <w:t>Gibbs-</w:t>
      </w:r>
      <w:r w:rsidRPr="00124BA3">
        <w:rPr>
          <w:rFonts w:ascii="Times New Roman" w:hAnsi="Times New Roman" w:cs="Times New Roman"/>
          <w:sz w:val="24"/>
          <w:szCs w:val="24"/>
        </w:rPr>
        <w:t xml:space="preserve">Helmholtz free energy </w:t>
      </w:r>
      <w:r>
        <w:rPr>
          <w:rFonts w:ascii="Times New Roman" w:hAnsi="Times New Roman" w:cs="Times New Roman"/>
          <w:sz w:val="24"/>
          <w:szCs w:val="24"/>
        </w:rPr>
        <w:t>change</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ΔΔG</w:t>
      </w:r>
      <w:r w:rsidR="004C28D9" w:rsidRPr="00993B2E">
        <w:rPr>
          <w:rFonts w:ascii="Times New Roman" w:hAnsi="Times New Roman" w:cs="Times New Roman"/>
          <w:bCs/>
          <w:iCs/>
        </w:rPr>
        <w:t>(</w:t>
      </w:r>
      <w:r w:rsidR="004C28D9" w:rsidRPr="00993B2E">
        <w:rPr>
          <w:rFonts w:ascii="Times New Roman" w:hAnsi="Times New Roman" w:cs="Times New Roman"/>
          <w:bCs/>
          <w:i/>
          <w:iCs/>
        </w:rPr>
        <w:t>T</w:t>
      </w:r>
      <w:r w:rsidR="004C28D9" w:rsidRPr="00993B2E">
        <w:rPr>
          <w:rFonts w:ascii="Times New Roman" w:hAnsi="Times New Roman" w:cs="Times New Roman"/>
          <w:bCs/>
          <w:i/>
          <w:iCs/>
          <w:vertAlign w:val="subscript"/>
        </w:rPr>
        <w:t>m</w:t>
      </w:r>
      <w:r w:rsidR="004C28D9" w:rsidRPr="00993B2E">
        <w:rPr>
          <w:rFonts w:ascii="Times New Roman" w:hAnsi="Times New Roman" w:cs="Times New Roman"/>
          <w:bCs/>
          <w:iCs/>
        </w:rPr>
        <w:t>)</w:t>
      </w:r>
      <w:r>
        <w:rPr>
          <w:rFonts w:ascii="Times New Roman" w:hAnsi="Times New Roman" w:cs="Times New Roman"/>
          <w:sz w:val="24"/>
          <w:szCs w:val="24"/>
        </w:rPr>
        <w:t xml:space="preserve">) </w:t>
      </w:r>
      <w:r w:rsidRPr="00124BA3">
        <w:rPr>
          <w:rFonts w:ascii="Times New Roman" w:hAnsi="Times New Roman" w:cs="Times New Roman"/>
          <w:sz w:val="24"/>
          <w:szCs w:val="24"/>
        </w:rPr>
        <w:t>and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values </w:t>
      </w:r>
      <w:r w:rsidRPr="00124BA3">
        <w:rPr>
          <w:rFonts w:ascii="Times New Roman" w:hAnsi="Times New Roman" w:cs="Times New Roman"/>
          <w:sz w:val="24"/>
          <w:szCs w:val="24"/>
        </w:rPr>
        <w:t xml:space="preserve">were calculated from </w:t>
      </w:r>
      <w:r w:rsidRPr="00D46317">
        <w:rPr>
          <w:rFonts w:ascii="Times New Roman" w:hAnsi="Times New Roman" w:cs="Times New Roman"/>
          <w:i/>
          <w:sz w:val="24"/>
          <w:szCs w:val="24"/>
        </w:rPr>
        <w:t xml:space="preserve">equations </w:t>
      </w:r>
      <w:r>
        <w:rPr>
          <w:rFonts w:ascii="Times New Roman" w:hAnsi="Times New Roman" w:cs="Times New Roman"/>
          <w:i/>
          <w:sz w:val="24"/>
          <w:szCs w:val="24"/>
        </w:rPr>
        <w:t>3.</w:t>
      </w:r>
      <w:r w:rsidRPr="00D46317">
        <w:rPr>
          <w:rFonts w:ascii="Times New Roman" w:hAnsi="Times New Roman" w:cs="Times New Roman"/>
          <w:i/>
          <w:sz w:val="24"/>
          <w:szCs w:val="24"/>
        </w:rPr>
        <w:t>1</w:t>
      </w:r>
      <w:r>
        <w:rPr>
          <w:rFonts w:ascii="Times New Roman" w:hAnsi="Times New Roman" w:cs="Times New Roman"/>
          <w:sz w:val="24"/>
          <w:szCs w:val="24"/>
        </w:rPr>
        <w:t xml:space="preserve"> and 3.</w:t>
      </w:r>
      <w:r w:rsidRPr="00D46317">
        <w:rPr>
          <w:rFonts w:ascii="Times New Roman" w:hAnsi="Times New Roman" w:cs="Times New Roman"/>
          <w:i/>
          <w:sz w:val="24"/>
          <w:szCs w:val="24"/>
        </w:rPr>
        <w:t>2</w:t>
      </w:r>
      <w:r w:rsidRPr="00124BA3">
        <w:rPr>
          <w:rFonts w:ascii="Times New Roman" w:hAnsi="Times New Roman" w:cs="Times New Roman"/>
          <w:sz w:val="24"/>
          <w:szCs w:val="24"/>
        </w:rPr>
        <w:t xml:space="preserve"> in</w:t>
      </w:r>
      <w:r w:rsidRPr="00124BA3">
        <w:rPr>
          <w:rFonts w:ascii="Times New Roman" w:hAnsi="Times New Roman" w:cs="Times New Roman"/>
          <w:i/>
          <w:sz w:val="24"/>
          <w:szCs w:val="24"/>
        </w:rPr>
        <w:t xml:space="preserve"> section </w:t>
      </w:r>
      <w:r>
        <w:rPr>
          <w:rFonts w:ascii="Times New Roman" w:hAnsi="Times New Roman" w:cs="Times New Roman"/>
          <w:i/>
          <w:sz w:val="24"/>
          <w:szCs w:val="24"/>
        </w:rPr>
        <w:t>3.2</w:t>
      </w:r>
      <w:r w:rsidRPr="00124BA3">
        <w:rPr>
          <w:rFonts w:ascii="Times New Roman" w:hAnsi="Times New Roman" w:cs="Times New Roman"/>
          <w:i/>
          <w:sz w:val="24"/>
          <w:szCs w:val="24"/>
        </w:rPr>
        <w:t>.7</w:t>
      </w:r>
      <w:r w:rsidRPr="00124BA3">
        <w:rPr>
          <w:rFonts w:ascii="Times New Roman" w:hAnsi="Times New Roman" w:cs="Times New Roman"/>
          <w:sz w:val="24"/>
          <w:szCs w:val="24"/>
        </w:rPr>
        <w:t>.</w:t>
      </w:r>
    </w:p>
    <w:p w14:paraId="56E7ADA7" w14:textId="77777777" w:rsidR="00A04C4B" w:rsidRDefault="00A04C4B"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bCs/>
          <w:iCs/>
          <w:noProof/>
          <w:sz w:val="24"/>
          <w:szCs w:val="24"/>
          <w:lang w:eastAsia="en-GB"/>
        </w:rPr>
        <w:lastRenderedPageBreak/>
        <mc:AlternateContent>
          <mc:Choice Requires="wps">
            <w:drawing>
              <wp:anchor distT="0" distB="0" distL="114300" distR="114300" simplePos="0" relativeHeight="252020736" behindDoc="0" locked="0" layoutInCell="1" allowOverlap="1" wp14:anchorId="605FBF8F" wp14:editId="5444AFE2">
                <wp:simplePos x="0" y="0"/>
                <wp:positionH relativeFrom="column">
                  <wp:posOffset>-70485</wp:posOffset>
                </wp:positionH>
                <wp:positionV relativeFrom="paragraph">
                  <wp:posOffset>-15685</wp:posOffset>
                </wp:positionV>
                <wp:extent cx="5866130" cy="748030"/>
                <wp:effectExtent l="0" t="0" r="20320" b="13970"/>
                <wp:wrapNone/>
                <wp:docPr id="7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748030"/>
                        </a:xfrm>
                        <a:prstGeom prst="rect">
                          <a:avLst/>
                        </a:prstGeom>
                        <a:solidFill>
                          <a:srgbClr val="FFFFFF"/>
                        </a:solidFill>
                        <a:ln w="19050">
                          <a:solidFill>
                            <a:srgbClr val="000000"/>
                          </a:solidFill>
                          <a:miter lim="800000"/>
                          <a:headEnd/>
                          <a:tailEnd/>
                        </a:ln>
                      </wps:spPr>
                      <wps:txbx>
                        <w:txbxContent>
                          <w:p w14:paraId="586FB7A0"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3.2</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100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FBF8F" id="_x0000_s1064" type="#_x0000_t202" style="position:absolute;left:0;text-align:left;margin-left:-5.55pt;margin-top:-1.25pt;width:461.9pt;height:58.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" strokeweight="1.5pt">
                <v:textbox>
                  <w:txbxContent>
                    <w:p w14:paraId="586FB7A0"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3.2</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100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Pr>
                          <w:rFonts w:ascii="Times New Roman" w:hAnsi="Times New Roman" w:cs="Times New Roman"/>
                          <w:b/>
                          <w:i/>
                          <w:sz w:val="18"/>
                          <w:szCs w:val="16"/>
                        </w:rPr>
                        <w:t>ΔΔG</w:t>
                      </w:r>
                      <w:r w:rsidRPr="004C28D9">
                        <w:rPr>
                          <w:rFonts w:ascii="Times New Roman" w:hAnsi="Times New Roman" w:cs="Times New Roman"/>
                          <w:b/>
                          <w:bCs/>
                          <w:iCs/>
                          <w:sz w:val="18"/>
                        </w:rPr>
                        <w:t>(</w:t>
                      </w:r>
                      <w:r w:rsidRPr="004C28D9">
                        <w:rPr>
                          <w:rFonts w:ascii="Times New Roman" w:hAnsi="Times New Roman" w:cs="Times New Roman"/>
                          <w:b/>
                          <w:bCs/>
                          <w:i/>
                          <w:iCs/>
                          <w:sz w:val="18"/>
                        </w:rPr>
                        <w:t>T</w:t>
                      </w:r>
                      <w:r w:rsidRPr="004C28D9">
                        <w:rPr>
                          <w:rFonts w:ascii="Times New Roman" w:hAnsi="Times New Roman" w:cs="Times New Roman"/>
                          <w:b/>
                          <w:bCs/>
                          <w:i/>
                          <w:iCs/>
                          <w:sz w:val="18"/>
                          <w:vertAlign w:val="subscript"/>
                        </w:rPr>
                        <w:t>m</w:t>
                      </w:r>
                      <w:r w:rsidRPr="004C28D9">
                        <w:rPr>
                          <w:rFonts w:ascii="Times New Roman" w:hAnsi="Times New Roman" w:cs="Times New Roman"/>
                          <w:b/>
                          <w:bCs/>
                          <w:iCs/>
                          <w:sz w:val="18"/>
                        </w:rPr>
                        <w:t>)</w:t>
                      </w:r>
                      <w:r w:rsidRPr="0075248D">
                        <w:rPr>
                          <w:rFonts w:ascii="Times New Roman" w:hAnsi="Times New Roman" w:cs="Times New Roman"/>
                          <w:b/>
                          <w:sz w:val="18"/>
                          <w:szCs w:val="16"/>
                        </w:rPr>
                        <w:t>.</w:t>
                      </w:r>
                    </w:p>
                  </w:txbxContent>
                </v:textbox>
              </v:shape>
            </w:pict>
          </mc:Fallback>
        </mc:AlternateContent>
      </w:r>
    </w:p>
    <w:tbl>
      <w:tblPr>
        <w:tblStyle w:val="LightShading-Accent1"/>
        <w:tblpPr w:leftFromText="180" w:rightFromText="180" w:vertAnchor="text" w:horzAnchor="margin" w:tblpY="634"/>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488"/>
        <w:gridCol w:w="1065"/>
        <w:gridCol w:w="1812"/>
        <w:gridCol w:w="1766"/>
        <w:gridCol w:w="1849"/>
      </w:tblGrid>
      <w:tr w:rsidR="00A04C4B" w:rsidRPr="00CC4E47" w14:paraId="3DE9AC9F" w14:textId="77777777" w:rsidTr="00A04C4B">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390" w:type="pct"/>
            <w:tcBorders>
              <w:top w:val="none" w:sz="0" w:space="0" w:color="auto"/>
              <w:left w:val="none" w:sz="0" w:space="0" w:color="auto"/>
              <w:bottom w:val="none" w:sz="0" w:space="0" w:color="auto"/>
              <w:right w:val="none" w:sz="0" w:space="0" w:color="auto"/>
            </w:tcBorders>
            <w:noWrap/>
            <w:vAlign w:val="center"/>
            <w:hideMark/>
          </w:tcPr>
          <w:p w14:paraId="10FDCBB8" w14:textId="77777777" w:rsidR="00A04C4B" w:rsidRPr="00CC4E47" w:rsidRDefault="00A04C4B" w:rsidP="00A04C4B">
            <w:pPr>
              <w:spacing w:line="480" w:lineRule="auto"/>
              <w:jc w:val="center"/>
              <w:rPr>
                <w:rFonts w:ascii="Times New Roman" w:eastAsia="Times New Roman" w:hAnsi="Times New Roman" w:cs="Times New Roman"/>
                <w:color w:val="000000"/>
                <w:sz w:val="20"/>
                <w:szCs w:val="16"/>
                <w:lang w:eastAsia="en-GB"/>
              </w:rPr>
            </w:pPr>
            <w:r w:rsidRPr="00CC4E47">
              <w:rPr>
                <w:rFonts w:ascii="Times New Roman" w:eastAsia="Times New Roman" w:hAnsi="Times New Roman" w:cs="Times New Roman"/>
                <w:color w:val="000000"/>
                <w:sz w:val="20"/>
                <w:szCs w:val="16"/>
                <w:lang w:eastAsia="en-GB"/>
              </w:rPr>
              <w:t>Phytic Acid (mM)</w:t>
            </w:r>
          </w:p>
        </w:tc>
        <w:tc>
          <w:tcPr>
            <w:tcW w:w="597" w:type="pct"/>
            <w:tcBorders>
              <w:top w:val="none" w:sz="0" w:space="0" w:color="auto"/>
              <w:left w:val="none" w:sz="0" w:space="0" w:color="auto"/>
              <w:bottom w:val="none" w:sz="0" w:space="0" w:color="auto"/>
              <w:right w:val="none" w:sz="0" w:space="0" w:color="auto"/>
            </w:tcBorders>
            <w:noWrap/>
            <w:vAlign w:val="center"/>
            <w:hideMark/>
          </w:tcPr>
          <w:p w14:paraId="737D0278" w14:textId="77777777" w:rsidR="00A04C4B" w:rsidRPr="00CC4E47" w:rsidRDefault="00A04C4B"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16"/>
                <w:lang w:eastAsia="en-GB"/>
              </w:rPr>
            </w:pPr>
            <w:r w:rsidRPr="00CC4E47">
              <w:rPr>
                <w:rFonts w:ascii="Times New Roman" w:eastAsia="Times New Roman" w:hAnsi="Times New Roman" w:cs="Times New Roman"/>
                <w:i/>
                <w:color w:val="000000"/>
                <w:sz w:val="20"/>
                <w:szCs w:val="16"/>
                <w:lang w:eastAsia="en-GB"/>
              </w:rPr>
              <w:t>T</w:t>
            </w:r>
            <w:r w:rsidRPr="00CC4E47">
              <w:rPr>
                <w:rFonts w:ascii="Times New Roman" w:eastAsia="Times New Roman" w:hAnsi="Times New Roman" w:cs="Times New Roman"/>
                <w:i/>
                <w:color w:val="000000"/>
                <w:sz w:val="20"/>
                <w:szCs w:val="16"/>
                <w:vertAlign w:val="subscript"/>
                <w:lang w:eastAsia="en-GB"/>
              </w:rPr>
              <w:t>m</w:t>
            </w:r>
            <w:r w:rsidRPr="00CC4E47">
              <w:rPr>
                <w:rFonts w:ascii="Times New Roman" w:eastAsia="Times New Roman" w:hAnsi="Times New Roman" w:cs="Times New Roman"/>
                <w:color w:val="000000"/>
                <w:sz w:val="20"/>
                <w:szCs w:val="16"/>
                <w:lang w:eastAsia="en-GB"/>
              </w:rPr>
              <w:t xml:space="preserve"> (</w:t>
            </w:r>
            <w:r w:rsidRPr="00CC4E47">
              <w:rPr>
                <w:rFonts w:ascii="Times New Roman" w:eastAsia="Times New Roman" w:hAnsi="Times New Roman" w:cs="Times New Roman"/>
                <w:color w:val="000000"/>
                <w:sz w:val="20"/>
                <w:szCs w:val="16"/>
                <w:vertAlign w:val="superscript"/>
                <w:lang w:eastAsia="en-GB"/>
              </w:rPr>
              <w:t>o</w:t>
            </w:r>
            <w:r w:rsidRPr="00CC4E47">
              <w:rPr>
                <w:rFonts w:ascii="Times New Roman" w:eastAsia="Times New Roman" w:hAnsi="Times New Roman" w:cs="Times New Roman"/>
                <w:color w:val="000000"/>
                <w:sz w:val="20"/>
                <w:szCs w:val="16"/>
                <w:lang w:eastAsia="en-GB"/>
              </w:rPr>
              <w:t>C)</w:t>
            </w:r>
          </w:p>
        </w:tc>
        <w:tc>
          <w:tcPr>
            <w:tcW w:w="1013" w:type="pct"/>
            <w:tcBorders>
              <w:top w:val="none" w:sz="0" w:space="0" w:color="auto"/>
              <w:left w:val="none" w:sz="0" w:space="0" w:color="auto"/>
              <w:bottom w:val="none" w:sz="0" w:space="0" w:color="auto"/>
              <w:right w:val="none" w:sz="0" w:space="0" w:color="auto"/>
            </w:tcBorders>
            <w:noWrap/>
            <w:vAlign w:val="center"/>
            <w:hideMark/>
          </w:tcPr>
          <w:p w14:paraId="1DD4B161" w14:textId="77777777" w:rsidR="00A04C4B" w:rsidRPr="00CC4E47" w:rsidRDefault="00A04C4B"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16"/>
                <w:lang w:eastAsia="en-GB"/>
              </w:rPr>
            </w:pPr>
            <w:r w:rsidRPr="00CC4E47">
              <w:rPr>
                <w:rFonts w:ascii="Times New Roman" w:eastAsia="Times New Roman" w:hAnsi="Times New Roman" w:cs="Times New Roman"/>
                <w:i/>
                <w:iCs/>
                <w:color w:val="000000"/>
                <w:sz w:val="20"/>
                <w:szCs w:val="16"/>
                <w:lang w:eastAsia="en-GB"/>
              </w:rPr>
              <w:t>ΔH</w:t>
            </w:r>
            <w:bookmarkStart w:id="70" w:name="OLE_LINK7"/>
            <w:r w:rsidR="004C28D9" w:rsidRPr="004C28D9">
              <w:rPr>
                <w:rFonts w:ascii="Times New Roman" w:hAnsi="Times New Roman" w:cs="Times New Roman"/>
                <w:bCs w:val="0"/>
                <w:iCs/>
                <w:color w:val="auto"/>
                <w:sz w:val="20"/>
              </w:rPr>
              <w:t>(</w:t>
            </w:r>
            <w:r w:rsidR="004C28D9" w:rsidRPr="004C28D9">
              <w:rPr>
                <w:rFonts w:ascii="Times New Roman" w:hAnsi="Times New Roman" w:cs="Times New Roman"/>
                <w:bCs w:val="0"/>
                <w:i/>
                <w:iCs/>
                <w:color w:val="auto"/>
                <w:sz w:val="20"/>
              </w:rPr>
              <w:t>T</w:t>
            </w:r>
            <w:r w:rsidR="004C28D9" w:rsidRPr="004C28D9">
              <w:rPr>
                <w:rFonts w:ascii="Times New Roman" w:hAnsi="Times New Roman" w:cs="Times New Roman"/>
                <w:bCs w:val="0"/>
                <w:i/>
                <w:iCs/>
                <w:color w:val="auto"/>
                <w:sz w:val="20"/>
                <w:vertAlign w:val="subscript"/>
              </w:rPr>
              <w:t>m</w:t>
            </w:r>
            <w:r w:rsidR="004C28D9" w:rsidRPr="004C28D9">
              <w:rPr>
                <w:rFonts w:ascii="Times New Roman" w:hAnsi="Times New Roman" w:cs="Times New Roman"/>
                <w:bCs w:val="0"/>
                <w:iCs/>
                <w:color w:val="auto"/>
                <w:sz w:val="20"/>
              </w:rPr>
              <w:t>)</w:t>
            </w:r>
            <w:bookmarkEnd w:id="70"/>
            <w:r w:rsidRPr="00CC4E47">
              <w:rPr>
                <w:rFonts w:ascii="Times New Roman" w:eastAsia="Times New Roman" w:hAnsi="Times New Roman" w:cs="Times New Roman"/>
                <w:color w:val="000000"/>
                <w:sz w:val="20"/>
                <w:szCs w:val="16"/>
                <w:lang w:eastAsia="en-GB"/>
              </w:rPr>
              <w:t xml:space="preserve"> (kJ/mol</w:t>
            </w:r>
            <w:r w:rsidRPr="00CC4E47">
              <w:rPr>
                <w:rFonts w:ascii="Times New Roman" w:eastAsia="Times New Roman" w:hAnsi="Times New Roman" w:cs="Times New Roman"/>
                <w:color w:val="000000"/>
                <w:sz w:val="20"/>
                <w:szCs w:val="16"/>
                <w:vertAlign w:val="superscript"/>
                <w:lang w:eastAsia="en-GB"/>
              </w:rPr>
              <w:t>-1</w:t>
            </w:r>
            <w:r w:rsidRPr="00CC4E47">
              <w:rPr>
                <w:rFonts w:ascii="Times New Roman" w:eastAsia="Times New Roman" w:hAnsi="Times New Roman" w:cs="Times New Roman"/>
                <w:color w:val="000000"/>
                <w:sz w:val="20"/>
                <w:szCs w:val="16"/>
                <w:lang w:eastAsia="en-GB"/>
              </w:rPr>
              <w:t>)</w:t>
            </w:r>
          </w:p>
        </w:tc>
        <w:tc>
          <w:tcPr>
            <w:tcW w:w="987" w:type="pct"/>
            <w:tcBorders>
              <w:top w:val="none" w:sz="0" w:space="0" w:color="auto"/>
              <w:left w:val="none" w:sz="0" w:space="0" w:color="auto"/>
              <w:bottom w:val="none" w:sz="0" w:space="0" w:color="auto"/>
              <w:right w:val="none" w:sz="0" w:space="0" w:color="auto"/>
            </w:tcBorders>
            <w:noWrap/>
            <w:vAlign w:val="center"/>
            <w:hideMark/>
          </w:tcPr>
          <w:p w14:paraId="03A58C6A" w14:textId="77777777" w:rsidR="00A04C4B" w:rsidRPr="00CC4E47" w:rsidRDefault="00A04C4B"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16"/>
                <w:lang w:eastAsia="en-GB"/>
              </w:rPr>
            </w:pPr>
            <w:r w:rsidRPr="00CC4E47">
              <w:rPr>
                <w:rFonts w:ascii="Times New Roman" w:eastAsia="Times New Roman" w:hAnsi="Times New Roman" w:cs="Times New Roman"/>
                <w:color w:val="000000"/>
                <w:sz w:val="20"/>
                <w:szCs w:val="16"/>
                <w:lang w:eastAsia="en-GB"/>
              </w:rPr>
              <w:t>Δ</w:t>
            </w:r>
            <w:r w:rsidRPr="00CC4E47">
              <w:rPr>
                <w:rFonts w:ascii="Times New Roman" w:eastAsia="Times New Roman" w:hAnsi="Times New Roman" w:cs="Times New Roman"/>
                <w:i/>
                <w:iCs/>
                <w:color w:val="000000"/>
                <w:sz w:val="20"/>
                <w:szCs w:val="16"/>
                <w:lang w:eastAsia="en-GB"/>
              </w:rPr>
              <w:t>S</w:t>
            </w:r>
            <w:r w:rsidR="004C28D9" w:rsidRPr="004C28D9">
              <w:rPr>
                <w:rFonts w:ascii="Times New Roman" w:hAnsi="Times New Roman" w:cs="Times New Roman"/>
                <w:bCs w:val="0"/>
                <w:iCs/>
                <w:color w:val="auto"/>
                <w:sz w:val="20"/>
              </w:rPr>
              <w:t>(</w:t>
            </w:r>
            <w:r w:rsidR="004C28D9" w:rsidRPr="004C28D9">
              <w:rPr>
                <w:rFonts w:ascii="Times New Roman" w:hAnsi="Times New Roman" w:cs="Times New Roman"/>
                <w:bCs w:val="0"/>
                <w:i/>
                <w:iCs/>
                <w:color w:val="auto"/>
                <w:sz w:val="20"/>
              </w:rPr>
              <w:t>T</w:t>
            </w:r>
            <w:r w:rsidR="004C28D9" w:rsidRPr="004C28D9">
              <w:rPr>
                <w:rFonts w:ascii="Times New Roman" w:hAnsi="Times New Roman" w:cs="Times New Roman"/>
                <w:bCs w:val="0"/>
                <w:i/>
                <w:iCs/>
                <w:color w:val="auto"/>
                <w:sz w:val="20"/>
                <w:vertAlign w:val="subscript"/>
              </w:rPr>
              <w:t>m</w:t>
            </w:r>
            <w:r w:rsidR="004C28D9" w:rsidRPr="004C28D9">
              <w:rPr>
                <w:rFonts w:ascii="Times New Roman" w:hAnsi="Times New Roman" w:cs="Times New Roman"/>
                <w:bCs w:val="0"/>
                <w:iCs/>
                <w:color w:val="auto"/>
                <w:sz w:val="20"/>
              </w:rPr>
              <w:t>)</w:t>
            </w:r>
            <w:r w:rsidRPr="00CC4E47">
              <w:rPr>
                <w:rFonts w:ascii="Times New Roman" w:eastAsia="Times New Roman" w:hAnsi="Times New Roman" w:cs="Times New Roman"/>
                <w:color w:val="000000"/>
                <w:sz w:val="20"/>
                <w:szCs w:val="16"/>
                <w:lang w:eastAsia="en-GB"/>
              </w:rPr>
              <w:t xml:space="preserve"> (kJ/mol</w:t>
            </w:r>
            <w:r w:rsidRPr="00CC4E47">
              <w:rPr>
                <w:rFonts w:ascii="Times New Roman" w:eastAsia="Times New Roman" w:hAnsi="Times New Roman" w:cs="Times New Roman"/>
                <w:color w:val="000000"/>
                <w:sz w:val="20"/>
                <w:szCs w:val="16"/>
                <w:vertAlign w:val="superscript"/>
                <w:lang w:eastAsia="en-GB"/>
              </w:rPr>
              <w:t>-1</w:t>
            </w:r>
            <w:r w:rsidRPr="00CC4E47">
              <w:rPr>
                <w:rFonts w:ascii="Times New Roman" w:eastAsia="Times New Roman" w:hAnsi="Times New Roman" w:cs="Times New Roman"/>
                <w:color w:val="000000"/>
                <w:sz w:val="20"/>
                <w:szCs w:val="16"/>
                <w:lang w:eastAsia="en-GB"/>
              </w:rPr>
              <w:t>)</w:t>
            </w:r>
          </w:p>
        </w:tc>
        <w:tc>
          <w:tcPr>
            <w:tcW w:w="1013" w:type="pct"/>
            <w:tcBorders>
              <w:top w:val="none" w:sz="0" w:space="0" w:color="auto"/>
              <w:left w:val="none" w:sz="0" w:space="0" w:color="auto"/>
              <w:bottom w:val="none" w:sz="0" w:space="0" w:color="auto"/>
              <w:right w:val="none" w:sz="0" w:space="0" w:color="auto"/>
            </w:tcBorders>
            <w:noWrap/>
            <w:vAlign w:val="center"/>
            <w:hideMark/>
          </w:tcPr>
          <w:p w14:paraId="01087E80" w14:textId="77777777" w:rsidR="00A04C4B" w:rsidRPr="00CC4E47" w:rsidRDefault="004C28D9"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16"/>
                <w:lang w:eastAsia="en-GB"/>
              </w:rPr>
            </w:pPr>
            <w:r>
              <w:rPr>
                <w:rFonts w:ascii="Times New Roman" w:eastAsia="Times New Roman" w:hAnsi="Times New Roman" w:cs="Times New Roman"/>
                <w:i/>
                <w:iCs/>
                <w:color w:val="000000"/>
                <w:sz w:val="20"/>
                <w:szCs w:val="16"/>
                <w:lang w:eastAsia="en-GB"/>
              </w:rPr>
              <w:t>Δ</w:t>
            </w:r>
            <w:r w:rsidR="00A04C4B" w:rsidRPr="00CC4E47">
              <w:rPr>
                <w:rFonts w:ascii="Times New Roman" w:eastAsia="Times New Roman" w:hAnsi="Times New Roman" w:cs="Times New Roman"/>
                <w:i/>
                <w:iCs/>
                <w:color w:val="000000"/>
                <w:sz w:val="20"/>
                <w:szCs w:val="16"/>
                <w:lang w:eastAsia="en-GB"/>
              </w:rPr>
              <w:t>ΔG</w:t>
            </w:r>
            <w:r w:rsidRPr="004C28D9">
              <w:rPr>
                <w:rFonts w:ascii="Times New Roman" w:hAnsi="Times New Roman" w:cs="Times New Roman"/>
                <w:bCs w:val="0"/>
                <w:iCs/>
                <w:color w:val="auto"/>
                <w:sz w:val="20"/>
              </w:rPr>
              <w:t>(</w:t>
            </w:r>
            <w:r w:rsidRPr="004C28D9">
              <w:rPr>
                <w:rFonts w:ascii="Times New Roman" w:hAnsi="Times New Roman" w:cs="Times New Roman"/>
                <w:bCs w:val="0"/>
                <w:i/>
                <w:iCs/>
                <w:color w:val="auto"/>
                <w:sz w:val="20"/>
              </w:rPr>
              <w:t>T</w:t>
            </w:r>
            <w:r w:rsidRPr="004C28D9">
              <w:rPr>
                <w:rFonts w:ascii="Times New Roman" w:hAnsi="Times New Roman" w:cs="Times New Roman"/>
                <w:bCs w:val="0"/>
                <w:i/>
                <w:iCs/>
                <w:color w:val="auto"/>
                <w:sz w:val="20"/>
                <w:vertAlign w:val="subscript"/>
              </w:rPr>
              <w:t>m</w:t>
            </w:r>
            <w:r w:rsidRPr="004C28D9">
              <w:rPr>
                <w:rFonts w:ascii="Times New Roman" w:hAnsi="Times New Roman" w:cs="Times New Roman"/>
                <w:bCs w:val="0"/>
                <w:iCs/>
                <w:color w:val="auto"/>
                <w:sz w:val="20"/>
              </w:rPr>
              <w:t>)</w:t>
            </w:r>
            <w:r w:rsidR="00A04C4B" w:rsidRPr="00CC4E47">
              <w:rPr>
                <w:rFonts w:ascii="Times New Roman" w:eastAsia="Times New Roman" w:hAnsi="Times New Roman" w:cs="Times New Roman"/>
                <w:color w:val="000000"/>
                <w:sz w:val="20"/>
                <w:szCs w:val="16"/>
                <w:lang w:eastAsia="en-GB"/>
              </w:rPr>
              <w:t xml:space="preserve"> (kJ/mol</w:t>
            </w:r>
            <w:r w:rsidR="00A04C4B" w:rsidRPr="00CC4E47">
              <w:rPr>
                <w:rFonts w:ascii="Times New Roman" w:eastAsia="Times New Roman" w:hAnsi="Times New Roman" w:cs="Times New Roman"/>
                <w:color w:val="000000"/>
                <w:sz w:val="20"/>
                <w:szCs w:val="16"/>
                <w:vertAlign w:val="superscript"/>
                <w:lang w:eastAsia="en-GB"/>
              </w:rPr>
              <w:t>-1</w:t>
            </w:r>
            <w:r w:rsidR="00A04C4B" w:rsidRPr="00CC4E47">
              <w:rPr>
                <w:rFonts w:ascii="Times New Roman" w:eastAsia="Times New Roman" w:hAnsi="Times New Roman" w:cs="Times New Roman"/>
                <w:color w:val="000000"/>
                <w:sz w:val="20"/>
                <w:szCs w:val="16"/>
                <w:lang w:eastAsia="en-GB"/>
              </w:rPr>
              <w:t>)</w:t>
            </w:r>
          </w:p>
        </w:tc>
      </w:tr>
      <w:tr w:rsidR="00A04C4B" w:rsidRPr="00CC4E47" w14:paraId="5228D0B1"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48902B7A"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w:t>
            </w:r>
          </w:p>
        </w:tc>
        <w:tc>
          <w:tcPr>
            <w:tcW w:w="597" w:type="pct"/>
            <w:tcBorders>
              <w:left w:val="none" w:sz="0" w:space="0" w:color="auto"/>
              <w:right w:val="none" w:sz="0" w:space="0" w:color="auto"/>
            </w:tcBorders>
            <w:noWrap/>
            <w:vAlign w:val="center"/>
            <w:hideMark/>
          </w:tcPr>
          <w:p w14:paraId="5DE0B2D9"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73.71</w:t>
            </w:r>
          </w:p>
        </w:tc>
        <w:tc>
          <w:tcPr>
            <w:tcW w:w="1013" w:type="pct"/>
            <w:tcBorders>
              <w:left w:val="none" w:sz="0" w:space="0" w:color="auto"/>
              <w:right w:val="none" w:sz="0" w:space="0" w:color="auto"/>
            </w:tcBorders>
            <w:noWrap/>
            <w:vAlign w:val="center"/>
            <w:hideMark/>
          </w:tcPr>
          <w:p w14:paraId="103A0C45"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467.92</w:t>
            </w:r>
          </w:p>
        </w:tc>
        <w:tc>
          <w:tcPr>
            <w:tcW w:w="987" w:type="pct"/>
            <w:tcBorders>
              <w:left w:val="none" w:sz="0" w:space="0" w:color="auto"/>
              <w:right w:val="none" w:sz="0" w:space="0" w:color="auto"/>
            </w:tcBorders>
            <w:noWrap/>
            <w:vAlign w:val="center"/>
            <w:hideMark/>
          </w:tcPr>
          <w:p w14:paraId="1DF579F3"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1.35</w:t>
            </w:r>
          </w:p>
        </w:tc>
        <w:tc>
          <w:tcPr>
            <w:tcW w:w="1013" w:type="pct"/>
            <w:tcBorders>
              <w:left w:val="none" w:sz="0" w:space="0" w:color="auto"/>
              <w:right w:val="none" w:sz="0" w:space="0" w:color="auto"/>
            </w:tcBorders>
            <w:noWrap/>
            <w:vAlign w:val="center"/>
            <w:hideMark/>
          </w:tcPr>
          <w:p w14:paraId="6D5432AC"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w:t>
            </w:r>
            <w:r>
              <w:rPr>
                <w:rFonts w:ascii="Times New Roman" w:eastAsia="Times New Roman" w:hAnsi="Times New Roman" w:cs="Times New Roman"/>
                <w:color w:val="000000"/>
                <w:sz w:val="16"/>
                <w:szCs w:val="16"/>
                <w:lang w:eastAsia="en-GB"/>
              </w:rPr>
              <w:t>.00</w:t>
            </w:r>
          </w:p>
        </w:tc>
      </w:tr>
      <w:tr w:rsidR="00A04C4B" w:rsidRPr="00CC4E47" w14:paraId="33A603EA"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02DAF8D6"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0.125</w:t>
            </w:r>
          </w:p>
        </w:tc>
        <w:tc>
          <w:tcPr>
            <w:tcW w:w="597" w:type="pct"/>
            <w:noWrap/>
            <w:vAlign w:val="center"/>
            <w:hideMark/>
          </w:tcPr>
          <w:p w14:paraId="2588D7C0"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71.53</w:t>
            </w:r>
          </w:p>
        </w:tc>
        <w:tc>
          <w:tcPr>
            <w:tcW w:w="1013" w:type="pct"/>
            <w:noWrap/>
            <w:vAlign w:val="center"/>
            <w:hideMark/>
          </w:tcPr>
          <w:p w14:paraId="0DC9A876"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419.62</w:t>
            </w:r>
          </w:p>
        </w:tc>
        <w:tc>
          <w:tcPr>
            <w:tcW w:w="987" w:type="pct"/>
            <w:noWrap/>
            <w:vAlign w:val="center"/>
            <w:hideMark/>
          </w:tcPr>
          <w:p w14:paraId="0C507AD5"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1.22</w:t>
            </w:r>
          </w:p>
        </w:tc>
        <w:tc>
          <w:tcPr>
            <w:tcW w:w="1013" w:type="pct"/>
            <w:noWrap/>
            <w:vAlign w:val="center"/>
            <w:hideMark/>
          </w:tcPr>
          <w:p w14:paraId="0684E731"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-2.66</w:t>
            </w:r>
          </w:p>
        </w:tc>
      </w:tr>
      <w:tr w:rsidR="00A04C4B" w:rsidRPr="00CC4E47" w14:paraId="437CC79D"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02F0FBEE"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0.25</w:t>
            </w:r>
          </w:p>
        </w:tc>
        <w:tc>
          <w:tcPr>
            <w:tcW w:w="597" w:type="pct"/>
            <w:tcBorders>
              <w:left w:val="none" w:sz="0" w:space="0" w:color="auto"/>
              <w:right w:val="none" w:sz="0" w:space="0" w:color="auto"/>
            </w:tcBorders>
            <w:noWrap/>
            <w:vAlign w:val="center"/>
            <w:hideMark/>
          </w:tcPr>
          <w:p w14:paraId="71FD9DB8"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70.6</w:t>
            </w:r>
            <w:r>
              <w:rPr>
                <w:rFonts w:ascii="Times New Roman" w:eastAsia="Times New Roman" w:hAnsi="Times New Roman" w:cs="Times New Roman"/>
                <w:color w:val="000000"/>
                <w:sz w:val="16"/>
                <w:szCs w:val="16"/>
                <w:lang w:eastAsia="en-GB"/>
              </w:rPr>
              <w:t>.0</w:t>
            </w:r>
          </w:p>
        </w:tc>
        <w:tc>
          <w:tcPr>
            <w:tcW w:w="1013" w:type="pct"/>
            <w:tcBorders>
              <w:left w:val="none" w:sz="0" w:space="0" w:color="auto"/>
              <w:right w:val="none" w:sz="0" w:space="0" w:color="auto"/>
            </w:tcBorders>
            <w:noWrap/>
            <w:vAlign w:val="center"/>
            <w:hideMark/>
          </w:tcPr>
          <w:p w14:paraId="299887E5"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395.11</w:t>
            </w:r>
          </w:p>
        </w:tc>
        <w:tc>
          <w:tcPr>
            <w:tcW w:w="987" w:type="pct"/>
            <w:tcBorders>
              <w:left w:val="none" w:sz="0" w:space="0" w:color="auto"/>
              <w:right w:val="none" w:sz="0" w:space="0" w:color="auto"/>
            </w:tcBorders>
            <w:noWrap/>
            <w:vAlign w:val="center"/>
            <w:hideMark/>
          </w:tcPr>
          <w:p w14:paraId="5BA223E5"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1.15</w:t>
            </w:r>
          </w:p>
        </w:tc>
        <w:tc>
          <w:tcPr>
            <w:tcW w:w="1013" w:type="pct"/>
            <w:tcBorders>
              <w:left w:val="none" w:sz="0" w:space="0" w:color="auto"/>
              <w:right w:val="none" w:sz="0" w:space="0" w:color="auto"/>
            </w:tcBorders>
            <w:noWrap/>
            <w:vAlign w:val="center"/>
            <w:hideMark/>
          </w:tcPr>
          <w:p w14:paraId="764801DF"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-3.59</w:t>
            </w:r>
          </w:p>
        </w:tc>
      </w:tr>
      <w:tr w:rsidR="00A04C4B" w:rsidRPr="00CC4E47" w14:paraId="5C48F12D"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2502B8C4"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0.5</w:t>
            </w:r>
          </w:p>
        </w:tc>
        <w:tc>
          <w:tcPr>
            <w:tcW w:w="597" w:type="pct"/>
            <w:noWrap/>
            <w:vAlign w:val="center"/>
            <w:hideMark/>
          </w:tcPr>
          <w:p w14:paraId="7476EBCD"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69.67</w:t>
            </w:r>
          </w:p>
        </w:tc>
        <w:tc>
          <w:tcPr>
            <w:tcW w:w="1013" w:type="pct"/>
            <w:noWrap/>
            <w:vAlign w:val="center"/>
            <w:hideMark/>
          </w:tcPr>
          <w:p w14:paraId="114104F2"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377.07</w:t>
            </w:r>
          </w:p>
        </w:tc>
        <w:tc>
          <w:tcPr>
            <w:tcW w:w="987" w:type="pct"/>
            <w:noWrap/>
            <w:vAlign w:val="center"/>
            <w:hideMark/>
          </w:tcPr>
          <w:p w14:paraId="066779EE"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1.1</w:t>
            </w:r>
            <w:r>
              <w:rPr>
                <w:rFonts w:ascii="Times New Roman" w:eastAsia="Times New Roman" w:hAnsi="Times New Roman" w:cs="Times New Roman"/>
                <w:color w:val="000000"/>
                <w:sz w:val="16"/>
                <w:szCs w:val="16"/>
                <w:lang w:eastAsia="en-GB"/>
              </w:rPr>
              <w:t>0</w:t>
            </w:r>
          </w:p>
        </w:tc>
        <w:tc>
          <w:tcPr>
            <w:tcW w:w="1013" w:type="pct"/>
            <w:noWrap/>
            <w:vAlign w:val="center"/>
            <w:hideMark/>
          </w:tcPr>
          <w:p w14:paraId="4ABD53E9"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-4.47</w:t>
            </w:r>
          </w:p>
        </w:tc>
      </w:tr>
      <w:tr w:rsidR="00A04C4B" w:rsidRPr="00CC4E47" w14:paraId="11716D10"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75593BE3"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w:t>
            </w:r>
          </w:p>
        </w:tc>
        <w:tc>
          <w:tcPr>
            <w:tcW w:w="597" w:type="pct"/>
            <w:tcBorders>
              <w:left w:val="none" w:sz="0" w:space="0" w:color="auto"/>
              <w:right w:val="none" w:sz="0" w:space="0" w:color="auto"/>
            </w:tcBorders>
            <w:noWrap/>
            <w:vAlign w:val="center"/>
            <w:hideMark/>
          </w:tcPr>
          <w:p w14:paraId="7B5B6CEC"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68.47</w:t>
            </w:r>
          </w:p>
        </w:tc>
        <w:tc>
          <w:tcPr>
            <w:tcW w:w="1013" w:type="pct"/>
            <w:tcBorders>
              <w:left w:val="none" w:sz="0" w:space="0" w:color="auto"/>
              <w:right w:val="none" w:sz="0" w:space="0" w:color="auto"/>
            </w:tcBorders>
            <w:noWrap/>
            <w:vAlign w:val="center"/>
            <w:hideMark/>
          </w:tcPr>
          <w:p w14:paraId="7D6E8481"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341.06</w:t>
            </w:r>
          </w:p>
        </w:tc>
        <w:tc>
          <w:tcPr>
            <w:tcW w:w="987" w:type="pct"/>
            <w:tcBorders>
              <w:left w:val="none" w:sz="0" w:space="0" w:color="auto"/>
              <w:right w:val="none" w:sz="0" w:space="0" w:color="auto"/>
            </w:tcBorders>
            <w:noWrap/>
            <w:vAlign w:val="center"/>
            <w:hideMark/>
          </w:tcPr>
          <w:p w14:paraId="13DE42ED"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w:t>
            </w:r>
            <w:r>
              <w:rPr>
                <w:rFonts w:ascii="Times New Roman" w:eastAsia="Times New Roman" w:hAnsi="Times New Roman" w:cs="Times New Roman"/>
                <w:color w:val="000000"/>
                <w:sz w:val="16"/>
                <w:szCs w:val="16"/>
                <w:lang w:eastAsia="en-GB"/>
              </w:rPr>
              <w:t>.00</w:t>
            </w:r>
          </w:p>
        </w:tc>
        <w:tc>
          <w:tcPr>
            <w:tcW w:w="1013" w:type="pct"/>
            <w:tcBorders>
              <w:left w:val="none" w:sz="0" w:space="0" w:color="auto"/>
              <w:right w:val="none" w:sz="0" w:space="0" w:color="auto"/>
            </w:tcBorders>
            <w:noWrap/>
            <w:vAlign w:val="center"/>
            <w:hideMark/>
          </w:tcPr>
          <w:p w14:paraId="50BA2D87"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-5.27</w:t>
            </w:r>
          </w:p>
        </w:tc>
      </w:tr>
      <w:tr w:rsidR="00A04C4B" w:rsidRPr="00CC4E47" w14:paraId="5BFA8B82"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4771AA32"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2</w:t>
            </w:r>
          </w:p>
        </w:tc>
        <w:tc>
          <w:tcPr>
            <w:tcW w:w="597" w:type="pct"/>
            <w:noWrap/>
            <w:vAlign w:val="center"/>
            <w:hideMark/>
          </w:tcPr>
          <w:p w14:paraId="6E9B2085"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67.88</w:t>
            </w:r>
          </w:p>
        </w:tc>
        <w:tc>
          <w:tcPr>
            <w:tcW w:w="1013" w:type="pct"/>
            <w:noWrap/>
            <w:vAlign w:val="center"/>
            <w:hideMark/>
          </w:tcPr>
          <w:p w14:paraId="503B7EC8"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357.35</w:t>
            </w:r>
          </w:p>
        </w:tc>
        <w:tc>
          <w:tcPr>
            <w:tcW w:w="987" w:type="pct"/>
            <w:noWrap/>
            <w:vAlign w:val="center"/>
            <w:hideMark/>
          </w:tcPr>
          <w:p w14:paraId="157BB139"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1.05</w:t>
            </w:r>
          </w:p>
        </w:tc>
        <w:tc>
          <w:tcPr>
            <w:tcW w:w="1013" w:type="pct"/>
            <w:noWrap/>
            <w:vAlign w:val="center"/>
            <w:hideMark/>
          </w:tcPr>
          <w:p w14:paraId="454AA722"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-6.16</w:t>
            </w:r>
          </w:p>
        </w:tc>
      </w:tr>
      <w:tr w:rsidR="00A04C4B" w:rsidRPr="00CC4E47" w14:paraId="06580D95"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35C6D0FF"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w:t>
            </w:r>
          </w:p>
        </w:tc>
        <w:tc>
          <w:tcPr>
            <w:tcW w:w="597" w:type="pct"/>
            <w:tcBorders>
              <w:left w:val="none" w:sz="0" w:space="0" w:color="auto"/>
              <w:right w:val="none" w:sz="0" w:space="0" w:color="auto"/>
            </w:tcBorders>
            <w:noWrap/>
            <w:vAlign w:val="center"/>
            <w:hideMark/>
          </w:tcPr>
          <w:p w14:paraId="274C8727"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67.52</w:t>
            </w:r>
          </w:p>
        </w:tc>
        <w:tc>
          <w:tcPr>
            <w:tcW w:w="1013" w:type="pct"/>
            <w:tcBorders>
              <w:left w:val="none" w:sz="0" w:space="0" w:color="auto"/>
              <w:right w:val="none" w:sz="0" w:space="0" w:color="auto"/>
            </w:tcBorders>
            <w:noWrap/>
            <w:vAlign w:val="center"/>
            <w:hideMark/>
          </w:tcPr>
          <w:p w14:paraId="3DE9A5B4"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321.08</w:t>
            </w:r>
          </w:p>
        </w:tc>
        <w:tc>
          <w:tcPr>
            <w:tcW w:w="987" w:type="pct"/>
            <w:tcBorders>
              <w:left w:val="none" w:sz="0" w:space="0" w:color="auto"/>
              <w:right w:val="none" w:sz="0" w:space="0" w:color="auto"/>
            </w:tcBorders>
            <w:noWrap/>
            <w:vAlign w:val="center"/>
            <w:hideMark/>
          </w:tcPr>
          <w:p w14:paraId="4786CF9E"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0.94</w:t>
            </w:r>
          </w:p>
        </w:tc>
        <w:tc>
          <w:tcPr>
            <w:tcW w:w="1013" w:type="pct"/>
            <w:tcBorders>
              <w:left w:val="none" w:sz="0" w:space="0" w:color="auto"/>
              <w:right w:val="none" w:sz="0" w:space="0" w:color="auto"/>
            </w:tcBorders>
            <w:noWrap/>
            <w:vAlign w:val="center"/>
            <w:hideMark/>
          </w:tcPr>
          <w:p w14:paraId="19D7C973"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-5.89</w:t>
            </w:r>
          </w:p>
        </w:tc>
      </w:tr>
      <w:tr w:rsidR="00A04C4B" w:rsidRPr="00CC4E47" w14:paraId="7755B700"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7B0DC792"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4</w:t>
            </w:r>
          </w:p>
        </w:tc>
        <w:tc>
          <w:tcPr>
            <w:tcW w:w="597" w:type="pct"/>
            <w:noWrap/>
            <w:vAlign w:val="center"/>
            <w:hideMark/>
          </w:tcPr>
          <w:p w14:paraId="5AAE1FF4"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67.18</w:t>
            </w:r>
          </w:p>
        </w:tc>
        <w:tc>
          <w:tcPr>
            <w:tcW w:w="1013" w:type="pct"/>
            <w:noWrap/>
            <w:vAlign w:val="center"/>
            <w:hideMark/>
          </w:tcPr>
          <w:p w14:paraId="650CAD7A"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335.63</w:t>
            </w:r>
          </w:p>
        </w:tc>
        <w:tc>
          <w:tcPr>
            <w:tcW w:w="987" w:type="pct"/>
            <w:noWrap/>
            <w:vAlign w:val="center"/>
            <w:hideMark/>
          </w:tcPr>
          <w:p w14:paraId="3268195B"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0.99</w:t>
            </w:r>
          </w:p>
        </w:tc>
        <w:tc>
          <w:tcPr>
            <w:tcW w:w="1013" w:type="pct"/>
            <w:noWrap/>
            <w:vAlign w:val="center"/>
            <w:hideMark/>
          </w:tcPr>
          <w:p w14:paraId="5EA19172"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-6.50</w:t>
            </w:r>
          </w:p>
        </w:tc>
      </w:tr>
      <w:tr w:rsidR="00A04C4B" w:rsidRPr="00CC4E47" w14:paraId="067CC90E"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2E5A6D1E"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5</w:t>
            </w:r>
          </w:p>
        </w:tc>
        <w:tc>
          <w:tcPr>
            <w:tcW w:w="597" w:type="pct"/>
            <w:tcBorders>
              <w:left w:val="none" w:sz="0" w:space="0" w:color="auto"/>
              <w:right w:val="none" w:sz="0" w:space="0" w:color="auto"/>
            </w:tcBorders>
            <w:noWrap/>
            <w:vAlign w:val="center"/>
            <w:hideMark/>
          </w:tcPr>
          <w:p w14:paraId="5E18E3F3"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67.21</w:t>
            </w:r>
          </w:p>
        </w:tc>
        <w:tc>
          <w:tcPr>
            <w:tcW w:w="1013" w:type="pct"/>
            <w:tcBorders>
              <w:left w:val="none" w:sz="0" w:space="0" w:color="auto"/>
              <w:right w:val="none" w:sz="0" w:space="0" w:color="auto"/>
            </w:tcBorders>
            <w:noWrap/>
            <w:vAlign w:val="center"/>
            <w:hideMark/>
          </w:tcPr>
          <w:p w14:paraId="7BEDC920"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318.44</w:t>
            </w:r>
          </w:p>
        </w:tc>
        <w:tc>
          <w:tcPr>
            <w:tcW w:w="987" w:type="pct"/>
            <w:tcBorders>
              <w:left w:val="none" w:sz="0" w:space="0" w:color="auto"/>
              <w:right w:val="none" w:sz="0" w:space="0" w:color="auto"/>
            </w:tcBorders>
            <w:noWrap/>
            <w:vAlign w:val="center"/>
            <w:hideMark/>
          </w:tcPr>
          <w:p w14:paraId="6C49C762"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0.94</w:t>
            </w:r>
          </w:p>
        </w:tc>
        <w:tc>
          <w:tcPr>
            <w:tcW w:w="1013" w:type="pct"/>
            <w:tcBorders>
              <w:left w:val="none" w:sz="0" w:space="0" w:color="auto"/>
              <w:right w:val="none" w:sz="0" w:space="0" w:color="auto"/>
            </w:tcBorders>
            <w:noWrap/>
            <w:vAlign w:val="center"/>
            <w:hideMark/>
          </w:tcPr>
          <w:p w14:paraId="6572F70E"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-6.14</w:t>
            </w:r>
          </w:p>
        </w:tc>
      </w:tr>
      <w:tr w:rsidR="00A04C4B" w:rsidRPr="00CC4E47" w14:paraId="621B5C3F"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7C39BFF3"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10</w:t>
            </w:r>
          </w:p>
        </w:tc>
        <w:tc>
          <w:tcPr>
            <w:tcW w:w="597" w:type="pct"/>
            <w:noWrap/>
            <w:vAlign w:val="center"/>
            <w:hideMark/>
          </w:tcPr>
          <w:p w14:paraId="4E85D160"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67.21</w:t>
            </w:r>
          </w:p>
        </w:tc>
        <w:tc>
          <w:tcPr>
            <w:tcW w:w="1013" w:type="pct"/>
            <w:noWrap/>
            <w:vAlign w:val="center"/>
            <w:hideMark/>
          </w:tcPr>
          <w:p w14:paraId="7EBE32B4"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354.75</w:t>
            </w:r>
          </w:p>
        </w:tc>
        <w:tc>
          <w:tcPr>
            <w:tcW w:w="987" w:type="pct"/>
            <w:noWrap/>
            <w:vAlign w:val="center"/>
            <w:hideMark/>
          </w:tcPr>
          <w:p w14:paraId="61AC13A2"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1.04</w:t>
            </w:r>
          </w:p>
        </w:tc>
        <w:tc>
          <w:tcPr>
            <w:tcW w:w="1013" w:type="pct"/>
            <w:noWrap/>
            <w:vAlign w:val="center"/>
            <w:hideMark/>
          </w:tcPr>
          <w:p w14:paraId="217A0B97"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-6.84</w:t>
            </w:r>
          </w:p>
        </w:tc>
      </w:tr>
      <w:tr w:rsidR="00A04C4B" w:rsidRPr="00CC4E47" w14:paraId="32018DEE"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4EAEC629"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15</w:t>
            </w:r>
          </w:p>
        </w:tc>
        <w:tc>
          <w:tcPr>
            <w:tcW w:w="597" w:type="pct"/>
            <w:tcBorders>
              <w:left w:val="none" w:sz="0" w:space="0" w:color="auto"/>
              <w:right w:val="none" w:sz="0" w:space="0" w:color="auto"/>
            </w:tcBorders>
            <w:noWrap/>
            <w:vAlign w:val="center"/>
            <w:hideMark/>
          </w:tcPr>
          <w:p w14:paraId="21F4F49A"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67.46</w:t>
            </w:r>
          </w:p>
        </w:tc>
        <w:tc>
          <w:tcPr>
            <w:tcW w:w="1013" w:type="pct"/>
            <w:tcBorders>
              <w:left w:val="none" w:sz="0" w:space="0" w:color="auto"/>
              <w:right w:val="none" w:sz="0" w:space="0" w:color="auto"/>
            </w:tcBorders>
            <w:noWrap/>
            <w:vAlign w:val="center"/>
            <w:hideMark/>
          </w:tcPr>
          <w:p w14:paraId="4D588C64"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387.49</w:t>
            </w:r>
          </w:p>
        </w:tc>
        <w:tc>
          <w:tcPr>
            <w:tcW w:w="987" w:type="pct"/>
            <w:tcBorders>
              <w:left w:val="none" w:sz="0" w:space="0" w:color="auto"/>
              <w:right w:val="none" w:sz="0" w:space="0" w:color="auto"/>
            </w:tcBorders>
            <w:noWrap/>
            <w:vAlign w:val="center"/>
            <w:hideMark/>
          </w:tcPr>
          <w:p w14:paraId="590EA700"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1.14</w:t>
            </w:r>
          </w:p>
        </w:tc>
        <w:tc>
          <w:tcPr>
            <w:tcW w:w="1013" w:type="pct"/>
            <w:tcBorders>
              <w:left w:val="none" w:sz="0" w:space="0" w:color="auto"/>
              <w:right w:val="none" w:sz="0" w:space="0" w:color="auto"/>
            </w:tcBorders>
            <w:noWrap/>
            <w:vAlign w:val="center"/>
            <w:hideMark/>
          </w:tcPr>
          <w:p w14:paraId="2229A091"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-7.18</w:t>
            </w:r>
          </w:p>
        </w:tc>
      </w:tr>
      <w:tr w:rsidR="00A04C4B" w:rsidRPr="00CC4E47" w14:paraId="369682BC"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390" w:type="pct"/>
            <w:noWrap/>
            <w:vAlign w:val="center"/>
            <w:hideMark/>
          </w:tcPr>
          <w:p w14:paraId="00AEA03B"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20</w:t>
            </w:r>
          </w:p>
        </w:tc>
        <w:tc>
          <w:tcPr>
            <w:tcW w:w="597" w:type="pct"/>
            <w:noWrap/>
            <w:vAlign w:val="center"/>
            <w:hideMark/>
          </w:tcPr>
          <w:p w14:paraId="4645B6D3"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67.52</w:t>
            </w:r>
          </w:p>
        </w:tc>
        <w:tc>
          <w:tcPr>
            <w:tcW w:w="1013" w:type="pct"/>
            <w:noWrap/>
            <w:vAlign w:val="center"/>
            <w:hideMark/>
          </w:tcPr>
          <w:p w14:paraId="7B8389C0"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372</w:t>
            </w:r>
            <w:r>
              <w:rPr>
                <w:rFonts w:ascii="Times New Roman" w:eastAsia="Times New Roman" w:hAnsi="Times New Roman" w:cs="Times New Roman"/>
                <w:color w:val="000000"/>
                <w:sz w:val="16"/>
                <w:szCs w:val="16"/>
                <w:lang w:eastAsia="en-GB"/>
              </w:rPr>
              <w:t>.00</w:t>
            </w:r>
          </w:p>
        </w:tc>
        <w:tc>
          <w:tcPr>
            <w:tcW w:w="987" w:type="pct"/>
            <w:noWrap/>
            <w:vAlign w:val="center"/>
            <w:hideMark/>
          </w:tcPr>
          <w:p w14:paraId="004892E6"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1.09</w:t>
            </w:r>
          </w:p>
        </w:tc>
        <w:tc>
          <w:tcPr>
            <w:tcW w:w="1013" w:type="pct"/>
            <w:noWrap/>
            <w:vAlign w:val="center"/>
            <w:hideMark/>
          </w:tcPr>
          <w:p w14:paraId="7B3836AD" w14:textId="77777777" w:rsidR="00A04C4B" w:rsidRPr="00CC4E47" w:rsidRDefault="00A04C4B"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-6.82</w:t>
            </w:r>
          </w:p>
        </w:tc>
      </w:tr>
      <w:tr w:rsidR="00A04C4B" w:rsidRPr="00CC4E47" w14:paraId="59F52069"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90" w:type="pct"/>
            <w:tcBorders>
              <w:left w:val="none" w:sz="0" w:space="0" w:color="auto"/>
              <w:right w:val="none" w:sz="0" w:space="0" w:color="auto"/>
            </w:tcBorders>
            <w:noWrap/>
            <w:vAlign w:val="center"/>
            <w:hideMark/>
          </w:tcPr>
          <w:p w14:paraId="47224023" w14:textId="77777777" w:rsidR="00A04C4B" w:rsidRPr="00CC4E47" w:rsidRDefault="00A04C4B" w:rsidP="00A04C4B">
            <w:pPr>
              <w:spacing w:line="480" w:lineRule="auto"/>
              <w:jc w:val="center"/>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50</w:t>
            </w:r>
          </w:p>
        </w:tc>
        <w:tc>
          <w:tcPr>
            <w:tcW w:w="597" w:type="pct"/>
            <w:tcBorders>
              <w:left w:val="none" w:sz="0" w:space="0" w:color="auto"/>
              <w:right w:val="none" w:sz="0" w:space="0" w:color="auto"/>
            </w:tcBorders>
            <w:noWrap/>
            <w:vAlign w:val="center"/>
            <w:hideMark/>
          </w:tcPr>
          <w:p w14:paraId="08035064"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69.23</w:t>
            </w:r>
          </w:p>
        </w:tc>
        <w:tc>
          <w:tcPr>
            <w:tcW w:w="1013" w:type="pct"/>
            <w:tcBorders>
              <w:left w:val="none" w:sz="0" w:space="0" w:color="auto"/>
              <w:right w:val="none" w:sz="0" w:space="0" w:color="auto"/>
            </w:tcBorders>
            <w:noWrap/>
            <w:vAlign w:val="center"/>
            <w:hideMark/>
          </w:tcPr>
          <w:p w14:paraId="022FBF5C"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393.01</w:t>
            </w:r>
          </w:p>
        </w:tc>
        <w:tc>
          <w:tcPr>
            <w:tcW w:w="987" w:type="pct"/>
            <w:tcBorders>
              <w:left w:val="none" w:sz="0" w:space="0" w:color="auto"/>
              <w:right w:val="none" w:sz="0" w:space="0" w:color="auto"/>
            </w:tcBorders>
            <w:noWrap/>
            <w:vAlign w:val="center"/>
            <w:hideMark/>
          </w:tcPr>
          <w:p w14:paraId="7CCCD448"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CC4E47">
              <w:rPr>
                <w:rFonts w:ascii="Times New Roman" w:eastAsia="Times New Roman" w:hAnsi="Times New Roman" w:cs="Times New Roman"/>
                <w:color w:val="000000"/>
                <w:sz w:val="16"/>
                <w:szCs w:val="16"/>
                <w:lang w:eastAsia="en-GB"/>
              </w:rPr>
              <w:t>1.15</w:t>
            </w:r>
          </w:p>
        </w:tc>
        <w:tc>
          <w:tcPr>
            <w:tcW w:w="1013" w:type="pct"/>
            <w:tcBorders>
              <w:left w:val="none" w:sz="0" w:space="0" w:color="auto"/>
              <w:right w:val="none" w:sz="0" w:space="0" w:color="auto"/>
            </w:tcBorders>
            <w:noWrap/>
            <w:vAlign w:val="center"/>
            <w:hideMark/>
          </w:tcPr>
          <w:p w14:paraId="58F8C046" w14:textId="77777777" w:rsidR="00A04C4B" w:rsidRPr="00CC4E47" w:rsidRDefault="00A04C4B"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-5.18</w:t>
            </w:r>
          </w:p>
        </w:tc>
      </w:tr>
    </w:tbl>
    <w:p w14:paraId="2BE933F6" w14:textId="77777777" w:rsidR="00AD571E" w:rsidRDefault="00AD571E" w:rsidP="00AD571E">
      <w:pPr>
        <w:tabs>
          <w:tab w:val="left" w:pos="7630"/>
        </w:tabs>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
      </w:r>
    </w:p>
    <w:p w14:paraId="2C7B39B6"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i/>
          <w:sz w:val="24"/>
          <w:szCs w:val="24"/>
        </w:rPr>
        <w:t>Fi</w:t>
      </w:r>
      <w:r w:rsidRPr="00124BA3">
        <w:rPr>
          <w:rFonts w:ascii="Times New Roman" w:hAnsi="Times New Roman" w:cs="Times New Roman"/>
          <w:i/>
          <w:sz w:val="24"/>
          <w:szCs w:val="24"/>
        </w:rPr>
        <w:t xml:space="preserve">gure </w:t>
      </w:r>
      <w:r>
        <w:rPr>
          <w:rFonts w:ascii="Times New Roman" w:hAnsi="Times New Roman" w:cs="Times New Roman"/>
          <w:i/>
          <w:sz w:val="24"/>
          <w:szCs w:val="24"/>
        </w:rPr>
        <w:t>3.4</w:t>
      </w:r>
      <w:r w:rsidRPr="00124BA3">
        <w:rPr>
          <w:rFonts w:ascii="Times New Roman" w:hAnsi="Times New Roman" w:cs="Times New Roman"/>
          <w:sz w:val="24"/>
          <w:szCs w:val="24"/>
        </w:rPr>
        <w:t xml:space="preserve"> shows</w:t>
      </w:r>
      <w:r>
        <w:rPr>
          <w:rFonts w:ascii="Times New Roman" w:hAnsi="Times New Roman" w:cs="Times New Roman"/>
          <w:sz w:val="24"/>
          <w:szCs w:val="24"/>
        </w:rPr>
        <w:t xml:space="preserve"> how the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Pr>
          <w:rFonts w:ascii="Times New Roman" w:hAnsi="Times New Roman" w:cs="Times New Roman"/>
          <w:i/>
          <w:sz w:val="24"/>
          <w:szCs w:val="24"/>
          <w:vertAlign w:val="subscript"/>
        </w:rPr>
        <w:t xml:space="preserve"> </w:t>
      </w:r>
      <w:r>
        <w:rPr>
          <w:rFonts w:ascii="Times New Roman" w:hAnsi="Times New Roman" w:cs="Times New Roman"/>
          <w:sz w:val="24"/>
          <w:szCs w:val="24"/>
        </w:rPr>
        <w:t xml:space="preserve">of lysozyme changes as the concentration of phytic acid is increased from 0 – 100 mM in 100 mM NaCl buffer. </w:t>
      </w:r>
      <w:r>
        <w:rPr>
          <w:rFonts w:ascii="Times New Roman" w:hAnsi="Times New Roman" w:cs="Times New Roman"/>
          <w:bCs/>
          <w:iCs/>
          <w:sz w:val="24"/>
          <w:szCs w:val="24"/>
        </w:rPr>
        <w:t>I</w:t>
      </w:r>
      <w:r w:rsidRPr="00124BA3">
        <w:rPr>
          <w:rFonts w:ascii="Times New Roman" w:hAnsi="Times New Roman" w:cs="Times New Roman"/>
          <w:bCs/>
          <w:iCs/>
          <w:sz w:val="24"/>
          <w:szCs w:val="24"/>
        </w:rPr>
        <w:t xml:space="preserve">nitially the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lysozyme decreased by 6.50 </w:t>
      </w:r>
      <w:r w:rsidRPr="000B6CE9">
        <w:rPr>
          <w:rFonts w:ascii="Times New Roman" w:hAnsi="Times New Roman" w:cs="Times New Roman"/>
          <w:bCs/>
          <w:iCs/>
          <w:sz w:val="24"/>
          <w:szCs w:val="24"/>
          <w:vertAlign w:val="superscript"/>
        </w:rPr>
        <w:t>o</w:t>
      </w:r>
      <w:r>
        <w:rPr>
          <w:rFonts w:ascii="Times New Roman" w:hAnsi="Times New Roman" w:cs="Times New Roman"/>
          <w:bCs/>
          <w:iCs/>
          <w:sz w:val="24"/>
          <w:szCs w:val="24"/>
        </w:rPr>
        <w:t>C</w:t>
      </w:r>
      <w:r w:rsidRPr="00124BA3">
        <w:rPr>
          <w:rFonts w:ascii="Times New Roman" w:hAnsi="Times New Roman" w:cs="Times New Roman"/>
          <w:bCs/>
          <w:iCs/>
          <w:sz w:val="24"/>
          <w:szCs w:val="24"/>
        </w:rPr>
        <w:t xml:space="preserve"> as the concentration of </w:t>
      </w:r>
      <w:r>
        <w:rPr>
          <w:rFonts w:ascii="Times New Roman" w:hAnsi="Times New Roman" w:cs="Times New Roman"/>
          <w:bCs/>
          <w:iCs/>
          <w:sz w:val="24"/>
          <w:szCs w:val="24"/>
        </w:rPr>
        <w:t>phytic acid is increased from 0 – 10</w:t>
      </w:r>
      <w:r w:rsidRPr="00124BA3">
        <w:rPr>
          <w:rFonts w:ascii="Times New Roman" w:hAnsi="Times New Roman" w:cs="Times New Roman"/>
          <w:bCs/>
          <w:iCs/>
          <w:sz w:val="24"/>
          <w:szCs w:val="24"/>
        </w:rPr>
        <w:t xml:space="preserve"> mM</w:t>
      </w:r>
      <w:r>
        <w:rPr>
          <w:rFonts w:ascii="Times New Roman" w:hAnsi="Times New Roman" w:cs="Times New Roman"/>
          <w:bCs/>
          <w:iCs/>
          <w:sz w:val="24"/>
          <w:szCs w:val="24"/>
        </w:rPr>
        <w:t>. T</w:t>
      </w:r>
      <w:r w:rsidRPr="00124BA3">
        <w:rPr>
          <w:rFonts w:ascii="Times New Roman" w:hAnsi="Times New Roman" w:cs="Times New Roman"/>
          <w:bCs/>
          <w:iCs/>
          <w:sz w:val="24"/>
          <w:szCs w:val="24"/>
        </w:rPr>
        <w:t xml:space="preserve">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lysozyme increased by 3.78 </w:t>
      </w:r>
      <w:r w:rsidRPr="000B6CE9">
        <w:rPr>
          <w:rFonts w:ascii="Times New Roman" w:hAnsi="Times New Roman" w:cs="Times New Roman"/>
          <w:bCs/>
          <w:iCs/>
          <w:sz w:val="24"/>
          <w:szCs w:val="24"/>
          <w:vertAlign w:val="superscript"/>
        </w:rPr>
        <w:t>o</w:t>
      </w:r>
      <w:r>
        <w:rPr>
          <w:rFonts w:ascii="Times New Roman" w:hAnsi="Times New Roman" w:cs="Times New Roman"/>
          <w:bCs/>
          <w:iCs/>
          <w:sz w:val="24"/>
          <w:szCs w:val="24"/>
        </w:rPr>
        <w:t>C as the concentration of phytic acid was increased from 10 – 100 mM. T</w:t>
      </w:r>
      <w:r w:rsidRPr="00124BA3">
        <w:rPr>
          <w:rFonts w:ascii="Times New Roman" w:hAnsi="Times New Roman" w:cs="Times New Roman"/>
          <w:bCs/>
          <w:iCs/>
          <w:sz w:val="24"/>
          <w:szCs w:val="24"/>
        </w:rPr>
        <w:t xml:space="preserve">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lysozyme did not return to its original value as phytic acid concentration was increased as it when PBS was used as the buffer. It should also be noted that the </w:t>
      </w:r>
      <w:r w:rsidRPr="00393C94">
        <w:rPr>
          <w:rFonts w:ascii="Times New Roman" w:hAnsi="Times New Roman" w:cs="Times New Roman"/>
          <w:bCs/>
          <w:i/>
          <w:iCs/>
          <w:sz w:val="24"/>
          <w:szCs w:val="24"/>
        </w:rPr>
        <w:t>T</w:t>
      </w:r>
      <w:r w:rsidRPr="00393C94">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of lysozyme increased by 1.44 </w:t>
      </w:r>
      <w:r w:rsidRPr="00393C94">
        <w:rPr>
          <w:rFonts w:ascii="Times New Roman" w:hAnsi="Times New Roman" w:cs="Times New Roman"/>
          <w:bCs/>
          <w:iCs/>
          <w:sz w:val="24"/>
          <w:szCs w:val="24"/>
          <w:vertAlign w:val="superscript"/>
        </w:rPr>
        <w:t>o</w:t>
      </w:r>
      <w:r>
        <w:rPr>
          <w:rFonts w:ascii="Times New Roman" w:hAnsi="Times New Roman" w:cs="Times New Roman"/>
          <w:bCs/>
          <w:iCs/>
          <w:sz w:val="24"/>
          <w:szCs w:val="24"/>
        </w:rPr>
        <w:t xml:space="preserve">C when it was present </w:t>
      </w:r>
      <w:r w:rsidR="000906ED">
        <w:rPr>
          <w:rFonts w:ascii="Times New Roman" w:hAnsi="Times New Roman" w:cs="Times New Roman"/>
          <w:bCs/>
          <w:iCs/>
          <w:sz w:val="24"/>
          <w:szCs w:val="24"/>
        </w:rPr>
        <w:t xml:space="preserve">in </w:t>
      </w:r>
      <w:r>
        <w:rPr>
          <w:rFonts w:ascii="Times New Roman" w:hAnsi="Times New Roman" w:cs="Times New Roman"/>
          <w:bCs/>
          <w:iCs/>
          <w:sz w:val="24"/>
          <w:szCs w:val="24"/>
        </w:rPr>
        <w:t>100 mM NaCl compared to PBS.</w:t>
      </w:r>
      <w:r>
        <w:rPr>
          <w:rFonts w:ascii="Times New Roman" w:hAnsi="Times New Roman" w:cs="Times New Roman"/>
          <w:sz w:val="24"/>
          <w:szCs w:val="24"/>
        </w:rPr>
        <w:t xml:space="preserve"> </w:t>
      </w:r>
      <w:r w:rsidRPr="00124BA3">
        <w:rPr>
          <w:rFonts w:ascii="Times New Roman" w:hAnsi="Times New Roman" w:cs="Times New Roman"/>
          <w:sz w:val="24"/>
          <w:szCs w:val="24"/>
        </w:rPr>
        <w:t>This was</w:t>
      </w:r>
      <w:r>
        <w:rPr>
          <w:rFonts w:ascii="Times New Roman" w:hAnsi="Times New Roman" w:cs="Times New Roman"/>
          <w:sz w:val="24"/>
          <w:szCs w:val="24"/>
        </w:rPr>
        <w:t xml:space="preserve"> not expected as phosphate is </w:t>
      </w:r>
      <w:r w:rsidRPr="00124BA3">
        <w:rPr>
          <w:rFonts w:ascii="Times New Roman" w:hAnsi="Times New Roman" w:cs="Times New Roman"/>
          <w:sz w:val="24"/>
          <w:szCs w:val="24"/>
        </w:rPr>
        <w:t xml:space="preserve">known </w:t>
      </w:r>
      <w:r>
        <w:rPr>
          <w:rFonts w:ascii="Times New Roman" w:hAnsi="Times New Roman" w:cs="Times New Roman"/>
          <w:sz w:val="24"/>
          <w:szCs w:val="24"/>
        </w:rPr>
        <w:t>to stabilise</w:t>
      </w:r>
      <w:r w:rsidRPr="00124BA3">
        <w:rPr>
          <w:rFonts w:ascii="Times New Roman" w:hAnsi="Times New Roman" w:cs="Times New Roman"/>
          <w:sz w:val="24"/>
          <w:szCs w:val="24"/>
        </w:rPr>
        <w:t xml:space="preserve"> proteins. NaCl and KCl were also present in the PBS buffer tablet and have been shown </w:t>
      </w:r>
      <w:r>
        <w:rPr>
          <w:rFonts w:ascii="Times New Roman" w:hAnsi="Times New Roman" w:cs="Times New Roman"/>
          <w:sz w:val="24"/>
          <w:szCs w:val="24"/>
        </w:rPr>
        <w:t>to have very little e</w:t>
      </w:r>
      <w:r w:rsidRPr="00124BA3">
        <w:rPr>
          <w:rFonts w:ascii="Times New Roman" w:hAnsi="Times New Roman" w:cs="Times New Roman"/>
          <w:sz w:val="24"/>
          <w:szCs w:val="24"/>
        </w:rPr>
        <w:t>ffect</w:t>
      </w:r>
      <w:r>
        <w:rPr>
          <w:rFonts w:ascii="Times New Roman" w:hAnsi="Times New Roman" w:cs="Times New Roman"/>
          <w:sz w:val="24"/>
          <w:szCs w:val="24"/>
        </w:rPr>
        <w:t xml:space="preserve"> on</w:t>
      </w:r>
      <w:r w:rsidRPr="00124BA3">
        <w:rPr>
          <w:rFonts w:ascii="Times New Roman" w:hAnsi="Times New Roman" w:cs="Times New Roman"/>
          <w:sz w:val="24"/>
          <w:szCs w:val="24"/>
        </w:rPr>
        <w:t xml:space="preserve"> protein stability</w:t>
      </w:r>
      <w:r>
        <w:rPr>
          <w:rFonts w:ascii="Times New Roman" w:hAnsi="Times New Roman" w:cs="Times New Roman"/>
          <w:sz w:val="24"/>
          <w:szCs w:val="24"/>
        </w:rPr>
        <w:t xml:space="preserve"> at the concentrations they were present in </w:t>
      </w:r>
      <w:r w:rsidRPr="00301384">
        <w:rPr>
          <w:rFonts w:ascii="Times New Roman" w:hAnsi="Times New Roman" w:cs="Times New Roman"/>
          <w:sz w:val="24"/>
          <w:szCs w:val="24"/>
        </w:rPr>
        <w:fldChar w:fldCharType="begin"/>
      </w:r>
      <w:r w:rsidR="00933C4D">
        <w:rPr>
          <w:rFonts w:ascii="Times New Roman" w:hAnsi="Times New Roman" w:cs="Times New Roman"/>
          <w:sz w:val="24"/>
          <w:szCs w:val="24"/>
        </w:rPr>
        <w:instrText xml:space="preserve"> ADDIN EN.CITE &lt;EndNote&gt;&lt;Cite&gt;&lt;Author&gt;Von Hippel&lt;/Author&gt;&lt;Year&gt;1969&lt;/Year&gt;&lt;RecNum&gt;27&lt;/RecNum&gt;&lt;DisplayText&gt;&lt;style font="Times New Roman"&gt;(Von Hippel and Schleich 1969)&lt;/style&gt;&lt;/DisplayText&gt;&lt;record&gt;&lt;rec-number&gt;27&lt;/rec-number&gt;&lt;foreign-keys&gt;&lt;key app="EN" db-id="55wftp5var9xtiezee7xdd9mzez2ztzt5efz"&gt;27&lt;/key&gt;&lt;/foreign-keys&gt;&lt;ref-type name="Journal Article"&gt;17&lt;/ref-type&gt;&lt;contributors&gt;&lt;authors&gt;&lt;author&gt;Von Hippel, P. H. &lt;/author&gt;&lt;author&gt;Schleich, T. &lt;/author&gt;&lt;/authors&gt;&lt;/contributors&gt;&lt;titles&gt;&lt;title&gt;Ion Effects on the Solution Structure of Biological Macromolecules&lt;/title&gt;&lt;secondary-title&gt;Accounts of Chemical Research&lt;/secondary-title&gt;&lt;/titles&gt;&lt;periodical&gt;&lt;full-title&gt;Accounts of Chemical Research&lt;/full-title&gt;&lt;/periodical&gt;&lt;pages&gt;257-265&lt;/pages&gt;&lt;volume&gt;2&lt;/volume&gt;&lt;number&gt;9&lt;/number&gt;&lt;dates&gt;&lt;year&gt;1969&lt;/year&gt;&lt;/dates&gt;&lt;urls&gt;&lt;/urls&gt;&lt;/record&gt;&lt;/Cite&gt;&lt;/EndNote&gt;</w:instrText>
      </w:r>
      <w:r w:rsidRPr="00301384">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01" w:tooltip="Von Hippel, 1969 #27" w:history="1">
        <w:r w:rsidR="008F209B">
          <w:rPr>
            <w:rFonts w:ascii="Times New Roman" w:hAnsi="Times New Roman" w:cs="Times New Roman"/>
            <w:noProof/>
            <w:sz w:val="24"/>
            <w:szCs w:val="24"/>
          </w:rPr>
          <w:t>Von Hippel and Schleich 1969</w:t>
        </w:r>
      </w:hyperlink>
      <w:r w:rsidR="00216767">
        <w:rPr>
          <w:rFonts w:ascii="Times New Roman" w:hAnsi="Times New Roman" w:cs="Times New Roman"/>
          <w:noProof/>
          <w:sz w:val="24"/>
          <w:szCs w:val="24"/>
        </w:rPr>
        <w:t>)</w:t>
      </w:r>
      <w:r w:rsidRPr="00301384">
        <w:rPr>
          <w:rFonts w:ascii="Times New Roman" w:hAnsi="Times New Roman" w:cs="Times New Roman"/>
          <w:sz w:val="24"/>
          <w:szCs w:val="24"/>
        </w:rPr>
        <w:fldChar w:fldCharType="end"/>
      </w:r>
      <w:r>
        <w:rPr>
          <w:rFonts w:ascii="Times New Roman" w:hAnsi="Times New Roman" w:cs="Times New Roman"/>
          <w:sz w:val="24"/>
          <w:szCs w:val="24"/>
        </w:rPr>
        <w:t xml:space="preserve">. From this it can be interpreted the phosphate component of the PBS buffer could be limiting the destabilising </w:t>
      </w:r>
      <w:r>
        <w:rPr>
          <w:rFonts w:ascii="Times New Roman" w:hAnsi="Times New Roman" w:cs="Times New Roman"/>
          <w:sz w:val="24"/>
          <w:szCs w:val="24"/>
        </w:rPr>
        <w:lastRenderedPageBreak/>
        <w:t xml:space="preserve">effect of phytic acid more than the 100 mM NaCl was able to as seen in </w:t>
      </w:r>
      <w:r w:rsidRPr="00301384">
        <w:rPr>
          <w:rFonts w:ascii="Times New Roman" w:hAnsi="Times New Roman" w:cs="Times New Roman"/>
          <w:i/>
          <w:sz w:val="24"/>
          <w:szCs w:val="24"/>
        </w:rPr>
        <w:t>figure 3.</w:t>
      </w:r>
      <w:r>
        <w:rPr>
          <w:rFonts w:ascii="Times New Roman" w:hAnsi="Times New Roman" w:cs="Times New Roman"/>
          <w:i/>
          <w:sz w:val="24"/>
          <w:szCs w:val="24"/>
        </w:rPr>
        <w:t>4</w:t>
      </w:r>
      <w:r>
        <w:rPr>
          <w:rFonts w:ascii="Times New Roman" w:hAnsi="Times New Roman" w:cs="Times New Roman"/>
          <w:sz w:val="24"/>
          <w:szCs w:val="24"/>
        </w:rPr>
        <w:t xml:space="preserve">. There are two potential mechanisms by which phosphate could be limiting destabilisation of phytic acid. It could be directly competing with phytic acid for binding sites on the surface of lysozyme which limits the ability of phytic acid to directly interact with and destabilise lysozyme and de destabilising lysozyme. The second mechanism assumes that if the phytic acid molecules were able to preferentially interact with the protein over the phosphate molecules it could force the phosphate molecules to interact with the water around the protein. If the phosphate molecules are able to successfully compete for water with the unfolding protein they would prevent the newly exposed residues from being hydrated until higher temperatures, increasing the stability of the protein indirectly through water.  </w:t>
      </w:r>
    </w:p>
    <w:p w14:paraId="0E61D0B0" w14:textId="77777777" w:rsidR="00AD571E" w:rsidRDefault="00112675" w:rsidP="00AD571E">
      <w:pPr>
        <w:spacing w:line="480" w:lineRule="auto"/>
        <w:ind w:firstLine="720"/>
        <w:jc w:val="both"/>
        <w:rPr>
          <w:rFonts w:ascii="Times New Roman" w:hAnsi="Times New Roman" w:cs="Times New Roman"/>
          <w:sz w:val="24"/>
          <w:szCs w:val="24"/>
        </w:rPr>
      </w:pPr>
      <w:r>
        <w:rPr>
          <w:noProof/>
        </w:rPr>
        <w:object w:dxaOrig="1440" w:dyaOrig="1440" w14:anchorId="6A1C5042">
          <v:shape id="_x0000_s1204" type="#_x0000_t75" style="position:absolute;left:0;text-align:left;margin-left:36pt;margin-top:.55pt;width:396pt;height:271.5pt;z-index:252254208;mso-position-horizontal:absolute;mso-position-horizontal-relative:text;mso-position-vertical:absolute;mso-position-vertical-relative:text">
            <v:imagedata r:id="rId50" o:title=""/>
            <w10:wrap type="square"/>
          </v:shape>
          <o:OLEObject Type="Embed" ProgID="Prism6.Document" ShapeID="_x0000_s1204" DrawAspect="Content" ObjectID="_1766840497" r:id="rId51"/>
        </w:object>
      </w:r>
    </w:p>
    <w:p w14:paraId="598FB40C" w14:textId="77777777" w:rsidR="00AD571E" w:rsidRDefault="00AD571E" w:rsidP="00AD571E">
      <w:pPr>
        <w:spacing w:line="480" w:lineRule="auto"/>
        <w:ind w:firstLine="720"/>
        <w:jc w:val="both"/>
        <w:rPr>
          <w:rFonts w:ascii="Times New Roman" w:hAnsi="Times New Roman" w:cs="Times New Roman"/>
          <w:sz w:val="24"/>
          <w:szCs w:val="24"/>
        </w:rPr>
      </w:pPr>
    </w:p>
    <w:p w14:paraId="78FB0E77" w14:textId="77777777" w:rsidR="00AD571E" w:rsidRDefault="00AD571E" w:rsidP="00AD571E">
      <w:pPr>
        <w:spacing w:line="480" w:lineRule="auto"/>
        <w:ind w:firstLine="720"/>
        <w:jc w:val="both"/>
        <w:rPr>
          <w:rFonts w:ascii="Times New Roman" w:hAnsi="Times New Roman" w:cs="Times New Roman"/>
          <w:sz w:val="24"/>
          <w:szCs w:val="24"/>
        </w:rPr>
      </w:pPr>
    </w:p>
    <w:p w14:paraId="5266F0D4" w14:textId="77777777" w:rsidR="00AD571E" w:rsidRDefault="00AD571E" w:rsidP="00AD571E">
      <w:pPr>
        <w:spacing w:line="480" w:lineRule="auto"/>
        <w:jc w:val="both"/>
        <w:rPr>
          <w:rFonts w:ascii="Times New Roman" w:hAnsi="Times New Roman" w:cs="Times New Roman"/>
          <w:sz w:val="24"/>
          <w:szCs w:val="24"/>
        </w:rPr>
      </w:pPr>
    </w:p>
    <w:p w14:paraId="5231C9C2" w14:textId="77777777" w:rsidR="00AD571E" w:rsidRDefault="00AD571E" w:rsidP="00AD571E">
      <w:pPr>
        <w:spacing w:line="480" w:lineRule="auto"/>
        <w:jc w:val="both"/>
        <w:rPr>
          <w:rFonts w:ascii="Times New Roman" w:hAnsi="Times New Roman" w:cs="Times New Roman"/>
          <w:sz w:val="24"/>
          <w:szCs w:val="24"/>
        </w:rPr>
      </w:pPr>
    </w:p>
    <w:p w14:paraId="5B160206" w14:textId="77777777" w:rsidR="00AD571E" w:rsidRDefault="00AD571E" w:rsidP="00AD571E">
      <w:pPr>
        <w:spacing w:line="480" w:lineRule="auto"/>
        <w:jc w:val="both"/>
        <w:rPr>
          <w:rFonts w:ascii="Times New Roman" w:hAnsi="Times New Roman" w:cs="Times New Roman"/>
          <w:sz w:val="24"/>
          <w:szCs w:val="24"/>
        </w:rPr>
      </w:pPr>
    </w:p>
    <w:p w14:paraId="76588541"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96160" behindDoc="1" locked="0" layoutInCell="1" allowOverlap="1" wp14:anchorId="5B3FE80A" wp14:editId="3DB5AF56">
                <wp:simplePos x="0" y="0"/>
                <wp:positionH relativeFrom="column">
                  <wp:posOffset>-36195</wp:posOffset>
                </wp:positionH>
                <wp:positionV relativeFrom="paragraph">
                  <wp:posOffset>650240</wp:posOffset>
                </wp:positionV>
                <wp:extent cx="5759450" cy="712470"/>
                <wp:effectExtent l="0" t="0" r="12700" b="11430"/>
                <wp:wrapTight wrapText="bothSides">
                  <wp:wrapPolygon edited="0">
                    <wp:start x="0" y="0"/>
                    <wp:lineTo x="0" y="21369"/>
                    <wp:lineTo x="21576" y="21369"/>
                    <wp:lineTo x="21576" y="0"/>
                    <wp:lineTo x="0" y="0"/>
                  </wp:wrapPolygon>
                </wp:wrapTight>
                <wp:docPr id="7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2470"/>
                        </a:xfrm>
                        <a:prstGeom prst="rect">
                          <a:avLst/>
                        </a:prstGeom>
                        <a:solidFill>
                          <a:srgbClr val="FFFFFF"/>
                        </a:solidFill>
                        <a:ln w="19050">
                          <a:solidFill>
                            <a:srgbClr val="000000"/>
                          </a:solidFill>
                          <a:miter lim="800000"/>
                          <a:headEnd/>
                          <a:tailEnd/>
                        </a:ln>
                      </wps:spPr>
                      <wps:txbx>
                        <w:txbxContent>
                          <w:p w14:paraId="21CA9053" w14:textId="77777777" w:rsidR="0044584E" w:rsidRPr="00D7706A"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3.4</w:t>
                            </w:r>
                            <w:r>
                              <w:rPr>
                                <w:rFonts w:ascii="Times New Roman" w:hAnsi="Times New Roman" w:cs="Times New Roman"/>
                                <w:b/>
                                <w:sz w:val="18"/>
                              </w:rPr>
                              <w:t xml:space="preserve">: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versus phytic acid concentration for 0.5 mg/ml lysozyme in PBS Buffer pH 7</w:t>
                            </w:r>
                            <w:r>
                              <w:rPr>
                                <w:rFonts w:ascii="Times New Roman" w:hAnsi="Times New Roman" w:cs="Times New Roman"/>
                                <w:b/>
                                <w:sz w:val="18"/>
                                <w:szCs w:val="16"/>
                              </w:rPr>
                              <w:t>.0</w:t>
                            </w:r>
                            <w:r w:rsidRPr="00D7706A">
                              <w:rPr>
                                <w:rFonts w:ascii="Times New Roman" w:hAnsi="Times New Roman" w:cs="Times New Roman"/>
                                <w:b/>
                                <w:sz w:val="18"/>
                                <w:szCs w:val="16"/>
                              </w:rPr>
                              <w:t xml:space="preserve"> (red squares) and 0.5 mg/ml lysozyme in 100 mM NaCl pH 7</w:t>
                            </w:r>
                            <w:r>
                              <w:rPr>
                                <w:rFonts w:ascii="Times New Roman" w:hAnsi="Times New Roman" w:cs="Times New Roman"/>
                                <w:b/>
                                <w:sz w:val="18"/>
                                <w:szCs w:val="16"/>
                              </w:rPr>
                              <w:t>.0 buffer (green</w:t>
                            </w:r>
                            <w:r w:rsidRPr="00D7706A">
                              <w:rPr>
                                <w:rFonts w:ascii="Times New Roman" w:hAnsi="Times New Roman" w:cs="Times New Roman"/>
                                <w:b/>
                                <w:sz w:val="18"/>
                                <w:szCs w:val="16"/>
                              </w:rPr>
                              <w:t xml:space="preserve"> circles).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values for lysozyme in 100 mM NaCl drop lower than in PBS buffer suggesting that either phosphate or higher NaCl concentration help to stabilise lysozyme.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FE80A" id="_x0000_s1065" type="#_x0000_t202" style="position:absolute;left:0;text-align:left;margin-left:-2.85pt;margin-top:51.2pt;width:453.5pt;height:56.1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" strokeweight="1.5pt">
                <v:textbox>
                  <w:txbxContent>
                    <w:p w14:paraId="21CA9053" w14:textId="77777777" w:rsidR="0044584E" w:rsidRPr="00D7706A"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3.4</w:t>
                      </w:r>
                      <w:r>
                        <w:rPr>
                          <w:rFonts w:ascii="Times New Roman" w:hAnsi="Times New Roman" w:cs="Times New Roman"/>
                          <w:b/>
                          <w:sz w:val="18"/>
                        </w:rPr>
                        <w:t xml:space="preserve">: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versus phytic acid concentration for 0.5 mg/ml lysozyme in PBS Buffer pH 7</w:t>
                      </w:r>
                      <w:r>
                        <w:rPr>
                          <w:rFonts w:ascii="Times New Roman" w:hAnsi="Times New Roman" w:cs="Times New Roman"/>
                          <w:b/>
                          <w:sz w:val="18"/>
                          <w:szCs w:val="16"/>
                        </w:rPr>
                        <w:t>.0</w:t>
                      </w:r>
                      <w:r w:rsidRPr="00D7706A">
                        <w:rPr>
                          <w:rFonts w:ascii="Times New Roman" w:hAnsi="Times New Roman" w:cs="Times New Roman"/>
                          <w:b/>
                          <w:sz w:val="18"/>
                          <w:szCs w:val="16"/>
                        </w:rPr>
                        <w:t xml:space="preserve"> (red squares) and 0.5 mg/ml lysozyme in 100 mM NaCl pH 7</w:t>
                      </w:r>
                      <w:r>
                        <w:rPr>
                          <w:rFonts w:ascii="Times New Roman" w:hAnsi="Times New Roman" w:cs="Times New Roman"/>
                          <w:b/>
                          <w:sz w:val="18"/>
                          <w:szCs w:val="16"/>
                        </w:rPr>
                        <w:t>.0 buffer (green</w:t>
                      </w:r>
                      <w:r w:rsidRPr="00D7706A">
                        <w:rPr>
                          <w:rFonts w:ascii="Times New Roman" w:hAnsi="Times New Roman" w:cs="Times New Roman"/>
                          <w:b/>
                          <w:sz w:val="18"/>
                          <w:szCs w:val="16"/>
                        </w:rPr>
                        <w:t xml:space="preserve"> circles).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values for lysozyme in 100 mM NaCl drop lower than in PBS buffer suggesting that either phosphate or higher NaCl concentration help to stabilise lysozyme. </w:t>
                      </w:r>
                    </w:p>
                  </w:txbxContent>
                </v:textbox>
                <w10:wrap type="tight"/>
              </v:shape>
            </w:pict>
          </mc:Fallback>
        </mc:AlternateContent>
      </w:r>
    </w:p>
    <w:p w14:paraId="3CFD1017" w14:textId="77777777" w:rsidR="00AD571E" w:rsidRDefault="00AD571E" w:rsidP="00AD571E">
      <w:pPr>
        <w:spacing w:line="480" w:lineRule="auto"/>
        <w:jc w:val="both"/>
        <w:rPr>
          <w:rFonts w:ascii="Times New Roman" w:hAnsi="Times New Roman" w:cs="Times New Roman"/>
          <w:sz w:val="24"/>
          <w:szCs w:val="24"/>
        </w:rPr>
      </w:pPr>
    </w:p>
    <w:p w14:paraId="535F1766" w14:textId="77777777" w:rsidR="00AD571E" w:rsidRDefault="00AD571E" w:rsidP="00AD571E">
      <w:pPr>
        <w:spacing w:line="480" w:lineRule="auto"/>
        <w:jc w:val="both"/>
        <w:rPr>
          <w:rFonts w:ascii="Times New Roman" w:hAnsi="Times New Roman" w:cs="Times New Roman"/>
          <w:sz w:val="24"/>
          <w:szCs w:val="24"/>
        </w:rPr>
      </w:pPr>
    </w:p>
    <w:tbl>
      <w:tblPr>
        <w:tblStyle w:val="LightShading-Accent1"/>
        <w:tblpPr w:leftFromText="180" w:rightFromText="180" w:vertAnchor="text" w:horzAnchor="margin" w:tblpY="6174"/>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701"/>
        <w:gridCol w:w="1701"/>
        <w:gridCol w:w="1729"/>
        <w:gridCol w:w="1955"/>
        <w:gridCol w:w="1894"/>
      </w:tblGrid>
      <w:tr w:rsidR="00AD571E" w:rsidRPr="00D87DAE" w14:paraId="7C86C590" w14:textId="77777777" w:rsidTr="00A04C4B">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00" w:type="pct"/>
            <w:tcBorders>
              <w:top w:val="none" w:sz="0" w:space="0" w:color="auto"/>
              <w:left w:val="none" w:sz="0" w:space="0" w:color="auto"/>
              <w:bottom w:val="none" w:sz="0" w:space="0" w:color="auto"/>
              <w:right w:val="none" w:sz="0" w:space="0" w:color="auto"/>
            </w:tcBorders>
            <w:noWrap/>
            <w:vAlign w:val="center"/>
            <w:hideMark/>
          </w:tcPr>
          <w:p w14:paraId="0211841E" w14:textId="77777777" w:rsidR="00AD571E" w:rsidRPr="00D87DAE" w:rsidRDefault="00AD571E" w:rsidP="00A04C4B">
            <w:pPr>
              <w:spacing w:line="480" w:lineRule="auto"/>
              <w:jc w:val="center"/>
              <w:rPr>
                <w:rFonts w:ascii="Times New Roman" w:eastAsia="Times New Roman" w:hAnsi="Times New Roman" w:cs="Times New Roman"/>
                <w:color w:val="000000"/>
                <w:sz w:val="20"/>
                <w:szCs w:val="16"/>
                <w:lang w:eastAsia="en-GB"/>
              </w:rPr>
            </w:pPr>
            <w:r w:rsidRPr="00D87DAE">
              <w:rPr>
                <w:rFonts w:ascii="Times New Roman" w:eastAsia="Times New Roman" w:hAnsi="Times New Roman" w:cs="Times New Roman"/>
                <w:color w:val="000000"/>
                <w:sz w:val="20"/>
                <w:szCs w:val="16"/>
                <w:lang w:eastAsia="en-GB"/>
              </w:rPr>
              <w:lastRenderedPageBreak/>
              <w:t>Phosphate (mM)</w:t>
            </w:r>
          </w:p>
        </w:tc>
        <w:tc>
          <w:tcPr>
            <w:tcW w:w="1000" w:type="pct"/>
            <w:tcBorders>
              <w:top w:val="none" w:sz="0" w:space="0" w:color="auto"/>
              <w:left w:val="none" w:sz="0" w:space="0" w:color="auto"/>
              <w:bottom w:val="none" w:sz="0" w:space="0" w:color="auto"/>
              <w:right w:val="none" w:sz="0" w:space="0" w:color="auto"/>
            </w:tcBorders>
            <w:noWrap/>
            <w:vAlign w:val="center"/>
            <w:hideMark/>
          </w:tcPr>
          <w:p w14:paraId="75062120" w14:textId="77777777" w:rsidR="00AD571E" w:rsidRPr="00684F80" w:rsidRDefault="00AD571E"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color w:val="auto"/>
                <w:sz w:val="20"/>
              </w:rPr>
              <w:t>T</w:t>
            </w:r>
            <w:r w:rsidRPr="00684F80">
              <w:rPr>
                <w:rFonts w:ascii="Times New Roman" w:hAnsi="Times New Roman" w:cs="Times New Roman"/>
                <w:bCs w:val="0"/>
                <w:i/>
                <w:color w:val="auto"/>
                <w:sz w:val="20"/>
                <w:szCs w:val="16"/>
                <w:vertAlign w:val="subscript"/>
              </w:rPr>
              <w:t>m</w:t>
            </w:r>
            <w:r w:rsidRPr="00684F80">
              <w:rPr>
                <w:rFonts w:ascii="Times New Roman" w:hAnsi="Times New Roman" w:cs="Times New Roman"/>
                <w:bCs w:val="0"/>
                <w:color w:val="auto"/>
                <w:sz w:val="20"/>
              </w:rPr>
              <w:t xml:space="preserve"> (</w:t>
            </w:r>
            <w:r w:rsidRPr="00684F80">
              <w:rPr>
                <w:rFonts w:ascii="Times New Roman" w:hAnsi="Times New Roman" w:cs="Times New Roman"/>
                <w:bCs w:val="0"/>
                <w:color w:val="auto"/>
                <w:sz w:val="20"/>
                <w:vertAlign w:val="superscript"/>
              </w:rPr>
              <w:t>o</w:t>
            </w:r>
            <w:r w:rsidRPr="00684F80">
              <w:rPr>
                <w:rFonts w:ascii="Times New Roman" w:hAnsi="Times New Roman" w:cs="Times New Roman"/>
                <w:bCs w:val="0"/>
                <w:color w:val="auto"/>
                <w:sz w:val="20"/>
              </w:rPr>
              <w:t>C)</w:t>
            </w:r>
          </w:p>
        </w:tc>
        <w:tc>
          <w:tcPr>
            <w:tcW w:w="1000" w:type="pct"/>
            <w:tcBorders>
              <w:top w:val="none" w:sz="0" w:space="0" w:color="auto"/>
              <w:left w:val="none" w:sz="0" w:space="0" w:color="auto"/>
              <w:bottom w:val="none" w:sz="0" w:space="0" w:color="auto"/>
              <w:right w:val="none" w:sz="0" w:space="0" w:color="auto"/>
            </w:tcBorders>
            <w:noWrap/>
            <w:vAlign w:val="center"/>
            <w:hideMark/>
          </w:tcPr>
          <w:p w14:paraId="0731CB9B" w14:textId="77777777" w:rsidR="00AD571E" w:rsidRPr="00684F80" w:rsidRDefault="00AD571E"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ΔH</w:t>
            </w:r>
            <w:r w:rsidR="0008042C" w:rsidRPr="0008042C">
              <w:rPr>
                <w:rFonts w:ascii="Times New Roman" w:hAnsi="Times New Roman" w:cs="Times New Roman"/>
                <w:bCs w:val="0"/>
                <w:iCs/>
                <w:color w:val="auto"/>
                <w:sz w:val="20"/>
              </w:rPr>
              <w:t>(</w:t>
            </w:r>
            <w:r w:rsidR="0008042C" w:rsidRPr="0008042C">
              <w:rPr>
                <w:rFonts w:ascii="Times New Roman" w:hAnsi="Times New Roman" w:cs="Times New Roman"/>
                <w:bCs w:val="0"/>
                <w:i/>
                <w:iCs/>
                <w:color w:val="auto"/>
                <w:sz w:val="20"/>
              </w:rPr>
              <w:t>T</w:t>
            </w:r>
            <w:r w:rsidR="0008042C" w:rsidRPr="0008042C">
              <w:rPr>
                <w:rFonts w:ascii="Times New Roman" w:hAnsi="Times New Roman" w:cs="Times New Roman"/>
                <w:bCs w:val="0"/>
                <w:i/>
                <w:iCs/>
                <w:color w:val="auto"/>
                <w:sz w:val="20"/>
                <w:vertAlign w:val="subscript"/>
              </w:rPr>
              <w:t>m</w:t>
            </w:r>
            <w:r w:rsidR="0008042C" w:rsidRPr="0008042C">
              <w:rPr>
                <w:rFonts w:ascii="Times New Roman" w:hAnsi="Times New Roman" w:cs="Times New Roman"/>
                <w:bCs w:val="0"/>
                <w:iCs/>
                <w:color w:val="auto"/>
                <w:sz w:val="20"/>
              </w:rPr>
              <w:t>)</w:t>
            </w:r>
            <w:r w:rsidRPr="0008042C">
              <w:rPr>
                <w:rFonts w:ascii="Times New Roman" w:hAnsi="Times New Roman" w:cs="Times New Roman"/>
                <w:bCs w:val="0"/>
                <w:color w:val="auto"/>
                <w:sz w:val="18"/>
              </w:rPr>
              <w:t xml:space="preserve"> </w:t>
            </w:r>
            <w:r w:rsidRPr="00684F80">
              <w:rPr>
                <w:rFonts w:ascii="Times New Roman" w:hAnsi="Times New Roman" w:cs="Times New Roman"/>
                <w:bCs w:val="0"/>
                <w:color w:val="auto"/>
                <w:sz w:val="20"/>
              </w:rPr>
              <w:t>(kJ/mol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00" w:type="pct"/>
            <w:tcBorders>
              <w:top w:val="none" w:sz="0" w:space="0" w:color="auto"/>
              <w:left w:val="none" w:sz="0" w:space="0" w:color="auto"/>
              <w:bottom w:val="none" w:sz="0" w:space="0" w:color="auto"/>
              <w:right w:val="none" w:sz="0" w:space="0" w:color="auto"/>
            </w:tcBorders>
            <w:noWrap/>
            <w:vAlign w:val="center"/>
            <w:hideMark/>
          </w:tcPr>
          <w:p w14:paraId="1C5CB0FC" w14:textId="77777777" w:rsidR="00AD571E" w:rsidRPr="00684F80" w:rsidRDefault="00AD571E"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color w:val="auto"/>
                <w:sz w:val="20"/>
              </w:rPr>
              <w:t>Δ</w:t>
            </w:r>
            <w:r w:rsidRPr="00684F80">
              <w:rPr>
                <w:rFonts w:ascii="Times New Roman" w:hAnsi="Times New Roman" w:cs="Times New Roman"/>
                <w:bCs w:val="0"/>
                <w:i/>
                <w:iCs/>
                <w:color w:val="auto"/>
                <w:sz w:val="20"/>
              </w:rPr>
              <w:t>S</w:t>
            </w:r>
            <w:r w:rsidR="0008042C" w:rsidRPr="0008042C">
              <w:rPr>
                <w:rFonts w:ascii="Times New Roman" w:hAnsi="Times New Roman" w:cs="Times New Roman"/>
                <w:bCs w:val="0"/>
                <w:iCs/>
                <w:color w:val="auto"/>
                <w:sz w:val="20"/>
              </w:rPr>
              <w:t>(</w:t>
            </w:r>
            <w:r w:rsidR="0008042C" w:rsidRPr="0008042C">
              <w:rPr>
                <w:rFonts w:ascii="Times New Roman" w:hAnsi="Times New Roman" w:cs="Times New Roman"/>
                <w:bCs w:val="0"/>
                <w:i/>
                <w:iCs/>
                <w:color w:val="auto"/>
                <w:sz w:val="20"/>
              </w:rPr>
              <w:t>T</w:t>
            </w:r>
            <w:r w:rsidR="0008042C" w:rsidRPr="0008042C">
              <w:rPr>
                <w:rFonts w:ascii="Times New Roman" w:hAnsi="Times New Roman" w:cs="Times New Roman"/>
                <w:bCs w:val="0"/>
                <w:i/>
                <w:iCs/>
                <w:color w:val="auto"/>
                <w:sz w:val="20"/>
                <w:vertAlign w:val="subscript"/>
              </w:rPr>
              <w:t>m</w:t>
            </w:r>
            <w:r w:rsidR="0008042C" w:rsidRPr="0008042C">
              <w:rPr>
                <w:rFonts w:ascii="Times New Roman" w:hAnsi="Times New Roman" w:cs="Times New Roman"/>
                <w:bCs w:val="0"/>
                <w:iCs/>
                <w:color w:val="auto"/>
                <w:sz w:val="20"/>
              </w:rPr>
              <w:t>)</w:t>
            </w:r>
            <w:r w:rsidR="0008042C" w:rsidRPr="0008042C">
              <w:rPr>
                <w:rFonts w:ascii="Times New Roman" w:hAnsi="Times New Roman" w:cs="Times New Roman"/>
                <w:bCs w:val="0"/>
                <w:color w:val="auto"/>
                <w:sz w:val="18"/>
              </w:rPr>
              <w:t xml:space="preserve"> </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k</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00" w:type="pct"/>
            <w:tcBorders>
              <w:top w:val="none" w:sz="0" w:space="0" w:color="auto"/>
              <w:left w:val="none" w:sz="0" w:space="0" w:color="auto"/>
              <w:bottom w:val="none" w:sz="0" w:space="0" w:color="auto"/>
              <w:right w:val="none" w:sz="0" w:space="0" w:color="auto"/>
            </w:tcBorders>
            <w:noWrap/>
            <w:vAlign w:val="center"/>
            <w:hideMark/>
          </w:tcPr>
          <w:p w14:paraId="2AFE6573" w14:textId="77777777" w:rsidR="00AD571E" w:rsidRPr="00684F80" w:rsidRDefault="00AD571E" w:rsidP="00A04C4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ΔΔG</w:t>
            </w:r>
            <w:r w:rsidR="0008042C" w:rsidRPr="0008042C">
              <w:rPr>
                <w:rFonts w:ascii="Times New Roman" w:hAnsi="Times New Roman" w:cs="Times New Roman"/>
                <w:bCs w:val="0"/>
                <w:iCs/>
                <w:color w:val="auto"/>
                <w:sz w:val="20"/>
              </w:rPr>
              <w:t>(</w:t>
            </w:r>
            <w:r w:rsidR="0008042C" w:rsidRPr="0008042C">
              <w:rPr>
                <w:rFonts w:ascii="Times New Roman" w:hAnsi="Times New Roman" w:cs="Times New Roman"/>
                <w:bCs w:val="0"/>
                <w:i/>
                <w:iCs/>
                <w:color w:val="auto"/>
                <w:sz w:val="20"/>
              </w:rPr>
              <w:t>T</w:t>
            </w:r>
            <w:r w:rsidR="0008042C" w:rsidRPr="0008042C">
              <w:rPr>
                <w:rFonts w:ascii="Times New Roman" w:hAnsi="Times New Roman" w:cs="Times New Roman"/>
                <w:bCs w:val="0"/>
                <w:i/>
                <w:iCs/>
                <w:color w:val="auto"/>
                <w:sz w:val="20"/>
                <w:vertAlign w:val="subscript"/>
              </w:rPr>
              <w:t>m</w:t>
            </w:r>
            <w:r w:rsidR="0008042C" w:rsidRPr="0008042C">
              <w:rPr>
                <w:rFonts w:ascii="Times New Roman" w:hAnsi="Times New Roman" w:cs="Times New Roman"/>
                <w:bCs w:val="0"/>
                <w:iCs/>
                <w:color w:val="auto"/>
                <w:sz w:val="20"/>
              </w:rPr>
              <w:t>)</w:t>
            </w:r>
            <w:r w:rsidR="0008042C" w:rsidRPr="0008042C">
              <w:rPr>
                <w:rFonts w:ascii="Times New Roman" w:hAnsi="Times New Roman" w:cs="Times New Roman"/>
                <w:bCs w:val="0"/>
                <w:color w:val="auto"/>
                <w:sz w:val="18"/>
              </w:rPr>
              <w:t xml:space="preserve"> </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r>
      <w:tr w:rsidR="00AD571E" w:rsidRPr="00D87DAE" w14:paraId="33532B62"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59562EE1"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0</w:t>
            </w:r>
          </w:p>
        </w:tc>
        <w:tc>
          <w:tcPr>
            <w:tcW w:w="1000" w:type="pct"/>
            <w:tcBorders>
              <w:left w:val="none" w:sz="0" w:space="0" w:color="auto"/>
              <w:right w:val="none" w:sz="0" w:space="0" w:color="auto"/>
            </w:tcBorders>
            <w:noWrap/>
            <w:vAlign w:val="center"/>
            <w:hideMark/>
          </w:tcPr>
          <w:p w14:paraId="5A515A75"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74.05</w:t>
            </w:r>
          </w:p>
        </w:tc>
        <w:tc>
          <w:tcPr>
            <w:tcW w:w="1000" w:type="pct"/>
            <w:tcBorders>
              <w:left w:val="none" w:sz="0" w:space="0" w:color="auto"/>
              <w:right w:val="none" w:sz="0" w:space="0" w:color="auto"/>
            </w:tcBorders>
            <w:noWrap/>
            <w:vAlign w:val="center"/>
            <w:hideMark/>
          </w:tcPr>
          <w:p w14:paraId="7E0829D8"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453.39</w:t>
            </w:r>
          </w:p>
        </w:tc>
        <w:tc>
          <w:tcPr>
            <w:tcW w:w="1000" w:type="pct"/>
            <w:tcBorders>
              <w:left w:val="none" w:sz="0" w:space="0" w:color="auto"/>
              <w:right w:val="none" w:sz="0" w:space="0" w:color="auto"/>
            </w:tcBorders>
            <w:noWrap/>
            <w:vAlign w:val="center"/>
            <w:hideMark/>
          </w:tcPr>
          <w:p w14:paraId="1A3A4087"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1.31</w:t>
            </w:r>
          </w:p>
        </w:tc>
        <w:tc>
          <w:tcPr>
            <w:tcW w:w="1000" w:type="pct"/>
            <w:tcBorders>
              <w:left w:val="none" w:sz="0" w:space="0" w:color="auto"/>
              <w:right w:val="none" w:sz="0" w:space="0" w:color="auto"/>
            </w:tcBorders>
            <w:noWrap/>
            <w:vAlign w:val="center"/>
            <w:hideMark/>
          </w:tcPr>
          <w:p w14:paraId="47CA34AA"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0.0</w:t>
            </w:r>
          </w:p>
        </w:tc>
      </w:tr>
      <w:tr w:rsidR="00AD571E" w:rsidRPr="00D87DAE" w14:paraId="3C666D03"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18B42F56"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0.125</w:t>
            </w:r>
          </w:p>
        </w:tc>
        <w:tc>
          <w:tcPr>
            <w:tcW w:w="1000" w:type="pct"/>
            <w:noWrap/>
            <w:vAlign w:val="center"/>
            <w:hideMark/>
          </w:tcPr>
          <w:p w14:paraId="5388BCD3"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73.04</w:t>
            </w:r>
          </w:p>
        </w:tc>
        <w:tc>
          <w:tcPr>
            <w:tcW w:w="1000" w:type="pct"/>
            <w:noWrap/>
            <w:vAlign w:val="center"/>
            <w:hideMark/>
          </w:tcPr>
          <w:p w14:paraId="3FC0C88A"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449.89</w:t>
            </w:r>
          </w:p>
        </w:tc>
        <w:tc>
          <w:tcPr>
            <w:tcW w:w="1000" w:type="pct"/>
            <w:noWrap/>
            <w:vAlign w:val="center"/>
            <w:hideMark/>
          </w:tcPr>
          <w:p w14:paraId="61DA2076"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1.3</w:t>
            </w:r>
            <w:r>
              <w:rPr>
                <w:rFonts w:ascii="Times New Roman" w:eastAsia="Times New Roman" w:hAnsi="Times New Roman" w:cs="Times New Roman"/>
                <w:color w:val="000000"/>
                <w:sz w:val="16"/>
                <w:szCs w:val="16"/>
                <w:lang w:eastAsia="en-GB"/>
              </w:rPr>
              <w:t>0</w:t>
            </w:r>
          </w:p>
        </w:tc>
        <w:tc>
          <w:tcPr>
            <w:tcW w:w="1000" w:type="pct"/>
            <w:noWrap/>
            <w:vAlign w:val="center"/>
            <w:hideMark/>
          </w:tcPr>
          <w:p w14:paraId="081C2FE7"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-1.34</w:t>
            </w:r>
          </w:p>
        </w:tc>
      </w:tr>
      <w:tr w:rsidR="00AD571E" w:rsidRPr="00D87DAE" w14:paraId="3235F79D"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4070D97E"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0.25</w:t>
            </w:r>
          </w:p>
        </w:tc>
        <w:tc>
          <w:tcPr>
            <w:tcW w:w="1000" w:type="pct"/>
            <w:tcBorders>
              <w:left w:val="none" w:sz="0" w:space="0" w:color="auto"/>
              <w:right w:val="none" w:sz="0" w:space="0" w:color="auto"/>
            </w:tcBorders>
            <w:noWrap/>
            <w:vAlign w:val="center"/>
            <w:hideMark/>
          </w:tcPr>
          <w:p w14:paraId="4454829A"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73.02</w:t>
            </w:r>
          </w:p>
        </w:tc>
        <w:tc>
          <w:tcPr>
            <w:tcW w:w="1000" w:type="pct"/>
            <w:tcBorders>
              <w:left w:val="none" w:sz="0" w:space="0" w:color="auto"/>
              <w:right w:val="none" w:sz="0" w:space="0" w:color="auto"/>
            </w:tcBorders>
            <w:noWrap/>
            <w:vAlign w:val="center"/>
            <w:hideMark/>
          </w:tcPr>
          <w:p w14:paraId="792320E3"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439.47</w:t>
            </w:r>
          </w:p>
        </w:tc>
        <w:tc>
          <w:tcPr>
            <w:tcW w:w="1000" w:type="pct"/>
            <w:tcBorders>
              <w:left w:val="none" w:sz="0" w:space="0" w:color="auto"/>
              <w:right w:val="none" w:sz="0" w:space="0" w:color="auto"/>
            </w:tcBorders>
            <w:noWrap/>
            <w:vAlign w:val="center"/>
            <w:hideMark/>
          </w:tcPr>
          <w:p w14:paraId="53B1A797"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1.27</w:t>
            </w:r>
          </w:p>
        </w:tc>
        <w:tc>
          <w:tcPr>
            <w:tcW w:w="1000" w:type="pct"/>
            <w:tcBorders>
              <w:left w:val="none" w:sz="0" w:space="0" w:color="auto"/>
              <w:right w:val="none" w:sz="0" w:space="0" w:color="auto"/>
            </w:tcBorders>
            <w:noWrap/>
            <w:vAlign w:val="center"/>
            <w:hideMark/>
          </w:tcPr>
          <w:p w14:paraId="617720E6"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-1.33</w:t>
            </w:r>
          </w:p>
        </w:tc>
      </w:tr>
      <w:tr w:rsidR="00AD571E" w:rsidRPr="00D87DAE" w14:paraId="346CF7EE"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5B6916A1"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0.5</w:t>
            </w:r>
          </w:p>
        </w:tc>
        <w:tc>
          <w:tcPr>
            <w:tcW w:w="1000" w:type="pct"/>
            <w:noWrap/>
            <w:vAlign w:val="center"/>
            <w:hideMark/>
          </w:tcPr>
          <w:p w14:paraId="6995FB19"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72.84</w:t>
            </w:r>
          </w:p>
        </w:tc>
        <w:tc>
          <w:tcPr>
            <w:tcW w:w="1000" w:type="pct"/>
            <w:noWrap/>
            <w:vAlign w:val="center"/>
            <w:hideMark/>
          </w:tcPr>
          <w:p w14:paraId="39CEDB67"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439.33</w:t>
            </w:r>
          </w:p>
        </w:tc>
        <w:tc>
          <w:tcPr>
            <w:tcW w:w="1000" w:type="pct"/>
            <w:noWrap/>
            <w:vAlign w:val="center"/>
            <w:hideMark/>
          </w:tcPr>
          <w:p w14:paraId="4FC3D8C8"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1.27</w:t>
            </w:r>
          </w:p>
        </w:tc>
        <w:tc>
          <w:tcPr>
            <w:tcW w:w="1000" w:type="pct"/>
            <w:noWrap/>
            <w:vAlign w:val="center"/>
            <w:hideMark/>
          </w:tcPr>
          <w:p w14:paraId="27604CBF"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-1.57</w:t>
            </w:r>
          </w:p>
        </w:tc>
      </w:tr>
      <w:tr w:rsidR="00AD571E" w:rsidRPr="00D87DAE" w14:paraId="2E29BE85"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5370364F"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w:t>
            </w:r>
          </w:p>
        </w:tc>
        <w:tc>
          <w:tcPr>
            <w:tcW w:w="1000" w:type="pct"/>
            <w:tcBorders>
              <w:left w:val="none" w:sz="0" w:space="0" w:color="auto"/>
              <w:right w:val="none" w:sz="0" w:space="0" w:color="auto"/>
            </w:tcBorders>
            <w:noWrap/>
            <w:vAlign w:val="center"/>
            <w:hideMark/>
          </w:tcPr>
          <w:p w14:paraId="12E04E2B"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72.73</w:t>
            </w:r>
          </w:p>
        </w:tc>
        <w:tc>
          <w:tcPr>
            <w:tcW w:w="1000" w:type="pct"/>
            <w:tcBorders>
              <w:left w:val="none" w:sz="0" w:space="0" w:color="auto"/>
              <w:right w:val="none" w:sz="0" w:space="0" w:color="auto"/>
            </w:tcBorders>
            <w:noWrap/>
            <w:vAlign w:val="center"/>
            <w:hideMark/>
          </w:tcPr>
          <w:p w14:paraId="42237674"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442.77</w:t>
            </w:r>
          </w:p>
        </w:tc>
        <w:tc>
          <w:tcPr>
            <w:tcW w:w="1000" w:type="pct"/>
            <w:tcBorders>
              <w:left w:val="none" w:sz="0" w:space="0" w:color="auto"/>
              <w:right w:val="none" w:sz="0" w:space="0" w:color="auto"/>
            </w:tcBorders>
            <w:noWrap/>
            <w:vAlign w:val="center"/>
            <w:hideMark/>
          </w:tcPr>
          <w:p w14:paraId="658407C5"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1.28</w:t>
            </w:r>
          </w:p>
        </w:tc>
        <w:tc>
          <w:tcPr>
            <w:tcW w:w="1000" w:type="pct"/>
            <w:tcBorders>
              <w:left w:val="none" w:sz="0" w:space="0" w:color="auto"/>
              <w:right w:val="none" w:sz="0" w:space="0" w:color="auto"/>
            </w:tcBorders>
            <w:noWrap/>
            <w:vAlign w:val="center"/>
            <w:hideMark/>
          </w:tcPr>
          <w:p w14:paraId="152B0349"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-1.73</w:t>
            </w:r>
          </w:p>
        </w:tc>
      </w:tr>
      <w:tr w:rsidR="00AD571E" w:rsidRPr="00D87DAE" w14:paraId="091FC269"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127EB43C"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2</w:t>
            </w:r>
          </w:p>
        </w:tc>
        <w:tc>
          <w:tcPr>
            <w:tcW w:w="1000" w:type="pct"/>
            <w:noWrap/>
            <w:vAlign w:val="center"/>
            <w:hideMark/>
          </w:tcPr>
          <w:p w14:paraId="21D512F4"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72.58</w:t>
            </w:r>
          </w:p>
        </w:tc>
        <w:tc>
          <w:tcPr>
            <w:tcW w:w="1000" w:type="pct"/>
            <w:noWrap/>
            <w:vAlign w:val="center"/>
            <w:hideMark/>
          </w:tcPr>
          <w:p w14:paraId="0644D41D"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436.37</w:t>
            </w:r>
          </w:p>
        </w:tc>
        <w:tc>
          <w:tcPr>
            <w:tcW w:w="1000" w:type="pct"/>
            <w:noWrap/>
            <w:vAlign w:val="center"/>
            <w:hideMark/>
          </w:tcPr>
          <w:p w14:paraId="198A1C3A"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1.26</w:t>
            </w:r>
          </w:p>
        </w:tc>
        <w:tc>
          <w:tcPr>
            <w:tcW w:w="1000" w:type="pct"/>
            <w:noWrap/>
            <w:vAlign w:val="center"/>
            <w:hideMark/>
          </w:tcPr>
          <w:p w14:paraId="62699FAE"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-1.91</w:t>
            </w:r>
          </w:p>
        </w:tc>
      </w:tr>
      <w:tr w:rsidR="00AD571E" w:rsidRPr="00D87DAE" w14:paraId="6C92AF6E"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2271F4B6"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5</w:t>
            </w:r>
          </w:p>
        </w:tc>
        <w:tc>
          <w:tcPr>
            <w:tcW w:w="1000" w:type="pct"/>
            <w:tcBorders>
              <w:left w:val="none" w:sz="0" w:space="0" w:color="auto"/>
              <w:right w:val="none" w:sz="0" w:space="0" w:color="auto"/>
            </w:tcBorders>
            <w:noWrap/>
            <w:vAlign w:val="center"/>
            <w:hideMark/>
          </w:tcPr>
          <w:p w14:paraId="08C5B74C"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72.56</w:t>
            </w:r>
          </w:p>
        </w:tc>
        <w:tc>
          <w:tcPr>
            <w:tcW w:w="1000" w:type="pct"/>
            <w:tcBorders>
              <w:left w:val="none" w:sz="0" w:space="0" w:color="auto"/>
              <w:right w:val="none" w:sz="0" w:space="0" w:color="auto"/>
            </w:tcBorders>
            <w:noWrap/>
            <w:vAlign w:val="center"/>
            <w:hideMark/>
          </w:tcPr>
          <w:p w14:paraId="24159589"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437.52</w:t>
            </w:r>
          </w:p>
        </w:tc>
        <w:tc>
          <w:tcPr>
            <w:tcW w:w="1000" w:type="pct"/>
            <w:tcBorders>
              <w:left w:val="none" w:sz="0" w:space="0" w:color="auto"/>
              <w:right w:val="none" w:sz="0" w:space="0" w:color="auto"/>
            </w:tcBorders>
            <w:noWrap/>
            <w:vAlign w:val="center"/>
            <w:hideMark/>
          </w:tcPr>
          <w:p w14:paraId="6B1661B6"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1.27</w:t>
            </w:r>
          </w:p>
        </w:tc>
        <w:tc>
          <w:tcPr>
            <w:tcW w:w="1000" w:type="pct"/>
            <w:tcBorders>
              <w:left w:val="none" w:sz="0" w:space="0" w:color="auto"/>
              <w:right w:val="none" w:sz="0" w:space="0" w:color="auto"/>
            </w:tcBorders>
            <w:noWrap/>
            <w:vAlign w:val="center"/>
            <w:hideMark/>
          </w:tcPr>
          <w:p w14:paraId="54AF851E"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-1.94</w:t>
            </w:r>
          </w:p>
        </w:tc>
      </w:tr>
      <w:tr w:rsidR="00AD571E" w:rsidRPr="00D87DAE" w14:paraId="2F37B9F6"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5260FF81"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10</w:t>
            </w:r>
          </w:p>
        </w:tc>
        <w:tc>
          <w:tcPr>
            <w:tcW w:w="1000" w:type="pct"/>
            <w:noWrap/>
            <w:vAlign w:val="center"/>
            <w:hideMark/>
          </w:tcPr>
          <w:p w14:paraId="6E36CB1B"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72.4</w:t>
            </w:r>
            <w:r>
              <w:rPr>
                <w:rFonts w:ascii="Times New Roman" w:eastAsia="Times New Roman" w:hAnsi="Times New Roman" w:cs="Times New Roman"/>
                <w:color w:val="000000"/>
                <w:sz w:val="16"/>
                <w:szCs w:val="16"/>
                <w:lang w:eastAsia="en-GB"/>
              </w:rPr>
              <w:t>0</w:t>
            </w:r>
          </w:p>
        </w:tc>
        <w:tc>
          <w:tcPr>
            <w:tcW w:w="1000" w:type="pct"/>
            <w:noWrap/>
            <w:vAlign w:val="center"/>
            <w:hideMark/>
          </w:tcPr>
          <w:p w14:paraId="471AC371"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407.47</w:t>
            </w:r>
          </w:p>
        </w:tc>
        <w:tc>
          <w:tcPr>
            <w:tcW w:w="1000" w:type="pct"/>
            <w:noWrap/>
            <w:vAlign w:val="center"/>
            <w:hideMark/>
          </w:tcPr>
          <w:p w14:paraId="68C8B0F9"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1.18</w:t>
            </w:r>
          </w:p>
        </w:tc>
        <w:tc>
          <w:tcPr>
            <w:tcW w:w="1000" w:type="pct"/>
            <w:noWrap/>
            <w:vAlign w:val="center"/>
            <w:hideMark/>
          </w:tcPr>
          <w:p w14:paraId="763A2203"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-2.01</w:t>
            </w:r>
          </w:p>
        </w:tc>
      </w:tr>
      <w:tr w:rsidR="00AD571E" w:rsidRPr="00D87DAE" w14:paraId="48869FA0"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07E5E95D"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15</w:t>
            </w:r>
          </w:p>
        </w:tc>
        <w:tc>
          <w:tcPr>
            <w:tcW w:w="1000" w:type="pct"/>
            <w:tcBorders>
              <w:left w:val="none" w:sz="0" w:space="0" w:color="auto"/>
              <w:right w:val="none" w:sz="0" w:space="0" w:color="auto"/>
            </w:tcBorders>
            <w:noWrap/>
            <w:vAlign w:val="center"/>
            <w:hideMark/>
          </w:tcPr>
          <w:p w14:paraId="1A3643D8"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72.5</w:t>
            </w:r>
            <w:r>
              <w:rPr>
                <w:rFonts w:ascii="Times New Roman" w:eastAsia="Times New Roman" w:hAnsi="Times New Roman" w:cs="Times New Roman"/>
                <w:color w:val="000000"/>
                <w:sz w:val="16"/>
                <w:szCs w:val="16"/>
                <w:lang w:eastAsia="en-GB"/>
              </w:rPr>
              <w:t>0</w:t>
            </w:r>
          </w:p>
        </w:tc>
        <w:tc>
          <w:tcPr>
            <w:tcW w:w="1000" w:type="pct"/>
            <w:tcBorders>
              <w:left w:val="none" w:sz="0" w:space="0" w:color="auto"/>
              <w:right w:val="none" w:sz="0" w:space="0" w:color="auto"/>
            </w:tcBorders>
            <w:noWrap/>
            <w:vAlign w:val="center"/>
            <w:hideMark/>
          </w:tcPr>
          <w:p w14:paraId="2ED56BA5"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434.73</w:t>
            </w:r>
          </w:p>
        </w:tc>
        <w:tc>
          <w:tcPr>
            <w:tcW w:w="1000" w:type="pct"/>
            <w:tcBorders>
              <w:left w:val="none" w:sz="0" w:space="0" w:color="auto"/>
              <w:right w:val="none" w:sz="0" w:space="0" w:color="auto"/>
            </w:tcBorders>
            <w:noWrap/>
            <w:vAlign w:val="center"/>
            <w:hideMark/>
          </w:tcPr>
          <w:p w14:paraId="4C8F58EE"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1.26</w:t>
            </w:r>
          </w:p>
        </w:tc>
        <w:tc>
          <w:tcPr>
            <w:tcW w:w="1000" w:type="pct"/>
            <w:tcBorders>
              <w:left w:val="none" w:sz="0" w:space="0" w:color="auto"/>
              <w:right w:val="none" w:sz="0" w:space="0" w:color="auto"/>
            </w:tcBorders>
            <w:noWrap/>
            <w:vAlign w:val="center"/>
            <w:hideMark/>
          </w:tcPr>
          <w:p w14:paraId="325380F2"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-2.01</w:t>
            </w:r>
          </w:p>
        </w:tc>
      </w:tr>
      <w:tr w:rsidR="00AD571E" w:rsidRPr="00D87DAE" w14:paraId="6E09A45C"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6FA6A38D"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20</w:t>
            </w:r>
          </w:p>
        </w:tc>
        <w:tc>
          <w:tcPr>
            <w:tcW w:w="1000" w:type="pct"/>
            <w:noWrap/>
            <w:vAlign w:val="center"/>
            <w:hideMark/>
          </w:tcPr>
          <w:p w14:paraId="66DD3DAC"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72.5</w:t>
            </w:r>
            <w:r>
              <w:rPr>
                <w:rFonts w:ascii="Times New Roman" w:eastAsia="Times New Roman" w:hAnsi="Times New Roman" w:cs="Times New Roman"/>
                <w:color w:val="000000"/>
                <w:sz w:val="16"/>
                <w:szCs w:val="16"/>
                <w:lang w:eastAsia="en-GB"/>
              </w:rPr>
              <w:t>0</w:t>
            </w:r>
          </w:p>
        </w:tc>
        <w:tc>
          <w:tcPr>
            <w:tcW w:w="1000" w:type="pct"/>
            <w:noWrap/>
            <w:vAlign w:val="center"/>
            <w:hideMark/>
          </w:tcPr>
          <w:p w14:paraId="5093ED97"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439.57</w:t>
            </w:r>
          </w:p>
        </w:tc>
        <w:tc>
          <w:tcPr>
            <w:tcW w:w="1000" w:type="pct"/>
            <w:noWrap/>
            <w:vAlign w:val="center"/>
            <w:hideMark/>
          </w:tcPr>
          <w:p w14:paraId="560E883B"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1.27</w:t>
            </w:r>
          </w:p>
        </w:tc>
        <w:tc>
          <w:tcPr>
            <w:tcW w:w="1000" w:type="pct"/>
            <w:noWrap/>
            <w:vAlign w:val="center"/>
            <w:hideMark/>
          </w:tcPr>
          <w:p w14:paraId="068D1920"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-2.03</w:t>
            </w:r>
          </w:p>
        </w:tc>
      </w:tr>
      <w:tr w:rsidR="00AD571E" w:rsidRPr="00D87DAE" w14:paraId="7642541A" w14:textId="77777777" w:rsidTr="00A04C4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02F33F0F"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25</w:t>
            </w:r>
          </w:p>
        </w:tc>
        <w:tc>
          <w:tcPr>
            <w:tcW w:w="1000" w:type="pct"/>
            <w:tcBorders>
              <w:left w:val="none" w:sz="0" w:space="0" w:color="auto"/>
              <w:right w:val="none" w:sz="0" w:space="0" w:color="auto"/>
            </w:tcBorders>
            <w:noWrap/>
            <w:vAlign w:val="center"/>
            <w:hideMark/>
          </w:tcPr>
          <w:p w14:paraId="48C6C9A3"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72.52</w:t>
            </w:r>
          </w:p>
        </w:tc>
        <w:tc>
          <w:tcPr>
            <w:tcW w:w="1000" w:type="pct"/>
            <w:tcBorders>
              <w:left w:val="none" w:sz="0" w:space="0" w:color="auto"/>
              <w:right w:val="none" w:sz="0" w:space="0" w:color="auto"/>
            </w:tcBorders>
            <w:noWrap/>
            <w:vAlign w:val="center"/>
            <w:hideMark/>
          </w:tcPr>
          <w:p w14:paraId="0D324BFC"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435.59</w:t>
            </w:r>
          </w:p>
        </w:tc>
        <w:tc>
          <w:tcPr>
            <w:tcW w:w="1000" w:type="pct"/>
            <w:tcBorders>
              <w:left w:val="none" w:sz="0" w:space="0" w:color="auto"/>
              <w:right w:val="none" w:sz="0" w:space="0" w:color="auto"/>
            </w:tcBorders>
            <w:noWrap/>
            <w:vAlign w:val="center"/>
            <w:hideMark/>
          </w:tcPr>
          <w:p w14:paraId="5D99BDE3"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1.26</w:t>
            </w:r>
          </w:p>
        </w:tc>
        <w:tc>
          <w:tcPr>
            <w:tcW w:w="1000" w:type="pct"/>
            <w:tcBorders>
              <w:left w:val="none" w:sz="0" w:space="0" w:color="auto"/>
              <w:right w:val="none" w:sz="0" w:space="0" w:color="auto"/>
            </w:tcBorders>
            <w:noWrap/>
            <w:vAlign w:val="center"/>
            <w:hideMark/>
          </w:tcPr>
          <w:p w14:paraId="6E16A845" w14:textId="77777777" w:rsidR="00AD571E" w:rsidRPr="00D87DAE" w:rsidRDefault="00AD571E" w:rsidP="00A04C4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-1.98</w:t>
            </w:r>
          </w:p>
        </w:tc>
      </w:tr>
      <w:tr w:rsidR="00AD571E" w:rsidRPr="00D87DAE" w14:paraId="7175C015" w14:textId="77777777" w:rsidTr="00A04C4B">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69A15F28" w14:textId="77777777" w:rsidR="00AD571E" w:rsidRPr="00D87DAE" w:rsidRDefault="00AD571E" w:rsidP="00A04C4B">
            <w:pPr>
              <w:spacing w:line="480" w:lineRule="auto"/>
              <w:jc w:val="center"/>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50</w:t>
            </w:r>
          </w:p>
        </w:tc>
        <w:tc>
          <w:tcPr>
            <w:tcW w:w="1000" w:type="pct"/>
            <w:noWrap/>
            <w:vAlign w:val="center"/>
            <w:hideMark/>
          </w:tcPr>
          <w:p w14:paraId="6ECC6928"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72.66</w:t>
            </w:r>
          </w:p>
        </w:tc>
        <w:tc>
          <w:tcPr>
            <w:tcW w:w="1000" w:type="pct"/>
            <w:noWrap/>
            <w:vAlign w:val="center"/>
            <w:hideMark/>
          </w:tcPr>
          <w:p w14:paraId="32EB0564"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440.12</w:t>
            </w:r>
          </w:p>
        </w:tc>
        <w:tc>
          <w:tcPr>
            <w:tcW w:w="1000" w:type="pct"/>
            <w:noWrap/>
            <w:vAlign w:val="center"/>
            <w:hideMark/>
          </w:tcPr>
          <w:p w14:paraId="7D3A897E"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D87DAE">
              <w:rPr>
                <w:rFonts w:ascii="Times New Roman" w:eastAsia="Times New Roman" w:hAnsi="Times New Roman" w:cs="Times New Roman"/>
                <w:color w:val="000000"/>
                <w:sz w:val="16"/>
                <w:szCs w:val="16"/>
                <w:lang w:eastAsia="en-GB"/>
              </w:rPr>
              <w:t>1.27</w:t>
            </w:r>
          </w:p>
        </w:tc>
        <w:tc>
          <w:tcPr>
            <w:tcW w:w="1000" w:type="pct"/>
            <w:noWrap/>
            <w:vAlign w:val="center"/>
            <w:hideMark/>
          </w:tcPr>
          <w:p w14:paraId="49B9A181" w14:textId="77777777" w:rsidR="00AD571E" w:rsidRPr="00D87DAE" w:rsidRDefault="00AD571E" w:rsidP="00A04C4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-1.81</w:t>
            </w:r>
          </w:p>
        </w:tc>
      </w:tr>
    </w:tbl>
    <w:p w14:paraId="4D56C6E3"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The effect of increasing phosphate concentration on the thermal stability of lysozyme was</w:t>
      </w:r>
      <w:r w:rsidR="0008042C">
        <w:rPr>
          <w:rFonts w:ascii="Times New Roman" w:hAnsi="Times New Roman" w:cs="Times New Roman"/>
          <w:sz w:val="24"/>
          <w:szCs w:val="24"/>
        </w:rPr>
        <w:t xml:space="preserve"> next investigated and the results are </w:t>
      </w:r>
      <w:r w:rsidRPr="00124BA3">
        <w:rPr>
          <w:rFonts w:ascii="Times New Roman" w:hAnsi="Times New Roman" w:cs="Times New Roman"/>
          <w:sz w:val="24"/>
          <w:szCs w:val="24"/>
        </w:rPr>
        <w:t xml:space="preserve">shown in </w:t>
      </w:r>
      <w:r w:rsidRPr="0062081D">
        <w:rPr>
          <w:rFonts w:ascii="Times New Roman" w:hAnsi="Times New Roman" w:cs="Times New Roman"/>
          <w:i/>
          <w:sz w:val="24"/>
          <w:szCs w:val="24"/>
        </w:rPr>
        <w:t>table 3.3</w:t>
      </w:r>
      <w:r>
        <w:rPr>
          <w:rFonts w:ascii="Times New Roman" w:hAnsi="Times New Roman" w:cs="Times New Roman"/>
          <w:sz w:val="24"/>
          <w:szCs w:val="24"/>
        </w:rPr>
        <w:t xml:space="preserve"> and </w:t>
      </w:r>
      <w:r w:rsidRPr="00124BA3">
        <w:rPr>
          <w:rFonts w:ascii="Times New Roman" w:hAnsi="Times New Roman" w:cs="Times New Roman"/>
          <w:i/>
          <w:sz w:val="24"/>
          <w:szCs w:val="24"/>
        </w:rPr>
        <w:t xml:space="preserve">figure </w:t>
      </w:r>
      <w:r>
        <w:rPr>
          <w:rFonts w:ascii="Times New Roman" w:hAnsi="Times New Roman" w:cs="Times New Roman"/>
          <w:i/>
          <w:sz w:val="24"/>
          <w:szCs w:val="24"/>
        </w:rPr>
        <w:t>3.5</w:t>
      </w:r>
      <w:r>
        <w:rPr>
          <w:rFonts w:ascii="Times New Roman" w:hAnsi="Times New Roman" w:cs="Times New Roman"/>
          <w:sz w:val="24"/>
          <w:szCs w:val="24"/>
        </w:rPr>
        <w:t xml:space="preserve">. The </w:t>
      </w:r>
      <w:r w:rsidRPr="00124BA3">
        <w:rPr>
          <w:rFonts w:ascii="Times New Roman" w:hAnsi="Times New Roman" w:cs="Times New Roman"/>
          <w:sz w:val="24"/>
          <w:szCs w:val="24"/>
        </w:rPr>
        <w:t>concentrations of ph</w:t>
      </w:r>
      <w:r>
        <w:rPr>
          <w:rFonts w:ascii="Times New Roman" w:hAnsi="Times New Roman" w:cs="Times New Roman"/>
          <w:sz w:val="24"/>
          <w:szCs w:val="24"/>
        </w:rPr>
        <w:t>osphate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with lysozyme in 10 mM NaCl buffer at pH 7.0 are given </w:t>
      </w:r>
      <w:r w:rsidRPr="00124BA3">
        <w:rPr>
          <w:rFonts w:ascii="Times New Roman" w:hAnsi="Times New Roman" w:cs="Times New Roman"/>
          <w:sz w:val="24"/>
          <w:szCs w:val="24"/>
        </w:rPr>
        <w:t xml:space="preserve">in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3.3.</w:t>
      </w:r>
      <w:r>
        <w:rPr>
          <w:rFonts w:ascii="Times New Roman" w:hAnsi="Times New Roman" w:cs="Times New Roman"/>
          <w:sz w:val="24"/>
          <w:szCs w:val="24"/>
        </w:rPr>
        <w:t xml:space="preserve"> These experiments were carried out as described in </w:t>
      </w:r>
      <w:r w:rsidRPr="00D1031B">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D1031B">
        <w:rPr>
          <w:rFonts w:ascii="Times New Roman" w:hAnsi="Times New Roman" w:cs="Times New Roman"/>
          <w:i/>
          <w:sz w:val="24"/>
          <w:szCs w:val="24"/>
        </w:rPr>
        <w:t>3.2.3</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w:t>
      </w:r>
      <w:r w:rsidRPr="00124BA3">
        <w:rPr>
          <w:rFonts w:ascii="Times New Roman" w:hAnsi="Times New Roman" w:cs="Times New Roman"/>
          <w:i/>
          <w:sz w:val="24"/>
          <w:szCs w:val="24"/>
        </w:rPr>
        <w:t>1</w:t>
      </w:r>
      <w:r w:rsidRPr="00124BA3">
        <w:rPr>
          <w:rFonts w:ascii="Times New Roman" w:hAnsi="Times New Roman" w:cs="Times New Roman"/>
          <w:sz w:val="24"/>
          <w:szCs w:val="24"/>
        </w:rPr>
        <w:t xml:space="preserve"> shows the thermodynamic values of 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change in entropy (</w:t>
      </w:r>
      <w:r w:rsidRPr="00124BA3">
        <w:rPr>
          <w:rFonts w:ascii="Times New Roman" w:hAnsi="Times New Roman" w:cs="Times New Roman"/>
          <w:i/>
          <w:sz w:val="24"/>
          <w:szCs w:val="24"/>
        </w:rPr>
        <w:t>ΔS</w:t>
      </w:r>
      <w:r w:rsidR="0008042C" w:rsidRPr="00993B2E">
        <w:rPr>
          <w:rFonts w:ascii="Times New Roman" w:hAnsi="Times New Roman" w:cs="Times New Roman"/>
          <w:bCs/>
          <w:iCs/>
        </w:rPr>
        <w:t>(</w:t>
      </w:r>
      <w:r w:rsidR="0008042C" w:rsidRPr="00993B2E">
        <w:rPr>
          <w:rFonts w:ascii="Times New Roman" w:hAnsi="Times New Roman" w:cs="Times New Roman"/>
          <w:bCs/>
          <w:i/>
          <w:iCs/>
        </w:rPr>
        <w:t>T</w:t>
      </w:r>
      <w:r w:rsidR="0008042C" w:rsidRPr="00993B2E">
        <w:rPr>
          <w:rFonts w:ascii="Times New Roman" w:hAnsi="Times New Roman" w:cs="Times New Roman"/>
          <w:bCs/>
          <w:i/>
          <w:iCs/>
          <w:vertAlign w:val="subscript"/>
        </w:rPr>
        <w:t>m</w:t>
      </w:r>
      <w:r w:rsidR="0008042C" w:rsidRPr="00993B2E">
        <w:rPr>
          <w:rFonts w:ascii="Times New Roman" w:hAnsi="Times New Roman" w:cs="Times New Roman"/>
          <w:bCs/>
          <w:iCs/>
        </w:rPr>
        <w:t>)</w:t>
      </w:r>
      <w:r w:rsidRPr="00124BA3">
        <w:rPr>
          <w:rFonts w:ascii="Times New Roman" w:hAnsi="Times New Roman" w:cs="Times New Roman"/>
          <w:sz w:val="24"/>
          <w:szCs w:val="24"/>
        </w:rPr>
        <w:t>) and change in enthalpy values (</w:t>
      </w:r>
      <w:r w:rsidRPr="00124BA3">
        <w:rPr>
          <w:rFonts w:ascii="Times New Roman" w:hAnsi="Times New Roman" w:cs="Times New Roman"/>
          <w:i/>
          <w:sz w:val="24"/>
          <w:szCs w:val="24"/>
        </w:rPr>
        <w:t>ΔH</w:t>
      </w:r>
      <w:r w:rsidR="0008042C" w:rsidRPr="00993B2E">
        <w:rPr>
          <w:rFonts w:ascii="Times New Roman" w:hAnsi="Times New Roman" w:cs="Times New Roman"/>
          <w:bCs/>
          <w:iCs/>
        </w:rPr>
        <w:t>(</w:t>
      </w:r>
      <w:r w:rsidR="0008042C" w:rsidRPr="00993B2E">
        <w:rPr>
          <w:rFonts w:ascii="Times New Roman" w:hAnsi="Times New Roman" w:cs="Times New Roman"/>
          <w:bCs/>
          <w:i/>
          <w:iCs/>
        </w:rPr>
        <w:t>T</w:t>
      </w:r>
      <w:r w:rsidR="0008042C" w:rsidRPr="00993B2E">
        <w:rPr>
          <w:rFonts w:ascii="Times New Roman" w:hAnsi="Times New Roman" w:cs="Times New Roman"/>
          <w:bCs/>
          <w:i/>
          <w:iCs/>
          <w:vertAlign w:val="subscript"/>
        </w:rPr>
        <w:t>m</w:t>
      </w:r>
      <w:r w:rsidR="0008042C" w:rsidRPr="00993B2E">
        <w:rPr>
          <w:rFonts w:ascii="Times New Roman" w:hAnsi="Times New Roman" w:cs="Times New Roman"/>
          <w:bCs/>
          <w:iCs/>
        </w:rPr>
        <w:t>)</w:t>
      </w:r>
      <w:r w:rsidRPr="00124BA3">
        <w:rPr>
          <w:rFonts w:ascii="Times New Roman" w:hAnsi="Times New Roman" w:cs="Times New Roman"/>
          <w:sz w:val="24"/>
          <w:szCs w:val="24"/>
        </w:rPr>
        <w:t xml:space="preserve">) as calculated by the DSC Analysis software. The </w:t>
      </w:r>
      <w:r>
        <w:rPr>
          <w:rFonts w:ascii="Times New Roman" w:hAnsi="Times New Roman" w:cs="Times New Roman"/>
          <w:sz w:val="24"/>
          <w:szCs w:val="24"/>
        </w:rPr>
        <w:t>Gibbs-</w:t>
      </w:r>
      <w:r w:rsidRPr="00124BA3">
        <w:rPr>
          <w:rFonts w:ascii="Times New Roman" w:hAnsi="Times New Roman" w:cs="Times New Roman"/>
          <w:sz w:val="24"/>
          <w:szCs w:val="24"/>
        </w:rPr>
        <w:t xml:space="preserve">Helmholtz free energy </w:t>
      </w:r>
      <w:r>
        <w:rPr>
          <w:rFonts w:ascii="Times New Roman" w:hAnsi="Times New Roman" w:cs="Times New Roman"/>
          <w:sz w:val="24"/>
          <w:szCs w:val="24"/>
        </w:rPr>
        <w:t>change</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ΔΔG</w:t>
      </w:r>
      <w:r w:rsidR="0008042C" w:rsidRPr="00993B2E">
        <w:rPr>
          <w:rFonts w:ascii="Times New Roman" w:hAnsi="Times New Roman" w:cs="Times New Roman"/>
          <w:bCs/>
          <w:iCs/>
        </w:rPr>
        <w:t>(</w:t>
      </w:r>
      <w:r w:rsidR="0008042C" w:rsidRPr="00993B2E">
        <w:rPr>
          <w:rFonts w:ascii="Times New Roman" w:hAnsi="Times New Roman" w:cs="Times New Roman"/>
          <w:bCs/>
          <w:i/>
          <w:iCs/>
        </w:rPr>
        <w:t>T</w:t>
      </w:r>
      <w:r w:rsidR="0008042C" w:rsidRPr="00993B2E">
        <w:rPr>
          <w:rFonts w:ascii="Times New Roman" w:hAnsi="Times New Roman" w:cs="Times New Roman"/>
          <w:bCs/>
          <w:i/>
          <w:iCs/>
          <w:vertAlign w:val="subscript"/>
        </w:rPr>
        <w:t>m</w:t>
      </w:r>
      <w:r w:rsidR="0008042C" w:rsidRPr="00993B2E">
        <w:rPr>
          <w:rFonts w:ascii="Times New Roman" w:hAnsi="Times New Roman" w:cs="Times New Roman"/>
          <w:bCs/>
          <w:iCs/>
        </w:rPr>
        <w:t>)</w:t>
      </w:r>
      <w:r>
        <w:rPr>
          <w:rFonts w:ascii="Times New Roman" w:hAnsi="Times New Roman" w:cs="Times New Roman"/>
          <w:sz w:val="24"/>
          <w:szCs w:val="24"/>
        </w:rPr>
        <w:t xml:space="preserve">) </w:t>
      </w:r>
      <w:r w:rsidRPr="00124BA3">
        <w:rPr>
          <w:rFonts w:ascii="Times New Roman" w:hAnsi="Times New Roman" w:cs="Times New Roman"/>
          <w:sz w:val="24"/>
          <w:szCs w:val="24"/>
        </w:rPr>
        <w:t>and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values </w:t>
      </w:r>
      <w:r w:rsidRPr="00124BA3">
        <w:rPr>
          <w:rFonts w:ascii="Times New Roman" w:hAnsi="Times New Roman" w:cs="Times New Roman"/>
          <w:sz w:val="24"/>
          <w:szCs w:val="24"/>
        </w:rPr>
        <w:t xml:space="preserve">were calculated from </w:t>
      </w:r>
      <w:r w:rsidRPr="00D46317">
        <w:rPr>
          <w:rFonts w:ascii="Times New Roman" w:hAnsi="Times New Roman" w:cs="Times New Roman"/>
          <w:i/>
          <w:sz w:val="24"/>
          <w:szCs w:val="24"/>
        </w:rPr>
        <w:t xml:space="preserve">equations </w:t>
      </w:r>
      <w:r>
        <w:rPr>
          <w:rFonts w:ascii="Times New Roman" w:hAnsi="Times New Roman" w:cs="Times New Roman"/>
          <w:i/>
          <w:sz w:val="24"/>
          <w:szCs w:val="24"/>
        </w:rPr>
        <w:t>3.1</w:t>
      </w:r>
      <w:r>
        <w:rPr>
          <w:rFonts w:ascii="Times New Roman" w:hAnsi="Times New Roman" w:cs="Times New Roman"/>
          <w:sz w:val="24"/>
          <w:szCs w:val="24"/>
        </w:rPr>
        <w:t xml:space="preserve"> and </w:t>
      </w:r>
      <w:r w:rsidRPr="0008042C">
        <w:rPr>
          <w:rFonts w:ascii="Times New Roman" w:hAnsi="Times New Roman" w:cs="Times New Roman"/>
          <w:i/>
          <w:sz w:val="24"/>
          <w:szCs w:val="24"/>
        </w:rPr>
        <w:t>3.2</w:t>
      </w:r>
      <w:r w:rsidRPr="00124BA3">
        <w:rPr>
          <w:rFonts w:ascii="Times New Roman" w:hAnsi="Times New Roman" w:cs="Times New Roman"/>
          <w:sz w:val="24"/>
          <w:szCs w:val="24"/>
        </w:rPr>
        <w:t xml:space="preserve"> in</w:t>
      </w:r>
      <w:r w:rsidRPr="00124BA3">
        <w:rPr>
          <w:rFonts w:ascii="Times New Roman" w:hAnsi="Times New Roman" w:cs="Times New Roman"/>
          <w:i/>
          <w:sz w:val="24"/>
          <w:szCs w:val="24"/>
        </w:rPr>
        <w:t xml:space="preserve"> section </w:t>
      </w:r>
      <w:r>
        <w:rPr>
          <w:rFonts w:ascii="Times New Roman" w:hAnsi="Times New Roman" w:cs="Times New Roman"/>
          <w:i/>
          <w:sz w:val="24"/>
          <w:szCs w:val="24"/>
        </w:rPr>
        <w:t>3.2</w:t>
      </w:r>
      <w:r w:rsidRPr="00124BA3">
        <w:rPr>
          <w:rFonts w:ascii="Times New Roman" w:hAnsi="Times New Roman" w:cs="Times New Roman"/>
          <w:i/>
          <w:sz w:val="24"/>
          <w:szCs w:val="24"/>
        </w:rPr>
        <w:t>.7</w:t>
      </w:r>
      <w:r w:rsidRPr="00124BA3">
        <w:rPr>
          <w:rFonts w:ascii="Times New Roman" w:hAnsi="Times New Roman" w:cs="Times New Roman"/>
          <w:sz w:val="24"/>
          <w:szCs w:val="24"/>
        </w:rPr>
        <w:t>.</w:t>
      </w:r>
    </w:p>
    <w:p w14:paraId="1518C39D" w14:textId="77777777" w:rsidR="00AD571E" w:rsidRDefault="00A04C4B"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bCs/>
          <w:iCs/>
          <w:noProof/>
          <w:sz w:val="24"/>
          <w:szCs w:val="24"/>
          <w:lang w:eastAsia="en-GB"/>
        </w:rPr>
        <mc:AlternateContent>
          <mc:Choice Requires="wps">
            <w:drawing>
              <wp:anchor distT="0" distB="0" distL="114300" distR="114300" simplePos="0" relativeHeight="252022784" behindDoc="0" locked="0" layoutInCell="1" allowOverlap="1" wp14:anchorId="7E1438B3" wp14:editId="68D02FA6">
                <wp:simplePos x="0" y="0"/>
                <wp:positionH relativeFrom="column">
                  <wp:posOffset>-76200</wp:posOffset>
                </wp:positionH>
                <wp:positionV relativeFrom="paragraph">
                  <wp:posOffset>88455</wp:posOffset>
                </wp:positionV>
                <wp:extent cx="5866130" cy="748030"/>
                <wp:effectExtent l="0" t="0" r="20320" b="13970"/>
                <wp:wrapNone/>
                <wp:docPr id="7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748030"/>
                        </a:xfrm>
                        <a:prstGeom prst="rect">
                          <a:avLst/>
                        </a:prstGeom>
                        <a:solidFill>
                          <a:srgbClr val="FFFFFF"/>
                        </a:solidFill>
                        <a:ln w="19050">
                          <a:solidFill>
                            <a:srgbClr val="000000"/>
                          </a:solidFill>
                          <a:miter lim="800000"/>
                          <a:headEnd/>
                          <a:tailEnd/>
                        </a:ln>
                      </wps:spPr>
                      <wps:txbx>
                        <w:txbxContent>
                          <w:p w14:paraId="376B6444"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3.3</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08042C">
                              <w:rPr>
                                <w:rFonts w:ascii="Times New Roman" w:hAnsi="Times New Roman" w:cs="Times New Roman"/>
                                <w:b/>
                                <w:i/>
                                <w:sz w:val="18"/>
                                <w:szCs w:val="18"/>
                              </w:rPr>
                              <w:t>ΔS</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08042C">
                              <w:rPr>
                                <w:rFonts w:ascii="Times New Roman" w:hAnsi="Times New Roman" w:cs="Times New Roman"/>
                                <w:b/>
                                <w:sz w:val="18"/>
                                <w:szCs w:val="18"/>
                              </w:rPr>
                              <w:t>)</w:t>
                            </w:r>
                            <w:r w:rsidRPr="0008042C">
                              <w:rPr>
                                <w:rFonts w:ascii="Times New Roman" w:hAnsi="Times New Roman" w:cs="Times New Roman"/>
                                <w:b/>
                                <w:sz w:val="16"/>
                                <w:szCs w:val="16"/>
                              </w:rPr>
                              <w:t xml:space="preserve"> </w:t>
                            </w:r>
                            <w:r w:rsidRPr="0075248D">
                              <w:rPr>
                                <w:rFonts w:ascii="Times New Roman" w:hAnsi="Times New Roman" w:cs="Times New Roman"/>
                                <w:b/>
                                <w:sz w:val="18"/>
                                <w:szCs w:val="16"/>
                              </w:rPr>
                              <w:t>and enthalpy values (</w:t>
                            </w:r>
                            <w:r w:rsidRPr="0075248D">
                              <w:rPr>
                                <w:rFonts w:ascii="Times New Roman" w:hAnsi="Times New Roman" w:cs="Times New Roman"/>
                                <w:b/>
                                <w:i/>
                                <w:sz w:val="18"/>
                                <w:szCs w:val="16"/>
                              </w:rPr>
                              <w:t>ΔH</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10 mM NaCl buffer at pH 7.0</w:t>
                            </w:r>
                            <w:r w:rsidRPr="0075248D">
                              <w:rPr>
                                <w:rFonts w:ascii="Times New Roman" w:hAnsi="Times New Roman" w:cs="Times New Roman"/>
                                <w:b/>
                                <w:sz w:val="18"/>
                                <w:szCs w:val="16"/>
                              </w:rPr>
                              <w:t xml:space="preserve">. </w:t>
                            </w:r>
                            <w:r>
                              <w:rPr>
                                <w:rFonts w:ascii="Times New Roman" w:hAnsi="Times New Roman" w:cs="Times New Roman"/>
                                <w:b/>
                                <w:i/>
                                <w:sz w:val="18"/>
                                <w:szCs w:val="16"/>
                              </w:rPr>
                              <w:t>ΔΔG</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1438B3" id="_x0000_s1066" type="#_x0000_t202" style="position:absolute;left:0;text-align:left;margin-left:-6pt;margin-top:6.95pt;width:461.9pt;height:58.9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" strokeweight="1.5pt">
                <v:textbox>
                  <w:txbxContent>
                    <w:p w14:paraId="376B6444"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3.3</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08042C">
                        <w:rPr>
                          <w:rFonts w:ascii="Times New Roman" w:hAnsi="Times New Roman" w:cs="Times New Roman"/>
                          <w:b/>
                          <w:i/>
                          <w:sz w:val="18"/>
                          <w:szCs w:val="18"/>
                        </w:rPr>
                        <w:t>ΔS</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08042C">
                        <w:rPr>
                          <w:rFonts w:ascii="Times New Roman" w:hAnsi="Times New Roman" w:cs="Times New Roman"/>
                          <w:b/>
                          <w:sz w:val="18"/>
                          <w:szCs w:val="18"/>
                        </w:rPr>
                        <w:t>)</w:t>
                      </w:r>
                      <w:r w:rsidRPr="0008042C">
                        <w:rPr>
                          <w:rFonts w:ascii="Times New Roman" w:hAnsi="Times New Roman" w:cs="Times New Roman"/>
                          <w:b/>
                          <w:sz w:val="16"/>
                          <w:szCs w:val="16"/>
                        </w:rPr>
                        <w:t xml:space="preserve"> </w:t>
                      </w:r>
                      <w:r w:rsidRPr="0075248D">
                        <w:rPr>
                          <w:rFonts w:ascii="Times New Roman" w:hAnsi="Times New Roman" w:cs="Times New Roman"/>
                          <w:b/>
                          <w:sz w:val="18"/>
                          <w:szCs w:val="16"/>
                        </w:rPr>
                        <w:t>and enthalpy values (</w:t>
                      </w:r>
                      <w:r w:rsidRPr="0075248D">
                        <w:rPr>
                          <w:rFonts w:ascii="Times New Roman" w:hAnsi="Times New Roman" w:cs="Times New Roman"/>
                          <w:b/>
                          <w:i/>
                          <w:sz w:val="18"/>
                          <w:szCs w:val="16"/>
                        </w:rPr>
                        <w:t>ΔH</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lysozyme in 10 mM NaCl buffer at pH 7.0</w:t>
                      </w:r>
                      <w:r w:rsidRPr="0075248D">
                        <w:rPr>
                          <w:rFonts w:ascii="Times New Roman" w:hAnsi="Times New Roman" w:cs="Times New Roman"/>
                          <w:b/>
                          <w:sz w:val="18"/>
                          <w:szCs w:val="16"/>
                        </w:rPr>
                        <w:t xml:space="preserve">. </w:t>
                      </w:r>
                      <w:r>
                        <w:rPr>
                          <w:rFonts w:ascii="Times New Roman" w:hAnsi="Times New Roman" w:cs="Times New Roman"/>
                          <w:b/>
                          <w:i/>
                          <w:sz w:val="18"/>
                          <w:szCs w:val="16"/>
                        </w:rPr>
                        <w:t>ΔΔG</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08042C">
                        <w:rPr>
                          <w:rFonts w:ascii="Times New Roman" w:hAnsi="Times New Roman" w:cs="Times New Roman"/>
                          <w:b/>
                          <w:bCs/>
                          <w:iCs/>
                          <w:sz w:val="18"/>
                          <w:szCs w:val="18"/>
                        </w:rPr>
                        <w:t>(</w:t>
                      </w:r>
                      <w:r w:rsidRPr="0008042C">
                        <w:rPr>
                          <w:rFonts w:ascii="Times New Roman" w:hAnsi="Times New Roman" w:cs="Times New Roman"/>
                          <w:b/>
                          <w:bCs/>
                          <w:i/>
                          <w:iCs/>
                          <w:sz w:val="18"/>
                          <w:szCs w:val="18"/>
                        </w:rPr>
                        <w:t>T</w:t>
                      </w:r>
                      <w:r w:rsidRPr="0008042C">
                        <w:rPr>
                          <w:rFonts w:ascii="Times New Roman" w:hAnsi="Times New Roman" w:cs="Times New Roman"/>
                          <w:b/>
                          <w:bCs/>
                          <w:i/>
                          <w:iCs/>
                          <w:sz w:val="18"/>
                          <w:szCs w:val="18"/>
                          <w:vertAlign w:val="subscript"/>
                        </w:rPr>
                        <w:t>m</w:t>
                      </w:r>
                      <w:r w:rsidRPr="0008042C">
                        <w:rPr>
                          <w:rFonts w:ascii="Times New Roman" w:hAnsi="Times New Roman" w:cs="Times New Roman"/>
                          <w:b/>
                          <w:bCs/>
                          <w:iCs/>
                          <w:sz w:val="18"/>
                          <w:szCs w:val="18"/>
                        </w:rPr>
                        <w:t>)</w:t>
                      </w:r>
                      <w:r w:rsidRPr="0075248D">
                        <w:rPr>
                          <w:rFonts w:ascii="Times New Roman" w:hAnsi="Times New Roman" w:cs="Times New Roman"/>
                          <w:b/>
                          <w:sz w:val="18"/>
                          <w:szCs w:val="16"/>
                        </w:rPr>
                        <w:t>.</w:t>
                      </w:r>
                    </w:p>
                  </w:txbxContent>
                </v:textbox>
              </v:shape>
            </w:pict>
          </mc:Fallback>
        </mc:AlternateContent>
      </w:r>
    </w:p>
    <w:p w14:paraId="72152D02" w14:textId="77777777" w:rsidR="00AD571E" w:rsidRDefault="00AD571E" w:rsidP="00AD571E">
      <w:pPr>
        <w:spacing w:line="480" w:lineRule="auto"/>
        <w:jc w:val="both"/>
        <w:rPr>
          <w:rFonts w:ascii="Times New Roman" w:hAnsi="Times New Roman" w:cs="Times New Roman"/>
          <w:sz w:val="24"/>
          <w:szCs w:val="24"/>
        </w:rPr>
      </w:pPr>
    </w:p>
    <w:p w14:paraId="316C90CD" w14:textId="77777777" w:rsidR="00AD571E" w:rsidRDefault="00AD571E" w:rsidP="00AD571E">
      <w:pPr>
        <w:spacing w:line="480" w:lineRule="auto"/>
        <w:jc w:val="both"/>
        <w:rPr>
          <w:rFonts w:ascii="Times New Roman" w:hAnsi="Times New Roman" w:cs="Times New Roman"/>
          <w:sz w:val="24"/>
          <w:szCs w:val="24"/>
        </w:rPr>
      </w:pPr>
    </w:p>
    <w:p w14:paraId="2CFBD1AE"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i/>
          <w:sz w:val="24"/>
          <w:szCs w:val="24"/>
        </w:rPr>
        <w:t>Fi</w:t>
      </w:r>
      <w:r w:rsidRPr="00124BA3">
        <w:rPr>
          <w:rFonts w:ascii="Times New Roman" w:hAnsi="Times New Roman" w:cs="Times New Roman"/>
          <w:i/>
          <w:sz w:val="24"/>
          <w:szCs w:val="24"/>
        </w:rPr>
        <w:t xml:space="preserve">gure </w:t>
      </w:r>
      <w:r>
        <w:rPr>
          <w:rFonts w:ascii="Times New Roman" w:hAnsi="Times New Roman" w:cs="Times New Roman"/>
          <w:i/>
          <w:sz w:val="24"/>
          <w:szCs w:val="24"/>
        </w:rPr>
        <w:t xml:space="preserve">3.5 </w:t>
      </w:r>
      <w:r w:rsidRPr="00124BA3">
        <w:rPr>
          <w:rFonts w:ascii="Times New Roman" w:hAnsi="Times New Roman" w:cs="Times New Roman"/>
          <w:sz w:val="24"/>
          <w:szCs w:val="24"/>
        </w:rPr>
        <w:t>shows</w:t>
      </w:r>
      <w:r>
        <w:rPr>
          <w:rFonts w:ascii="Times New Roman" w:hAnsi="Times New Roman" w:cs="Times New Roman"/>
          <w:sz w:val="24"/>
          <w:szCs w:val="24"/>
        </w:rPr>
        <w:t xml:space="preserve"> how the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Pr>
          <w:rFonts w:ascii="Times New Roman" w:hAnsi="Times New Roman" w:cs="Times New Roman"/>
          <w:i/>
          <w:sz w:val="24"/>
          <w:szCs w:val="24"/>
          <w:vertAlign w:val="subscript"/>
        </w:rPr>
        <w:t xml:space="preserve"> </w:t>
      </w:r>
      <w:r>
        <w:rPr>
          <w:rFonts w:ascii="Times New Roman" w:hAnsi="Times New Roman" w:cs="Times New Roman"/>
          <w:sz w:val="24"/>
          <w:szCs w:val="24"/>
        </w:rPr>
        <w:t xml:space="preserve">of lysozyme changes as the concentration of phosphate is increased from 0 – 50 mM in 10 mM NaCl buffer. </w:t>
      </w:r>
      <w:r>
        <w:rPr>
          <w:rFonts w:ascii="Times New Roman" w:hAnsi="Times New Roman" w:cs="Times New Roman"/>
          <w:bCs/>
          <w:iCs/>
          <w:sz w:val="24"/>
          <w:szCs w:val="24"/>
        </w:rPr>
        <w:t>I</w:t>
      </w:r>
      <w:r w:rsidRPr="00124BA3">
        <w:rPr>
          <w:rFonts w:ascii="Times New Roman" w:hAnsi="Times New Roman" w:cs="Times New Roman"/>
          <w:bCs/>
          <w:iCs/>
          <w:sz w:val="24"/>
          <w:szCs w:val="24"/>
        </w:rPr>
        <w:t xml:space="preserve">nitially the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lysozyme decreased </w:t>
      </w:r>
      <w:r>
        <w:rPr>
          <w:rFonts w:ascii="Times New Roman" w:hAnsi="Times New Roman" w:cs="Times New Roman"/>
          <w:bCs/>
          <w:iCs/>
          <w:sz w:val="24"/>
          <w:szCs w:val="24"/>
        </w:rPr>
        <w:lastRenderedPageBreak/>
        <w:t xml:space="preserve">by 1.65 </w:t>
      </w:r>
      <w:r w:rsidRPr="000B6CE9">
        <w:rPr>
          <w:rFonts w:ascii="Times New Roman" w:hAnsi="Times New Roman" w:cs="Times New Roman"/>
          <w:bCs/>
          <w:iCs/>
          <w:sz w:val="24"/>
          <w:szCs w:val="24"/>
          <w:vertAlign w:val="superscript"/>
        </w:rPr>
        <w:t>o</w:t>
      </w:r>
      <w:r>
        <w:rPr>
          <w:rFonts w:ascii="Times New Roman" w:hAnsi="Times New Roman" w:cs="Times New Roman"/>
          <w:bCs/>
          <w:iCs/>
          <w:sz w:val="24"/>
          <w:szCs w:val="24"/>
        </w:rPr>
        <w:t>C</w:t>
      </w:r>
      <w:r w:rsidRPr="00124BA3">
        <w:rPr>
          <w:rFonts w:ascii="Times New Roman" w:hAnsi="Times New Roman" w:cs="Times New Roman"/>
          <w:bCs/>
          <w:iCs/>
          <w:sz w:val="24"/>
          <w:szCs w:val="24"/>
        </w:rPr>
        <w:t xml:space="preserve"> as the concentration of </w:t>
      </w:r>
      <w:r>
        <w:rPr>
          <w:rFonts w:ascii="Times New Roman" w:hAnsi="Times New Roman" w:cs="Times New Roman"/>
          <w:bCs/>
          <w:iCs/>
          <w:sz w:val="24"/>
          <w:szCs w:val="24"/>
        </w:rPr>
        <w:t>phytic acid is increased from 0 – 10</w:t>
      </w:r>
      <w:r w:rsidRPr="00124BA3">
        <w:rPr>
          <w:rFonts w:ascii="Times New Roman" w:hAnsi="Times New Roman" w:cs="Times New Roman"/>
          <w:bCs/>
          <w:iCs/>
          <w:sz w:val="24"/>
          <w:szCs w:val="24"/>
        </w:rPr>
        <w:t xml:space="preserve"> mM</w:t>
      </w:r>
      <w:r>
        <w:rPr>
          <w:rFonts w:ascii="Times New Roman" w:hAnsi="Times New Roman" w:cs="Times New Roman"/>
          <w:bCs/>
          <w:iCs/>
          <w:sz w:val="24"/>
          <w:szCs w:val="24"/>
        </w:rPr>
        <w:t>. T</w:t>
      </w:r>
      <w:r w:rsidRPr="00124BA3">
        <w:rPr>
          <w:rFonts w:ascii="Times New Roman" w:hAnsi="Times New Roman" w:cs="Times New Roman"/>
          <w:bCs/>
          <w:iCs/>
          <w:sz w:val="24"/>
          <w:szCs w:val="24"/>
        </w:rPr>
        <w:t xml:space="preserve">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of lysozyme was small as phosphate concentration was increased to 50 mM.</w:t>
      </w:r>
    </w:p>
    <w:p w14:paraId="53A7C572" w14:textId="77777777" w:rsidR="00AD571E" w:rsidRDefault="00112675" w:rsidP="00AD571E">
      <w:pPr>
        <w:spacing w:line="480" w:lineRule="auto"/>
        <w:ind w:firstLine="720"/>
        <w:jc w:val="both"/>
        <w:rPr>
          <w:rFonts w:ascii="Times New Roman" w:hAnsi="Times New Roman" w:cs="Times New Roman"/>
          <w:sz w:val="24"/>
          <w:szCs w:val="24"/>
        </w:rPr>
      </w:pPr>
      <w:r>
        <w:rPr>
          <w:noProof/>
        </w:rPr>
        <w:object w:dxaOrig="1440" w:dyaOrig="1440" w14:anchorId="15C0E0A1">
          <v:shape id="_x0000_s1134" type="#_x0000_t75" style="position:absolute;left:0;text-align:left;margin-left:29.9pt;margin-top:188.8pt;width:396.45pt;height:271.15pt;z-index:252021760">
            <v:imagedata r:id="rId52" o:title=""/>
          </v:shape>
          <o:OLEObject Type="Embed" ProgID="Prism6.Document" ShapeID="_x0000_s1134" DrawAspect="Content" ObjectID="_1766840498" r:id="rId53"/>
        </w:object>
      </w:r>
      <w:r w:rsidR="00AD571E" w:rsidRPr="00124BA3">
        <w:rPr>
          <w:rFonts w:ascii="Times New Roman" w:hAnsi="Times New Roman" w:cs="Times New Roman"/>
          <w:sz w:val="24"/>
          <w:szCs w:val="24"/>
        </w:rPr>
        <w:t>In this experiment the concentration of NaCl was decreased to 10 mM to reduce any competitive effects between phosphate and chloride ions with</w:t>
      </w:r>
      <w:r w:rsidR="00AD571E">
        <w:rPr>
          <w:rFonts w:ascii="Times New Roman" w:hAnsi="Times New Roman" w:cs="Times New Roman"/>
          <w:sz w:val="24"/>
          <w:szCs w:val="24"/>
        </w:rPr>
        <w:t xml:space="preserve"> lysozyme to a minimum</w:t>
      </w:r>
      <w:r w:rsidR="00AD571E" w:rsidRPr="00124BA3">
        <w:rPr>
          <w:rFonts w:ascii="Times New Roman" w:hAnsi="Times New Roman" w:cs="Times New Roman"/>
          <w:sz w:val="24"/>
          <w:szCs w:val="24"/>
        </w:rPr>
        <w:t xml:space="preserve">. It can be seen from </w:t>
      </w:r>
      <w:r w:rsidR="00AD571E">
        <w:rPr>
          <w:rFonts w:ascii="Times New Roman" w:hAnsi="Times New Roman" w:cs="Times New Roman"/>
          <w:i/>
          <w:sz w:val="24"/>
          <w:szCs w:val="24"/>
        </w:rPr>
        <w:t>figure 3.5</w:t>
      </w:r>
      <w:r w:rsidR="00AD571E">
        <w:rPr>
          <w:rFonts w:ascii="Times New Roman" w:hAnsi="Times New Roman" w:cs="Times New Roman"/>
          <w:sz w:val="24"/>
          <w:szCs w:val="24"/>
        </w:rPr>
        <w:t xml:space="preserve"> that lysozyme</w:t>
      </w:r>
      <w:r w:rsidR="00AD571E" w:rsidRPr="00124BA3">
        <w:rPr>
          <w:rFonts w:ascii="Times New Roman" w:hAnsi="Times New Roman" w:cs="Times New Roman"/>
          <w:sz w:val="24"/>
          <w:szCs w:val="24"/>
        </w:rPr>
        <w:t xml:space="preserve"> </w:t>
      </w:r>
      <w:r w:rsidR="00AD571E" w:rsidRPr="00124BA3">
        <w:rPr>
          <w:rFonts w:ascii="Times New Roman" w:hAnsi="Times New Roman" w:cs="Times New Roman"/>
          <w:i/>
          <w:sz w:val="24"/>
          <w:szCs w:val="24"/>
        </w:rPr>
        <w:t>T</w:t>
      </w:r>
      <w:r w:rsidR="00AD571E" w:rsidRPr="00124BA3">
        <w:rPr>
          <w:rFonts w:ascii="Times New Roman" w:hAnsi="Times New Roman" w:cs="Times New Roman"/>
          <w:i/>
          <w:sz w:val="24"/>
          <w:szCs w:val="24"/>
          <w:vertAlign w:val="subscript"/>
        </w:rPr>
        <w:t>m</w:t>
      </w:r>
      <w:r w:rsidR="00AD571E" w:rsidRPr="00124BA3">
        <w:rPr>
          <w:rFonts w:ascii="Times New Roman" w:hAnsi="Times New Roman" w:cs="Times New Roman"/>
          <w:sz w:val="24"/>
          <w:szCs w:val="24"/>
        </w:rPr>
        <w:t xml:space="preserve"> de</w:t>
      </w:r>
      <w:r w:rsidR="00AD571E">
        <w:rPr>
          <w:rFonts w:ascii="Times New Roman" w:hAnsi="Times New Roman" w:cs="Times New Roman"/>
          <w:sz w:val="24"/>
          <w:szCs w:val="24"/>
        </w:rPr>
        <w:t>creases immediately, even with</w:t>
      </w:r>
      <w:r w:rsidR="00AD571E" w:rsidRPr="00124BA3">
        <w:rPr>
          <w:rFonts w:ascii="Times New Roman" w:hAnsi="Times New Roman" w:cs="Times New Roman"/>
          <w:sz w:val="24"/>
          <w:szCs w:val="24"/>
        </w:rPr>
        <w:t xml:space="preserve"> the lowest phosphate concentration</w:t>
      </w:r>
      <w:r w:rsidR="00AD571E">
        <w:rPr>
          <w:rFonts w:ascii="Times New Roman" w:hAnsi="Times New Roman" w:cs="Times New Roman"/>
          <w:sz w:val="24"/>
          <w:szCs w:val="24"/>
        </w:rPr>
        <w:t xml:space="preserve"> tested</w:t>
      </w:r>
      <w:r w:rsidR="00AD571E" w:rsidRPr="00124BA3">
        <w:rPr>
          <w:rFonts w:ascii="Times New Roman" w:hAnsi="Times New Roman" w:cs="Times New Roman"/>
          <w:sz w:val="24"/>
          <w:szCs w:val="24"/>
        </w:rPr>
        <w:t xml:space="preserve">. The lowest </w:t>
      </w:r>
      <w:r w:rsidR="00AD571E" w:rsidRPr="00124BA3">
        <w:rPr>
          <w:rFonts w:ascii="Times New Roman" w:hAnsi="Times New Roman" w:cs="Times New Roman"/>
          <w:i/>
          <w:sz w:val="24"/>
          <w:szCs w:val="24"/>
        </w:rPr>
        <w:t>T</w:t>
      </w:r>
      <w:r w:rsidR="00AD571E" w:rsidRPr="00124BA3">
        <w:rPr>
          <w:rFonts w:ascii="Times New Roman" w:hAnsi="Times New Roman" w:cs="Times New Roman"/>
          <w:i/>
          <w:sz w:val="24"/>
          <w:szCs w:val="24"/>
          <w:vertAlign w:val="subscript"/>
        </w:rPr>
        <w:t>m</w:t>
      </w:r>
      <w:r w:rsidR="00AD571E" w:rsidRPr="00124BA3">
        <w:rPr>
          <w:rFonts w:ascii="Times New Roman" w:hAnsi="Times New Roman" w:cs="Times New Roman"/>
          <w:sz w:val="24"/>
          <w:szCs w:val="24"/>
        </w:rPr>
        <w:t xml:space="preserve"> value</w:t>
      </w:r>
      <w:r w:rsidR="00AD571E">
        <w:rPr>
          <w:rFonts w:ascii="Times New Roman" w:hAnsi="Times New Roman" w:cs="Times New Roman"/>
          <w:sz w:val="24"/>
          <w:szCs w:val="24"/>
        </w:rPr>
        <w:t xml:space="preserve"> for lysozyme</w:t>
      </w:r>
      <w:r w:rsidR="00AD571E" w:rsidRPr="00124BA3">
        <w:rPr>
          <w:rFonts w:ascii="Times New Roman" w:hAnsi="Times New Roman" w:cs="Times New Roman"/>
          <w:sz w:val="24"/>
          <w:szCs w:val="24"/>
        </w:rPr>
        <w:t xml:space="preserve"> was at 5 mM phosphate. </w:t>
      </w:r>
      <w:r w:rsidR="00AD571E">
        <w:rPr>
          <w:rFonts w:ascii="Times New Roman" w:hAnsi="Times New Roman" w:cs="Times New Roman"/>
          <w:sz w:val="24"/>
          <w:szCs w:val="24"/>
        </w:rPr>
        <w:t>The PBS tablets contained</w:t>
      </w:r>
      <w:r w:rsidR="00AD571E" w:rsidRPr="00124BA3">
        <w:rPr>
          <w:rFonts w:ascii="Times New Roman" w:hAnsi="Times New Roman" w:cs="Times New Roman"/>
          <w:sz w:val="24"/>
          <w:szCs w:val="24"/>
        </w:rPr>
        <w:t xml:space="preserve"> 10 mM phosphate, 138 mM NaCl and 2</w:t>
      </w:r>
      <w:r w:rsidR="00AD571E">
        <w:rPr>
          <w:rFonts w:ascii="Times New Roman" w:hAnsi="Times New Roman" w:cs="Times New Roman"/>
          <w:sz w:val="24"/>
          <w:szCs w:val="24"/>
        </w:rPr>
        <w:t>.7 mM KCl. This experiment confirms</w:t>
      </w:r>
      <w:r w:rsidR="00AD571E" w:rsidRPr="00124BA3">
        <w:rPr>
          <w:rFonts w:ascii="Times New Roman" w:hAnsi="Times New Roman" w:cs="Times New Roman"/>
          <w:sz w:val="24"/>
          <w:szCs w:val="24"/>
        </w:rPr>
        <w:t xml:space="preserve"> that the phosphate </w:t>
      </w:r>
      <w:r w:rsidR="00AD571E">
        <w:rPr>
          <w:rFonts w:ascii="Times New Roman" w:hAnsi="Times New Roman" w:cs="Times New Roman"/>
          <w:sz w:val="24"/>
          <w:szCs w:val="24"/>
        </w:rPr>
        <w:t>component of the PBS buffer could have decreased the thermal stability of lysozyme.</w:t>
      </w:r>
    </w:p>
    <w:p w14:paraId="664E79F5" w14:textId="77777777" w:rsidR="00AD571E" w:rsidRDefault="00AD571E" w:rsidP="00AD571E">
      <w:pPr>
        <w:spacing w:line="480" w:lineRule="auto"/>
        <w:jc w:val="both"/>
        <w:rPr>
          <w:rFonts w:ascii="Times New Roman" w:hAnsi="Times New Roman" w:cs="Times New Roman"/>
          <w:sz w:val="24"/>
          <w:szCs w:val="24"/>
        </w:rPr>
      </w:pPr>
    </w:p>
    <w:p w14:paraId="6BA99A25" w14:textId="77777777" w:rsidR="00AD571E" w:rsidRDefault="00AD571E" w:rsidP="00AD571E">
      <w:pPr>
        <w:spacing w:line="480" w:lineRule="auto"/>
        <w:jc w:val="both"/>
        <w:rPr>
          <w:rFonts w:ascii="Times New Roman" w:hAnsi="Times New Roman" w:cs="Times New Roman"/>
          <w:sz w:val="24"/>
          <w:szCs w:val="24"/>
        </w:rPr>
      </w:pPr>
    </w:p>
    <w:p w14:paraId="648B7E17" w14:textId="77777777" w:rsidR="00AD571E" w:rsidRDefault="00AD571E" w:rsidP="00AD571E">
      <w:pPr>
        <w:spacing w:line="480" w:lineRule="auto"/>
        <w:jc w:val="both"/>
        <w:rPr>
          <w:rFonts w:ascii="Times New Roman" w:hAnsi="Times New Roman" w:cs="Times New Roman"/>
          <w:sz w:val="24"/>
          <w:szCs w:val="24"/>
        </w:rPr>
      </w:pPr>
    </w:p>
    <w:p w14:paraId="567133E9" w14:textId="77777777" w:rsidR="00AD571E" w:rsidRDefault="00AD571E" w:rsidP="00AD571E">
      <w:pPr>
        <w:spacing w:line="480" w:lineRule="auto"/>
        <w:jc w:val="both"/>
        <w:rPr>
          <w:rFonts w:ascii="Times New Roman" w:hAnsi="Times New Roman" w:cs="Times New Roman"/>
          <w:sz w:val="24"/>
          <w:szCs w:val="24"/>
        </w:rPr>
      </w:pPr>
    </w:p>
    <w:p w14:paraId="4FE15FA3" w14:textId="77777777" w:rsidR="00AD571E" w:rsidRDefault="00AD571E" w:rsidP="00AD571E">
      <w:pPr>
        <w:spacing w:line="480" w:lineRule="auto"/>
        <w:jc w:val="both"/>
        <w:rPr>
          <w:rFonts w:ascii="Times New Roman" w:hAnsi="Times New Roman" w:cs="Times New Roman"/>
          <w:sz w:val="24"/>
          <w:szCs w:val="24"/>
        </w:rPr>
      </w:pPr>
    </w:p>
    <w:p w14:paraId="141EE2EF" w14:textId="77777777" w:rsidR="00AD571E" w:rsidRDefault="00AD571E" w:rsidP="00AD571E">
      <w:pPr>
        <w:spacing w:line="480" w:lineRule="auto"/>
        <w:jc w:val="both"/>
        <w:rPr>
          <w:rFonts w:ascii="Times New Roman" w:hAnsi="Times New Roman" w:cs="Times New Roman"/>
          <w:sz w:val="24"/>
          <w:szCs w:val="24"/>
        </w:rPr>
      </w:pPr>
    </w:p>
    <w:p w14:paraId="7FF4A1D1"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97184" behindDoc="1" locked="0" layoutInCell="1" allowOverlap="1" wp14:anchorId="2376347E" wp14:editId="08C87B80">
                <wp:simplePos x="0" y="0"/>
                <wp:positionH relativeFrom="column">
                  <wp:posOffset>-14605</wp:posOffset>
                </wp:positionH>
                <wp:positionV relativeFrom="paragraph">
                  <wp:posOffset>431800</wp:posOffset>
                </wp:positionV>
                <wp:extent cx="5759450" cy="734060"/>
                <wp:effectExtent l="0" t="0" r="12700" b="27940"/>
                <wp:wrapTight wrapText="bothSides">
                  <wp:wrapPolygon edited="0">
                    <wp:start x="0" y="0"/>
                    <wp:lineTo x="0" y="21862"/>
                    <wp:lineTo x="21576" y="21862"/>
                    <wp:lineTo x="21576" y="0"/>
                    <wp:lineTo x="0" y="0"/>
                  </wp:wrapPolygon>
                </wp:wrapTight>
                <wp:docPr id="7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34060"/>
                        </a:xfrm>
                        <a:prstGeom prst="rect">
                          <a:avLst/>
                        </a:prstGeom>
                        <a:solidFill>
                          <a:srgbClr val="FFFFFF"/>
                        </a:solidFill>
                        <a:ln w="19050">
                          <a:solidFill>
                            <a:srgbClr val="000000"/>
                          </a:solidFill>
                          <a:miter lim="800000"/>
                          <a:headEnd/>
                          <a:tailEnd/>
                        </a:ln>
                      </wps:spPr>
                      <wps:txbx>
                        <w:txbxContent>
                          <w:p w14:paraId="62AF71FE" w14:textId="77777777" w:rsidR="0044584E" w:rsidRPr="00D7706A"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3.5</w:t>
                            </w:r>
                            <w:r>
                              <w:rPr>
                                <w:rFonts w:ascii="Times New Roman" w:hAnsi="Times New Roman" w:cs="Times New Roman"/>
                                <w:b/>
                                <w:sz w:val="18"/>
                              </w:rPr>
                              <w:t xml:space="preserve">: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versus phosphate concentration for 0.5 mg/ml lysozyme in 10 mM NaCl Buffer pH 7</w:t>
                            </w:r>
                            <w:r>
                              <w:rPr>
                                <w:rFonts w:ascii="Times New Roman" w:hAnsi="Times New Roman" w:cs="Times New Roman"/>
                                <w:b/>
                                <w:sz w:val="18"/>
                                <w:szCs w:val="16"/>
                              </w:rPr>
                              <w:t>.0</w:t>
                            </w:r>
                            <w:r w:rsidRPr="00D7706A">
                              <w:rPr>
                                <w:rFonts w:ascii="Times New Roman" w:hAnsi="Times New Roman" w:cs="Times New Roman"/>
                                <w:b/>
                                <w:sz w:val="18"/>
                                <w:szCs w:val="16"/>
                              </w:rPr>
                              <w:t xml:space="preserve">. A large drop in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is initially observed followed by a small increase in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showing that the kosmotrope phosphate is actually able to destabilise lysozyme at low concentrations and not cause a large secondary stabilisation effect at these intermediate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6347E" id="_x0000_s1067" type="#_x0000_t202" style="position:absolute;left:0;text-align:left;margin-left:-1.15pt;margin-top:34pt;width:453.5pt;height:57.8pt;z-index:-25131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" strokeweight="1.5pt">
                <v:textbox>
                  <w:txbxContent>
                    <w:p w14:paraId="62AF71FE" w14:textId="77777777" w:rsidR="0044584E" w:rsidRPr="00D7706A"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Figure 3.5</w:t>
                      </w:r>
                      <w:r>
                        <w:rPr>
                          <w:rFonts w:ascii="Times New Roman" w:hAnsi="Times New Roman" w:cs="Times New Roman"/>
                          <w:b/>
                          <w:sz w:val="18"/>
                        </w:rPr>
                        <w:t xml:space="preserve">: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versus phosphate concentration for 0.5 mg/ml lysozyme in 10 mM NaCl Buffer pH 7</w:t>
                      </w:r>
                      <w:r>
                        <w:rPr>
                          <w:rFonts w:ascii="Times New Roman" w:hAnsi="Times New Roman" w:cs="Times New Roman"/>
                          <w:b/>
                          <w:sz w:val="18"/>
                          <w:szCs w:val="16"/>
                        </w:rPr>
                        <w:t>.0</w:t>
                      </w:r>
                      <w:r w:rsidRPr="00D7706A">
                        <w:rPr>
                          <w:rFonts w:ascii="Times New Roman" w:hAnsi="Times New Roman" w:cs="Times New Roman"/>
                          <w:b/>
                          <w:sz w:val="18"/>
                          <w:szCs w:val="16"/>
                        </w:rPr>
                        <w:t xml:space="preserve">. A large drop in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is initially observed followed by a small increase in </w:t>
                      </w:r>
                      <w:r w:rsidRPr="00D7706A">
                        <w:rPr>
                          <w:rFonts w:ascii="Times New Roman" w:hAnsi="Times New Roman" w:cs="Times New Roman"/>
                          <w:b/>
                          <w:i/>
                          <w:sz w:val="18"/>
                          <w:szCs w:val="16"/>
                        </w:rPr>
                        <w:t>T</w:t>
                      </w:r>
                      <w:r w:rsidRPr="00D7706A">
                        <w:rPr>
                          <w:rFonts w:ascii="Times New Roman" w:hAnsi="Times New Roman" w:cs="Times New Roman"/>
                          <w:b/>
                          <w:i/>
                          <w:sz w:val="18"/>
                          <w:szCs w:val="16"/>
                          <w:vertAlign w:val="subscript"/>
                        </w:rPr>
                        <w:t>m</w:t>
                      </w:r>
                      <w:r w:rsidRPr="00D7706A">
                        <w:rPr>
                          <w:rFonts w:ascii="Times New Roman" w:hAnsi="Times New Roman" w:cs="Times New Roman"/>
                          <w:b/>
                          <w:sz w:val="18"/>
                          <w:szCs w:val="16"/>
                        </w:rPr>
                        <w:t xml:space="preserve"> showing that the kosmotrope phosphate is actually able to destabilise lysozyme at low concentrations and not cause a large secondary stabilisation effect at these intermediate concentrations.</w:t>
                      </w:r>
                    </w:p>
                  </w:txbxContent>
                </v:textbox>
                <w10:wrap type="tight"/>
              </v:shape>
            </w:pict>
          </mc:Fallback>
        </mc:AlternateContent>
      </w:r>
    </w:p>
    <w:p w14:paraId="66F0DB90" w14:textId="77777777" w:rsidR="00AD571E" w:rsidRDefault="00AD571E" w:rsidP="00AD571E">
      <w:pPr>
        <w:spacing w:line="480" w:lineRule="auto"/>
        <w:jc w:val="both"/>
        <w:rPr>
          <w:rFonts w:ascii="Times New Roman" w:hAnsi="Times New Roman" w:cs="Times New Roman"/>
          <w:sz w:val="24"/>
          <w:szCs w:val="24"/>
        </w:rPr>
      </w:pPr>
    </w:p>
    <w:p w14:paraId="41242144"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This experiment showed that the mechanism by which phosphate and phytic acid modulate protein stability could be similar. It is suggested that the decrease in protein stability at low concentrations is likely due to phytic acid and phosphate interacting directly </w:t>
      </w:r>
      <w:r>
        <w:rPr>
          <w:rFonts w:ascii="Times New Roman" w:hAnsi="Times New Roman" w:cs="Times New Roman"/>
          <w:sz w:val="24"/>
          <w:szCs w:val="24"/>
        </w:rPr>
        <w:lastRenderedPageBreak/>
        <w:t xml:space="preserve">with the protein. This would be in disagreement with the preferential hydration model which suggests that compounds like phytic acid and phosphate would be excluded from the protein surface. Phosphate and phytic acid would most likely interact with surface accessible </w:t>
      </w:r>
      <w:r w:rsidRPr="00124BA3">
        <w:rPr>
          <w:rFonts w:ascii="Times New Roman" w:hAnsi="Times New Roman" w:cs="Times New Roman"/>
          <w:sz w:val="24"/>
          <w:szCs w:val="24"/>
        </w:rPr>
        <w:t xml:space="preserve">positively charged </w:t>
      </w:r>
      <w:r>
        <w:rPr>
          <w:rFonts w:ascii="Times New Roman" w:hAnsi="Times New Roman" w:cs="Times New Roman"/>
          <w:sz w:val="24"/>
          <w:szCs w:val="24"/>
        </w:rPr>
        <w:t xml:space="preserve">residues such as </w:t>
      </w:r>
      <w:r w:rsidRPr="00124BA3">
        <w:rPr>
          <w:rFonts w:ascii="Times New Roman" w:hAnsi="Times New Roman" w:cs="Times New Roman"/>
          <w:sz w:val="24"/>
          <w:szCs w:val="24"/>
        </w:rPr>
        <w:t>arginine, lysine</w:t>
      </w:r>
      <w:r>
        <w:rPr>
          <w:rFonts w:ascii="Times New Roman" w:hAnsi="Times New Roman" w:cs="Times New Roman"/>
          <w:sz w:val="24"/>
          <w:szCs w:val="24"/>
        </w:rPr>
        <w:t xml:space="preserve"> and histidine since most experimental evidence suggests </w:t>
      </w:r>
      <w:r w:rsidR="0016072A">
        <w:rPr>
          <w:rFonts w:ascii="Times New Roman" w:hAnsi="Times New Roman" w:cs="Times New Roman"/>
          <w:sz w:val="24"/>
          <w:szCs w:val="24"/>
        </w:rPr>
        <w:t>they unlikely to</w:t>
      </w:r>
      <w:r>
        <w:rPr>
          <w:rFonts w:ascii="Times New Roman" w:hAnsi="Times New Roman" w:cs="Times New Roman"/>
          <w:sz w:val="24"/>
          <w:szCs w:val="24"/>
        </w:rPr>
        <w:t xml:space="preserve"> interact with apolar or partially charged groups </w:t>
      </w:r>
      <w:r>
        <w:rPr>
          <w:rFonts w:ascii="Times New Roman" w:hAnsi="Times New Roman" w:cs="Times New Roman"/>
          <w:sz w:val="24"/>
          <w:szCs w:val="24"/>
        </w:rPr>
        <w:fldChar w:fldCharType="begin">
          <w:fldData xml:space="preserve">PEVuZE5vdGU+PENpdGU+PEF1dGhvcj5LaGVyYjwvQXV0aG9yPjxZZWFyPjIwMTI8L1llYXI+PFJl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</w:fldData>
        </w:fldChar>
      </w:r>
      <w:r w:rsidR="009E7DC9">
        <w:rPr>
          <w:rFonts w:ascii="Times New Roman" w:hAnsi="Times New Roman" w:cs="Times New Roman"/>
          <w:sz w:val="24"/>
          <w:szCs w:val="24"/>
        </w:rPr>
        <w:instrText xml:space="preserve"> ADDIN EN.CITE </w:instrText>
      </w:r>
      <w:r w:rsidR="009E7DC9">
        <w:rPr>
          <w:rFonts w:ascii="Times New Roman" w:hAnsi="Times New Roman" w:cs="Times New Roman"/>
          <w:sz w:val="24"/>
          <w:szCs w:val="24"/>
        </w:rPr>
        <w:fldChar w:fldCharType="begin">
          <w:fldData xml:space="preserve">PEVuZE5vdGU+PENpdGU+PEF1dGhvcj5LaGVyYjwvQXV0aG9yPjxZZWFyPjIwMTI8L1llYXI+PFJl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</w:fldData>
        </w:fldChar>
      </w:r>
      <w:r w:rsidR="009E7DC9">
        <w:rPr>
          <w:rFonts w:ascii="Times New Roman" w:hAnsi="Times New Roman" w:cs="Times New Roman"/>
          <w:sz w:val="24"/>
          <w:szCs w:val="24"/>
        </w:rPr>
        <w:instrText xml:space="preserve"> ADDIN EN.CITE.DATA </w:instrText>
      </w:r>
      <w:r w:rsidR="009E7DC9">
        <w:rPr>
          <w:rFonts w:ascii="Times New Roman" w:hAnsi="Times New Roman" w:cs="Times New Roman"/>
          <w:sz w:val="24"/>
          <w:szCs w:val="24"/>
        </w:rPr>
      </w:r>
      <w:r w:rsidR="009E7DC9">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60" w:tooltip="Kherb, 2012 #154" w:history="1">
        <w:r w:rsidR="008F209B">
          <w:rPr>
            <w:rFonts w:ascii="Times New Roman" w:hAnsi="Times New Roman" w:cs="Times New Roman"/>
            <w:noProof/>
            <w:sz w:val="24"/>
            <w:szCs w:val="24"/>
          </w:rPr>
          <w:t>Kherb, Flores 2012</w:t>
        </w:r>
      </w:hyperlink>
      <w:r w:rsidR="00216767">
        <w:rPr>
          <w:rFonts w:ascii="Times New Roman" w:hAnsi="Times New Roman" w:cs="Times New Roman"/>
          <w:noProof/>
          <w:sz w:val="24"/>
          <w:szCs w:val="24"/>
        </w:rPr>
        <w:t xml:space="preserve">; </w:t>
      </w:r>
      <w:hyperlink w:anchor="_ENREF_187" w:tooltip="Lund, 2008 #164" w:history="1">
        <w:r w:rsidR="008F209B">
          <w:rPr>
            <w:rFonts w:ascii="Times New Roman" w:hAnsi="Times New Roman" w:cs="Times New Roman"/>
            <w:noProof/>
            <w:sz w:val="24"/>
            <w:szCs w:val="24"/>
          </w:rPr>
          <w:t>Lund and Jungwirth 2008b</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Once the phytic acid has saturated all the positive sites on lysozyme it will start to interact with the water around the protein which would help to explain the transition between the destabilising and stabilising effect of phytic acid. When a protein unfolds the newly exposed residues have to be hydrated. If the phosphate groups on phytic acid are able to successfully compete for water with the protein, the protein will be unable to unfold until higher temperatures are reached. At this point the water molecules have enough energy to move away from the phosphate groups, which is why the </w:t>
      </w:r>
      <w:r w:rsidRPr="00F62931">
        <w:rPr>
          <w:rFonts w:ascii="Times New Roman" w:hAnsi="Times New Roman" w:cs="Times New Roman"/>
          <w:bCs/>
          <w:i/>
          <w:iCs/>
          <w:sz w:val="24"/>
          <w:szCs w:val="24"/>
        </w:rPr>
        <w:t>T</w:t>
      </w:r>
      <w:r w:rsidRPr="00F62931">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of the protein is seen to increase</w:t>
      </w:r>
      <w:r>
        <w:rPr>
          <w:rFonts w:ascii="Times New Roman" w:hAnsi="Times New Roman" w:cs="Times New Roman"/>
          <w:sz w:val="24"/>
          <w:szCs w:val="24"/>
        </w:rPr>
        <w:t xml:space="preserve">. Only the destabilising effect of phosphate was observed at the concentrations tested, a maximum destabilisation was reached at 10 mM phosphate and at concentrations higher than 10 mM the effect on stability was minimal. Phosphate is small compared to phytic acid and would not be able to compete for as water with the protein as phytic acid can. This could explain why phosphate did not increase the stability of lysozyme immediately after the destabilisation effect. It is also possible that the phosphate molecules could interact with the peptide backbone of lysozyme via an ion-dipole interaction modulating protein stability by a small degree as seen at concentration &gt; 10 mM. Phosphate is smaller than phytic acid which could allow it to interact with the partial charges on the protein surface.  </w:t>
      </w:r>
    </w:p>
    <w:p w14:paraId="221D1482" w14:textId="77777777" w:rsidR="00AD571E" w:rsidRPr="00505BCB"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 xml:space="preserve">The initial decreases to </w:t>
      </w:r>
      <w:r w:rsidRPr="00124BA3">
        <w:rPr>
          <w:rFonts w:ascii="Times New Roman" w:hAnsi="Times New Roman" w:cs="Times New Roman"/>
          <w:i/>
          <w:sz w:val="24"/>
          <w:szCs w:val="24"/>
        </w:rPr>
        <w:t>ΔH</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sidRPr="005A5529">
        <w:rPr>
          <w:rFonts w:ascii="Times New Roman" w:hAnsi="Times New Roman" w:cs="Times New Roman"/>
          <w:color w:val="231F20"/>
          <w:sz w:val="36"/>
          <w:szCs w:val="24"/>
          <w:lang w:val="en-US"/>
        </w:rPr>
        <w:t xml:space="preserve"> </w:t>
      </w:r>
      <w:r>
        <w:rPr>
          <w:rFonts w:ascii="Times New Roman" w:hAnsi="Times New Roman" w:cs="Times New Roman"/>
          <w:color w:val="231F20"/>
          <w:sz w:val="24"/>
          <w:szCs w:val="24"/>
          <w:lang w:val="en-US"/>
        </w:rPr>
        <w:t xml:space="preserve">values could be caused by phytic acid interacting with the protein and distorting the folded structure partially unfolding the protein. A partially unfolded protein would require less energy to unfold which is why the </w:t>
      </w:r>
      <w:r w:rsidRPr="00124BA3">
        <w:rPr>
          <w:rFonts w:ascii="Times New Roman" w:hAnsi="Times New Roman" w:cs="Times New Roman"/>
          <w:i/>
          <w:sz w:val="24"/>
          <w:szCs w:val="24"/>
        </w:rPr>
        <w:t>ΔH</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values would </w:t>
      </w:r>
      <w:r>
        <w:rPr>
          <w:rFonts w:ascii="Times New Roman" w:hAnsi="Times New Roman" w:cs="Times New Roman"/>
          <w:sz w:val="24"/>
          <w:szCs w:val="24"/>
        </w:rPr>
        <w:lastRenderedPageBreak/>
        <w:t xml:space="preserve">be smaller. The rise in </w:t>
      </w:r>
      <w:r w:rsidRPr="00124BA3">
        <w:rPr>
          <w:rFonts w:ascii="Times New Roman" w:hAnsi="Times New Roman" w:cs="Times New Roman"/>
          <w:i/>
          <w:sz w:val="24"/>
          <w:szCs w:val="24"/>
        </w:rPr>
        <w:t>ΔH</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could be due to the phytic acid molecules competing for water with the unfolding protein once the surface of the protein have been saturated with phytic acid. </w:t>
      </w:r>
      <w:r w:rsidRPr="00124BA3">
        <w:rPr>
          <w:rFonts w:ascii="Times New Roman" w:hAnsi="Times New Roman" w:cs="Times New Roman"/>
          <w:i/>
          <w:sz w:val="24"/>
          <w:szCs w:val="24"/>
        </w:rPr>
        <w:t>ΔH</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was only affected to a small degree by the addition of phosphate to lysozyme solutions compared to phytic acid. This is most likely due to phytic acid being a much late molecule and therefore having a larger effect. </w:t>
      </w:r>
      <w:r w:rsidRPr="00124BA3">
        <w:rPr>
          <w:rFonts w:ascii="Times New Roman" w:hAnsi="Times New Roman" w:cs="Times New Roman"/>
          <w:i/>
          <w:sz w:val="24"/>
          <w:szCs w:val="24"/>
        </w:rPr>
        <w:t>Δ</w:t>
      </w:r>
      <w:r>
        <w:rPr>
          <w:rFonts w:ascii="Times New Roman" w:hAnsi="Times New Roman" w:cs="Times New Roman"/>
          <w:i/>
          <w:sz w:val="24"/>
          <w:szCs w:val="24"/>
        </w:rPr>
        <w:t>S</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values were also only affected to a significant degree by the addition of phytic acid at low concentrations and not phosphate. When phytic acid is introduced to an aqueous system it will have to be hydrated. When the water molecules interact with the phosphate groups on phytic acid they will be in a more restricted conformation compared to when they are in the bulk which would cause the </w:t>
      </w:r>
      <w:r w:rsidRPr="00124BA3">
        <w:rPr>
          <w:rFonts w:ascii="Times New Roman" w:hAnsi="Times New Roman" w:cs="Times New Roman"/>
          <w:i/>
          <w:sz w:val="24"/>
          <w:szCs w:val="24"/>
        </w:rPr>
        <w:t>Δ</w:t>
      </w:r>
      <w:r>
        <w:rPr>
          <w:rFonts w:ascii="Times New Roman" w:hAnsi="Times New Roman" w:cs="Times New Roman"/>
          <w:i/>
          <w:sz w:val="24"/>
          <w:szCs w:val="24"/>
        </w:rPr>
        <w:t>S</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of the system to decrease. It should be noted that up to five phosphate groups will need to be hydrated when phytic acid is interacting with the protein which could cause the observed decrease in </w:t>
      </w:r>
      <w:r w:rsidRPr="00124BA3">
        <w:rPr>
          <w:rFonts w:ascii="Times New Roman" w:hAnsi="Times New Roman" w:cs="Times New Roman"/>
          <w:i/>
          <w:sz w:val="24"/>
          <w:szCs w:val="24"/>
        </w:rPr>
        <w:t>Δ</w:t>
      </w:r>
      <w:r>
        <w:rPr>
          <w:rFonts w:ascii="Times New Roman" w:hAnsi="Times New Roman" w:cs="Times New Roman"/>
          <w:i/>
          <w:sz w:val="24"/>
          <w:szCs w:val="24"/>
        </w:rPr>
        <w:t>S</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The increase in </w:t>
      </w:r>
      <w:r w:rsidRPr="00124BA3">
        <w:rPr>
          <w:rFonts w:ascii="Times New Roman" w:hAnsi="Times New Roman" w:cs="Times New Roman"/>
          <w:i/>
          <w:sz w:val="24"/>
          <w:szCs w:val="24"/>
        </w:rPr>
        <w:t>Δ</w:t>
      </w:r>
      <w:r>
        <w:rPr>
          <w:rFonts w:ascii="Times New Roman" w:hAnsi="Times New Roman" w:cs="Times New Roman"/>
          <w:i/>
          <w:sz w:val="24"/>
          <w:szCs w:val="24"/>
        </w:rPr>
        <w:t>S</w:t>
      </w:r>
      <w:r w:rsidR="005A5529" w:rsidRPr="005A5529">
        <w:rPr>
          <w:rFonts w:ascii="Times New Roman" w:hAnsi="Times New Roman" w:cs="Times New Roman"/>
          <w:bCs/>
          <w:iCs/>
          <w:sz w:val="24"/>
          <w:szCs w:val="18"/>
        </w:rPr>
        <w:t>(</w:t>
      </w:r>
      <w:r w:rsidR="005A5529" w:rsidRPr="005A5529">
        <w:rPr>
          <w:rFonts w:ascii="Times New Roman" w:hAnsi="Times New Roman" w:cs="Times New Roman"/>
          <w:bCs/>
          <w:i/>
          <w:iCs/>
          <w:sz w:val="24"/>
          <w:szCs w:val="18"/>
        </w:rPr>
        <w:t>T</w:t>
      </w:r>
      <w:r w:rsidR="005A5529" w:rsidRPr="005A5529">
        <w:rPr>
          <w:rFonts w:ascii="Times New Roman" w:hAnsi="Times New Roman" w:cs="Times New Roman"/>
          <w:bCs/>
          <w:i/>
          <w:iCs/>
          <w:sz w:val="24"/>
          <w:szCs w:val="18"/>
          <w:vertAlign w:val="subscript"/>
        </w:rPr>
        <w:t>m</w:t>
      </w:r>
      <w:r w:rsidR="005A5529" w:rsidRPr="005A5529">
        <w:rPr>
          <w:rFonts w:ascii="Times New Roman" w:hAnsi="Times New Roman" w:cs="Times New Roman"/>
          <w:bCs/>
          <w:iCs/>
          <w:sz w:val="24"/>
          <w:szCs w:val="18"/>
        </w:rPr>
        <w:t>)</w:t>
      </w:r>
      <w:r>
        <w:rPr>
          <w:rFonts w:ascii="Times New Roman" w:hAnsi="Times New Roman" w:cs="Times New Roman"/>
          <w:sz w:val="24"/>
          <w:szCs w:val="24"/>
        </w:rPr>
        <w:t xml:space="preserve"> at higher phytic acid concentrations could be caused by the phytic acid competing for water around apolar groups.    </w:t>
      </w:r>
    </w:p>
    <w:p w14:paraId="50A87ACB" w14:textId="77777777" w:rsidR="00AD571E" w:rsidRDefault="00AD571E" w:rsidP="00AD571E">
      <w:pPr>
        <w:spacing w:line="480" w:lineRule="auto"/>
        <w:jc w:val="both"/>
        <w:rPr>
          <w:rFonts w:ascii="Times New Roman" w:hAnsi="Times New Roman" w:cs="Times New Roman"/>
          <w:b/>
          <w:sz w:val="24"/>
          <w:szCs w:val="24"/>
        </w:rPr>
      </w:pPr>
    </w:p>
    <w:p w14:paraId="6A7BA718" w14:textId="77777777" w:rsidR="00AD571E" w:rsidRPr="002F6890" w:rsidRDefault="00AD571E" w:rsidP="00FD1CF9">
      <w:pPr>
        <w:pStyle w:val="Heading3"/>
        <w:ind w:left="720" w:hanging="720"/>
      </w:pPr>
      <w:bookmarkStart w:id="71" w:name="_Toc408225853"/>
      <w:r>
        <w:t>3.3</w:t>
      </w:r>
      <w:r w:rsidRPr="001D2A52">
        <w:t>.2</w:t>
      </w:r>
      <w:r>
        <w:t>.</w:t>
      </w:r>
      <w:r>
        <w:tab/>
      </w:r>
      <w:r w:rsidRPr="001D2A52">
        <w:t xml:space="preserve">The Effect of Phytic Acid on the Thermal Stability of </w:t>
      </w:r>
      <w:r>
        <w:t xml:space="preserve">Myoglobin and </w:t>
      </w:r>
      <w:r w:rsidRPr="001D2A52">
        <w:t xml:space="preserve">Human </w:t>
      </w:r>
      <w:r w:rsidR="00BE0B1F">
        <w:t xml:space="preserve">  </w:t>
      </w:r>
      <w:r w:rsidRPr="001D2A52">
        <w:t>Serum Albumin in 100 mM NaCl Buffer pH 7</w:t>
      </w:r>
      <w:r>
        <w:t>.0</w:t>
      </w:r>
      <w:bookmarkEnd w:id="71"/>
    </w:p>
    <w:p w14:paraId="24C62C65" w14:textId="77777777" w:rsidR="00FD1CF9" w:rsidRDefault="00FD1CF9" w:rsidP="00AD571E">
      <w:pPr>
        <w:spacing w:line="480" w:lineRule="auto"/>
        <w:ind w:firstLine="720"/>
        <w:jc w:val="both"/>
        <w:rPr>
          <w:rFonts w:ascii="Times New Roman" w:hAnsi="Times New Roman" w:cs="Times New Roman"/>
          <w:sz w:val="24"/>
          <w:szCs w:val="24"/>
        </w:rPr>
      </w:pPr>
    </w:p>
    <w:p w14:paraId="61A1EF03"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purpose of these experiments was to investigate the effect phytic acid had on the thermal stability of the proteins myoglobin and HSA. </w:t>
      </w:r>
      <w:r w:rsidRPr="00124BA3">
        <w:rPr>
          <w:rFonts w:ascii="Times New Roman" w:hAnsi="Times New Roman" w:cs="Times New Roman"/>
          <w:sz w:val="24"/>
          <w:szCs w:val="24"/>
        </w:rPr>
        <w:t>All experimental parameters, such as phytic acid concentration</w:t>
      </w:r>
      <w:r>
        <w:rPr>
          <w:rFonts w:ascii="Times New Roman" w:hAnsi="Times New Roman" w:cs="Times New Roman"/>
          <w:sz w:val="24"/>
          <w:szCs w:val="24"/>
        </w:rPr>
        <w:t>s</w:t>
      </w:r>
      <w:r w:rsidRPr="00124BA3">
        <w:rPr>
          <w:rFonts w:ascii="Times New Roman" w:hAnsi="Times New Roman" w:cs="Times New Roman"/>
          <w:sz w:val="24"/>
          <w:szCs w:val="24"/>
        </w:rPr>
        <w:t>, buffer composition, DSC settings and protein concentration were</w:t>
      </w:r>
      <w:r>
        <w:rPr>
          <w:rFonts w:ascii="Times New Roman" w:hAnsi="Times New Roman" w:cs="Times New Roman"/>
          <w:sz w:val="24"/>
          <w:szCs w:val="24"/>
        </w:rPr>
        <w:t xml:space="preserve"> kept consistent throughout the experiments;</w:t>
      </w:r>
      <w:r w:rsidRPr="00124BA3">
        <w:rPr>
          <w:rFonts w:ascii="Times New Roman" w:hAnsi="Times New Roman" w:cs="Times New Roman"/>
          <w:sz w:val="24"/>
          <w:szCs w:val="24"/>
        </w:rPr>
        <w:t xml:space="preserve"> the only component changed was the protein being tested</w:t>
      </w:r>
      <w:r>
        <w:rPr>
          <w:rFonts w:ascii="Times New Roman" w:hAnsi="Times New Roman" w:cs="Times New Roman"/>
          <w:sz w:val="24"/>
          <w:szCs w:val="24"/>
        </w:rPr>
        <w:t xml:space="preserve">. The experiments were run as described in </w:t>
      </w:r>
      <w:r w:rsidRPr="00BF1B9E">
        <w:rPr>
          <w:rFonts w:ascii="Times New Roman" w:hAnsi="Times New Roman" w:cs="Times New Roman"/>
          <w:i/>
          <w:sz w:val="24"/>
          <w:szCs w:val="24"/>
        </w:rPr>
        <w:t>section 3.2.2</w:t>
      </w:r>
      <w:r>
        <w:rPr>
          <w:rFonts w:ascii="Times New Roman" w:hAnsi="Times New Roman" w:cs="Times New Roman"/>
          <w:sz w:val="24"/>
          <w:szCs w:val="24"/>
        </w:rPr>
        <w:t xml:space="preserve"> and </w:t>
      </w:r>
      <w:r w:rsidRPr="00BF1B9E">
        <w:rPr>
          <w:rFonts w:ascii="Times New Roman" w:hAnsi="Times New Roman" w:cs="Times New Roman"/>
          <w:i/>
          <w:sz w:val="24"/>
          <w:szCs w:val="24"/>
        </w:rPr>
        <w:t>3.2.4</w:t>
      </w:r>
      <w:r w:rsidRPr="00124BA3">
        <w:rPr>
          <w:rFonts w:ascii="Times New Roman" w:hAnsi="Times New Roman" w:cs="Times New Roman"/>
          <w:sz w:val="24"/>
          <w:szCs w:val="24"/>
        </w:rPr>
        <w:t xml:space="preserve">. </w:t>
      </w:r>
      <w:r>
        <w:rPr>
          <w:rFonts w:ascii="Times New Roman" w:hAnsi="Times New Roman" w:cs="Times New Roman"/>
          <w:sz w:val="24"/>
          <w:szCs w:val="24"/>
        </w:rPr>
        <w:t>Myoglobin and HSA</w:t>
      </w:r>
      <w:r w:rsidRPr="00124BA3">
        <w:rPr>
          <w:rFonts w:ascii="Times New Roman" w:hAnsi="Times New Roman" w:cs="Times New Roman"/>
          <w:sz w:val="24"/>
          <w:szCs w:val="24"/>
        </w:rPr>
        <w:t xml:space="preserve"> were chosen based on their</w:t>
      </w:r>
      <w:r>
        <w:rPr>
          <w:rFonts w:ascii="Times New Roman" w:hAnsi="Times New Roman" w:cs="Times New Roman"/>
          <w:sz w:val="24"/>
          <w:szCs w:val="24"/>
        </w:rPr>
        <w:t xml:space="preserve"> net</w:t>
      </w:r>
      <w:r w:rsidRPr="00124BA3">
        <w:rPr>
          <w:rFonts w:ascii="Times New Roman" w:hAnsi="Times New Roman" w:cs="Times New Roman"/>
          <w:sz w:val="24"/>
          <w:szCs w:val="24"/>
        </w:rPr>
        <w:t xml:space="preserve"> charge at pH 7</w:t>
      </w:r>
      <w:r>
        <w:rPr>
          <w:rFonts w:ascii="Times New Roman" w:hAnsi="Times New Roman" w:cs="Times New Roman"/>
          <w:sz w:val="24"/>
          <w:szCs w:val="24"/>
        </w:rPr>
        <w:t>.0</w:t>
      </w:r>
      <w:r w:rsidRPr="00124BA3">
        <w:rPr>
          <w:rFonts w:ascii="Times New Roman" w:hAnsi="Times New Roman" w:cs="Times New Roman"/>
          <w:sz w:val="24"/>
          <w:szCs w:val="24"/>
        </w:rPr>
        <w:t>.</w:t>
      </w:r>
      <w:r>
        <w:rPr>
          <w:rFonts w:ascii="Times New Roman" w:hAnsi="Times New Roman" w:cs="Times New Roman"/>
          <w:sz w:val="24"/>
          <w:szCs w:val="24"/>
        </w:rPr>
        <w:t xml:space="preserve"> Lysozyme has an isoelectric point of 11.35 which means at pH 7.0 lysozyme will have a net positive charge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&lt;EndNote&gt;&lt;Cite&gt;&lt;Author&gt;Wetter&lt;/Author&gt;&lt;Year&gt;1951&lt;/Year&gt;&lt;RecNum&gt;848&lt;/RecNum&gt;&lt;DisplayText&gt;&lt;style font="Times New Roman"&gt;(Wetter and Deutsch 1951)&lt;/style&gt;&lt;/DisplayText&gt;&lt;record&gt;&lt;rec-number&gt;848&lt;/rec-number&gt;&lt;foreign-keys&gt;&lt;key app="EN" db-id="55wftp5var9xtiezee7xdd9mzez2ztzt5efz"&gt;848&lt;/key&gt;&lt;/foreign-keys&gt;&lt;ref-type name="Journal Article"&gt;17&lt;/ref-type&gt;&lt;contributors&gt;&lt;authors&gt;&lt;author&gt;Wetter, L. R.&lt;/author&gt;&lt;author&gt;Deutsch, H. F.&lt;/author&gt;&lt;/authors&gt;&lt;/contributors&gt;&lt;titles&gt;&lt;title&gt;Immunological studies on egg white proteins IV. Immunochemical and physical studies of lysozyme&lt;/title&gt;&lt;secondary-title&gt;Journal of Biological Chemistry&lt;/secondary-title&gt;&lt;/titles&gt;&lt;periodical&gt;&lt;full-title&gt;Journal of Biological Chemistry&lt;/full-title&gt;&lt;/periodical&gt;&lt;pages&gt;237-242&lt;/pages&gt;&lt;volume&gt;192&lt;/volume&gt;&lt;number&gt;1&lt;/number&gt;&lt;dates&gt;&lt;year&gt;1951&lt;/year&gt;&lt;/dates&gt;&lt;isbn&gt;0021-9258&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10" w:tooltip="Wetter, 1951 #848" w:history="1">
        <w:r w:rsidR="008F209B">
          <w:rPr>
            <w:rFonts w:ascii="Times New Roman" w:hAnsi="Times New Roman" w:cs="Times New Roman"/>
            <w:noProof/>
            <w:sz w:val="24"/>
            <w:szCs w:val="24"/>
          </w:rPr>
          <w:t>Wetter and Deutsch 1951</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Myoglobin has</w:t>
      </w:r>
      <w:r w:rsidRPr="00124BA3">
        <w:rPr>
          <w:rFonts w:ascii="Times New Roman" w:hAnsi="Times New Roman" w:cs="Times New Roman"/>
          <w:sz w:val="24"/>
          <w:szCs w:val="24"/>
        </w:rPr>
        <w:t xml:space="preserve"> major and minor component</w:t>
      </w:r>
      <w:r>
        <w:rPr>
          <w:rFonts w:ascii="Times New Roman" w:hAnsi="Times New Roman" w:cs="Times New Roman"/>
          <w:sz w:val="24"/>
          <w:szCs w:val="24"/>
        </w:rPr>
        <w:t>s</w:t>
      </w:r>
      <w:r w:rsidRPr="00124BA3">
        <w:rPr>
          <w:rFonts w:ascii="Times New Roman" w:hAnsi="Times New Roman" w:cs="Times New Roman"/>
          <w:sz w:val="24"/>
          <w:szCs w:val="24"/>
        </w:rPr>
        <w:t xml:space="preserve"> with isoelectric point</w:t>
      </w:r>
      <w:r>
        <w:rPr>
          <w:rFonts w:ascii="Times New Roman" w:hAnsi="Times New Roman" w:cs="Times New Roman"/>
          <w:sz w:val="24"/>
          <w:szCs w:val="24"/>
        </w:rPr>
        <w:t xml:space="preserve">s </w:t>
      </w:r>
      <w:r w:rsidRPr="00124BA3">
        <w:rPr>
          <w:rFonts w:ascii="Times New Roman" w:hAnsi="Times New Roman" w:cs="Times New Roman"/>
          <w:sz w:val="24"/>
          <w:szCs w:val="24"/>
        </w:rPr>
        <w:t xml:space="preserve">of 6.8 </w:t>
      </w:r>
      <w:r w:rsidRPr="00124BA3">
        <w:rPr>
          <w:rFonts w:ascii="Times New Roman" w:hAnsi="Times New Roman" w:cs="Times New Roman"/>
          <w:sz w:val="24"/>
          <w:szCs w:val="24"/>
        </w:rPr>
        <w:lastRenderedPageBreak/>
        <w:t>and 7.4</w:t>
      </w:r>
      <w:r>
        <w:rPr>
          <w:rFonts w:ascii="Times New Roman" w:hAnsi="Times New Roman" w:cs="Times New Roman"/>
          <w:sz w:val="24"/>
          <w:szCs w:val="24"/>
        </w:rPr>
        <w:t xml:space="preserve"> respectively which</w:t>
      </w:r>
      <w:r w:rsidRPr="00124BA3">
        <w:rPr>
          <w:rFonts w:ascii="Times New Roman" w:hAnsi="Times New Roman" w:cs="Times New Roman"/>
          <w:sz w:val="24"/>
          <w:szCs w:val="24"/>
        </w:rPr>
        <w:t xml:space="preserve"> means at pH 7</w:t>
      </w:r>
      <w:r>
        <w:rPr>
          <w:rFonts w:ascii="Times New Roman" w:hAnsi="Times New Roman" w:cs="Times New Roman"/>
          <w:sz w:val="24"/>
          <w:szCs w:val="24"/>
        </w:rPr>
        <w:t>.0</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the overall charge of myoglobin will be neutral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&lt;EndNote&gt;&lt;Cite&gt;&lt;Author&gt;Radola&lt;/Author&gt;&lt;Year&gt;1973&lt;/Year&gt;&lt;RecNum&gt;849&lt;/RecNum&gt;&lt;DisplayText&gt;&lt;style font="Times New Roman"&gt;(Radola 1973)&lt;/style&gt;&lt;/DisplayText&gt;&lt;record&gt;&lt;rec-number&gt;849&lt;/rec-number&gt;&lt;foreign-keys&gt;&lt;key app="EN" db-id="55wftp5var9xtiezee7xdd9mzez2ztzt5efz"&gt;849&lt;/key&gt;&lt;/foreign-keys&gt;&lt;ref-type name="Journal Article"&gt;17&lt;/ref-type&gt;&lt;contributors&gt;&lt;authors&gt;&lt;author&gt;Radola, Bertold J.&lt;/author&gt;&lt;/authors&gt;&lt;/contributors&gt;&lt;titles&gt;&lt;title&gt;Isoelectric focusing in layers of granulated gels: I. Thin-layer isoelectric focusing of proteins&lt;/title&gt;&lt;secondary-title&gt;Biochimica et Biophysica Acta (BBA)-Protein Structure&lt;/secondary-title&gt;&lt;/titles&gt;&lt;periodical&gt;&lt;full-title&gt;Biochimica et Biophysica Acta (BBA)-Protein Structure&lt;/full-title&gt;&lt;/periodical&gt;&lt;pages&gt;412-428&lt;/pages&gt;&lt;volume&gt;295&lt;/volume&gt;&lt;number&gt;2&lt;/number&gt;&lt;dates&gt;&lt;year&gt;1973&lt;/year&gt;&lt;/dates&gt;&lt;isbn&gt;0005-2795&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43" w:tooltip="Radola, 1973 #849" w:history="1">
        <w:r w:rsidR="008F209B">
          <w:rPr>
            <w:rFonts w:ascii="Times New Roman" w:hAnsi="Times New Roman" w:cs="Times New Roman"/>
            <w:noProof/>
            <w:sz w:val="24"/>
            <w:szCs w:val="24"/>
          </w:rPr>
          <w:t>Radola 1973</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HSA</w:t>
      </w:r>
      <w:r w:rsidRPr="00124BA3">
        <w:rPr>
          <w:rFonts w:ascii="Times New Roman" w:hAnsi="Times New Roman" w:cs="Times New Roman"/>
          <w:sz w:val="24"/>
          <w:szCs w:val="24"/>
        </w:rPr>
        <w:t xml:space="preserve"> has an isoelectric point of 4.7 so it will have a negative charge a</w:t>
      </w:r>
      <w:r>
        <w:rPr>
          <w:rFonts w:ascii="Times New Roman" w:hAnsi="Times New Roman" w:cs="Times New Roman"/>
          <w:sz w:val="24"/>
          <w:szCs w:val="24"/>
        </w:rPr>
        <w:t xml:space="preserve">t pH 7.0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&lt;EndNote&gt;&lt;Cite&gt;&lt;Author&gt;Putnam&lt;/Author&gt;&lt;Year&gt;1975&lt;/Year&gt;&lt;RecNum&gt;850&lt;/RecNum&gt;&lt;DisplayText&gt;&lt;style font="Times New Roman"&gt;(Putnam 1975)&lt;/style&gt;&lt;/DisplayText&gt;&lt;record&gt;&lt;rec-number&gt;850&lt;/rec-number&gt;&lt;foreign-keys&gt;&lt;key app="EN" db-id="55wftp5var9xtiezee7xdd9mzez2ztzt5efz"&gt;850&lt;/key&gt;&lt;/foreign-keys&gt;&lt;ref-type name="Journal Article"&gt;17&lt;/ref-type&gt;&lt;contributors&gt;&lt;authors&gt;&lt;author&gt;Putnam, Frank W.&lt;/author&gt;&lt;/authors&gt;&lt;/contributors&gt;&lt;titles&gt;&lt;title&gt;The Roster of the Plasma Proteins&lt;/title&gt;&lt;secondary-title&gt;The Plasma Proteins: Structure, Function, and Genetic Control&lt;/secondary-title&gt;&lt;/titles&gt;&lt;periodical&gt;&lt;full-title&gt;The Plasma Proteins: Structure, Function, and Genetic Control&lt;/full-title&gt;&lt;/periodical&gt;&lt;pages&gt;57&lt;/pages&gt;&lt;volume&gt;1&lt;/volume&gt;&lt;dates&gt;&lt;year&gt;1975&lt;/year&gt;&lt;/dates&gt;&lt;isbn&gt;032313808X&lt;/isbn&gt;&lt;urls&gt;&lt;/urls&gt;&lt;/record&gt;&lt;/Cite&gt;&lt;/EndNote&gt;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40" w:tooltip="Putnam, 1975 #850" w:history="1">
        <w:r w:rsidR="008F209B">
          <w:rPr>
            <w:rFonts w:ascii="Times New Roman" w:hAnsi="Times New Roman" w:cs="Times New Roman"/>
            <w:noProof/>
            <w:sz w:val="24"/>
            <w:szCs w:val="24"/>
          </w:rPr>
          <w:t>Putnam 1975</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If phytic acid has</w:t>
      </w:r>
      <w:r w:rsidRPr="00124BA3">
        <w:rPr>
          <w:rFonts w:ascii="Times New Roman" w:hAnsi="Times New Roman" w:cs="Times New Roman"/>
          <w:sz w:val="24"/>
          <w:szCs w:val="24"/>
        </w:rPr>
        <w:t xml:space="preserve"> a small</w:t>
      </w:r>
      <w:r>
        <w:rPr>
          <w:rFonts w:ascii="Times New Roman" w:hAnsi="Times New Roman" w:cs="Times New Roman"/>
          <w:sz w:val="24"/>
          <w:szCs w:val="24"/>
        </w:rPr>
        <w:t xml:space="preserve">er destabilising effect on these proteins it would support the hypothesis that phytic acid initially modifies protein stability by interacting with positively charged surface residues. </w:t>
      </w:r>
      <w:r w:rsidRPr="00124BA3">
        <w:rPr>
          <w:rFonts w:ascii="Times New Roman" w:hAnsi="Times New Roman" w:cs="Times New Roman"/>
          <w:sz w:val="24"/>
          <w:szCs w:val="24"/>
        </w:rPr>
        <w:t>Not all surface residues will</w:t>
      </w:r>
      <w:r>
        <w:rPr>
          <w:rFonts w:ascii="Times New Roman" w:hAnsi="Times New Roman" w:cs="Times New Roman"/>
          <w:sz w:val="24"/>
          <w:szCs w:val="24"/>
        </w:rPr>
        <w:t xml:space="preserve"> </w:t>
      </w:r>
      <w:r w:rsidRPr="00124BA3">
        <w:rPr>
          <w:rFonts w:ascii="Times New Roman" w:hAnsi="Times New Roman" w:cs="Times New Roman"/>
          <w:sz w:val="24"/>
          <w:szCs w:val="24"/>
        </w:rPr>
        <w:t>be equally charged on the surface of the proteins. Some residues will be more exposed to the</w:t>
      </w:r>
      <w:r w:rsidRPr="00CA489A">
        <w:rPr>
          <w:rFonts w:ascii="Times New Roman" w:hAnsi="Times New Roman" w:cs="Times New Roman"/>
          <w:sz w:val="24"/>
          <w:szCs w:val="24"/>
        </w:rPr>
        <w:t xml:space="preserve"> </w:t>
      </w:r>
      <w:r w:rsidRPr="00124BA3">
        <w:rPr>
          <w:rFonts w:ascii="Times New Roman" w:hAnsi="Times New Roman" w:cs="Times New Roman"/>
          <w:sz w:val="24"/>
          <w:szCs w:val="24"/>
        </w:rPr>
        <w:t xml:space="preserve">solvent </w:t>
      </w:r>
      <w:r>
        <w:rPr>
          <w:rFonts w:ascii="Times New Roman" w:hAnsi="Times New Roman" w:cs="Times New Roman"/>
          <w:sz w:val="24"/>
          <w:szCs w:val="24"/>
        </w:rPr>
        <w:t>a</w:t>
      </w:r>
      <w:r w:rsidRPr="00124BA3">
        <w:rPr>
          <w:rFonts w:ascii="Times New Roman" w:hAnsi="Times New Roman" w:cs="Times New Roman"/>
          <w:sz w:val="24"/>
          <w:szCs w:val="24"/>
        </w:rPr>
        <w:t xml:space="preserve">llowing phytate to optimally interact with these </w:t>
      </w:r>
      <w:r>
        <w:rPr>
          <w:rFonts w:ascii="Times New Roman" w:hAnsi="Times New Roman" w:cs="Times New Roman"/>
          <w:sz w:val="24"/>
          <w:szCs w:val="24"/>
        </w:rPr>
        <w:t xml:space="preserve">residues. Lysozyme from hen egg white has a molecular weight of 14.3 kDa and 16 basic surface residues; 6 lysine residues, 1 histidine residue and 9 arginine residues, shown in </w:t>
      </w:r>
      <w:r>
        <w:rPr>
          <w:rFonts w:ascii="Times New Roman" w:hAnsi="Times New Roman" w:cs="Times New Roman"/>
          <w:i/>
          <w:sz w:val="24"/>
          <w:szCs w:val="24"/>
        </w:rPr>
        <w:t>figure 3.6</w:t>
      </w:r>
      <w:r>
        <w:rPr>
          <w:rFonts w:ascii="Times New Roman" w:hAnsi="Times New Roman" w:cs="Times New Roman"/>
          <w:sz w:val="24"/>
          <w:szCs w:val="24"/>
        </w:rPr>
        <w:t>.</w:t>
      </w:r>
    </w:p>
    <w:p w14:paraId="1C5B3B81" w14:textId="77777777" w:rsidR="00AD571E" w:rsidRDefault="00AD571E" w:rsidP="00AD571E">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2000256" behindDoc="1" locked="0" layoutInCell="1" allowOverlap="1" wp14:anchorId="0E369A0C" wp14:editId="5FC068D8">
            <wp:simplePos x="0" y="0"/>
            <wp:positionH relativeFrom="column">
              <wp:posOffset>-377825</wp:posOffset>
            </wp:positionH>
            <wp:positionV relativeFrom="paragraph">
              <wp:posOffset>88900</wp:posOffset>
            </wp:positionV>
            <wp:extent cx="3256280" cy="2172970"/>
            <wp:effectExtent l="0" t="0" r="1270" b="0"/>
            <wp:wrapNone/>
            <wp:docPr id="7275" name="Picture 7275" descr="C:\Users\Jordan\Documents\PhD Sheffield (160712)\Practical Stuff\PyMol\Lysozyme\Lysozyme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C:\Users\Jordan\Documents\PhD Sheffield (160712)\Practical Stuff\PyMol\Lysozyme\Lysozyme Back.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56280"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en-GB"/>
        </w:rPr>
        <w:drawing>
          <wp:anchor distT="0" distB="0" distL="114300" distR="114300" simplePos="0" relativeHeight="252001280" behindDoc="1" locked="0" layoutInCell="1" allowOverlap="1" wp14:anchorId="7382FFEE" wp14:editId="03A14906">
            <wp:simplePos x="0" y="0"/>
            <wp:positionH relativeFrom="column">
              <wp:posOffset>2875915</wp:posOffset>
            </wp:positionH>
            <wp:positionV relativeFrom="paragraph">
              <wp:posOffset>100140</wp:posOffset>
            </wp:positionV>
            <wp:extent cx="3238500" cy="2160905"/>
            <wp:effectExtent l="0" t="0" r="0" b="0"/>
            <wp:wrapNone/>
            <wp:docPr id="7276" name="Picture 7276" descr="C:\Users\Jordan\Documents\PhD Sheffield (160712)\Practical Stuff\PyMol\Lysozyme\Lysozyme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C:\Users\Jordan\Documents\PhD Sheffield (160712)\Practical Stuff\PyMol\Lysozyme\Lysozyme Front.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068F8A" w14:textId="77777777" w:rsidR="00AD571E" w:rsidRDefault="00AD571E" w:rsidP="00AD571E">
      <w:pPr>
        <w:spacing w:line="480" w:lineRule="auto"/>
        <w:jc w:val="both"/>
        <w:rPr>
          <w:rFonts w:ascii="Times New Roman" w:hAnsi="Times New Roman" w:cs="Times New Roman"/>
          <w:sz w:val="24"/>
          <w:szCs w:val="24"/>
        </w:rPr>
      </w:pPr>
    </w:p>
    <w:p w14:paraId="5DBD8C81" w14:textId="77777777" w:rsidR="00AD571E" w:rsidRDefault="00AD571E" w:rsidP="00AD571E">
      <w:pPr>
        <w:spacing w:line="480" w:lineRule="auto"/>
        <w:jc w:val="both"/>
        <w:rPr>
          <w:rFonts w:ascii="Times New Roman" w:hAnsi="Times New Roman" w:cs="Times New Roman"/>
          <w:sz w:val="24"/>
          <w:szCs w:val="24"/>
        </w:rPr>
      </w:pPr>
    </w:p>
    <w:p w14:paraId="4BC415F1" w14:textId="77777777" w:rsidR="00AD571E" w:rsidRDefault="00AD571E" w:rsidP="00AD571E">
      <w:pPr>
        <w:spacing w:line="480" w:lineRule="auto"/>
        <w:jc w:val="both"/>
        <w:rPr>
          <w:rFonts w:ascii="Times New Roman" w:hAnsi="Times New Roman" w:cs="Times New Roman"/>
          <w:sz w:val="24"/>
          <w:szCs w:val="24"/>
        </w:rPr>
      </w:pPr>
    </w:p>
    <w:p w14:paraId="3C8A99AA" w14:textId="77777777" w:rsidR="00AD571E" w:rsidRDefault="00AD571E" w:rsidP="00AD571E">
      <w:pPr>
        <w:spacing w:line="480" w:lineRule="auto"/>
        <w:jc w:val="both"/>
        <w:rPr>
          <w:rFonts w:ascii="Times New Roman" w:hAnsi="Times New Roman" w:cs="Times New Roman"/>
          <w:sz w:val="24"/>
          <w:szCs w:val="24"/>
        </w:rPr>
      </w:pPr>
    </w:p>
    <w:p w14:paraId="2C35E3CE"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2002304" behindDoc="0" locked="0" layoutInCell="1" allowOverlap="1" wp14:anchorId="5D7B0C85" wp14:editId="549C4400">
                <wp:simplePos x="0" y="0"/>
                <wp:positionH relativeFrom="column">
                  <wp:posOffset>-47625</wp:posOffset>
                </wp:positionH>
                <wp:positionV relativeFrom="paragraph">
                  <wp:posOffset>112395</wp:posOffset>
                </wp:positionV>
                <wp:extent cx="5759450" cy="379730"/>
                <wp:effectExtent l="0" t="0" r="12700" b="20320"/>
                <wp:wrapNone/>
                <wp:docPr id="7214" name="Text Box 7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379730"/>
                        </a:xfrm>
                        <a:prstGeom prst="rect">
                          <a:avLst/>
                        </a:prstGeom>
                        <a:solidFill>
                          <a:srgbClr val="FFFFFF"/>
                        </a:solidFill>
                        <a:ln w="19050">
                          <a:solidFill>
                            <a:srgbClr val="000000"/>
                          </a:solidFill>
                          <a:miter lim="800000"/>
                          <a:headEnd/>
                          <a:tailEnd/>
                        </a:ln>
                      </wps:spPr>
                      <wps:txbx>
                        <w:txbxContent>
                          <w:p w14:paraId="5CD4E111" w14:textId="77777777" w:rsidR="0044584E" w:rsidRPr="007E7E5F" w:rsidRDefault="0044584E" w:rsidP="00AD571E">
                            <w:pPr>
                              <w:jc w:val="both"/>
                              <w:rPr>
                                <w:rFonts w:ascii="Times New Roman" w:hAnsi="Times New Roman" w:cs="Times New Roman"/>
                                <w:b/>
                                <w:sz w:val="18"/>
                                <w:szCs w:val="20"/>
                              </w:rPr>
                            </w:pPr>
                            <w:r w:rsidRPr="007E7E5F">
                              <w:rPr>
                                <w:rFonts w:ascii="Times New Roman" w:hAnsi="Times New Roman" w:cs="Times New Roman"/>
                                <w:b/>
                                <w:i/>
                                <w:sz w:val="18"/>
                                <w:szCs w:val="20"/>
                              </w:rPr>
                              <w:t>Figure 3.6:</w:t>
                            </w:r>
                            <w:r w:rsidRPr="007E7E5F">
                              <w:rPr>
                                <w:rFonts w:ascii="Times New Roman" w:hAnsi="Times New Roman" w:cs="Times New Roman"/>
                                <w:b/>
                                <w:sz w:val="18"/>
                                <w:szCs w:val="20"/>
                              </w:rPr>
                              <w:t xml:space="preserve"> Front and back structure of lysozyme with basic amino acid residues highlighted. Blue: lysine, Green: histidine and Red: arginine.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7B0C85" id="Text Box 7214" o:spid="_x0000_s1068" type="#_x0000_t202" style="position:absolute;left:0;text-align:left;margin-left:-3.75pt;margin-top:8.85pt;width:453.5pt;height:29.9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" strokeweight="1.5pt">
                <v:textbox>
                  <w:txbxContent>
                    <w:p w14:paraId="5CD4E111" w14:textId="77777777" w:rsidR="0044584E" w:rsidRPr="007E7E5F" w:rsidRDefault="0044584E" w:rsidP="00AD571E">
                      <w:pPr>
                        <w:jc w:val="both"/>
                        <w:rPr>
                          <w:rFonts w:ascii="Times New Roman" w:hAnsi="Times New Roman" w:cs="Times New Roman"/>
                          <w:b/>
                          <w:sz w:val="18"/>
                          <w:szCs w:val="20"/>
                        </w:rPr>
                      </w:pPr>
                      <w:r w:rsidRPr="007E7E5F">
                        <w:rPr>
                          <w:rFonts w:ascii="Times New Roman" w:hAnsi="Times New Roman" w:cs="Times New Roman"/>
                          <w:b/>
                          <w:i/>
                          <w:sz w:val="18"/>
                          <w:szCs w:val="20"/>
                        </w:rPr>
                        <w:t>Figure 3.6:</w:t>
                      </w:r>
                      <w:r w:rsidRPr="007E7E5F">
                        <w:rPr>
                          <w:rFonts w:ascii="Times New Roman" w:hAnsi="Times New Roman" w:cs="Times New Roman"/>
                          <w:b/>
                          <w:sz w:val="18"/>
                          <w:szCs w:val="20"/>
                        </w:rPr>
                        <w:t xml:space="preserve"> Front and back structure of lysozyme with basic amino acid residues highlighted. Blue: lysine, Green: histidine and Red: arginine.  </w:t>
                      </w:r>
                    </w:p>
                  </w:txbxContent>
                </v:textbox>
              </v:shape>
            </w:pict>
          </mc:Fallback>
        </mc:AlternateContent>
      </w:r>
    </w:p>
    <w:p w14:paraId="2A710F88" w14:textId="77777777" w:rsidR="00AD571E" w:rsidRDefault="00AD571E" w:rsidP="00AD571E">
      <w:pPr>
        <w:spacing w:line="480" w:lineRule="auto"/>
        <w:jc w:val="both"/>
        <w:rPr>
          <w:rFonts w:ascii="Times New Roman" w:hAnsi="Times New Roman" w:cs="Times New Roman"/>
          <w:sz w:val="24"/>
          <w:szCs w:val="24"/>
        </w:rPr>
      </w:pPr>
    </w:p>
    <w:p w14:paraId="4E6DA900"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Myoglobin from Equine Heart Muscle has a molecular weight of 17.6 kDa and</w:t>
      </w:r>
      <w:r>
        <w:rPr>
          <w:rFonts w:ascii="Times New Roman" w:hAnsi="Times New Roman" w:cs="Times New Roman"/>
          <w:sz w:val="24"/>
          <w:szCs w:val="24"/>
        </w:rPr>
        <w:t xml:space="preserve"> 22 basic surface residues; 15 lysine residues, 5 h</w:t>
      </w:r>
      <w:r w:rsidRPr="00124BA3">
        <w:rPr>
          <w:rFonts w:ascii="Times New Roman" w:hAnsi="Times New Roman" w:cs="Times New Roman"/>
          <w:sz w:val="24"/>
          <w:szCs w:val="24"/>
        </w:rPr>
        <w:t>istidine res</w:t>
      </w:r>
      <w:r>
        <w:rPr>
          <w:rFonts w:ascii="Times New Roman" w:hAnsi="Times New Roman" w:cs="Times New Roman"/>
          <w:sz w:val="24"/>
          <w:szCs w:val="24"/>
        </w:rPr>
        <w:t>idues and 2 a</w:t>
      </w:r>
      <w:r w:rsidRPr="00124BA3">
        <w:rPr>
          <w:rFonts w:ascii="Times New Roman" w:hAnsi="Times New Roman" w:cs="Times New Roman"/>
          <w:sz w:val="24"/>
          <w:szCs w:val="24"/>
        </w:rPr>
        <w:t>rginine residues</w:t>
      </w:r>
      <w:r>
        <w:rPr>
          <w:rFonts w:ascii="Times New Roman" w:hAnsi="Times New Roman" w:cs="Times New Roman"/>
          <w:sz w:val="24"/>
          <w:szCs w:val="24"/>
        </w:rPr>
        <w:t xml:space="preserve"> shown in </w:t>
      </w:r>
      <w:r>
        <w:rPr>
          <w:rFonts w:ascii="Times New Roman" w:hAnsi="Times New Roman" w:cs="Times New Roman"/>
          <w:i/>
          <w:sz w:val="24"/>
          <w:szCs w:val="24"/>
        </w:rPr>
        <w:t>figure 3.7</w:t>
      </w:r>
      <w:r w:rsidRPr="00124BA3">
        <w:rPr>
          <w:rFonts w:ascii="Times New Roman" w:hAnsi="Times New Roman" w:cs="Times New Roman"/>
          <w:sz w:val="24"/>
          <w:szCs w:val="24"/>
        </w:rPr>
        <w:t>.</w:t>
      </w:r>
    </w:p>
    <w:p w14:paraId="5FF9419C"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HSA</w:t>
      </w:r>
      <w:r w:rsidRPr="00124BA3">
        <w:rPr>
          <w:rFonts w:ascii="Times New Roman" w:hAnsi="Times New Roman" w:cs="Times New Roman"/>
          <w:sz w:val="24"/>
          <w:szCs w:val="24"/>
        </w:rPr>
        <w:t xml:space="preserve"> with </w:t>
      </w:r>
      <w:r>
        <w:rPr>
          <w:rFonts w:ascii="Times New Roman" w:hAnsi="Times New Roman" w:cs="Times New Roman"/>
          <w:sz w:val="24"/>
          <w:szCs w:val="24"/>
        </w:rPr>
        <w:t>25 mM Na-Octanoate</w:t>
      </w:r>
      <w:r w:rsidRPr="00124BA3">
        <w:rPr>
          <w:rFonts w:ascii="Times New Roman" w:hAnsi="Times New Roman" w:cs="Times New Roman"/>
          <w:sz w:val="24"/>
          <w:szCs w:val="24"/>
        </w:rPr>
        <w:t xml:space="preserve"> has molecular weight of 63.478</w:t>
      </w:r>
      <w:r>
        <w:rPr>
          <w:rFonts w:ascii="Times New Roman" w:hAnsi="Times New Roman" w:cs="Times New Roman"/>
          <w:sz w:val="24"/>
          <w:szCs w:val="24"/>
        </w:rPr>
        <w:t xml:space="preserve"> </w:t>
      </w:r>
      <w:r w:rsidRPr="00124BA3">
        <w:rPr>
          <w:rFonts w:ascii="Times New Roman" w:hAnsi="Times New Roman" w:cs="Times New Roman"/>
          <w:sz w:val="24"/>
          <w:szCs w:val="24"/>
        </w:rPr>
        <w:t>kDa and has</w:t>
      </w:r>
      <w:r>
        <w:rPr>
          <w:rFonts w:ascii="Times New Roman" w:hAnsi="Times New Roman" w:cs="Times New Roman"/>
          <w:sz w:val="24"/>
          <w:szCs w:val="24"/>
        </w:rPr>
        <w:t xml:space="preserve"> 98 basic surface residues; 59 lysine residues, 24 arginine residues and 15 h</w:t>
      </w:r>
      <w:r w:rsidRPr="00124BA3">
        <w:rPr>
          <w:rFonts w:ascii="Times New Roman" w:hAnsi="Times New Roman" w:cs="Times New Roman"/>
          <w:sz w:val="24"/>
          <w:szCs w:val="24"/>
        </w:rPr>
        <w:t>istidine residues</w:t>
      </w:r>
      <w:r>
        <w:rPr>
          <w:rFonts w:ascii="Times New Roman" w:hAnsi="Times New Roman" w:cs="Times New Roman"/>
          <w:sz w:val="24"/>
          <w:szCs w:val="24"/>
        </w:rPr>
        <w:t xml:space="preserve">, shown in </w:t>
      </w:r>
      <w:r>
        <w:rPr>
          <w:rFonts w:ascii="Times New Roman" w:hAnsi="Times New Roman" w:cs="Times New Roman"/>
          <w:i/>
          <w:sz w:val="24"/>
          <w:szCs w:val="24"/>
        </w:rPr>
        <w:t>figure 3.8</w:t>
      </w:r>
      <w:r w:rsidRPr="00124BA3">
        <w:rPr>
          <w:rFonts w:ascii="Times New Roman" w:hAnsi="Times New Roman" w:cs="Times New Roman"/>
          <w:sz w:val="24"/>
          <w:szCs w:val="24"/>
        </w:rPr>
        <w:t>.</w:t>
      </w:r>
    </w:p>
    <w:p w14:paraId="7856EAFD"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2013568" behindDoc="1" locked="0" layoutInCell="1" allowOverlap="1" wp14:anchorId="09E98D3E" wp14:editId="5FDC43CF">
                <wp:simplePos x="0" y="0"/>
                <wp:positionH relativeFrom="column">
                  <wp:posOffset>-58420</wp:posOffset>
                </wp:positionH>
                <wp:positionV relativeFrom="paragraph">
                  <wp:posOffset>2360485</wp:posOffset>
                </wp:positionV>
                <wp:extent cx="5759450" cy="438785"/>
                <wp:effectExtent l="0" t="0" r="12700" b="18415"/>
                <wp:wrapNone/>
                <wp:docPr id="7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38785"/>
                        </a:xfrm>
                        <a:prstGeom prst="rect">
                          <a:avLst/>
                        </a:prstGeom>
                        <a:solidFill>
                          <a:srgbClr val="FFFFFF"/>
                        </a:solidFill>
                        <a:ln w="19050">
                          <a:solidFill>
                            <a:srgbClr val="000000"/>
                          </a:solidFill>
                          <a:miter lim="800000"/>
                          <a:headEnd/>
                          <a:tailEnd/>
                        </a:ln>
                      </wps:spPr>
                      <wps:txbx>
                        <w:txbxContent>
                          <w:p w14:paraId="283B7D66" w14:textId="77777777" w:rsidR="0044584E" w:rsidRPr="007E7E5F" w:rsidRDefault="0044584E" w:rsidP="00AD571E">
                            <w:pPr>
                              <w:jc w:val="both"/>
                              <w:rPr>
                                <w:rFonts w:ascii="Times New Roman" w:hAnsi="Times New Roman" w:cs="Times New Roman"/>
                                <w:b/>
                                <w:sz w:val="18"/>
                                <w:szCs w:val="16"/>
                              </w:rPr>
                            </w:pPr>
                            <w:r w:rsidRPr="007E7E5F">
                              <w:rPr>
                                <w:rFonts w:ascii="Times New Roman" w:hAnsi="Times New Roman" w:cs="Times New Roman"/>
                                <w:b/>
                                <w:i/>
                                <w:sz w:val="18"/>
                                <w:szCs w:val="16"/>
                              </w:rPr>
                              <w:t>Figure 3.7:</w:t>
                            </w:r>
                            <w:r w:rsidRPr="007E7E5F">
                              <w:rPr>
                                <w:rFonts w:ascii="Times New Roman" w:hAnsi="Times New Roman" w:cs="Times New Roman"/>
                                <w:b/>
                                <w:sz w:val="18"/>
                                <w:szCs w:val="16"/>
                              </w:rPr>
                              <w:t xml:space="preserve"> Front and back structural views of myoglobin with basic amino acid residues highlighted. Blue: lysine, Green: histidine and Red: arginine.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98D3E" id="_x0000_s1069" type="#_x0000_t202" style="position:absolute;left:0;text-align:left;margin-left:-4.6pt;margin-top:185.85pt;width:453.5pt;height:34.55pt;z-index:-2513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" strokeweight="1.5pt">
                <v:textbox>
                  <w:txbxContent>
                    <w:p w14:paraId="283B7D66" w14:textId="77777777" w:rsidR="0044584E" w:rsidRPr="007E7E5F" w:rsidRDefault="0044584E" w:rsidP="00AD571E">
                      <w:pPr>
                        <w:jc w:val="both"/>
                        <w:rPr>
                          <w:rFonts w:ascii="Times New Roman" w:hAnsi="Times New Roman" w:cs="Times New Roman"/>
                          <w:b/>
                          <w:sz w:val="18"/>
                          <w:szCs w:val="16"/>
                        </w:rPr>
                      </w:pPr>
                      <w:r w:rsidRPr="007E7E5F">
                        <w:rPr>
                          <w:rFonts w:ascii="Times New Roman" w:hAnsi="Times New Roman" w:cs="Times New Roman"/>
                          <w:b/>
                          <w:i/>
                          <w:sz w:val="18"/>
                          <w:szCs w:val="16"/>
                        </w:rPr>
                        <w:t>Figure 3.7:</w:t>
                      </w:r>
                      <w:r w:rsidRPr="007E7E5F">
                        <w:rPr>
                          <w:rFonts w:ascii="Times New Roman" w:hAnsi="Times New Roman" w:cs="Times New Roman"/>
                          <w:b/>
                          <w:sz w:val="18"/>
                          <w:szCs w:val="16"/>
                        </w:rPr>
                        <w:t xml:space="preserve"> Front and back structural views of myoglobin with basic amino acid residues highlighted. Blue: lysine, Green: histidine and Red: arginine. </w:t>
                      </w:r>
                    </w:p>
                  </w:txbxContent>
                </v:textbox>
              </v:shape>
            </w:pict>
          </mc:Fallback>
        </mc:AlternateContent>
      </w:r>
      <w:r w:rsidRPr="00F901C4">
        <w:rPr>
          <w:rFonts w:ascii="Times New Roman" w:hAnsi="Times New Roman" w:cs="Times New Roman"/>
          <w:noProof/>
          <w:sz w:val="24"/>
          <w:szCs w:val="24"/>
          <w:lang w:eastAsia="en-GB"/>
        </w:rPr>
        <w:drawing>
          <wp:anchor distT="0" distB="0" distL="114300" distR="114300" simplePos="0" relativeHeight="252011520" behindDoc="0" locked="0" layoutInCell="1" allowOverlap="1" wp14:anchorId="2022568F" wp14:editId="605F772D">
            <wp:simplePos x="0" y="0"/>
            <wp:positionH relativeFrom="column">
              <wp:posOffset>2794000</wp:posOffset>
            </wp:positionH>
            <wp:positionV relativeFrom="paragraph">
              <wp:posOffset>-250190</wp:posOffset>
            </wp:positionV>
            <wp:extent cx="3277235" cy="2550160"/>
            <wp:effectExtent l="0" t="0" r="0" b="2540"/>
            <wp:wrapSquare wrapText="bothSides"/>
            <wp:docPr id="7277" name="Picture 7277" descr="C:\Users\Jordan\Documents\PhD Sheffield (160712)\Practical Stuff\PyMol\Myoglobin\Myoglobin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C:\Users\Jordan\Documents\PhD Sheffield (160712)\Practical Stuff\PyMol\Myoglobin\Myoglobin Front.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77235" cy="255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01C4">
        <w:rPr>
          <w:rFonts w:ascii="Times New Roman" w:hAnsi="Times New Roman" w:cs="Times New Roman"/>
          <w:noProof/>
          <w:sz w:val="24"/>
          <w:szCs w:val="24"/>
          <w:lang w:eastAsia="en-GB"/>
        </w:rPr>
        <w:drawing>
          <wp:anchor distT="0" distB="0" distL="114300" distR="114300" simplePos="0" relativeHeight="252010496" behindDoc="0" locked="0" layoutInCell="1" allowOverlap="1" wp14:anchorId="496BE146" wp14:editId="4AAE11CC">
            <wp:simplePos x="0" y="0"/>
            <wp:positionH relativeFrom="column">
              <wp:posOffset>-427355</wp:posOffset>
            </wp:positionH>
            <wp:positionV relativeFrom="paragraph">
              <wp:posOffset>-256540</wp:posOffset>
            </wp:positionV>
            <wp:extent cx="3289300" cy="2559050"/>
            <wp:effectExtent l="0" t="0" r="6350" b="0"/>
            <wp:wrapSquare wrapText="bothSides"/>
            <wp:docPr id="7278" name="Picture 7278" descr="C:\Users\Jordan\Documents\PhD Sheffield (160712)\Practical Stuff\PyMol\Myoglobin\Myoglobin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8" descr="C:\Users\Jordan\Documents\PhD Sheffield (160712)\Practical Stuff\PyMol\Myoglobin\Myoglobin Back.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89300" cy="255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1ECA3" w14:textId="77777777" w:rsidR="00AD571E" w:rsidRDefault="00AD571E" w:rsidP="00AD571E">
      <w:pPr>
        <w:spacing w:line="480" w:lineRule="auto"/>
        <w:jc w:val="both"/>
        <w:rPr>
          <w:rFonts w:ascii="Times New Roman" w:hAnsi="Times New Roman" w:cs="Times New Roman"/>
          <w:sz w:val="24"/>
          <w:szCs w:val="24"/>
        </w:rPr>
      </w:pPr>
      <w:r w:rsidRPr="0028365D">
        <w:rPr>
          <w:rFonts w:ascii="Times New Roman" w:hAnsi="Times New Roman" w:cs="Times New Roman"/>
          <w:noProof/>
          <w:sz w:val="24"/>
          <w:szCs w:val="24"/>
          <w:lang w:eastAsia="en-GB"/>
        </w:rPr>
        <w:drawing>
          <wp:anchor distT="0" distB="0" distL="114300" distR="114300" simplePos="0" relativeHeight="252004352" behindDoc="1" locked="0" layoutInCell="1" allowOverlap="1" wp14:anchorId="12ED9102" wp14:editId="3EE0C1A8">
            <wp:simplePos x="0" y="0"/>
            <wp:positionH relativeFrom="column">
              <wp:posOffset>-324485</wp:posOffset>
            </wp:positionH>
            <wp:positionV relativeFrom="paragraph">
              <wp:posOffset>187325</wp:posOffset>
            </wp:positionV>
            <wp:extent cx="3300730" cy="2569210"/>
            <wp:effectExtent l="0" t="0" r="0" b="2540"/>
            <wp:wrapTight wrapText="bothSides">
              <wp:wrapPolygon edited="0">
                <wp:start x="0" y="0"/>
                <wp:lineTo x="0" y="21461"/>
                <wp:lineTo x="21442" y="21461"/>
                <wp:lineTo x="21442" y="0"/>
                <wp:lineTo x="0" y="0"/>
              </wp:wrapPolygon>
            </wp:wrapTight>
            <wp:docPr id="7279" name="Picture 7279" descr="C:\Users\Jordan\Documents\PhD Sheffield (160712)\Practical Stuff\PyMol\HSA\HSA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C:\Users\Jordan\Documents\PhD Sheffield (160712)\Practical Stuff\PyMol\HSA\HSA Back.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5D">
        <w:rPr>
          <w:rFonts w:ascii="Times New Roman" w:hAnsi="Times New Roman" w:cs="Times New Roman"/>
          <w:noProof/>
          <w:sz w:val="24"/>
          <w:szCs w:val="24"/>
          <w:lang w:eastAsia="en-GB"/>
        </w:rPr>
        <w:drawing>
          <wp:anchor distT="0" distB="0" distL="114300" distR="114300" simplePos="0" relativeHeight="252005376" behindDoc="1" locked="0" layoutInCell="1" allowOverlap="1" wp14:anchorId="4F723242" wp14:editId="6AFEDADA">
            <wp:simplePos x="0" y="0"/>
            <wp:positionH relativeFrom="column">
              <wp:posOffset>2654935</wp:posOffset>
            </wp:positionH>
            <wp:positionV relativeFrom="paragraph">
              <wp:posOffset>298450</wp:posOffset>
            </wp:positionV>
            <wp:extent cx="3051810" cy="2374265"/>
            <wp:effectExtent l="0" t="0" r="0" b="6985"/>
            <wp:wrapTight wrapText="bothSides">
              <wp:wrapPolygon edited="0">
                <wp:start x="0" y="0"/>
                <wp:lineTo x="0" y="21490"/>
                <wp:lineTo x="21438" y="21490"/>
                <wp:lineTo x="21438" y="0"/>
                <wp:lineTo x="0" y="0"/>
              </wp:wrapPolygon>
            </wp:wrapTight>
            <wp:docPr id="7280" name="Picture 7280" descr="C:\Users\Jordan\Documents\PhD Sheffield (160712)\Practical Stuff\PyMol\HSA\HSA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C:\Users\Jordan\Documents\PhD Sheffield (160712)\Practical Stuff\PyMol\HSA\HSA Front.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1810" cy="2374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00574"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2012544" behindDoc="1" locked="0" layoutInCell="1" allowOverlap="1" wp14:anchorId="4E1EC4F8" wp14:editId="0D774DF7">
                <wp:simplePos x="0" y="0"/>
                <wp:positionH relativeFrom="column">
                  <wp:posOffset>-142875</wp:posOffset>
                </wp:positionH>
                <wp:positionV relativeFrom="paragraph">
                  <wp:posOffset>-36830</wp:posOffset>
                </wp:positionV>
                <wp:extent cx="5759450" cy="427990"/>
                <wp:effectExtent l="0" t="0" r="12700" b="10160"/>
                <wp:wrapTight wrapText="bothSides">
                  <wp:wrapPolygon edited="0">
                    <wp:start x="0" y="0"/>
                    <wp:lineTo x="0" y="21151"/>
                    <wp:lineTo x="21576" y="21151"/>
                    <wp:lineTo x="21576" y="0"/>
                    <wp:lineTo x="0" y="0"/>
                  </wp:wrapPolygon>
                </wp:wrapTight>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27990"/>
                        </a:xfrm>
                        <a:prstGeom prst="rect">
                          <a:avLst/>
                        </a:prstGeom>
                        <a:solidFill>
                          <a:srgbClr val="FFFFFF"/>
                        </a:solidFill>
                        <a:ln w="19050">
                          <a:solidFill>
                            <a:srgbClr val="000000"/>
                          </a:solidFill>
                          <a:miter lim="800000"/>
                          <a:headEnd/>
                          <a:tailEnd/>
                        </a:ln>
                      </wps:spPr>
                      <wps:txbx>
                        <w:txbxContent>
                          <w:p w14:paraId="637AC401" w14:textId="77777777" w:rsidR="0044584E" w:rsidRPr="007E7E5F" w:rsidRDefault="0044584E" w:rsidP="00AD571E">
                            <w:pPr>
                              <w:jc w:val="both"/>
                              <w:rPr>
                                <w:rFonts w:ascii="Times New Roman" w:hAnsi="Times New Roman" w:cs="Times New Roman"/>
                                <w:b/>
                                <w:sz w:val="18"/>
                                <w:szCs w:val="20"/>
                              </w:rPr>
                            </w:pPr>
                            <w:r w:rsidRPr="007E7E5F">
                              <w:rPr>
                                <w:rFonts w:ascii="Times New Roman" w:hAnsi="Times New Roman" w:cs="Times New Roman"/>
                                <w:b/>
                                <w:i/>
                                <w:sz w:val="18"/>
                                <w:szCs w:val="20"/>
                              </w:rPr>
                              <w:t>Figure 3.8</w:t>
                            </w:r>
                            <w:r w:rsidRPr="007E7E5F">
                              <w:rPr>
                                <w:rFonts w:ascii="Times New Roman" w:hAnsi="Times New Roman" w:cs="Times New Roman"/>
                                <w:b/>
                                <w:sz w:val="18"/>
                                <w:szCs w:val="20"/>
                              </w:rPr>
                              <w:t xml:space="preserve">: Front and back structure of Human Serum Albumin </w:t>
                            </w:r>
                            <w:r>
                              <w:rPr>
                                <w:rFonts w:ascii="Times New Roman" w:hAnsi="Times New Roman" w:cs="Times New Roman"/>
                                <w:b/>
                                <w:sz w:val="18"/>
                                <w:szCs w:val="20"/>
                              </w:rPr>
                              <w:t xml:space="preserve">(HSA) </w:t>
                            </w:r>
                            <w:r w:rsidRPr="007E7E5F">
                              <w:rPr>
                                <w:rFonts w:ascii="Times New Roman" w:hAnsi="Times New Roman" w:cs="Times New Roman"/>
                                <w:b/>
                                <w:sz w:val="18"/>
                                <w:szCs w:val="20"/>
                              </w:rPr>
                              <w:t>with basic amino acid residues highlighted. Blue: lysine, Green: histidine and Red: arginine.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EC4F8" id="_x0000_s1070" type="#_x0000_t202" style="position:absolute;left:0;text-align:left;margin-left:-11.25pt;margin-top:-2.9pt;width:453.5pt;height:33.7pt;z-index:-2513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" strokeweight="1.5pt">
                <v:textbox>
                  <w:txbxContent>
                    <w:p w14:paraId="637AC401" w14:textId="77777777" w:rsidR="0044584E" w:rsidRPr="007E7E5F" w:rsidRDefault="0044584E" w:rsidP="00AD571E">
                      <w:pPr>
                        <w:jc w:val="both"/>
                        <w:rPr>
                          <w:rFonts w:ascii="Times New Roman" w:hAnsi="Times New Roman" w:cs="Times New Roman"/>
                          <w:b/>
                          <w:sz w:val="18"/>
                          <w:szCs w:val="20"/>
                        </w:rPr>
                      </w:pPr>
                      <w:r w:rsidRPr="007E7E5F">
                        <w:rPr>
                          <w:rFonts w:ascii="Times New Roman" w:hAnsi="Times New Roman" w:cs="Times New Roman"/>
                          <w:b/>
                          <w:i/>
                          <w:sz w:val="18"/>
                          <w:szCs w:val="20"/>
                        </w:rPr>
                        <w:t>Figure 3.8</w:t>
                      </w:r>
                      <w:r w:rsidRPr="007E7E5F">
                        <w:rPr>
                          <w:rFonts w:ascii="Times New Roman" w:hAnsi="Times New Roman" w:cs="Times New Roman"/>
                          <w:b/>
                          <w:sz w:val="18"/>
                          <w:szCs w:val="20"/>
                        </w:rPr>
                        <w:t xml:space="preserve">: Front and back structure of Human Serum Albumin </w:t>
                      </w:r>
                      <w:r>
                        <w:rPr>
                          <w:rFonts w:ascii="Times New Roman" w:hAnsi="Times New Roman" w:cs="Times New Roman"/>
                          <w:b/>
                          <w:sz w:val="18"/>
                          <w:szCs w:val="20"/>
                        </w:rPr>
                        <w:t xml:space="preserve">(HSA) </w:t>
                      </w:r>
                      <w:r w:rsidRPr="007E7E5F">
                        <w:rPr>
                          <w:rFonts w:ascii="Times New Roman" w:hAnsi="Times New Roman" w:cs="Times New Roman"/>
                          <w:b/>
                          <w:sz w:val="18"/>
                          <w:szCs w:val="20"/>
                        </w:rPr>
                        <w:t>with basic amino acid residues highlighted. Blue: lysine, Green: histidine and Red: arginine.</w:t>
                      </w:r>
                    </w:p>
                  </w:txbxContent>
                </v:textbox>
                <w10:wrap type="tight"/>
              </v:shape>
            </w:pict>
          </mc:Fallback>
        </mc:AlternateContent>
      </w:r>
    </w:p>
    <w:p w14:paraId="26BDFD9F"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It should be noted that w</w:t>
      </w:r>
      <w:r w:rsidRPr="00124BA3">
        <w:rPr>
          <w:rFonts w:ascii="Times New Roman" w:hAnsi="Times New Roman" w:cs="Times New Roman"/>
          <w:sz w:val="24"/>
          <w:szCs w:val="24"/>
        </w:rPr>
        <w:t>hen HSA was run in the DSC experiments 25 mM Na-Octanoate was always present to interact with the fatty acid binding sites and stabilise HSA giving a more consistent and interpretable DSC scan. The concentration of 25 mM Na-Octanoate was</w:t>
      </w:r>
      <w:r>
        <w:rPr>
          <w:rFonts w:ascii="Times New Roman" w:hAnsi="Times New Roman" w:cs="Times New Roman"/>
          <w:sz w:val="24"/>
          <w:szCs w:val="24"/>
        </w:rPr>
        <w:t xml:space="preserve"> selected based on previous experimental results, shown in </w:t>
      </w:r>
      <w:r>
        <w:rPr>
          <w:rFonts w:ascii="Times New Roman" w:hAnsi="Times New Roman" w:cs="Times New Roman"/>
          <w:i/>
          <w:sz w:val="24"/>
          <w:szCs w:val="24"/>
        </w:rPr>
        <w:t>figure 3.9</w:t>
      </w:r>
      <w:r>
        <w:rPr>
          <w:rFonts w:ascii="Times New Roman" w:hAnsi="Times New Roman" w:cs="Times New Roman"/>
          <w:sz w:val="24"/>
          <w:szCs w:val="24"/>
        </w:rPr>
        <w:t>. 25 mM</w:t>
      </w:r>
      <w:r w:rsidRPr="00124BA3">
        <w:rPr>
          <w:rFonts w:ascii="Times New Roman" w:hAnsi="Times New Roman" w:cs="Times New Roman"/>
          <w:sz w:val="24"/>
          <w:szCs w:val="24"/>
        </w:rPr>
        <w:t xml:space="preserve"> </w:t>
      </w:r>
      <w:r>
        <w:rPr>
          <w:rFonts w:ascii="Times New Roman" w:hAnsi="Times New Roman" w:cs="Times New Roman"/>
          <w:sz w:val="24"/>
          <w:szCs w:val="24"/>
        </w:rPr>
        <w:t>Na-Octanoate gave t</w:t>
      </w:r>
      <w:r w:rsidRPr="00124BA3">
        <w:rPr>
          <w:rFonts w:ascii="Times New Roman" w:hAnsi="Times New Roman" w:cs="Times New Roman"/>
          <w:sz w:val="24"/>
          <w:szCs w:val="24"/>
        </w:rPr>
        <w:t>he greatest in</w:t>
      </w:r>
      <w:r>
        <w:rPr>
          <w:rFonts w:ascii="Times New Roman" w:hAnsi="Times New Roman" w:cs="Times New Roman"/>
          <w:sz w:val="24"/>
          <w:szCs w:val="24"/>
        </w:rPr>
        <w:t>crease in HSA stability</w:t>
      </w:r>
      <w:r w:rsidRPr="00124BA3">
        <w:rPr>
          <w:rFonts w:ascii="Times New Roman" w:hAnsi="Times New Roman" w:cs="Times New Roman"/>
          <w:sz w:val="24"/>
          <w:szCs w:val="24"/>
        </w:rPr>
        <w:t xml:space="preserve"> w</w:t>
      </w:r>
      <w:r>
        <w:rPr>
          <w:rFonts w:ascii="Times New Roman" w:hAnsi="Times New Roman" w:cs="Times New Roman"/>
          <w:sz w:val="24"/>
          <w:szCs w:val="24"/>
        </w:rPr>
        <w:t xml:space="preserve">ithout being in excess. The program PDB viewer was used to determine accessible surface residues, residues were deemed accessible where more than 30% of the residue was exposed to the solvent. </w:t>
      </w:r>
    </w:p>
    <w:p w14:paraId="61B7855E" w14:textId="77777777" w:rsidR="00AD571E" w:rsidRDefault="00112675" w:rsidP="00AD571E">
      <w:pPr>
        <w:spacing w:line="480" w:lineRule="auto"/>
        <w:ind w:firstLine="720"/>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object w:dxaOrig="1440" w:dyaOrig="1440" w14:anchorId="34F6B77A">
          <v:shape id="_x0000_s1129" type="#_x0000_t75" style="position:absolute;left:0;text-align:left;margin-left:24.55pt;margin-top:-30.85pt;width:399.25pt;height:271.2pt;z-index:251998208">
            <v:imagedata r:id="rId60" o:title=""/>
          </v:shape>
          <o:OLEObject Type="Embed" ProgID="Prism6.Document" ShapeID="_x0000_s1129" DrawAspect="Content" ObjectID="_1766840499" r:id="rId61"/>
        </w:object>
      </w:r>
    </w:p>
    <w:p w14:paraId="5884415C" w14:textId="77777777" w:rsidR="00AD571E" w:rsidRDefault="00AD571E" w:rsidP="00AD571E">
      <w:pPr>
        <w:spacing w:line="480" w:lineRule="auto"/>
        <w:ind w:firstLine="720"/>
        <w:jc w:val="both"/>
        <w:rPr>
          <w:rFonts w:ascii="Times New Roman" w:hAnsi="Times New Roman" w:cs="Times New Roman"/>
          <w:sz w:val="24"/>
          <w:szCs w:val="24"/>
        </w:rPr>
      </w:pPr>
    </w:p>
    <w:p w14:paraId="64CC5AEF" w14:textId="77777777" w:rsidR="00AD571E" w:rsidRDefault="00AD571E" w:rsidP="00AD571E">
      <w:pPr>
        <w:spacing w:line="480" w:lineRule="auto"/>
        <w:ind w:firstLine="720"/>
        <w:jc w:val="both"/>
        <w:rPr>
          <w:rFonts w:ascii="Times New Roman" w:hAnsi="Times New Roman" w:cs="Times New Roman"/>
          <w:sz w:val="24"/>
          <w:szCs w:val="24"/>
        </w:rPr>
      </w:pPr>
    </w:p>
    <w:p w14:paraId="0EC96DFA" w14:textId="77777777" w:rsidR="00AD571E" w:rsidRDefault="00AD571E" w:rsidP="00AD571E">
      <w:pPr>
        <w:spacing w:line="480" w:lineRule="auto"/>
        <w:ind w:firstLine="720"/>
        <w:jc w:val="both"/>
        <w:rPr>
          <w:rFonts w:ascii="Times New Roman" w:hAnsi="Times New Roman" w:cs="Times New Roman"/>
          <w:sz w:val="24"/>
          <w:szCs w:val="24"/>
        </w:rPr>
      </w:pPr>
    </w:p>
    <w:p w14:paraId="608CB98E" w14:textId="77777777" w:rsidR="00AD571E" w:rsidRDefault="00AD571E" w:rsidP="00AD571E">
      <w:pPr>
        <w:spacing w:line="480" w:lineRule="auto"/>
        <w:ind w:firstLine="720"/>
        <w:jc w:val="both"/>
        <w:rPr>
          <w:rFonts w:ascii="Times New Roman" w:hAnsi="Times New Roman" w:cs="Times New Roman"/>
          <w:sz w:val="24"/>
          <w:szCs w:val="24"/>
        </w:rPr>
      </w:pPr>
    </w:p>
    <w:p w14:paraId="11B75D19" w14:textId="77777777" w:rsidR="00AD571E" w:rsidRDefault="00AD571E" w:rsidP="00AD571E">
      <w:pPr>
        <w:spacing w:line="480" w:lineRule="auto"/>
        <w:jc w:val="both"/>
        <w:rPr>
          <w:rFonts w:ascii="Times New Roman" w:hAnsi="Times New Roman" w:cs="Times New Roman"/>
          <w:sz w:val="24"/>
          <w:szCs w:val="24"/>
        </w:rPr>
      </w:pPr>
    </w:p>
    <w:p w14:paraId="427B39C2"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bCs/>
          <w:iCs/>
          <w:noProof/>
          <w:sz w:val="24"/>
          <w:szCs w:val="24"/>
          <w:lang w:eastAsia="en-GB"/>
        </w:rPr>
        <mc:AlternateContent>
          <mc:Choice Requires="wps">
            <w:drawing>
              <wp:anchor distT="0" distB="0" distL="114300" distR="114300" simplePos="0" relativeHeight="251999232" behindDoc="0" locked="0" layoutInCell="1" allowOverlap="1" wp14:anchorId="77E98661" wp14:editId="54D526E1">
                <wp:simplePos x="0" y="0"/>
                <wp:positionH relativeFrom="column">
                  <wp:posOffset>0</wp:posOffset>
                </wp:positionH>
                <wp:positionV relativeFrom="paragraph">
                  <wp:posOffset>191960</wp:posOffset>
                </wp:positionV>
                <wp:extent cx="5759450" cy="712470"/>
                <wp:effectExtent l="0" t="0" r="12700" b="11430"/>
                <wp:wrapNone/>
                <wp:docPr id="7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2470"/>
                        </a:xfrm>
                        <a:prstGeom prst="rect">
                          <a:avLst/>
                        </a:prstGeom>
                        <a:solidFill>
                          <a:srgbClr val="FFFFFF"/>
                        </a:solidFill>
                        <a:ln w="19050">
                          <a:solidFill>
                            <a:srgbClr val="000000"/>
                          </a:solidFill>
                          <a:miter lim="800000"/>
                          <a:headEnd/>
                          <a:tailEnd/>
                        </a:ln>
                      </wps:spPr>
                      <wps:txbx>
                        <w:txbxContent>
                          <w:p w14:paraId="0798A4B6" w14:textId="77777777" w:rsidR="0044584E" w:rsidRPr="007E7E5F" w:rsidRDefault="0044584E" w:rsidP="00AD571E">
                            <w:pPr>
                              <w:jc w:val="both"/>
                              <w:rPr>
                                <w:rFonts w:ascii="Times New Roman" w:hAnsi="Times New Roman" w:cs="Times New Roman"/>
                                <w:b/>
                                <w:sz w:val="18"/>
                                <w:szCs w:val="16"/>
                              </w:rPr>
                            </w:pPr>
                            <w:r w:rsidRPr="007E7E5F">
                              <w:rPr>
                                <w:rFonts w:ascii="Times New Roman" w:hAnsi="Times New Roman" w:cs="Times New Roman"/>
                                <w:b/>
                                <w:i/>
                                <w:sz w:val="18"/>
                                <w:szCs w:val="16"/>
                              </w:rPr>
                              <w:t>Figure 3.9:</w:t>
                            </w:r>
                            <w:r w:rsidRPr="007E7E5F">
                              <w:rPr>
                                <w:rFonts w:ascii="Times New Roman" w:hAnsi="Times New Roman" w:cs="Times New Roman"/>
                                <w:b/>
                                <w:sz w:val="18"/>
                                <w:szCs w:val="16"/>
                              </w:rPr>
                              <w:t xml:space="preserve">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rPr>
                              <w:t xml:space="preserve"> versus sodium octanoate concentration for 0.5 mg/ml HSA in 100 mM NaCl buffer pH 7</w:t>
                            </w:r>
                            <w:r>
                              <w:rPr>
                                <w:rFonts w:ascii="Times New Roman" w:hAnsi="Times New Roman" w:cs="Times New Roman"/>
                                <w:b/>
                                <w:sz w:val="18"/>
                                <w:szCs w:val="16"/>
                              </w:rPr>
                              <w:t>.0</w:t>
                            </w:r>
                            <w:r w:rsidRPr="007E7E5F">
                              <w:rPr>
                                <w:rFonts w:ascii="Times New Roman" w:hAnsi="Times New Roman" w:cs="Times New Roman"/>
                                <w:b/>
                                <w:sz w:val="18"/>
                                <w:szCs w:val="16"/>
                              </w:rPr>
                              <w:t xml:space="preserve">. The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vertAlign w:val="subscript"/>
                              </w:rPr>
                              <w:softHyphen/>
                            </w:r>
                            <w:r w:rsidRPr="007E7E5F">
                              <w:rPr>
                                <w:rFonts w:ascii="Times New Roman" w:hAnsi="Times New Roman" w:cs="Times New Roman"/>
                                <w:b/>
                                <w:sz w:val="18"/>
                                <w:szCs w:val="16"/>
                              </w:rPr>
                              <w:t xml:space="preserve"> increases with increases as Na-Octanoate binds with the fatty acid binding site on the HSA molecules. The decrease in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rPr>
                              <w:t xml:space="preserve"> seen at higher Na-Octanoate concentrations could be due to it creating a more hydrophobic environment in the bulk solution which the hydrophobic amino acids are able to interact with.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98661" id="_x0000_s1071" type="#_x0000_t202" style="position:absolute;left:0;text-align:left;margin-left:0;margin-top:15.1pt;width:453.5pt;height:56.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" strokeweight="1.5pt">
                <v:textbox>
                  <w:txbxContent>
                    <w:p w14:paraId="0798A4B6" w14:textId="77777777" w:rsidR="0044584E" w:rsidRPr="007E7E5F" w:rsidRDefault="0044584E" w:rsidP="00AD571E">
                      <w:pPr>
                        <w:jc w:val="both"/>
                        <w:rPr>
                          <w:rFonts w:ascii="Times New Roman" w:hAnsi="Times New Roman" w:cs="Times New Roman"/>
                          <w:b/>
                          <w:sz w:val="18"/>
                          <w:szCs w:val="16"/>
                        </w:rPr>
                      </w:pPr>
                      <w:r w:rsidRPr="007E7E5F">
                        <w:rPr>
                          <w:rFonts w:ascii="Times New Roman" w:hAnsi="Times New Roman" w:cs="Times New Roman"/>
                          <w:b/>
                          <w:i/>
                          <w:sz w:val="18"/>
                          <w:szCs w:val="16"/>
                        </w:rPr>
                        <w:t>Figure 3.9:</w:t>
                      </w:r>
                      <w:r w:rsidRPr="007E7E5F">
                        <w:rPr>
                          <w:rFonts w:ascii="Times New Roman" w:hAnsi="Times New Roman" w:cs="Times New Roman"/>
                          <w:b/>
                          <w:sz w:val="18"/>
                          <w:szCs w:val="16"/>
                        </w:rPr>
                        <w:t xml:space="preserve">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rPr>
                        <w:t xml:space="preserve"> versus sodium octanoate concentration for 0.5 mg/ml HSA in 100 mM NaCl buffer pH 7</w:t>
                      </w:r>
                      <w:r>
                        <w:rPr>
                          <w:rFonts w:ascii="Times New Roman" w:hAnsi="Times New Roman" w:cs="Times New Roman"/>
                          <w:b/>
                          <w:sz w:val="18"/>
                          <w:szCs w:val="16"/>
                        </w:rPr>
                        <w:t>.0</w:t>
                      </w:r>
                      <w:r w:rsidRPr="007E7E5F">
                        <w:rPr>
                          <w:rFonts w:ascii="Times New Roman" w:hAnsi="Times New Roman" w:cs="Times New Roman"/>
                          <w:b/>
                          <w:sz w:val="18"/>
                          <w:szCs w:val="16"/>
                        </w:rPr>
                        <w:t xml:space="preserve">. The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vertAlign w:val="subscript"/>
                        </w:rPr>
                        <w:softHyphen/>
                      </w:r>
                      <w:r w:rsidRPr="007E7E5F">
                        <w:rPr>
                          <w:rFonts w:ascii="Times New Roman" w:hAnsi="Times New Roman" w:cs="Times New Roman"/>
                          <w:b/>
                          <w:sz w:val="18"/>
                          <w:szCs w:val="16"/>
                        </w:rPr>
                        <w:t xml:space="preserve"> increases with increases as Na-Octanoate binds with the fatty acid binding site on the HSA molecules. The decrease in </w:t>
                      </w:r>
                      <w:r w:rsidRPr="007E7E5F">
                        <w:rPr>
                          <w:rFonts w:ascii="Times New Roman" w:hAnsi="Times New Roman" w:cs="Times New Roman"/>
                          <w:b/>
                          <w:i/>
                          <w:sz w:val="18"/>
                          <w:szCs w:val="16"/>
                        </w:rPr>
                        <w:t>T</w:t>
                      </w:r>
                      <w:r w:rsidRPr="007E7E5F">
                        <w:rPr>
                          <w:rFonts w:ascii="Times New Roman" w:hAnsi="Times New Roman" w:cs="Times New Roman"/>
                          <w:b/>
                          <w:i/>
                          <w:sz w:val="18"/>
                          <w:szCs w:val="16"/>
                          <w:vertAlign w:val="subscript"/>
                        </w:rPr>
                        <w:t>m</w:t>
                      </w:r>
                      <w:r w:rsidRPr="007E7E5F">
                        <w:rPr>
                          <w:rFonts w:ascii="Times New Roman" w:hAnsi="Times New Roman" w:cs="Times New Roman"/>
                          <w:b/>
                          <w:sz w:val="18"/>
                          <w:szCs w:val="16"/>
                        </w:rPr>
                        <w:t xml:space="preserve"> seen at higher Na-Octanoate concentrations could be due to it creating a more hydrophobic environment in the bulk solution which the hydrophobic amino acids are able to interact with.</w:t>
                      </w:r>
                    </w:p>
                  </w:txbxContent>
                </v:textbox>
              </v:shape>
            </w:pict>
          </mc:Fallback>
        </mc:AlternateContent>
      </w:r>
    </w:p>
    <w:p w14:paraId="0C63B1BA" w14:textId="77777777" w:rsidR="00AD571E" w:rsidRDefault="00AD571E" w:rsidP="00AD571E">
      <w:pPr>
        <w:spacing w:line="480" w:lineRule="auto"/>
        <w:jc w:val="both"/>
        <w:rPr>
          <w:rFonts w:ascii="Times New Roman" w:hAnsi="Times New Roman" w:cs="Times New Roman"/>
          <w:sz w:val="24"/>
          <w:szCs w:val="24"/>
        </w:rPr>
      </w:pPr>
    </w:p>
    <w:p w14:paraId="67A5F5C6" w14:textId="77777777" w:rsidR="00AD571E" w:rsidRDefault="00AD571E" w:rsidP="00AD571E">
      <w:pPr>
        <w:spacing w:line="480" w:lineRule="auto"/>
        <w:jc w:val="both"/>
        <w:rPr>
          <w:rFonts w:ascii="Times New Roman" w:hAnsi="Times New Roman" w:cs="Times New Roman"/>
          <w:sz w:val="24"/>
          <w:szCs w:val="24"/>
        </w:rPr>
      </w:pPr>
    </w:p>
    <w:p w14:paraId="64D29886" w14:textId="77777777" w:rsidR="00AD571E" w:rsidRPr="00BE7B96"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Pr="00124BA3">
        <w:rPr>
          <w:rFonts w:ascii="Times New Roman" w:hAnsi="Times New Roman" w:cs="Times New Roman"/>
          <w:sz w:val="24"/>
          <w:szCs w:val="24"/>
        </w:rPr>
        <w:t>concentrations of phytic acid</w:t>
      </w:r>
      <w:r>
        <w:rPr>
          <w:rFonts w:ascii="Times New Roman" w:hAnsi="Times New Roman" w:cs="Times New Roman"/>
          <w:sz w:val="24"/>
          <w:szCs w:val="24"/>
        </w:rPr>
        <w:t xml:space="preserv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with myoglobin in 100 mM NaCl buffer at pH 7.0 are given </w:t>
      </w:r>
      <w:r w:rsidRPr="00124BA3">
        <w:rPr>
          <w:rFonts w:ascii="Times New Roman" w:hAnsi="Times New Roman" w:cs="Times New Roman"/>
          <w:sz w:val="24"/>
          <w:szCs w:val="24"/>
        </w:rPr>
        <w:t xml:space="preserve">in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3.4.</w:t>
      </w:r>
      <w:r>
        <w:rPr>
          <w:rFonts w:ascii="Times New Roman" w:hAnsi="Times New Roman" w:cs="Times New Roman"/>
          <w:sz w:val="24"/>
          <w:szCs w:val="24"/>
        </w:rPr>
        <w:t xml:space="preserve"> These experiments were carried out as described in </w:t>
      </w:r>
      <w:r w:rsidRPr="00D1031B">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D1031B">
        <w:rPr>
          <w:rFonts w:ascii="Times New Roman" w:hAnsi="Times New Roman" w:cs="Times New Roman"/>
          <w:i/>
          <w:sz w:val="24"/>
          <w:szCs w:val="24"/>
        </w:rPr>
        <w:t>3.2.3</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 xml:space="preserve">Table </w:t>
      </w:r>
      <w:r>
        <w:rPr>
          <w:rFonts w:ascii="Times New Roman" w:hAnsi="Times New Roman" w:cs="Times New Roman"/>
          <w:i/>
          <w:sz w:val="24"/>
          <w:szCs w:val="24"/>
        </w:rPr>
        <w:t>3.4</w:t>
      </w:r>
      <w:r w:rsidRPr="00124BA3">
        <w:rPr>
          <w:rFonts w:ascii="Times New Roman" w:hAnsi="Times New Roman" w:cs="Times New Roman"/>
          <w:sz w:val="24"/>
          <w:szCs w:val="24"/>
        </w:rPr>
        <w:t xml:space="preserve"> shows the thermodynamic values of 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change in entropy (</w:t>
      </w:r>
      <w:r w:rsidRPr="00124BA3">
        <w:rPr>
          <w:rFonts w:ascii="Times New Roman" w:hAnsi="Times New Roman" w:cs="Times New Roman"/>
          <w:i/>
          <w:sz w:val="24"/>
          <w:szCs w:val="24"/>
        </w:rPr>
        <w:t>ΔS</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sidRPr="00124BA3">
        <w:rPr>
          <w:rFonts w:ascii="Times New Roman" w:hAnsi="Times New Roman" w:cs="Times New Roman"/>
          <w:sz w:val="24"/>
          <w:szCs w:val="24"/>
        </w:rPr>
        <w:t>) and change in enthalpy values (</w:t>
      </w:r>
      <w:r w:rsidRPr="00124BA3">
        <w:rPr>
          <w:rFonts w:ascii="Times New Roman" w:hAnsi="Times New Roman" w:cs="Times New Roman"/>
          <w:i/>
          <w:sz w:val="24"/>
          <w:szCs w:val="24"/>
        </w:rPr>
        <w:t>ΔH</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sidRPr="00124BA3">
        <w:rPr>
          <w:rFonts w:ascii="Times New Roman" w:hAnsi="Times New Roman" w:cs="Times New Roman"/>
          <w:sz w:val="24"/>
          <w:szCs w:val="24"/>
        </w:rPr>
        <w:t xml:space="preserve">) as calculated by the DSC Analysis software. The </w:t>
      </w:r>
      <w:r>
        <w:rPr>
          <w:rFonts w:ascii="Times New Roman" w:hAnsi="Times New Roman" w:cs="Times New Roman"/>
          <w:sz w:val="24"/>
          <w:szCs w:val="24"/>
        </w:rPr>
        <w:t>Gibbs-</w:t>
      </w:r>
      <w:r w:rsidRPr="00124BA3">
        <w:rPr>
          <w:rFonts w:ascii="Times New Roman" w:hAnsi="Times New Roman" w:cs="Times New Roman"/>
          <w:sz w:val="24"/>
          <w:szCs w:val="24"/>
        </w:rPr>
        <w:t xml:space="preserve">Helmholtz free energy </w:t>
      </w:r>
      <w:r>
        <w:rPr>
          <w:rFonts w:ascii="Times New Roman" w:hAnsi="Times New Roman" w:cs="Times New Roman"/>
          <w:sz w:val="24"/>
          <w:szCs w:val="24"/>
        </w:rPr>
        <w:t>change</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ΔΔG</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Pr>
          <w:rFonts w:ascii="Times New Roman" w:hAnsi="Times New Roman" w:cs="Times New Roman"/>
          <w:sz w:val="24"/>
          <w:szCs w:val="24"/>
        </w:rPr>
        <w:t xml:space="preserve">) </w:t>
      </w:r>
      <w:r w:rsidRPr="00124BA3">
        <w:rPr>
          <w:rFonts w:ascii="Times New Roman" w:hAnsi="Times New Roman" w:cs="Times New Roman"/>
          <w:sz w:val="24"/>
          <w:szCs w:val="24"/>
        </w:rPr>
        <w:t>and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values </w:t>
      </w:r>
      <w:r w:rsidRPr="00124BA3">
        <w:rPr>
          <w:rFonts w:ascii="Times New Roman" w:hAnsi="Times New Roman" w:cs="Times New Roman"/>
          <w:sz w:val="24"/>
          <w:szCs w:val="24"/>
        </w:rPr>
        <w:t xml:space="preserve">were calculated from </w:t>
      </w:r>
      <w:r w:rsidRPr="00D46317">
        <w:rPr>
          <w:rFonts w:ascii="Times New Roman" w:hAnsi="Times New Roman" w:cs="Times New Roman"/>
          <w:i/>
          <w:sz w:val="24"/>
          <w:szCs w:val="24"/>
        </w:rPr>
        <w:t xml:space="preserve">equations </w:t>
      </w:r>
      <w:r>
        <w:rPr>
          <w:rFonts w:ascii="Times New Roman" w:hAnsi="Times New Roman" w:cs="Times New Roman"/>
          <w:i/>
          <w:sz w:val="24"/>
          <w:szCs w:val="24"/>
        </w:rPr>
        <w:t>3.</w:t>
      </w:r>
      <w:r w:rsidRPr="00D46317">
        <w:rPr>
          <w:rFonts w:ascii="Times New Roman" w:hAnsi="Times New Roman" w:cs="Times New Roman"/>
          <w:i/>
          <w:sz w:val="24"/>
          <w:szCs w:val="24"/>
        </w:rPr>
        <w:t>1</w:t>
      </w:r>
      <w:r>
        <w:rPr>
          <w:rFonts w:ascii="Times New Roman" w:hAnsi="Times New Roman" w:cs="Times New Roman"/>
          <w:sz w:val="24"/>
          <w:szCs w:val="24"/>
        </w:rPr>
        <w:t xml:space="preserve"> and 3.</w:t>
      </w:r>
      <w:r w:rsidRPr="00D46317">
        <w:rPr>
          <w:rFonts w:ascii="Times New Roman" w:hAnsi="Times New Roman" w:cs="Times New Roman"/>
          <w:i/>
          <w:sz w:val="24"/>
          <w:szCs w:val="24"/>
        </w:rPr>
        <w:t>2</w:t>
      </w:r>
      <w:r w:rsidRPr="00124BA3">
        <w:rPr>
          <w:rFonts w:ascii="Times New Roman" w:hAnsi="Times New Roman" w:cs="Times New Roman"/>
          <w:sz w:val="24"/>
          <w:szCs w:val="24"/>
        </w:rPr>
        <w:t xml:space="preserve"> in</w:t>
      </w:r>
      <w:r w:rsidRPr="00124BA3">
        <w:rPr>
          <w:rFonts w:ascii="Times New Roman" w:hAnsi="Times New Roman" w:cs="Times New Roman"/>
          <w:i/>
          <w:sz w:val="24"/>
          <w:szCs w:val="24"/>
        </w:rPr>
        <w:t xml:space="preserve"> section </w:t>
      </w:r>
      <w:r>
        <w:rPr>
          <w:rFonts w:ascii="Times New Roman" w:hAnsi="Times New Roman" w:cs="Times New Roman"/>
          <w:i/>
          <w:sz w:val="24"/>
          <w:szCs w:val="24"/>
        </w:rPr>
        <w:t>3.2</w:t>
      </w:r>
      <w:r w:rsidRPr="00124BA3">
        <w:rPr>
          <w:rFonts w:ascii="Times New Roman" w:hAnsi="Times New Roman" w:cs="Times New Roman"/>
          <w:i/>
          <w:sz w:val="24"/>
          <w:szCs w:val="24"/>
        </w:rPr>
        <w:t>.7</w:t>
      </w:r>
      <w:r w:rsidRPr="00124BA3">
        <w:rPr>
          <w:rFonts w:ascii="Times New Roman" w:hAnsi="Times New Roman" w:cs="Times New Roman"/>
          <w:sz w:val="24"/>
          <w:szCs w:val="24"/>
        </w:rPr>
        <w:t>.</w:t>
      </w:r>
    </w:p>
    <w:p w14:paraId="7E324696" w14:textId="77777777" w:rsidR="00AD571E" w:rsidRDefault="00AD571E" w:rsidP="00AD571E">
      <w:pPr>
        <w:spacing w:line="480" w:lineRule="auto"/>
        <w:ind w:firstLine="720"/>
        <w:jc w:val="both"/>
        <w:rPr>
          <w:rFonts w:ascii="Times New Roman" w:hAnsi="Times New Roman" w:cs="Times New Roman"/>
          <w:bCs/>
          <w:iCs/>
          <w:sz w:val="24"/>
          <w:szCs w:val="24"/>
        </w:rPr>
      </w:pPr>
      <w:r>
        <w:rPr>
          <w:rFonts w:ascii="Times New Roman" w:hAnsi="Times New Roman" w:cs="Times New Roman"/>
          <w:bCs/>
          <w:i/>
          <w:iCs/>
          <w:sz w:val="24"/>
          <w:szCs w:val="24"/>
        </w:rPr>
        <w:t xml:space="preserve">Figure 3.10 </w:t>
      </w:r>
      <w:r w:rsidRPr="00124BA3">
        <w:rPr>
          <w:rFonts w:ascii="Times New Roman" w:hAnsi="Times New Roman" w:cs="Times New Roman"/>
          <w:sz w:val="24"/>
          <w:szCs w:val="24"/>
        </w:rPr>
        <w:t>shows</w:t>
      </w:r>
      <w:r>
        <w:rPr>
          <w:rFonts w:ascii="Times New Roman" w:hAnsi="Times New Roman" w:cs="Times New Roman"/>
          <w:sz w:val="24"/>
          <w:szCs w:val="24"/>
        </w:rPr>
        <w:t xml:space="preserve"> how the</w:t>
      </w:r>
      <w:r w:rsidRPr="00C72A77">
        <w:rPr>
          <w:rFonts w:ascii="Times New Roman" w:hAnsi="Times New Roman" w:cs="Times New Roman"/>
          <w:bCs/>
          <w:i/>
          <w:iCs/>
          <w:sz w:val="24"/>
          <w:szCs w:val="24"/>
        </w:rPr>
        <w:t xml:space="preserv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sz w:val="24"/>
          <w:szCs w:val="24"/>
        </w:rPr>
        <w:t xml:space="preserve"> of myoglobin changes as the concentration of phytic acid is increased when present in 100 mM NaCl pH 7. The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of myoglobin decreased over the entire concentration range of phytic acid by 6.94 </w:t>
      </w:r>
      <w:r w:rsidRPr="00C61FB1">
        <w:rPr>
          <w:rFonts w:ascii="Times New Roman" w:hAnsi="Times New Roman" w:cs="Times New Roman"/>
          <w:bCs/>
          <w:iCs/>
          <w:sz w:val="24"/>
          <w:szCs w:val="24"/>
          <w:vertAlign w:val="superscript"/>
        </w:rPr>
        <w:t>o</w:t>
      </w:r>
      <w:r>
        <w:rPr>
          <w:rFonts w:ascii="Times New Roman" w:hAnsi="Times New Roman" w:cs="Times New Roman"/>
          <w:bCs/>
          <w:iCs/>
          <w:sz w:val="24"/>
          <w:szCs w:val="24"/>
        </w:rPr>
        <w:t>C. I</w:t>
      </w:r>
      <w:r w:rsidRPr="00124BA3">
        <w:rPr>
          <w:rFonts w:ascii="Times New Roman" w:hAnsi="Times New Roman" w:cs="Times New Roman"/>
          <w:bCs/>
          <w:iCs/>
          <w:sz w:val="24"/>
          <w:szCs w:val="24"/>
        </w:rPr>
        <w:t xml:space="preserve">nitially the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myoglobin </w:t>
      </w:r>
      <w:r w:rsidRPr="00124BA3">
        <w:rPr>
          <w:rFonts w:ascii="Times New Roman" w:hAnsi="Times New Roman" w:cs="Times New Roman"/>
          <w:bCs/>
          <w:iCs/>
          <w:sz w:val="24"/>
          <w:szCs w:val="24"/>
        </w:rPr>
        <w:t>decreases</w:t>
      </w:r>
      <w:r>
        <w:rPr>
          <w:rFonts w:ascii="Times New Roman" w:hAnsi="Times New Roman" w:cs="Times New Roman"/>
          <w:bCs/>
          <w:iCs/>
          <w:sz w:val="24"/>
          <w:szCs w:val="24"/>
        </w:rPr>
        <w:t xml:space="preserve"> quickly</w:t>
      </w:r>
      <w:r w:rsidRPr="00124BA3">
        <w:rPr>
          <w:rFonts w:ascii="Times New Roman" w:hAnsi="Times New Roman" w:cs="Times New Roman"/>
          <w:bCs/>
          <w:iCs/>
          <w:sz w:val="24"/>
          <w:szCs w:val="24"/>
        </w:rPr>
        <w:t xml:space="preserve"> as the concentration of p</w:t>
      </w:r>
      <w:r>
        <w:rPr>
          <w:rFonts w:ascii="Times New Roman" w:hAnsi="Times New Roman" w:cs="Times New Roman"/>
          <w:bCs/>
          <w:iCs/>
          <w:sz w:val="24"/>
          <w:szCs w:val="24"/>
        </w:rPr>
        <w:t>hytic acid is increased from 0 – 30</w:t>
      </w:r>
      <w:r w:rsidRPr="00124BA3">
        <w:rPr>
          <w:rFonts w:ascii="Times New Roman" w:hAnsi="Times New Roman" w:cs="Times New Roman"/>
          <w:bCs/>
          <w:iCs/>
          <w:sz w:val="24"/>
          <w:szCs w:val="24"/>
        </w:rPr>
        <w:t xml:space="preserve"> mM as shown in </w:t>
      </w:r>
      <w:r w:rsidRPr="00124BA3">
        <w:rPr>
          <w:rFonts w:ascii="Times New Roman" w:hAnsi="Times New Roman" w:cs="Times New Roman"/>
          <w:bCs/>
          <w:i/>
          <w:iCs/>
          <w:sz w:val="24"/>
          <w:szCs w:val="24"/>
        </w:rPr>
        <w:t>figure 3</w:t>
      </w:r>
      <w:r>
        <w:rPr>
          <w:rFonts w:ascii="Times New Roman" w:hAnsi="Times New Roman" w:cs="Times New Roman"/>
          <w:bCs/>
          <w:i/>
          <w:iCs/>
          <w:sz w:val="24"/>
          <w:szCs w:val="24"/>
        </w:rPr>
        <w:t>.10</w:t>
      </w:r>
      <w:r>
        <w:rPr>
          <w:rFonts w:ascii="Times New Roman" w:hAnsi="Times New Roman" w:cs="Times New Roman"/>
          <w:bCs/>
          <w:iCs/>
          <w:sz w:val="24"/>
          <w:szCs w:val="24"/>
        </w:rPr>
        <w:t>.</w:t>
      </w:r>
      <w:r w:rsidRPr="00124BA3">
        <w:rPr>
          <w:rFonts w:ascii="Times New Roman" w:hAnsi="Times New Roman" w:cs="Times New Roman"/>
          <w:bCs/>
          <w:iCs/>
          <w:sz w:val="24"/>
          <w:szCs w:val="24"/>
        </w:rPr>
        <w:t xml:space="preserve"> When the concentra</w:t>
      </w:r>
      <w:r>
        <w:rPr>
          <w:rFonts w:ascii="Times New Roman" w:hAnsi="Times New Roman" w:cs="Times New Roman"/>
          <w:bCs/>
          <w:iCs/>
          <w:sz w:val="24"/>
          <w:szCs w:val="24"/>
        </w:rPr>
        <w:t>tion of phytic acid surpassed 30</w:t>
      </w:r>
      <w:r w:rsidRPr="00124BA3">
        <w:rPr>
          <w:rFonts w:ascii="Times New Roman" w:hAnsi="Times New Roman" w:cs="Times New Roman"/>
          <w:bCs/>
          <w:iCs/>
          <w:sz w:val="24"/>
          <w:szCs w:val="24"/>
        </w:rPr>
        <w:t xml:space="preserve"> mM</w:t>
      </w:r>
      <w:r>
        <w:rPr>
          <w:rFonts w:ascii="Times New Roman" w:hAnsi="Times New Roman" w:cs="Times New Roman"/>
          <w:bCs/>
          <w:iCs/>
          <w:sz w:val="24"/>
          <w:szCs w:val="24"/>
        </w:rPr>
        <w:t xml:space="preserve"> the destabilising effect of phytic acid plateaued. The results are similar to lysozyme, in that phytic acid caused an initial fast destabilisation but one of the difference between the two proteins is that </w:t>
      </w:r>
      <w:r>
        <w:rPr>
          <w:rFonts w:ascii="Times New Roman" w:hAnsi="Times New Roman" w:cs="Times New Roman"/>
          <w:bCs/>
          <w:iCs/>
          <w:sz w:val="24"/>
          <w:szCs w:val="24"/>
        </w:rPr>
        <w:lastRenderedPageBreak/>
        <w:t xml:space="preserve">myoglobin was never stabilised by phytic acid. This could be due to high enough concentrations of phytic acid not being achieved during the experiment. </w:t>
      </w:r>
    </w:p>
    <w:p w14:paraId="69CAD6A2" w14:textId="77777777" w:rsidR="00A04C4B" w:rsidRDefault="00A04C4B" w:rsidP="00AD571E">
      <w:pPr>
        <w:spacing w:line="480" w:lineRule="auto"/>
        <w:ind w:firstLine="720"/>
        <w:jc w:val="both"/>
        <w:rPr>
          <w:rFonts w:ascii="Times New Roman" w:hAnsi="Times New Roman" w:cs="Times New Roman"/>
          <w:bCs/>
          <w:iCs/>
          <w:sz w:val="24"/>
          <w:szCs w:val="24"/>
        </w:rPr>
      </w:pPr>
      <w:r w:rsidRPr="00124BA3">
        <w:rPr>
          <w:rFonts w:ascii="Times New Roman" w:hAnsi="Times New Roman" w:cs="Times New Roman"/>
          <w:bCs/>
          <w:iCs/>
          <w:noProof/>
          <w:sz w:val="24"/>
          <w:szCs w:val="24"/>
          <w:lang w:eastAsia="en-GB"/>
        </w:rPr>
        <mc:AlternateContent>
          <mc:Choice Requires="wps">
            <w:drawing>
              <wp:anchor distT="0" distB="0" distL="114300" distR="114300" simplePos="0" relativeHeight="252023808" behindDoc="0" locked="0" layoutInCell="1" allowOverlap="1" wp14:anchorId="10417875" wp14:editId="3AB6D780">
                <wp:simplePos x="0" y="0"/>
                <wp:positionH relativeFrom="column">
                  <wp:posOffset>-69215</wp:posOffset>
                </wp:positionH>
                <wp:positionV relativeFrom="paragraph">
                  <wp:posOffset>47815</wp:posOffset>
                </wp:positionV>
                <wp:extent cx="5866130" cy="748030"/>
                <wp:effectExtent l="0" t="0" r="20320" b="13970"/>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130" cy="748030"/>
                        </a:xfrm>
                        <a:prstGeom prst="rect">
                          <a:avLst/>
                        </a:prstGeom>
                        <a:solidFill>
                          <a:srgbClr val="FFFFFF"/>
                        </a:solidFill>
                        <a:ln w="19050">
                          <a:solidFill>
                            <a:srgbClr val="000000"/>
                          </a:solidFill>
                          <a:miter lim="800000"/>
                          <a:headEnd/>
                          <a:tailEnd/>
                        </a:ln>
                      </wps:spPr>
                      <wps:txbx>
                        <w:txbxContent>
                          <w:p w14:paraId="6D3AFE7D"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3.4</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152103">
                              <w:rPr>
                                <w:rFonts w:ascii="Times New Roman" w:hAnsi="Times New Roman" w:cs="Times New Roman"/>
                                <w:b/>
                                <w:i/>
                                <w:sz w:val="18"/>
                                <w:szCs w:val="18"/>
                              </w:rPr>
                              <w:t>ΔS</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myoglobin in 10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w:t>
                            </w:r>
                            <w:r>
                              <w:rPr>
                                <w:rFonts w:ascii="Times New Roman" w:hAnsi="Times New Roman" w:cs="Times New Roman"/>
                                <w:b/>
                                <w:sz w:val="18"/>
                                <w:szCs w:val="16"/>
                              </w:rPr>
                              <w:t xml:space="preserve"> NA means the data was not available.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17875" id="_x0000_s1072" type="#_x0000_t202" style="position:absolute;left:0;text-align:left;margin-left:-5.45pt;margin-top:3.75pt;width:461.9pt;height:58.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" strokeweight="1.5pt">
                <v:textbox>
                  <w:txbxContent>
                    <w:p w14:paraId="6D3AFE7D"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3.4</w:t>
                      </w:r>
                      <w:r>
                        <w:rPr>
                          <w:rFonts w:ascii="Times New Roman" w:hAnsi="Times New Roman" w:cs="Times New Roman"/>
                          <w:b/>
                          <w:sz w:val="18"/>
                        </w:rPr>
                        <w:t>: T</w:t>
                      </w:r>
                      <w:r w:rsidRPr="0075248D">
                        <w:rPr>
                          <w:rFonts w:ascii="Times New Roman" w:hAnsi="Times New Roman" w:cs="Times New Roman"/>
                          <w:b/>
                          <w:sz w:val="18"/>
                          <w:szCs w:val="16"/>
                        </w:rPr>
                        <w:t>he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152103">
                        <w:rPr>
                          <w:rFonts w:ascii="Times New Roman" w:hAnsi="Times New Roman" w:cs="Times New Roman"/>
                          <w:b/>
                          <w:i/>
                          <w:sz w:val="18"/>
                          <w:szCs w:val="18"/>
                        </w:rPr>
                        <w:t>ΔS</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myoglobin in 10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w:t>
                      </w:r>
                      <w:r>
                        <w:rPr>
                          <w:rFonts w:ascii="Times New Roman" w:hAnsi="Times New Roman" w:cs="Times New Roman"/>
                          <w:b/>
                          <w:sz w:val="18"/>
                          <w:szCs w:val="16"/>
                        </w:rPr>
                        <w:t xml:space="preserve"> NA means the data was not available.</w:t>
                      </w:r>
                    </w:p>
                  </w:txbxContent>
                </v:textbox>
              </v:shape>
            </w:pict>
          </mc:Fallback>
        </mc:AlternateContent>
      </w:r>
    </w:p>
    <w:p w14:paraId="259905A8" w14:textId="77777777" w:rsidR="00A04C4B" w:rsidRDefault="00A04C4B" w:rsidP="00AD571E">
      <w:pPr>
        <w:spacing w:line="480" w:lineRule="auto"/>
        <w:ind w:firstLine="720"/>
        <w:jc w:val="both"/>
        <w:rPr>
          <w:rFonts w:ascii="Times New Roman" w:hAnsi="Times New Roman" w:cs="Times New Roman"/>
          <w:bCs/>
          <w:iCs/>
          <w:sz w:val="24"/>
          <w:szCs w:val="24"/>
        </w:rPr>
      </w:pPr>
    </w:p>
    <w:tbl>
      <w:tblPr>
        <w:tblStyle w:val="LightShading-Accent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749"/>
        <w:gridCol w:w="1731"/>
        <w:gridCol w:w="1741"/>
        <w:gridCol w:w="1910"/>
        <w:gridCol w:w="1849"/>
      </w:tblGrid>
      <w:tr w:rsidR="00AD571E" w:rsidRPr="000747BC" w14:paraId="5018380D" w14:textId="77777777" w:rsidTr="0057152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000" w:type="pct"/>
            <w:tcBorders>
              <w:top w:val="none" w:sz="0" w:space="0" w:color="auto"/>
              <w:left w:val="none" w:sz="0" w:space="0" w:color="auto"/>
              <w:bottom w:val="none" w:sz="0" w:space="0" w:color="auto"/>
              <w:right w:val="none" w:sz="0" w:space="0" w:color="auto"/>
            </w:tcBorders>
            <w:noWrap/>
            <w:vAlign w:val="center"/>
            <w:hideMark/>
          </w:tcPr>
          <w:p w14:paraId="7A7ABAB8" w14:textId="77777777" w:rsidR="00AD571E" w:rsidRPr="000747BC" w:rsidRDefault="00AD571E" w:rsidP="00571520">
            <w:pPr>
              <w:spacing w:line="480" w:lineRule="auto"/>
              <w:jc w:val="center"/>
              <w:rPr>
                <w:rFonts w:ascii="Times New Roman" w:eastAsia="Times New Roman" w:hAnsi="Times New Roman" w:cs="Times New Roman"/>
                <w:color w:val="000000"/>
                <w:sz w:val="20"/>
                <w:szCs w:val="16"/>
                <w:lang w:eastAsia="en-GB"/>
              </w:rPr>
            </w:pPr>
            <w:r w:rsidRPr="000747BC">
              <w:rPr>
                <w:rFonts w:ascii="Times New Roman" w:eastAsia="Times New Roman" w:hAnsi="Times New Roman" w:cs="Times New Roman"/>
                <w:color w:val="000000"/>
                <w:sz w:val="20"/>
                <w:szCs w:val="16"/>
                <w:lang w:eastAsia="en-GB"/>
              </w:rPr>
              <w:t>Phytic Acid (mM)</w:t>
            </w:r>
          </w:p>
        </w:tc>
        <w:tc>
          <w:tcPr>
            <w:tcW w:w="1000" w:type="pct"/>
            <w:tcBorders>
              <w:top w:val="none" w:sz="0" w:space="0" w:color="auto"/>
              <w:left w:val="none" w:sz="0" w:space="0" w:color="auto"/>
              <w:bottom w:val="none" w:sz="0" w:space="0" w:color="auto"/>
              <w:right w:val="none" w:sz="0" w:space="0" w:color="auto"/>
            </w:tcBorders>
            <w:noWrap/>
            <w:vAlign w:val="center"/>
            <w:hideMark/>
          </w:tcPr>
          <w:p w14:paraId="515A29FE" w14:textId="77777777" w:rsidR="00AD571E" w:rsidRPr="00684F80" w:rsidRDefault="00AD571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color w:val="auto"/>
                <w:sz w:val="20"/>
              </w:rPr>
              <w:t>T</w:t>
            </w:r>
            <w:r w:rsidRPr="00684F80">
              <w:rPr>
                <w:rFonts w:ascii="Times New Roman" w:hAnsi="Times New Roman" w:cs="Times New Roman"/>
                <w:bCs w:val="0"/>
                <w:i/>
                <w:color w:val="auto"/>
                <w:sz w:val="20"/>
                <w:szCs w:val="16"/>
                <w:vertAlign w:val="subscript"/>
              </w:rPr>
              <w:t>m</w:t>
            </w:r>
            <w:r w:rsidRPr="00684F80">
              <w:rPr>
                <w:rFonts w:ascii="Times New Roman" w:hAnsi="Times New Roman" w:cs="Times New Roman"/>
                <w:bCs w:val="0"/>
                <w:color w:val="auto"/>
                <w:sz w:val="20"/>
              </w:rPr>
              <w:t xml:space="preserve"> (</w:t>
            </w:r>
            <w:r w:rsidRPr="00684F80">
              <w:rPr>
                <w:rFonts w:ascii="Times New Roman" w:hAnsi="Times New Roman" w:cs="Times New Roman"/>
                <w:bCs w:val="0"/>
                <w:color w:val="auto"/>
                <w:sz w:val="20"/>
                <w:vertAlign w:val="superscript"/>
              </w:rPr>
              <w:t>o</w:t>
            </w:r>
            <w:r w:rsidRPr="00684F80">
              <w:rPr>
                <w:rFonts w:ascii="Times New Roman" w:hAnsi="Times New Roman" w:cs="Times New Roman"/>
                <w:bCs w:val="0"/>
                <w:color w:val="auto"/>
                <w:sz w:val="20"/>
              </w:rPr>
              <w:t>C)</w:t>
            </w:r>
          </w:p>
        </w:tc>
        <w:tc>
          <w:tcPr>
            <w:tcW w:w="1000" w:type="pct"/>
            <w:tcBorders>
              <w:top w:val="none" w:sz="0" w:space="0" w:color="auto"/>
              <w:left w:val="none" w:sz="0" w:space="0" w:color="auto"/>
              <w:bottom w:val="none" w:sz="0" w:space="0" w:color="auto"/>
              <w:right w:val="none" w:sz="0" w:space="0" w:color="auto"/>
            </w:tcBorders>
            <w:noWrap/>
            <w:vAlign w:val="center"/>
            <w:hideMark/>
          </w:tcPr>
          <w:p w14:paraId="0B09C693" w14:textId="77777777" w:rsidR="00AD571E" w:rsidRPr="00684F80" w:rsidRDefault="00AD571E" w:rsidP="00571520">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ΔH</w:t>
            </w:r>
            <w:r w:rsidR="00152103" w:rsidRPr="00152103">
              <w:rPr>
                <w:rFonts w:ascii="Times New Roman" w:hAnsi="Times New Roman" w:cs="Times New Roman"/>
                <w:bCs w:val="0"/>
                <w:iCs/>
                <w:color w:val="auto"/>
                <w:sz w:val="20"/>
                <w:szCs w:val="18"/>
              </w:rPr>
              <w:t>(</w:t>
            </w:r>
            <w:r w:rsidR="00152103" w:rsidRPr="00152103">
              <w:rPr>
                <w:rFonts w:ascii="Times New Roman" w:hAnsi="Times New Roman" w:cs="Times New Roman"/>
                <w:bCs w:val="0"/>
                <w:i/>
                <w:iCs/>
                <w:color w:val="auto"/>
                <w:sz w:val="20"/>
                <w:szCs w:val="18"/>
              </w:rPr>
              <w:t>T</w:t>
            </w:r>
            <w:r w:rsidR="00152103" w:rsidRPr="00152103">
              <w:rPr>
                <w:rFonts w:ascii="Times New Roman" w:hAnsi="Times New Roman" w:cs="Times New Roman"/>
                <w:bCs w:val="0"/>
                <w:i/>
                <w:iCs/>
                <w:color w:val="auto"/>
                <w:sz w:val="20"/>
                <w:szCs w:val="18"/>
                <w:vertAlign w:val="subscript"/>
              </w:rPr>
              <w:t>m</w:t>
            </w:r>
            <w:r w:rsidR="00152103"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00" w:type="pct"/>
            <w:tcBorders>
              <w:top w:val="none" w:sz="0" w:space="0" w:color="auto"/>
              <w:left w:val="none" w:sz="0" w:space="0" w:color="auto"/>
              <w:bottom w:val="none" w:sz="0" w:space="0" w:color="auto"/>
              <w:right w:val="none" w:sz="0" w:space="0" w:color="auto"/>
            </w:tcBorders>
            <w:noWrap/>
            <w:vAlign w:val="center"/>
            <w:hideMark/>
          </w:tcPr>
          <w:p w14:paraId="1113ABF4" w14:textId="77777777" w:rsidR="00AD571E" w:rsidRPr="00684F80" w:rsidRDefault="00AD571E" w:rsidP="00152103">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color w:val="auto"/>
                <w:sz w:val="20"/>
              </w:rPr>
              <w:t>Δ</w:t>
            </w:r>
            <w:r w:rsidRPr="00684F80">
              <w:rPr>
                <w:rFonts w:ascii="Times New Roman" w:hAnsi="Times New Roman" w:cs="Times New Roman"/>
                <w:bCs w:val="0"/>
                <w:i/>
                <w:iCs/>
                <w:color w:val="auto"/>
                <w:sz w:val="20"/>
              </w:rPr>
              <w:t>S</w:t>
            </w:r>
            <w:r w:rsidR="00152103" w:rsidRPr="00152103">
              <w:rPr>
                <w:rFonts w:ascii="Times New Roman" w:hAnsi="Times New Roman" w:cs="Times New Roman"/>
                <w:bCs w:val="0"/>
                <w:iCs/>
                <w:color w:val="auto"/>
                <w:sz w:val="20"/>
                <w:szCs w:val="18"/>
              </w:rPr>
              <w:t>(</w:t>
            </w:r>
            <w:r w:rsidR="00152103" w:rsidRPr="00152103">
              <w:rPr>
                <w:rFonts w:ascii="Times New Roman" w:hAnsi="Times New Roman" w:cs="Times New Roman"/>
                <w:bCs w:val="0"/>
                <w:i/>
                <w:iCs/>
                <w:color w:val="auto"/>
                <w:sz w:val="20"/>
                <w:szCs w:val="18"/>
              </w:rPr>
              <w:t>T</w:t>
            </w:r>
            <w:r w:rsidR="00152103" w:rsidRPr="00152103">
              <w:rPr>
                <w:rFonts w:ascii="Times New Roman" w:hAnsi="Times New Roman" w:cs="Times New Roman"/>
                <w:bCs w:val="0"/>
                <w:i/>
                <w:iCs/>
                <w:color w:val="auto"/>
                <w:sz w:val="20"/>
                <w:szCs w:val="18"/>
                <w:vertAlign w:val="subscript"/>
              </w:rPr>
              <w:t>m</w:t>
            </w:r>
            <w:r w:rsidR="00152103"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k</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00" w:type="pct"/>
            <w:tcBorders>
              <w:top w:val="none" w:sz="0" w:space="0" w:color="auto"/>
              <w:left w:val="none" w:sz="0" w:space="0" w:color="auto"/>
              <w:bottom w:val="none" w:sz="0" w:space="0" w:color="auto"/>
              <w:right w:val="none" w:sz="0" w:space="0" w:color="auto"/>
            </w:tcBorders>
            <w:noWrap/>
            <w:vAlign w:val="center"/>
            <w:hideMark/>
          </w:tcPr>
          <w:p w14:paraId="3AB86C1C" w14:textId="77777777" w:rsidR="00AD571E" w:rsidRPr="00684F80" w:rsidRDefault="00AD571E" w:rsidP="00152103">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ΔΔG</w:t>
            </w:r>
            <w:r w:rsidR="00152103" w:rsidRPr="00152103">
              <w:rPr>
                <w:rFonts w:ascii="Times New Roman" w:hAnsi="Times New Roman" w:cs="Times New Roman"/>
                <w:bCs w:val="0"/>
                <w:iCs/>
                <w:color w:val="auto"/>
                <w:sz w:val="20"/>
                <w:szCs w:val="18"/>
              </w:rPr>
              <w:t>(</w:t>
            </w:r>
            <w:r w:rsidR="00152103" w:rsidRPr="00152103">
              <w:rPr>
                <w:rFonts w:ascii="Times New Roman" w:hAnsi="Times New Roman" w:cs="Times New Roman"/>
                <w:bCs w:val="0"/>
                <w:i/>
                <w:iCs/>
                <w:color w:val="auto"/>
                <w:sz w:val="20"/>
                <w:szCs w:val="18"/>
              </w:rPr>
              <w:t>T</w:t>
            </w:r>
            <w:r w:rsidR="00152103" w:rsidRPr="00152103">
              <w:rPr>
                <w:rFonts w:ascii="Times New Roman" w:hAnsi="Times New Roman" w:cs="Times New Roman"/>
                <w:bCs w:val="0"/>
                <w:i/>
                <w:iCs/>
                <w:color w:val="auto"/>
                <w:sz w:val="20"/>
                <w:szCs w:val="18"/>
                <w:vertAlign w:val="subscript"/>
              </w:rPr>
              <w:t>m</w:t>
            </w:r>
            <w:r w:rsidR="00152103"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r>
      <w:tr w:rsidR="00AD571E" w:rsidRPr="000747BC" w14:paraId="1DFF9FA4"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4C2B284F"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0</w:t>
            </w:r>
          </w:p>
        </w:tc>
        <w:tc>
          <w:tcPr>
            <w:tcW w:w="1000" w:type="pct"/>
            <w:tcBorders>
              <w:left w:val="none" w:sz="0" w:space="0" w:color="auto"/>
              <w:right w:val="none" w:sz="0" w:space="0" w:color="auto"/>
            </w:tcBorders>
            <w:noWrap/>
            <w:vAlign w:val="center"/>
            <w:hideMark/>
          </w:tcPr>
          <w:p w14:paraId="2EB63385"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80.88</w:t>
            </w:r>
          </w:p>
        </w:tc>
        <w:tc>
          <w:tcPr>
            <w:tcW w:w="1000" w:type="pct"/>
            <w:tcBorders>
              <w:left w:val="none" w:sz="0" w:space="0" w:color="auto"/>
              <w:right w:val="none" w:sz="0" w:space="0" w:color="auto"/>
            </w:tcBorders>
            <w:noWrap/>
            <w:vAlign w:val="center"/>
            <w:hideMark/>
          </w:tcPr>
          <w:p w14:paraId="1EE34079"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431.4</w:t>
            </w:r>
          </w:p>
        </w:tc>
        <w:tc>
          <w:tcPr>
            <w:tcW w:w="1000" w:type="pct"/>
            <w:tcBorders>
              <w:left w:val="none" w:sz="0" w:space="0" w:color="auto"/>
              <w:right w:val="none" w:sz="0" w:space="0" w:color="auto"/>
            </w:tcBorders>
            <w:noWrap/>
            <w:vAlign w:val="center"/>
            <w:hideMark/>
          </w:tcPr>
          <w:p w14:paraId="0F2D1C8E"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1.22</w:t>
            </w:r>
          </w:p>
        </w:tc>
        <w:tc>
          <w:tcPr>
            <w:tcW w:w="1000" w:type="pct"/>
            <w:tcBorders>
              <w:left w:val="none" w:sz="0" w:space="0" w:color="auto"/>
              <w:right w:val="none" w:sz="0" w:space="0" w:color="auto"/>
            </w:tcBorders>
            <w:noWrap/>
            <w:vAlign w:val="center"/>
            <w:hideMark/>
          </w:tcPr>
          <w:p w14:paraId="50AD28B6"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0</w:t>
            </w:r>
          </w:p>
        </w:tc>
      </w:tr>
      <w:tr w:rsidR="00AD571E" w:rsidRPr="000747BC" w14:paraId="676A3852"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729C2207"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0.125</w:t>
            </w:r>
          </w:p>
        </w:tc>
        <w:tc>
          <w:tcPr>
            <w:tcW w:w="1000" w:type="pct"/>
            <w:noWrap/>
            <w:vAlign w:val="center"/>
            <w:hideMark/>
          </w:tcPr>
          <w:p w14:paraId="6AD2635F"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81.25</w:t>
            </w:r>
          </w:p>
        </w:tc>
        <w:tc>
          <w:tcPr>
            <w:tcW w:w="1000" w:type="pct"/>
            <w:noWrap/>
            <w:vAlign w:val="center"/>
            <w:hideMark/>
          </w:tcPr>
          <w:p w14:paraId="243B2508"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432.05</w:t>
            </w:r>
          </w:p>
        </w:tc>
        <w:tc>
          <w:tcPr>
            <w:tcW w:w="1000" w:type="pct"/>
            <w:noWrap/>
            <w:vAlign w:val="center"/>
            <w:hideMark/>
          </w:tcPr>
          <w:p w14:paraId="0C085E94"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1.22</w:t>
            </w:r>
          </w:p>
        </w:tc>
        <w:tc>
          <w:tcPr>
            <w:tcW w:w="1000" w:type="pct"/>
            <w:noWrap/>
            <w:vAlign w:val="center"/>
            <w:hideMark/>
          </w:tcPr>
          <w:p w14:paraId="38210FDC"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0.45</w:t>
            </w:r>
          </w:p>
        </w:tc>
      </w:tr>
      <w:tr w:rsidR="00AD571E" w:rsidRPr="000747BC" w14:paraId="6E38E5D9"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70FF93FA"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0.25</w:t>
            </w:r>
          </w:p>
        </w:tc>
        <w:tc>
          <w:tcPr>
            <w:tcW w:w="1000" w:type="pct"/>
            <w:tcBorders>
              <w:left w:val="none" w:sz="0" w:space="0" w:color="auto"/>
              <w:right w:val="none" w:sz="0" w:space="0" w:color="auto"/>
            </w:tcBorders>
            <w:noWrap/>
            <w:vAlign w:val="center"/>
            <w:hideMark/>
          </w:tcPr>
          <w:p w14:paraId="17DCD722"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81.12</w:t>
            </w:r>
          </w:p>
        </w:tc>
        <w:tc>
          <w:tcPr>
            <w:tcW w:w="1000" w:type="pct"/>
            <w:tcBorders>
              <w:left w:val="none" w:sz="0" w:space="0" w:color="auto"/>
              <w:right w:val="none" w:sz="0" w:space="0" w:color="auto"/>
            </w:tcBorders>
            <w:noWrap/>
            <w:vAlign w:val="center"/>
            <w:hideMark/>
          </w:tcPr>
          <w:p w14:paraId="0E35E9D4"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430.19</w:t>
            </w:r>
          </w:p>
        </w:tc>
        <w:tc>
          <w:tcPr>
            <w:tcW w:w="1000" w:type="pct"/>
            <w:tcBorders>
              <w:left w:val="none" w:sz="0" w:space="0" w:color="auto"/>
              <w:right w:val="none" w:sz="0" w:space="0" w:color="auto"/>
            </w:tcBorders>
            <w:noWrap/>
            <w:vAlign w:val="center"/>
            <w:hideMark/>
          </w:tcPr>
          <w:p w14:paraId="45581F84"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1.21</w:t>
            </w:r>
          </w:p>
        </w:tc>
        <w:tc>
          <w:tcPr>
            <w:tcW w:w="1000" w:type="pct"/>
            <w:tcBorders>
              <w:left w:val="none" w:sz="0" w:space="0" w:color="auto"/>
              <w:right w:val="none" w:sz="0" w:space="0" w:color="auto"/>
            </w:tcBorders>
            <w:noWrap/>
            <w:vAlign w:val="center"/>
            <w:hideMark/>
          </w:tcPr>
          <w:p w14:paraId="60BDD8F4"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0.29</w:t>
            </w:r>
          </w:p>
        </w:tc>
      </w:tr>
      <w:tr w:rsidR="00AD571E" w:rsidRPr="000747BC" w14:paraId="7E959472"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17D6B48A"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0.5</w:t>
            </w:r>
          </w:p>
        </w:tc>
        <w:tc>
          <w:tcPr>
            <w:tcW w:w="1000" w:type="pct"/>
            <w:noWrap/>
            <w:vAlign w:val="center"/>
            <w:hideMark/>
          </w:tcPr>
          <w:p w14:paraId="22D8CB9B"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80.89</w:t>
            </w:r>
          </w:p>
        </w:tc>
        <w:tc>
          <w:tcPr>
            <w:tcW w:w="1000" w:type="pct"/>
            <w:noWrap/>
            <w:vAlign w:val="center"/>
            <w:hideMark/>
          </w:tcPr>
          <w:p w14:paraId="7207B8FF"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448.08</w:t>
            </w:r>
          </w:p>
        </w:tc>
        <w:tc>
          <w:tcPr>
            <w:tcW w:w="1000" w:type="pct"/>
            <w:noWrap/>
            <w:vAlign w:val="center"/>
            <w:hideMark/>
          </w:tcPr>
          <w:p w14:paraId="2D50F79D"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1.27</w:t>
            </w:r>
          </w:p>
        </w:tc>
        <w:tc>
          <w:tcPr>
            <w:tcW w:w="1000" w:type="pct"/>
            <w:noWrap/>
            <w:vAlign w:val="center"/>
            <w:hideMark/>
          </w:tcPr>
          <w:p w14:paraId="163807F2"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0.01</w:t>
            </w:r>
          </w:p>
        </w:tc>
      </w:tr>
      <w:tr w:rsidR="00AD571E" w:rsidRPr="000747BC" w14:paraId="557BC09A"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4B6CC8D5"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w:t>
            </w:r>
          </w:p>
        </w:tc>
        <w:tc>
          <w:tcPr>
            <w:tcW w:w="1000" w:type="pct"/>
            <w:tcBorders>
              <w:left w:val="none" w:sz="0" w:space="0" w:color="auto"/>
              <w:right w:val="none" w:sz="0" w:space="0" w:color="auto"/>
            </w:tcBorders>
            <w:noWrap/>
            <w:vAlign w:val="center"/>
            <w:hideMark/>
          </w:tcPr>
          <w:p w14:paraId="2761711E"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79.96</w:t>
            </w:r>
          </w:p>
        </w:tc>
        <w:tc>
          <w:tcPr>
            <w:tcW w:w="1000" w:type="pct"/>
            <w:tcBorders>
              <w:left w:val="none" w:sz="0" w:space="0" w:color="auto"/>
              <w:right w:val="none" w:sz="0" w:space="0" w:color="auto"/>
            </w:tcBorders>
            <w:noWrap/>
            <w:vAlign w:val="center"/>
            <w:hideMark/>
          </w:tcPr>
          <w:p w14:paraId="603D484A"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427.38</w:t>
            </w:r>
          </w:p>
        </w:tc>
        <w:tc>
          <w:tcPr>
            <w:tcW w:w="1000" w:type="pct"/>
            <w:tcBorders>
              <w:left w:val="none" w:sz="0" w:space="0" w:color="auto"/>
              <w:right w:val="none" w:sz="0" w:space="0" w:color="auto"/>
            </w:tcBorders>
            <w:noWrap/>
            <w:vAlign w:val="center"/>
            <w:hideMark/>
          </w:tcPr>
          <w:p w14:paraId="2A0B2829"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1.21</w:t>
            </w:r>
          </w:p>
        </w:tc>
        <w:tc>
          <w:tcPr>
            <w:tcW w:w="1000" w:type="pct"/>
            <w:tcBorders>
              <w:left w:val="none" w:sz="0" w:space="0" w:color="auto"/>
              <w:right w:val="none" w:sz="0" w:space="0" w:color="auto"/>
            </w:tcBorders>
            <w:noWrap/>
            <w:vAlign w:val="center"/>
            <w:hideMark/>
          </w:tcPr>
          <w:p w14:paraId="0910683E"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-1.12</w:t>
            </w:r>
          </w:p>
        </w:tc>
      </w:tr>
      <w:tr w:rsidR="00AD571E" w:rsidRPr="000747BC" w14:paraId="55F632FF"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0798C8FD"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2</w:t>
            </w:r>
          </w:p>
        </w:tc>
        <w:tc>
          <w:tcPr>
            <w:tcW w:w="1000" w:type="pct"/>
            <w:noWrap/>
            <w:vAlign w:val="center"/>
            <w:hideMark/>
          </w:tcPr>
          <w:p w14:paraId="0B633AC0"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79.45</w:t>
            </w:r>
          </w:p>
        </w:tc>
        <w:tc>
          <w:tcPr>
            <w:tcW w:w="1000" w:type="pct"/>
            <w:noWrap/>
            <w:vAlign w:val="center"/>
            <w:hideMark/>
          </w:tcPr>
          <w:p w14:paraId="78D18AFF"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427.36</w:t>
            </w:r>
          </w:p>
        </w:tc>
        <w:tc>
          <w:tcPr>
            <w:tcW w:w="1000" w:type="pct"/>
            <w:noWrap/>
            <w:vAlign w:val="center"/>
            <w:hideMark/>
          </w:tcPr>
          <w:p w14:paraId="19CE6222"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1.21</w:t>
            </w:r>
          </w:p>
        </w:tc>
        <w:tc>
          <w:tcPr>
            <w:tcW w:w="1000" w:type="pct"/>
            <w:noWrap/>
            <w:vAlign w:val="center"/>
            <w:hideMark/>
          </w:tcPr>
          <w:p w14:paraId="1D9771D1"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-1.74</w:t>
            </w:r>
          </w:p>
        </w:tc>
      </w:tr>
      <w:tr w:rsidR="00AD571E" w:rsidRPr="000747BC" w14:paraId="4794077E"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610F32D5"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3</w:t>
            </w:r>
          </w:p>
        </w:tc>
        <w:tc>
          <w:tcPr>
            <w:tcW w:w="1000" w:type="pct"/>
            <w:tcBorders>
              <w:left w:val="none" w:sz="0" w:space="0" w:color="auto"/>
              <w:right w:val="none" w:sz="0" w:space="0" w:color="auto"/>
            </w:tcBorders>
            <w:noWrap/>
            <w:vAlign w:val="center"/>
            <w:hideMark/>
          </w:tcPr>
          <w:p w14:paraId="1F1DF930"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78.88</w:t>
            </w:r>
          </w:p>
        </w:tc>
        <w:tc>
          <w:tcPr>
            <w:tcW w:w="1000" w:type="pct"/>
            <w:tcBorders>
              <w:left w:val="none" w:sz="0" w:space="0" w:color="auto"/>
              <w:right w:val="none" w:sz="0" w:space="0" w:color="auto"/>
            </w:tcBorders>
            <w:noWrap/>
            <w:vAlign w:val="center"/>
            <w:hideMark/>
          </w:tcPr>
          <w:p w14:paraId="5BED57D0"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427.36</w:t>
            </w:r>
          </w:p>
        </w:tc>
        <w:tc>
          <w:tcPr>
            <w:tcW w:w="1000" w:type="pct"/>
            <w:tcBorders>
              <w:left w:val="none" w:sz="0" w:space="0" w:color="auto"/>
              <w:right w:val="none" w:sz="0" w:space="0" w:color="auto"/>
            </w:tcBorders>
            <w:noWrap/>
            <w:vAlign w:val="center"/>
            <w:hideMark/>
          </w:tcPr>
          <w:p w14:paraId="3B4EBB4D"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1.21</w:t>
            </w:r>
          </w:p>
        </w:tc>
        <w:tc>
          <w:tcPr>
            <w:tcW w:w="1000" w:type="pct"/>
            <w:tcBorders>
              <w:left w:val="none" w:sz="0" w:space="0" w:color="auto"/>
              <w:right w:val="none" w:sz="0" w:space="0" w:color="auto"/>
            </w:tcBorders>
            <w:noWrap/>
            <w:vAlign w:val="center"/>
            <w:hideMark/>
          </w:tcPr>
          <w:p w14:paraId="567452A9"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-2.44</w:t>
            </w:r>
          </w:p>
        </w:tc>
      </w:tr>
      <w:tr w:rsidR="00AD571E" w:rsidRPr="000747BC" w14:paraId="78E9CE9E"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14F04E68"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w:t>
            </w:r>
          </w:p>
        </w:tc>
        <w:tc>
          <w:tcPr>
            <w:tcW w:w="1000" w:type="pct"/>
            <w:noWrap/>
            <w:vAlign w:val="center"/>
            <w:hideMark/>
          </w:tcPr>
          <w:p w14:paraId="61FCB941"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78.67</w:t>
            </w:r>
          </w:p>
        </w:tc>
        <w:tc>
          <w:tcPr>
            <w:tcW w:w="1000" w:type="pct"/>
            <w:noWrap/>
            <w:vAlign w:val="center"/>
            <w:hideMark/>
          </w:tcPr>
          <w:p w14:paraId="375BEBC6"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417.94</w:t>
            </w:r>
          </w:p>
        </w:tc>
        <w:tc>
          <w:tcPr>
            <w:tcW w:w="1000" w:type="pct"/>
            <w:noWrap/>
            <w:vAlign w:val="center"/>
            <w:hideMark/>
          </w:tcPr>
          <w:p w14:paraId="5C70D9C1"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1.19</w:t>
            </w:r>
          </w:p>
        </w:tc>
        <w:tc>
          <w:tcPr>
            <w:tcW w:w="1000" w:type="pct"/>
            <w:noWrap/>
            <w:vAlign w:val="center"/>
            <w:hideMark/>
          </w:tcPr>
          <w:p w14:paraId="705E9E3F"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-2.63</w:t>
            </w:r>
          </w:p>
        </w:tc>
      </w:tr>
      <w:tr w:rsidR="00AD571E" w:rsidRPr="000747BC" w14:paraId="4FA34538"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3CA88DCB"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5</w:t>
            </w:r>
          </w:p>
        </w:tc>
        <w:tc>
          <w:tcPr>
            <w:tcW w:w="1000" w:type="pct"/>
            <w:tcBorders>
              <w:left w:val="none" w:sz="0" w:space="0" w:color="auto"/>
              <w:right w:val="none" w:sz="0" w:space="0" w:color="auto"/>
            </w:tcBorders>
            <w:noWrap/>
            <w:vAlign w:val="center"/>
            <w:hideMark/>
          </w:tcPr>
          <w:p w14:paraId="29546B1B"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78.19</w:t>
            </w:r>
          </w:p>
        </w:tc>
        <w:tc>
          <w:tcPr>
            <w:tcW w:w="1000" w:type="pct"/>
            <w:tcBorders>
              <w:left w:val="none" w:sz="0" w:space="0" w:color="auto"/>
              <w:right w:val="none" w:sz="0" w:space="0" w:color="auto"/>
            </w:tcBorders>
            <w:noWrap/>
            <w:vAlign w:val="center"/>
            <w:hideMark/>
          </w:tcPr>
          <w:p w14:paraId="269DB3CA"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429.56</w:t>
            </w:r>
          </w:p>
        </w:tc>
        <w:tc>
          <w:tcPr>
            <w:tcW w:w="1000" w:type="pct"/>
            <w:tcBorders>
              <w:left w:val="none" w:sz="0" w:space="0" w:color="auto"/>
              <w:right w:val="none" w:sz="0" w:space="0" w:color="auto"/>
            </w:tcBorders>
            <w:noWrap/>
            <w:vAlign w:val="center"/>
            <w:hideMark/>
          </w:tcPr>
          <w:p w14:paraId="0B072314"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1.22</w:t>
            </w:r>
          </w:p>
        </w:tc>
        <w:tc>
          <w:tcPr>
            <w:tcW w:w="1000" w:type="pct"/>
            <w:tcBorders>
              <w:left w:val="none" w:sz="0" w:space="0" w:color="auto"/>
              <w:right w:val="none" w:sz="0" w:space="0" w:color="auto"/>
            </w:tcBorders>
            <w:noWrap/>
            <w:vAlign w:val="center"/>
            <w:hideMark/>
          </w:tcPr>
          <w:p w14:paraId="2BD96FD0"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-3.30</w:t>
            </w:r>
          </w:p>
        </w:tc>
      </w:tr>
      <w:tr w:rsidR="00AD571E" w:rsidRPr="000747BC" w14:paraId="175D32C4"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45A35A32"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10</w:t>
            </w:r>
          </w:p>
        </w:tc>
        <w:tc>
          <w:tcPr>
            <w:tcW w:w="1000" w:type="pct"/>
            <w:noWrap/>
            <w:vAlign w:val="center"/>
            <w:hideMark/>
          </w:tcPr>
          <w:p w14:paraId="26C81CBD"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77.2</w:t>
            </w:r>
            <w:r>
              <w:rPr>
                <w:rFonts w:ascii="Times New Roman" w:eastAsia="Times New Roman" w:hAnsi="Times New Roman" w:cs="Times New Roman"/>
                <w:color w:val="000000"/>
                <w:sz w:val="16"/>
                <w:szCs w:val="16"/>
                <w:lang w:eastAsia="en-GB"/>
              </w:rPr>
              <w:t>0</w:t>
            </w:r>
          </w:p>
        </w:tc>
        <w:tc>
          <w:tcPr>
            <w:tcW w:w="1000" w:type="pct"/>
            <w:noWrap/>
            <w:vAlign w:val="center"/>
            <w:hideMark/>
          </w:tcPr>
          <w:p w14:paraId="660339B4"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429.8</w:t>
            </w:r>
            <w:r>
              <w:rPr>
                <w:rFonts w:ascii="Times New Roman" w:eastAsia="Times New Roman" w:hAnsi="Times New Roman" w:cs="Times New Roman"/>
                <w:color w:val="000000"/>
                <w:sz w:val="16"/>
                <w:szCs w:val="16"/>
                <w:lang w:eastAsia="en-GB"/>
              </w:rPr>
              <w:t>0</w:t>
            </w:r>
          </w:p>
        </w:tc>
        <w:tc>
          <w:tcPr>
            <w:tcW w:w="1000" w:type="pct"/>
            <w:noWrap/>
            <w:vAlign w:val="center"/>
            <w:hideMark/>
          </w:tcPr>
          <w:p w14:paraId="24C98D54"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1.23</w:t>
            </w:r>
          </w:p>
        </w:tc>
        <w:tc>
          <w:tcPr>
            <w:tcW w:w="1000" w:type="pct"/>
            <w:noWrap/>
            <w:vAlign w:val="center"/>
            <w:hideMark/>
          </w:tcPr>
          <w:p w14:paraId="633F884F"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-4.54</w:t>
            </w:r>
          </w:p>
        </w:tc>
      </w:tr>
      <w:tr w:rsidR="00AD571E" w:rsidRPr="000747BC" w14:paraId="19379410"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6D714A8A"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15</w:t>
            </w:r>
          </w:p>
        </w:tc>
        <w:tc>
          <w:tcPr>
            <w:tcW w:w="1000" w:type="pct"/>
            <w:tcBorders>
              <w:left w:val="none" w:sz="0" w:space="0" w:color="auto"/>
              <w:right w:val="none" w:sz="0" w:space="0" w:color="auto"/>
            </w:tcBorders>
            <w:noWrap/>
            <w:vAlign w:val="center"/>
            <w:hideMark/>
          </w:tcPr>
          <w:p w14:paraId="2E4578F5"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76.54</w:t>
            </w:r>
          </w:p>
        </w:tc>
        <w:tc>
          <w:tcPr>
            <w:tcW w:w="1000" w:type="pct"/>
            <w:tcBorders>
              <w:left w:val="none" w:sz="0" w:space="0" w:color="auto"/>
              <w:right w:val="none" w:sz="0" w:space="0" w:color="auto"/>
            </w:tcBorders>
            <w:noWrap/>
            <w:vAlign w:val="center"/>
            <w:hideMark/>
          </w:tcPr>
          <w:p w14:paraId="3A3E2D57"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427.06</w:t>
            </w:r>
          </w:p>
        </w:tc>
        <w:tc>
          <w:tcPr>
            <w:tcW w:w="1000" w:type="pct"/>
            <w:tcBorders>
              <w:left w:val="none" w:sz="0" w:space="0" w:color="auto"/>
              <w:right w:val="none" w:sz="0" w:space="0" w:color="auto"/>
            </w:tcBorders>
            <w:noWrap/>
            <w:vAlign w:val="center"/>
            <w:hideMark/>
          </w:tcPr>
          <w:p w14:paraId="7E5E3061"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1.22</w:t>
            </w:r>
          </w:p>
        </w:tc>
        <w:tc>
          <w:tcPr>
            <w:tcW w:w="1000" w:type="pct"/>
            <w:tcBorders>
              <w:left w:val="none" w:sz="0" w:space="0" w:color="auto"/>
              <w:right w:val="none" w:sz="0" w:space="0" w:color="auto"/>
            </w:tcBorders>
            <w:noWrap/>
            <w:vAlign w:val="center"/>
            <w:hideMark/>
          </w:tcPr>
          <w:p w14:paraId="7E72E7E7"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-5.34</w:t>
            </w:r>
          </w:p>
        </w:tc>
      </w:tr>
      <w:tr w:rsidR="00AD571E" w:rsidRPr="000747BC" w14:paraId="1B48BF92"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0437E922"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20</w:t>
            </w:r>
          </w:p>
        </w:tc>
        <w:tc>
          <w:tcPr>
            <w:tcW w:w="1000" w:type="pct"/>
            <w:noWrap/>
            <w:vAlign w:val="center"/>
            <w:hideMark/>
          </w:tcPr>
          <w:p w14:paraId="6FF75D1E"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75.98</w:t>
            </w:r>
          </w:p>
        </w:tc>
        <w:tc>
          <w:tcPr>
            <w:tcW w:w="1000" w:type="pct"/>
            <w:noWrap/>
            <w:vAlign w:val="center"/>
            <w:hideMark/>
          </w:tcPr>
          <w:p w14:paraId="7FBC48B2"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408.42</w:t>
            </w:r>
          </w:p>
        </w:tc>
        <w:tc>
          <w:tcPr>
            <w:tcW w:w="1000" w:type="pct"/>
            <w:noWrap/>
            <w:vAlign w:val="center"/>
            <w:hideMark/>
          </w:tcPr>
          <w:p w14:paraId="753DDE28"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1.17</w:t>
            </w:r>
          </w:p>
        </w:tc>
        <w:tc>
          <w:tcPr>
            <w:tcW w:w="1000" w:type="pct"/>
            <w:noWrap/>
            <w:vAlign w:val="center"/>
            <w:hideMark/>
          </w:tcPr>
          <w:p w14:paraId="61808A5B"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-5.77</w:t>
            </w:r>
          </w:p>
        </w:tc>
      </w:tr>
      <w:tr w:rsidR="00AD571E" w:rsidRPr="000747BC" w14:paraId="4BDD8FEC"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50E9F6D7"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25</w:t>
            </w:r>
          </w:p>
        </w:tc>
        <w:tc>
          <w:tcPr>
            <w:tcW w:w="1000" w:type="pct"/>
            <w:tcBorders>
              <w:left w:val="none" w:sz="0" w:space="0" w:color="auto"/>
              <w:right w:val="none" w:sz="0" w:space="0" w:color="auto"/>
            </w:tcBorders>
            <w:noWrap/>
            <w:vAlign w:val="center"/>
            <w:hideMark/>
          </w:tcPr>
          <w:p w14:paraId="3AAF75CA"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75.59</w:t>
            </w:r>
          </w:p>
        </w:tc>
        <w:tc>
          <w:tcPr>
            <w:tcW w:w="1000" w:type="pct"/>
            <w:tcBorders>
              <w:left w:val="none" w:sz="0" w:space="0" w:color="auto"/>
              <w:right w:val="none" w:sz="0" w:space="0" w:color="auto"/>
            </w:tcBorders>
            <w:noWrap/>
            <w:vAlign w:val="center"/>
            <w:hideMark/>
          </w:tcPr>
          <w:p w14:paraId="78469E7F"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414.2</w:t>
            </w:r>
            <w:r>
              <w:rPr>
                <w:rFonts w:ascii="Times New Roman" w:eastAsia="Times New Roman" w:hAnsi="Times New Roman" w:cs="Times New Roman"/>
                <w:color w:val="000000"/>
                <w:sz w:val="16"/>
                <w:szCs w:val="16"/>
                <w:lang w:eastAsia="en-GB"/>
              </w:rPr>
              <w:t>0</w:t>
            </w:r>
          </w:p>
        </w:tc>
        <w:tc>
          <w:tcPr>
            <w:tcW w:w="1000" w:type="pct"/>
            <w:tcBorders>
              <w:left w:val="none" w:sz="0" w:space="0" w:color="auto"/>
              <w:right w:val="none" w:sz="0" w:space="0" w:color="auto"/>
            </w:tcBorders>
            <w:noWrap/>
            <w:vAlign w:val="center"/>
            <w:hideMark/>
          </w:tcPr>
          <w:p w14:paraId="483B5F5A"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1.19</w:t>
            </w:r>
          </w:p>
        </w:tc>
        <w:tc>
          <w:tcPr>
            <w:tcW w:w="1000" w:type="pct"/>
            <w:tcBorders>
              <w:left w:val="none" w:sz="0" w:space="0" w:color="auto"/>
              <w:right w:val="none" w:sz="0" w:space="0" w:color="auto"/>
            </w:tcBorders>
            <w:noWrap/>
            <w:vAlign w:val="center"/>
            <w:hideMark/>
          </w:tcPr>
          <w:p w14:paraId="28C5EB38"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-6.33</w:t>
            </w:r>
          </w:p>
        </w:tc>
      </w:tr>
      <w:tr w:rsidR="00AD571E" w:rsidRPr="000747BC" w14:paraId="16890043"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0DE71CA4"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30</w:t>
            </w:r>
          </w:p>
        </w:tc>
        <w:tc>
          <w:tcPr>
            <w:tcW w:w="1000" w:type="pct"/>
            <w:noWrap/>
            <w:vAlign w:val="center"/>
            <w:hideMark/>
          </w:tcPr>
          <w:p w14:paraId="76427320"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75.36</w:t>
            </w:r>
          </w:p>
        </w:tc>
        <w:tc>
          <w:tcPr>
            <w:tcW w:w="1000" w:type="pct"/>
            <w:noWrap/>
            <w:vAlign w:val="center"/>
            <w:hideMark/>
          </w:tcPr>
          <w:p w14:paraId="6E4791A0"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373.27</w:t>
            </w:r>
          </w:p>
        </w:tc>
        <w:tc>
          <w:tcPr>
            <w:tcW w:w="1000" w:type="pct"/>
            <w:noWrap/>
            <w:vAlign w:val="center"/>
            <w:hideMark/>
          </w:tcPr>
          <w:p w14:paraId="4AAAA2D5"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1.07</w:t>
            </w:r>
          </w:p>
        </w:tc>
        <w:tc>
          <w:tcPr>
            <w:tcW w:w="1000" w:type="pct"/>
            <w:noWrap/>
            <w:vAlign w:val="center"/>
            <w:hideMark/>
          </w:tcPr>
          <w:p w14:paraId="0F359B06"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-5.96</w:t>
            </w:r>
          </w:p>
        </w:tc>
      </w:tr>
      <w:tr w:rsidR="00AD571E" w:rsidRPr="000747BC" w14:paraId="4E10711F"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20DBBDF8"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50</w:t>
            </w:r>
          </w:p>
        </w:tc>
        <w:tc>
          <w:tcPr>
            <w:tcW w:w="1000" w:type="pct"/>
            <w:tcBorders>
              <w:left w:val="none" w:sz="0" w:space="0" w:color="auto"/>
              <w:right w:val="none" w:sz="0" w:space="0" w:color="auto"/>
            </w:tcBorders>
            <w:noWrap/>
            <w:vAlign w:val="center"/>
            <w:hideMark/>
          </w:tcPr>
          <w:p w14:paraId="29138C57"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74.48</w:t>
            </w:r>
          </w:p>
        </w:tc>
        <w:tc>
          <w:tcPr>
            <w:tcW w:w="1000" w:type="pct"/>
            <w:tcBorders>
              <w:left w:val="none" w:sz="0" w:space="0" w:color="auto"/>
              <w:right w:val="none" w:sz="0" w:space="0" w:color="auto"/>
            </w:tcBorders>
            <w:noWrap/>
            <w:vAlign w:val="center"/>
            <w:hideMark/>
          </w:tcPr>
          <w:p w14:paraId="6DFBB6C0"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349.65</w:t>
            </w:r>
          </w:p>
        </w:tc>
        <w:tc>
          <w:tcPr>
            <w:tcW w:w="1000" w:type="pct"/>
            <w:tcBorders>
              <w:left w:val="none" w:sz="0" w:space="0" w:color="auto"/>
              <w:right w:val="none" w:sz="0" w:space="0" w:color="auto"/>
            </w:tcBorders>
            <w:noWrap/>
            <w:vAlign w:val="center"/>
            <w:hideMark/>
          </w:tcPr>
          <w:p w14:paraId="6C9ED916"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1.01</w:t>
            </w:r>
          </w:p>
        </w:tc>
        <w:tc>
          <w:tcPr>
            <w:tcW w:w="1000" w:type="pct"/>
            <w:tcBorders>
              <w:left w:val="none" w:sz="0" w:space="0" w:color="auto"/>
              <w:right w:val="none" w:sz="0" w:space="0" w:color="auto"/>
            </w:tcBorders>
            <w:noWrap/>
            <w:vAlign w:val="center"/>
            <w:hideMark/>
          </w:tcPr>
          <w:p w14:paraId="24FB0C37"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-6.50</w:t>
            </w:r>
          </w:p>
        </w:tc>
      </w:tr>
      <w:tr w:rsidR="00AD571E" w:rsidRPr="000747BC" w14:paraId="5EB7F231"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000" w:type="pct"/>
            <w:noWrap/>
            <w:vAlign w:val="center"/>
            <w:hideMark/>
          </w:tcPr>
          <w:p w14:paraId="67D0959D"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75</w:t>
            </w:r>
          </w:p>
        </w:tc>
        <w:tc>
          <w:tcPr>
            <w:tcW w:w="1000" w:type="pct"/>
            <w:noWrap/>
            <w:vAlign w:val="center"/>
            <w:hideMark/>
          </w:tcPr>
          <w:p w14:paraId="4808A2B1" w14:textId="77777777" w:rsidR="00AD571E" w:rsidRPr="000747BC" w:rsidRDefault="00AD571E"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73.99</w:t>
            </w:r>
          </w:p>
        </w:tc>
        <w:tc>
          <w:tcPr>
            <w:tcW w:w="1000" w:type="pct"/>
            <w:noWrap/>
            <w:vAlign w:val="center"/>
            <w:hideMark/>
          </w:tcPr>
          <w:p w14:paraId="0E564768" w14:textId="77777777" w:rsidR="00AD571E" w:rsidRPr="000747BC" w:rsidRDefault="00152103"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noWrap/>
            <w:vAlign w:val="center"/>
            <w:hideMark/>
          </w:tcPr>
          <w:p w14:paraId="1EFE11DD" w14:textId="77777777" w:rsidR="00AD571E" w:rsidRPr="000747BC" w:rsidRDefault="00152103"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noWrap/>
            <w:vAlign w:val="center"/>
            <w:hideMark/>
          </w:tcPr>
          <w:p w14:paraId="13FFFDCA" w14:textId="77777777" w:rsidR="00AD571E" w:rsidRPr="000747BC" w:rsidRDefault="00152103" w:rsidP="00571520">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r>
      <w:tr w:rsidR="00AD571E" w:rsidRPr="000747BC" w14:paraId="4A427867"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pct"/>
            <w:tcBorders>
              <w:left w:val="none" w:sz="0" w:space="0" w:color="auto"/>
              <w:right w:val="none" w:sz="0" w:space="0" w:color="auto"/>
            </w:tcBorders>
            <w:noWrap/>
            <w:vAlign w:val="center"/>
            <w:hideMark/>
          </w:tcPr>
          <w:p w14:paraId="51D32A66" w14:textId="77777777" w:rsidR="00AD571E" w:rsidRPr="000747BC" w:rsidRDefault="00AD571E" w:rsidP="00571520">
            <w:pPr>
              <w:spacing w:line="480" w:lineRule="auto"/>
              <w:jc w:val="center"/>
              <w:rPr>
                <w:rFonts w:ascii="Times New Roman" w:eastAsia="Times New Roman" w:hAnsi="Times New Roman" w:cs="Times New Roman"/>
                <w:color w:val="000000"/>
                <w:sz w:val="16"/>
                <w:szCs w:val="16"/>
                <w:lang w:eastAsia="en-GB"/>
              </w:rPr>
            </w:pPr>
            <w:r w:rsidRPr="000747BC">
              <w:rPr>
                <w:rFonts w:ascii="Times New Roman" w:eastAsia="Times New Roman" w:hAnsi="Times New Roman" w:cs="Times New Roman"/>
                <w:color w:val="000000"/>
                <w:sz w:val="16"/>
                <w:szCs w:val="16"/>
                <w:lang w:eastAsia="en-GB"/>
              </w:rPr>
              <w:t>100</w:t>
            </w:r>
          </w:p>
        </w:tc>
        <w:tc>
          <w:tcPr>
            <w:tcW w:w="1000" w:type="pct"/>
            <w:tcBorders>
              <w:left w:val="none" w:sz="0" w:space="0" w:color="auto"/>
              <w:right w:val="none" w:sz="0" w:space="0" w:color="auto"/>
            </w:tcBorders>
            <w:noWrap/>
            <w:vAlign w:val="center"/>
            <w:hideMark/>
          </w:tcPr>
          <w:p w14:paraId="2D0E7AC6" w14:textId="77777777" w:rsidR="00AD571E" w:rsidRPr="000747BC" w:rsidRDefault="00AD571E"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73.94</w:t>
            </w:r>
          </w:p>
        </w:tc>
        <w:tc>
          <w:tcPr>
            <w:tcW w:w="1000" w:type="pct"/>
            <w:tcBorders>
              <w:left w:val="none" w:sz="0" w:space="0" w:color="auto"/>
              <w:right w:val="none" w:sz="0" w:space="0" w:color="auto"/>
            </w:tcBorders>
            <w:noWrap/>
            <w:vAlign w:val="center"/>
            <w:hideMark/>
          </w:tcPr>
          <w:p w14:paraId="1F88D11A" w14:textId="77777777" w:rsidR="00AD571E" w:rsidRPr="000747BC" w:rsidRDefault="00152103"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tcBorders>
              <w:left w:val="none" w:sz="0" w:space="0" w:color="auto"/>
              <w:right w:val="none" w:sz="0" w:space="0" w:color="auto"/>
            </w:tcBorders>
            <w:noWrap/>
            <w:vAlign w:val="center"/>
            <w:hideMark/>
          </w:tcPr>
          <w:p w14:paraId="5ECA9DBF" w14:textId="77777777" w:rsidR="00AD571E" w:rsidRPr="000747BC" w:rsidRDefault="00152103"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tcBorders>
              <w:left w:val="none" w:sz="0" w:space="0" w:color="auto"/>
              <w:right w:val="none" w:sz="0" w:space="0" w:color="auto"/>
            </w:tcBorders>
            <w:noWrap/>
            <w:vAlign w:val="center"/>
            <w:hideMark/>
          </w:tcPr>
          <w:p w14:paraId="1E129748" w14:textId="77777777" w:rsidR="00AD571E" w:rsidRPr="000747BC" w:rsidRDefault="00152103" w:rsidP="00571520">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r>
    </w:tbl>
    <w:p w14:paraId="7311D9B0" w14:textId="77777777" w:rsidR="00AD571E" w:rsidRDefault="00AD571E" w:rsidP="00AD571E">
      <w:pPr>
        <w:spacing w:line="480" w:lineRule="auto"/>
        <w:ind w:firstLine="720"/>
        <w:jc w:val="both"/>
        <w:rPr>
          <w:rFonts w:ascii="Times New Roman" w:hAnsi="Times New Roman" w:cs="Times New Roman"/>
          <w:bCs/>
          <w:iCs/>
          <w:sz w:val="24"/>
          <w:szCs w:val="24"/>
        </w:rPr>
      </w:pPr>
    </w:p>
    <w:p w14:paraId="0ED91FB7" w14:textId="77777777" w:rsidR="00AD571E" w:rsidRDefault="00AD571E" w:rsidP="00AD571E">
      <w:pPr>
        <w:spacing w:line="48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 xml:space="preserve">As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increases the </w:t>
      </w:r>
      <w:r w:rsidRPr="00124BA3">
        <w:rPr>
          <w:rFonts w:ascii="Times New Roman" w:hAnsi="Times New Roman" w:cs="Times New Roman"/>
          <w:bCs/>
          <w:i/>
          <w:iCs/>
          <w:sz w:val="24"/>
          <w:szCs w:val="24"/>
          <w:lang w:val="el-GR"/>
        </w:rPr>
        <w:t>ΔΔ</w:t>
      </w:r>
      <w:r w:rsidRPr="00124BA3">
        <w:rPr>
          <w:rFonts w:ascii="Times New Roman" w:hAnsi="Times New Roman" w:cs="Times New Roman"/>
          <w:bCs/>
          <w:i/>
          <w:iCs/>
          <w:sz w:val="24"/>
          <w:szCs w:val="24"/>
        </w:rPr>
        <w:t>G</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unfolding decreases, showing that as phytic acid concentration initially increases myoglobin unfolding becomes more favourable. Trends can also be observed for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Pr>
          <w:rFonts w:ascii="Times New Roman" w:hAnsi="Times New Roman" w:cs="Times New Roman"/>
          <w:bCs/>
          <w:iCs/>
          <w:sz w:val="24"/>
          <w:szCs w:val="24"/>
        </w:rPr>
        <w:t xml:space="preserve"> and</w:t>
      </w:r>
      <w:r w:rsidRPr="00D866BA">
        <w:rPr>
          <w:rFonts w:ascii="Times New Roman" w:hAnsi="Times New Roman" w:cs="Times New Roman"/>
          <w:bCs/>
          <w:iCs/>
          <w:sz w:val="24"/>
          <w:szCs w:val="24"/>
        </w:rPr>
        <w:t xml:space="preserv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152103" w:rsidRPr="005A5529">
        <w:rPr>
          <w:rFonts w:ascii="Times New Roman" w:hAnsi="Times New Roman" w:cs="Times New Roman"/>
          <w:bCs/>
          <w:iCs/>
          <w:sz w:val="24"/>
          <w:szCs w:val="18"/>
        </w:rPr>
        <w:t>(</w:t>
      </w:r>
      <w:r w:rsidR="00152103" w:rsidRPr="005A5529">
        <w:rPr>
          <w:rFonts w:ascii="Times New Roman" w:hAnsi="Times New Roman" w:cs="Times New Roman"/>
          <w:bCs/>
          <w:i/>
          <w:iCs/>
          <w:sz w:val="24"/>
          <w:szCs w:val="18"/>
        </w:rPr>
        <w:t>T</w:t>
      </w:r>
      <w:r w:rsidR="00152103" w:rsidRPr="005A5529">
        <w:rPr>
          <w:rFonts w:ascii="Times New Roman" w:hAnsi="Times New Roman" w:cs="Times New Roman"/>
          <w:bCs/>
          <w:i/>
          <w:iCs/>
          <w:sz w:val="24"/>
          <w:szCs w:val="18"/>
          <w:vertAlign w:val="subscript"/>
        </w:rPr>
        <w:t>m</w:t>
      </w:r>
      <w:r w:rsidR="00152103" w:rsidRPr="005A5529">
        <w:rPr>
          <w:rFonts w:ascii="Times New Roman" w:hAnsi="Times New Roman" w:cs="Times New Roman"/>
          <w:bCs/>
          <w:iCs/>
          <w:sz w:val="24"/>
          <w:szCs w:val="18"/>
        </w:rPr>
        <w:t>)</w:t>
      </w:r>
      <w:r>
        <w:rPr>
          <w:rFonts w:ascii="Times New Roman" w:hAnsi="Times New Roman" w:cs="Times New Roman"/>
          <w:bCs/>
          <w:iCs/>
          <w:sz w:val="24"/>
          <w:szCs w:val="24"/>
        </w:rPr>
        <w:t xml:space="preserve"> in </w:t>
      </w:r>
      <w:r>
        <w:rPr>
          <w:rFonts w:ascii="Times New Roman" w:hAnsi="Times New Roman" w:cs="Times New Roman"/>
          <w:bCs/>
          <w:i/>
          <w:iCs/>
          <w:sz w:val="24"/>
          <w:szCs w:val="24"/>
        </w:rPr>
        <w:t>table 3.4</w:t>
      </w:r>
      <w:r>
        <w:rPr>
          <w:rFonts w:ascii="Times New Roman" w:hAnsi="Times New Roman" w:cs="Times New Roman"/>
          <w:bCs/>
          <w:iCs/>
          <w:sz w:val="24"/>
          <w:szCs w:val="24"/>
        </w:rPr>
        <w:t xml:space="preserve">, all thermodynamic values decrease as myoglobin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decreases, reaching a maximum at 100 mM phytic acid. These effects are interpreted at the end of </w:t>
      </w:r>
      <w:r w:rsidRPr="00231F66">
        <w:rPr>
          <w:rFonts w:ascii="Times New Roman" w:hAnsi="Times New Roman" w:cs="Times New Roman"/>
          <w:bCs/>
          <w:i/>
          <w:iCs/>
          <w:sz w:val="24"/>
          <w:szCs w:val="24"/>
        </w:rPr>
        <w:t>section 3.2.2</w:t>
      </w:r>
    </w:p>
    <w:p w14:paraId="3AA25CD0" w14:textId="77777777" w:rsidR="00AD571E" w:rsidRDefault="00112675" w:rsidP="00AD571E">
      <w:pPr>
        <w:spacing w:line="480" w:lineRule="auto"/>
        <w:ind w:firstLine="720"/>
        <w:jc w:val="both"/>
        <w:rPr>
          <w:rFonts w:ascii="Times New Roman" w:hAnsi="Times New Roman" w:cs="Times New Roman"/>
          <w:bCs/>
          <w:iCs/>
          <w:sz w:val="24"/>
          <w:szCs w:val="24"/>
        </w:rPr>
      </w:pPr>
      <w:r>
        <w:rPr>
          <w:rFonts w:ascii="Times New Roman" w:hAnsi="Times New Roman" w:cs="Times New Roman"/>
          <w:bCs/>
          <w:i/>
          <w:iCs/>
          <w:noProof/>
          <w:sz w:val="24"/>
          <w:szCs w:val="24"/>
          <w:lang w:val="en-US"/>
        </w:rPr>
        <w:lastRenderedPageBreak/>
        <w:object w:dxaOrig="1440" w:dyaOrig="1440" w14:anchorId="13762FC8">
          <v:shape id="_x0000_s1130" type="#_x0000_t75" style="position:absolute;left:0;text-align:left;margin-left:28.3pt;margin-top:-24.9pt;width:396.5pt;height:271.2pt;z-index:252006400">
            <v:imagedata r:id="rId62" o:title=""/>
            <w10:wrap type="square"/>
          </v:shape>
          <o:OLEObject Type="Embed" ProgID="Prism6.Document" ShapeID="_x0000_s1130" DrawAspect="Content" ObjectID="_1766840500" r:id="rId63"/>
        </w:object>
      </w:r>
    </w:p>
    <w:p w14:paraId="01CF6D49" w14:textId="77777777" w:rsidR="00AD571E" w:rsidRDefault="00AD571E" w:rsidP="00AD571E">
      <w:pPr>
        <w:spacing w:line="480" w:lineRule="auto"/>
        <w:ind w:firstLine="720"/>
        <w:jc w:val="both"/>
        <w:rPr>
          <w:rFonts w:ascii="Times New Roman" w:hAnsi="Times New Roman" w:cs="Times New Roman"/>
          <w:bCs/>
          <w:iCs/>
          <w:sz w:val="24"/>
          <w:szCs w:val="24"/>
        </w:rPr>
      </w:pPr>
    </w:p>
    <w:p w14:paraId="0DA03535" w14:textId="77777777" w:rsidR="00AD571E" w:rsidRDefault="00AD571E" w:rsidP="00AD571E">
      <w:pPr>
        <w:spacing w:line="480" w:lineRule="auto"/>
        <w:ind w:firstLine="720"/>
        <w:jc w:val="both"/>
        <w:rPr>
          <w:rFonts w:ascii="Times New Roman" w:hAnsi="Times New Roman" w:cs="Times New Roman"/>
          <w:bCs/>
          <w:iCs/>
          <w:sz w:val="24"/>
          <w:szCs w:val="24"/>
        </w:rPr>
      </w:pPr>
    </w:p>
    <w:p w14:paraId="5625E1C2" w14:textId="77777777" w:rsidR="00AD571E" w:rsidRDefault="00AD571E" w:rsidP="00AD571E">
      <w:pPr>
        <w:spacing w:line="480" w:lineRule="auto"/>
        <w:ind w:firstLine="720"/>
        <w:jc w:val="both"/>
        <w:rPr>
          <w:rFonts w:ascii="Times New Roman" w:hAnsi="Times New Roman" w:cs="Times New Roman"/>
          <w:bCs/>
          <w:iCs/>
          <w:sz w:val="24"/>
          <w:szCs w:val="24"/>
        </w:rPr>
      </w:pPr>
    </w:p>
    <w:p w14:paraId="0652C677" w14:textId="77777777" w:rsidR="00AD571E" w:rsidRDefault="00AD571E" w:rsidP="00AD571E">
      <w:pPr>
        <w:spacing w:line="480" w:lineRule="auto"/>
        <w:ind w:firstLine="720"/>
        <w:jc w:val="both"/>
        <w:rPr>
          <w:rFonts w:ascii="Times New Roman" w:hAnsi="Times New Roman" w:cs="Times New Roman"/>
          <w:bCs/>
          <w:iCs/>
          <w:sz w:val="24"/>
          <w:szCs w:val="24"/>
        </w:rPr>
      </w:pPr>
    </w:p>
    <w:p w14:paraId="309487CB" w14:textId="77777777" w:rsidR="00AD571E" w:rsidRDefault="00AD571E" w:rsidP="00AD571E">
      <w:pPr>
        <w:spacing w:line="480" w:lineRule="auto"/>
        <w:ind w:firstLine="720"/>
        <w:jc w:val="both"/>
        <w:rPr>
          <w:rFonts w:ascii="Times New Roman" w:hAnsi="Times New Roman" w:cs="Times New Roman"/>
          <w:bCs/>
          <w:iCs/>
          <w:sz w:val="24"/>
          <w:szCs w:val="24"/>
        </w:rPr>
      </w:pPr>
    </w:p>
    <w:p w14:paraId="4D2A31F0" w14:textId="77777777" w:rsidR="00AD571E" w:rsidRDefault="00AD571E" w:rsidP="00AD571E">
      <w:pPr>
        <w:spacing w:line="480" w:lineRule="auto"/>
        <w:ind w:firstLine="720"/>
        <w:jc w:val="both"/>
        <w:rPr>
          <w:rFonts w:ascii="Times New Roman" w:hAnsi="Times New Roman" w:cs="Times New Roman"/>
          <w:bCs/>
          <w:iCs/>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2003328" behindDoc="0" locked="0" layoutInCell="1" allowOverlap="1" wp14:anchorId="3813BCCF" wp14:editId="683F3108">
                <wp:simplePos x="0" y="0"/>
                <wp:positionH relativeFrom="column">
                  <wp:posOffset>39370</wp:posOffset>
                </wp:positionH>
                <wp:positionV relativeFrom="paragraph">
                  <wp:posOffset>332550</wp:posOffset>
                </wp:positionV>
                <wp:extent cx="5759450" cy="449580"/>
                <wp:effectExtent l="0" t="0" r="12700" b="26670"/>
                <wp:wrapNone/>
                <wp:docPr id="7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49580"/>
                        </a:xfrm>
                        <a:prstGeom prst="rect">
                          <a:avLst/>
                        </a:prstGeom>
                        <a:solidFill>
                          <a:srgbClr val="FFFFFF"/>
                        </a:solidFill>
                        <a:ln w="19050">
                          <a:solidFill>
                            <a:srgbClr val="000000"/>
                          </a:solidFill>
                          <a:miter lim="800000"/>
                          <a:headEnd/>
                          <a:tailEnd/>
                        </a:ln>
                      </wps:spPr>
                      <wps:txbx>
                        <w:txbxContent>
                          <w:p w14:paraId="6B5348BA" w14:textId="77777777" w:rsidR="0044584E" w:rsidRPr="008C30DF" w:rsidRDefault="0044584E" w:rsidP="00AD571E">
                            <w:pPr>
                              <w:jc w:val="both"/>
                              <w:rPr>
                                <w:rFonts w:ascii="Times New Roman" w:hAnsi="Times New Roman" w:cs="Times New Roman"/>
                                <w:b/>
                                <w:sz w:val="18"/>
                              </w:rPr>
                            </w:pPr>
                            <w:r w:rsidRPr="008C30DF">
                              <w:rPr>
                                <w:rFonts w:ascii="Times New Roman" w:hAnsi="Times New Roman" w:cs="Times New Roman"/>
                                <w:b/>
                                <w:i/>
                                <w:sz w:val="18"/>
                              </w:rPr>
                              <w:t>F</w:t>
                            </w:r>
                            <w:r>
                              <w:rPr>
                                <w:rFonts w:ascii="Times New Roman" w:hAnsi="Times New Roman" w:cs="Times New Roman"/>
                                <w:b/>
                                <w:i/>
                                <w:sz w:val="18"/>
                              </w:rPr>
                              <w:t>igure 3.10</w:t>
                            </w:r>
                            <w:r w:rsidRPr="008C30DF">
                              <w:rPr>
                                <w:rFonts w:ascii="Times New Roman" w:hAnsi="Times New Roman" w:cs="Times New Roman"/>
                                <w:b/>
                                <w:i/>
                                <w:sz w:val="18"/>
                              </w:rPr>
                              <w:t>:</w:t>
                            </w:r>
                            <w:r w:rsidRPr="008C30DF">
                              <w:rPr>
                                <w:rFonts w:ascii="Times New Roman" w:hAnsi="Times New Roman" w:cs="Times New Roman"/>
                                <w:b/>
                                <w:sz w:val="18"/>
                              </w:rPr>
                              <w:t xml:space="preserve"> </w:t>
                            </w:r>
                            <w:r w:rsidRPr="008C30DF">
                              <w:rPr>
                                <w:rFonts w:ascii="Times New Roman" w:hAnsi="Times New Roman" w:cs="Times New Roman"/>
                                <w:b/>
                                <w:i/>
                                <w:sz w:val="18"/>
                                <w:szCs w:val="18"/>
                              </w:rPr>
                              <w:t>T</w:t>
                            </w:r>
                            <w:r w:rsidRPr="008C30DF">
                              <w:rPr>
                                <w:rFonts w:ascii="Times New Roman" w:hAnsi="Times New Roman" w:cs="Times New Roman"/>
                                <w:b/>
                                <w:i/>
                                <w:sz w:val="18"/>
                                <w:szCs w:val="18"/>
                                <w:vertAlign w:val="subscript"/>
                              </w:rPr>
                              <w:t>m</w:t>
                            </w:r>
                            <w:r w:rsidRPr="008C30DF">
                              <w:rPr>
                                <w:rFonts w:ascii="Times New Roman" w:hAnsi="Times New Roman" w:cs="Times New Roman"/>
                                <w:b/>
                                <w:sz w:val="18"/>
                                <w:szCs w:val="18"/>
                              </w:rPr>
                              <w:t xml:space="preserve"> versus phytic acid concentration of 0.5 mg/ml</w:t>
                            </w:r>
                            <w:r w:rsidRPr="008C30DF">
                              <w:rPr>
                                <w:rFonts w:ascii="Times New Roman" w:hAnsi="Times New Roman" w:cs="Times New Roman"/>
                                <w:b/>
                                <w:sz w:val="18"/>
                              </w:rPr>
                              <w:t xml:space="preserve"> myoglobin in 100 mM NaCl buffer pH 7</w:t>
                            </w:r>
                            <w:r>
                              <w:rPr>
                                <w:rFonts w:ascii="Times New Roman" w:hAnsi="Times New Roman" w:cs="Times New Roman"/>
                                <w:b/>
                                <w:sz w:val="18"/>
                              </w:rPr>
                              <w:t>.0</w:t>
                            </w:r>
                            <w:r w:rsidRPr="008C30DF">
                              <w:rPr>
                                <w:rFonts w:ascii="Times New Roman" w:hAnsi="Times New Roman" w:cs="Times New Roman"/>
                                <w:b/>
                                <w:sz w:val="18"/>
                              </w:rPr>
                              <w:t xml:space="preserve">. A steady decrease in </w:t>
                            </w:r>
                            <w:r w:rsidRPr="008C30DF">
                              <w:rPr>
                                <w:rFonts w:ascii="Times New Roman" w:hAnsi="Times New Roman" w:cs="Times New Roman"/>
                                <w:b/>
                                <w:i/>
                                <w:sz w:val="18"/>
                              </w:rPr>
                              <w:t>T</w:t>
                            </w:r>
                            <w:r w:rsidRPr="008C30DF">
                              <w:rPr>
                                <w:rFonts w:ascii="Times New Roman" w:hAnsi="Times New Roman" w:cs="Times New Roman"/>
                                <w:b/>
                                <w:i/>
                                <w:sz w:val="18"/>
                                <w:vertAlign w:val="subscript"/>
                              </w:rPr>
                              <w:t>m</w:t>
                            </w:r>
                            <w:r w:rsidRPr="008C30DF">
                              <w:rPr>
                                <w:rFonts w:ascii="Times New Roman" w:hAnsi="Times New Roman" w:cs="Times New Roman"/>
                                <w:b/>
                                <w:sz w:val="18"/>
                              </w:rPr>
                              <w:t xml:space="preserve"> and no secondary stabilising effect can be observed for myoglobin.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3BCCF" id="_x0000_s1073" type="#_x0000_t202" style="position:absolute;left:0;text-align:left;margin-left:3.1pt;margin-top:26.2pt;width:453.5pt;height:35.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" strokeweight="1.5pt">
                <v:textbox>
                  <w:txbxContent>
                    <w:p w14:paraId="6B5348BA" w14:textId="77777777" w:rsidR="0044584E" w:rsidRPr="008C30DF" w:rsidRDefault="0044584E" w:rsidP="00AD571E">
                      <w:pPr>
                        <w:jc w:val="both"/>
                        <w:rPr>
                          <w:rFonts w:ascii="Times New Roman" w:hAnsi="Times New Roman" w:cs="Times New Roman"/>
                          <w:b/>
                          <w:sz w:val="18"/>
                        </w:rPr>
                      </w:pPr>
                      <w:r w:rsidRPr="008C30DF">
                        <w:rPr>
                          <w:rFonts w:ascii="Times New Roman" w:hAnsi="Times New Roman" w:cs="Times New Roman"/>
                          <w:b/>
                          <w:i/>
                          <w:sz w:val="18"/>
                        </w:rPr>
                        <w:t>F</w:t>
                      </w:r>
                      <w:r>
                        <w:rPr>
                          <w:rFonts w:ascii="Times New Roman" w:hAnsi="Times New Roman" w:cs="Times New Roman"/>
                          <w:b/>
                          <w:i/>
                          <w:sz w:val="18"/>
                        </w:rPr>
                        <w:t>igure 3.10</w:t>
                      </w:r>
                      <w:r w:rsidRPr="008C30DF">
                        <w:rPr>
                          <w:rFonts w:ascii="Times New Roman" w:hAnsi="Times New Roman" w:cs="Times New Roman"/>
                          <w:b/>
                          <w:i/>
                          <w:sz w:val="18"/>
                        </w:rPr>
                        <w:t>:</w:t>
                      </w:r>
                      <w:r w:rsidRPr="008C30DF">
                        <w:rPr>
                          <w:rFonts w:ascii="Times New Roman" w:hAnsi="Times New Roman" w:cs="Times New Roman"/>
                          <w:b/>
                          <w:sz w:val="18"/>
                        </w:rPr>
                        <w:t xml:space="preserve"> </w:t>
                      </w:r>
                      <w:r w:rsidRPr="008C30DF">
                        <w:rPr>
                          <w:rFonts w:ascii="Times New Roman" w:hAnsi="Times New Roman" w:cs="Times New Roman"/>
                          <w:b/>
                          <w:i/>
                          <w:sz w:val="18"/>
                          <w:szCs w:val="18"/>
                        </w:rPr>
                        <w:t>T</w:t>
                      </w:r>
                      <w:r w:rsidRPr="008C30DF">
                        <w:rPr>
                          <w:rFonts w:ascii="Times New Roman" w:hAnsi="Times New Roman" w:cs="Times New Roman"/>
                          <w:b/>
                          <w:i/>
                          <w:sz w:val="18"/>
                          <w:szCs w:val="18"/>
                          <w:vertAlign w:val="subscript"/>
                        </w:rPr>
                        <w:t>m</w:t>
                      </w:r>
                      <w:r w:rsidRPr="008C30DF">
                        <w:rPr>
                          <w:rFonts w:ascii="Times New Roman" w:hAnsi="Times New Roman" w:cs="Times New Roman"/>
                          <w:b/>
                          <w:sz w:val="18"/>
                          <w:szCs w:val="18"/>
                        </w:rPr>
                        <w:t xml:space="preserve"> versus phytic acid concentration of 0.5 mg/ml</w:t>
                      </w:r>
                      <w:r w:rsidRPr="008C30DF">
                        <w:rPr>
                          <w:rFonts w:ascii="Times New Roman" w:hAnsi="Times New Roman" w:cs="Times New Roman"/>
                          <w:b/>
                          <w:sz w:val="18"/>
                        </w:rPr>
                        <w:t xml:space="preserve"> myoglobin in 100 mM NaCl buffer pH 7</w:t>
                      </w:r>
                      <w:r>
                        <w:rPr>
                          <w:rFonts w:ascii="Times New Roman" w:hAnsi="Times New Roman" w:cs="Times New Roman"/>
                          <w:b/>
                          <w:sz w:val="18"/>
                        </w:rPr>
                        <w:t>.0</w:t>
                      </w:r>
                      <w:r w:rsidRPr="008C30DF">
                        <w:rPr>
                          <w:rFonts w:ascii="Times New Roman" w:hAnsi="Times New Roman" w:cs="Times New Roman"/>
                          <w:b/>
                          <w:sz w:val="18"/>
                        </w:rPr>
                        <w:t xml:space="preserve">. A steady decrease in </w:t>
                      </w:r>
                      <w:r w:rsidRPr="008C30DF">
                        <w:rPr>
                          <w:rFonts w:ascii="Times New Roman" w:hAnsi="Times New Roman" w:cs="Times New Roman"/>
                          <w:b/>
                          <w:i/>
                          <w:sz w:val="18"/>
                        </w:rPr>
                        <w:t>T</w:t>
                      </w:r>
                      <w:r w:rsidRPr="008C30DF">
                        <w:rPr>
                          <w:rFonts w:ascii="Times New Roman" w:hAnsi="Times New Roman" w:cs="Times New Roman"/>
                          <w:b/>
                          <w:i/>
                          <w:sz w:val="18"/>
                          <w:vertAlign w:val="subscript"/>
                        </w:rPr>
                        <w:t>m</w:t>
                      </w:r>
                      <w:r w:rsidRPr="008C30DF">
                        <w:rPr>
                          <w:rFonts w:ascii="Times New Roman" w:hAnsi="Times New Roman" w:cs="Times New Roman"/>
                          <w:b/>
                          <w:sz w:val="18"/>
                        </w:rPr>
                        <w:t xml:space="preserve"> and no secondary stabilising effect can be observed for myoglobin.</w:t>
                      </w:r>
                    </w:p>
                  </w:txbxContent>
                </v:textbox>
              </v:shape>
            </w:pict>
          </mc:Fallback>
        </mc:AlternateContent>
      </w:r>
    </w:p>
    <w:p w14:paraId="66CAB10E" w14:textId="77777777" w:rsidR="00AD571E" w:rsidRDefault="00AD571E" w:rsidP="00AD571E">
      <w:pPr>
        <w:spacing w:line="480" w:lineRule="auto"/>
        <w:ind w:firstLine="720"/>
        <w:jc w:val="both"/>
        <w:rPr>
          <w:rFonts w:ascii="Times New Roman" w:hAnsi="Times New Roman" w:cs="Times New Roman"/>
          <w:bCs/>
          <w:iCs/>
          <w:sz w:val="24"/>
          <w:szCs w:val="24"/>
        </w:rPr>
      </w:pPr>
    </w:p>
    <w:p w14:paraId="08F7635F" w14:textId="77777777" w:rsidR="00AD571E" w:rsidRDefault="00AD571E" w:rsidP="00AD571E">
      <w:pPr>
        <w:spacing w:line="480" w:lineRule="auto"/>
        <w:ind w:firstLine="720"/>
        <w:jc w:val="both"/>
        <w:rPr>
          <w:rFonts w:ascii="Times New Roman" w:hAnsi="Times New Roman" w:cs="Times New Roman"/>
          <w:bCs/>
          <w:iCs/>
          <w:sz w:val="24"/>
          <w:szCs w:val="24"/>
        </w:rPr>
      </w:pPr>
    </w:p>
    <w:p w14:paraId="15ABDB9A" w14:textId="77777777" w:rsidR="00AD571E" w:rsidRPr="00BE7B96"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Pr="00124BA3">
        <w:rPr>
          <w:rFonts w:ascii="Times New Roman" w:hAnsi="Times New Roman" w:cs="Times New Roman"/>
          <w:sz w:val="24"/>
          <w:szCs w:val="24"/>
        </w:rPr>
        <w:t>concentrations of phytic acid</w:t>
      </w:r>
      <w:r>
        <w:rPr>
          <w:rFonts w:ascii="Times New Roman" w:hAnsi="Times New Roman" w:cs="Times New Roman"/>
          <w:sz w:val="24"/>
          <w:szCs w:val="24"/>
        </w:rPr>
        <w:t xml:space="preserv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with HSA in 100 mM NaCl buffer at pH 7.0 are given </w:t>
      </w:r>
      <w:r w:rsidRPr="00124BA3">
        <w:rPr>
          <w:rFonts w:ascii="Times New Roman" w:hAnsi="Times New Roman" w:cs="Times New Roman"/>
          <w:sz w:val="24"/>
          <w:szCs w:val="24"/>
        </w:rPr>
        <w:t xml:space="preserve">in </w:t>
      </w:r>
      <w:r w:rsidRPr="00124BA3">
        <w:rPr>
          <w:rFonts w:ascii="Times New Roman" w:hAnsi="Times New Roman" w:cs="Times New Roman"/>
          <w:i/>
          <w:sz w:val="24"/>
          <w:szCs w:val="24"/>
        </w:rPr>
        <w:t xml:space="preserve">table </w:t>
      </w:r>
      <w:r>
        <w:rPr>
          <w:rFonts w:ascii="Times New Roman" w:hAnsi="Times New Roman" w:cs="Times New Roman"/>
          <w:i/>
          <w:sz w:val="24"/>
          <w:szCs w:val="24"/>
        </w:rPr>
        <w:t xml:space="preserve">3.5. </w:t>
      </w:r>
      <w:r>
        <w:rPr>
          <w:rFonts w:ascii="Times New Roman" w:hAnsi="Times New Roman" w:cs="Times New Roman"/>
          <w:sz w:val="24"/>
          <w:szCs w:val="24"/>
        </w:rPr>
        <w:t xml:space="preserve">These experiments were carried out as described in </w:t>
      </w:r>
      <w:r w:rsidRPr="00D1031B">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D1031B">
        <w:rPr>
          <w:rFonts w:ascii="Times New Roman" w:hAnsi="Times New Roman" w:cs="Times New Roman"/>
          <w:i/>
          <w:sz w:val="24"/>
          <w:szCs w:val="24"/>
        </w:rPr>
        <w:t>3.2.3</w:t>
      </w:r>
      <w:r w:rsidRPr="00124BA3">
        <w:rPr>
          <w:rFonts w:ascii="Times New Roman" w:hAnsi="Times New Roman" w:cs="Times New Roman"/>
          <w:sz w:val="24"/>
          <w:szCs w:val="24"/>
        </w:rPr>
        <w:t>.</w:t>
      </w:r>
      <w:r w:rsidRPr="00124BA3">
        <w:rPr>
          <w:rFonts w:ascii="Times New Roman" w:hAnsi="Times New Roman" w:cs="Times New Roman"/>
          <w:i/>
          <w:sz w:val="24"/>
          <w:szCs w:val="24"/>
        </w:rPr>
        <w:t xml:space="preserve">Table </w:t>
      </w:r>
      <w:r>
        <w:rPr>
          <w:rFonts w:ascii="Times New Roman" w:hAnsi="Times New Roman" w:cs="Times New Roman"/>
          <w:i/>
          <w:sz w:val="24"/>
          <w:szCs w:val="24"/>
        </w:rPr>
        <w:t>3.5</w:t>
      </w:r>
      <w:r w:rsidRPr="00124BA3">
        <w:rPr>
          <w:rFonts w:ascii="Times New Roman" w:hAnsi="Times New Roman" w:cs="Times New Roman"/>
          <w:sz w:val="24"/>
          <w:szCs w:val="24"/>
        </w:rPr>
        <w:t xml:space="preserve"> shows the thermodynamic values of melting temperatures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change in entropy (</w:t>
      </w:r>
      <w:r w:rsidRPr="00124BA3">
        <w:rPr>
          <w:rFonts w:ascii="Times New Roman" w:hAnsi="Times New Roman" w:cs="Times New Roman"/>
          <w:i/>
          <w:sz w:val="24"/>
          <w:szCs w:val="24"/>
        </w:rPr>
        <w:t>ΔS</w:t>
      </w:r>
      <w:r w:rsidR="007E178C" w:rsidRPr="005A5529">
        <w:rPr>
          <w:rFonts w:ascii="Times New Roman" w:hAnsi="Times New Roman" w:cs="Times New Roman"/>
          <w:bCs/>
          <w:iCs/>
          <w:sz w:val="24"/>
          <w:szCs w:val="18"/>
        </w:rPr>
        <w:t>(</w:t>
      </w:r>
      <w:r w:rsidR="007E178C" w:rsidRPr="005A5529">
        <w:rPr>
          <w:rFonts w:ascii="Times New Roman" w:hAnsi="Times New Roman" w:cs="Times New Roman"/>
          <w:bCs/>
          <w:i/>
          <w:iCs/>
          <w:sz w:val="24"/>
          <w:szCs w:val="18"/>
        </w:rPr>
        <w:t>T</w:t>
      </w:r>
      <w:r w:rsidR="007E178C" w:rsidRPr="005A5529">
        <w:rPr>
          <w:rFonts w:ascii="Times New Roman" w:hAnsi="Times New Roman" w:cs="Times New Roman"/>
          <w:bCs/>
          <w:i/>
          <w:iCs/>
          <w:sz w:val="24"/>
          <w:szCs w:val="18"/>
          <w:vertAlign w:val="subscript"/>
        </w:rPr>
        <w:t>m</w:t>
      </w:r>
      <w:r w:rsidR="007E178C" w:rsidRPr="005A5529">
        <w:rPr>
          <w:rFonts w:ascii="Times New Roman" w:hAnsi="Times New Roman" w:cs="Times New Roman"/>
          <w:bCs/>
          <w:iCs/>
          <w:sz w:val="24"/>
          <w:szCs w:val="18"/>
        </w:rPr>
        <w:t>)</w:t>
      </w:r>
      <w:r w:rsidRPr="00124BA3">
        <w:rPr>
          <w:rFonts w:ascii="Times New Roman" w:hAnsi="Times New Roman" w:cs="Times New Roman"/>
          <w:sz w:val="24"/>
          <w:szCs w:val="24"/>
        </w:rPr>
        <w:t>) and change in enthalpy values (</w:t>
      </w:r>
      <w:r w:rsidRPr="00124BA3">
        <w:rPr>
          <w:rFonts w:ascii="Times New Roman" w:hAnsi="Times New Roman" w:cs="Times New Roman"/>
          <w:i/>
          <w:sz w:val="24"/>
          <w:szCs w:val="24"/>
        </w:rPr>
        <w:t>ΔH</w:t>
      </w:r>
      <w:r w:rsidR="007E178C" w:rsidRPr="005A5529">
        <w:rPr>
          <w:rFonts w:ascii="Times New Roman" w:hAnsi="Times New Roman" w:cs="Times New Roman"/>
          <w:bCs/>
          <w:iCs/>
          <w:sz w:val="24"/>
          <w:szCs w:val="18"/>
        </w:rPr>
        <w:t>(</w:t>
      </w:r>
      <w:r w:rsidR="007E178C" w:rsidRPr="005A5529">
        <w:rPr>
          <w:rFonts w:ascii="Times New Roman" w:hAnsi="Times New Roman" w:cs="Times New Roman"/>
          <w:bCs/>
          <w:i/>
          <w:iCs/>
          <w:sz w:val="24"/>
          <w:szCs w:val="18"/>
        </w:rPr>
        <w:t>T</w:t>
      </w:r>
      <w:r w:rsidR="007E178C" w:rsidRPr="005A5529">
        <w:rPr>
          <w:rFonts w:ascii="Times New Roman" w:hAnsi="Times New Roman" w:cs="Times New Roman"/>
          <w:bCs/>
          <w:i/>
          <w:iCs/>
          <w:sz w:val="24"/>
          <w:szCs w:val="18"/>
          <w:vertAlign w:val="subscript"/>
        </w:rPr>
        <w:t>m</w:t>
      </w:r>
      <w:r w:rsidR="007E178C" w:rsidRPr="005A5529">
        <w:rPr>
          <w:rFonts w:ascii="Times New Roman" w:hAnsi="Times New Roman" w:cs="Times New Roman"/>
          <w:bCs/>
          <w:iCs/>
          <w:sz w:val="24"/>
          <w:szCs w:val="18"/>
        </w:rPr>
        <w:t>)</w:t>
      </w:r>
      <w:r w:rsidRPr="00124BA3">
        <w:rPr>
          <w:rFonts w:ascii="Times New Roman" w:hAnsi="Times New Roman" w:cs="Times New Roman"/>
          <w:sz w:val="24"/>
          <w:szCs w:val="24"/>
        </w:rPr>
        <w:t xml:space="preserve">) as calculated by the DSC Analysis software. The </w:t>
      </w:r>
      <w:r>
        <w:rPr>
          <w:rFonts w:ascii="Times New Roman" w:hAnsi="Times New Roman" w:cs="Times New Roman"/>
          <w:sz w:val="24"/>
          <w:szCs w:val="24"/>
        </w:rPr>
        <w:t>Gibbs-</w:t>
      </w:r>
      <w:r w:rsidRPr="00124BA3">
        <w:rPr>
          <w:rFonts w:ascii="Times New Roman" w:hAnsi="Times New Roman" w:cs="Times New Roman"/>
          <w:sz w:val="24"/>
          <w:szCs w:val="24"/>
        </w:rPr>
        <w:t xml:space="preserve">Helmholtz free energy </w:t>
      </w:r>
      <w:r>
        <w:rPr>
          <w:rFonts w:ascii="Times New Roman" w:hAnsi="Times New Roman" w:cs="Times New Roman"/>
          <w:sz w:val="24"/>
          <w:szCs w:val="24"/>
        </w:rPr>
        <w:t>change</w:t>
      </w:r>
      <w:r w:rsidRPr="00124BA3">
        <w:rPr>
          <w:rFonts w:ascii="Times New Roman" w:hAnsi="Times New Roman" w:cs="Times New Roman"/>
          <w:sz w:val="24"/>
          <w:szCs w:val="24"/>
        </w:rPr>
        <w:t xml:space="preserve"> (</w:t>
      </w:r>
      <w:r w:rsidRPr="00124BA3">
        <w:rPr>
          <w:rFonts w:ascii="Times New Roman" w:hAnsi="Times New Roman" w:cs="Times New Roman"/>
          <w:i/>
          <w:sz w:val="24"/>
          <w:szCs w:val="24"/>
        </w:rPr>
        <w:t>ΔΔG</w:t>
      </w:r>
      <w:bookmarkStart w:id="72" w:name="OLE_LINK8"/>
      <w:r w:rsidR="007E178C" w:rsidRPr="005A5529">
        <w:rPr>
          <w:rFonts w:ascii="Times New Roman" w:hAnsi="Times New Roman" w:cs="Times New Roman"/>
          <w:bCs/>
          <w:iCs/>
          <w:sz w:val="24"/>
          <w:szCs w:val="18"/>
        </w:rPr>
        <w:t>(</w:t>
      </w:r>
      <w:r w:rsidR="007E178C" w:rsidRPr="005A5529">
        <w:rPr>
          <w:rFonts w:ascii="Times New Roman" w:hAnsi="Times New Roman" w:cs="Times New Roman"/>
          <w:bCs/>
          <w:i/>
          <w:iCs/>
          <w:sz w:val="24"/>
          <w:szCs w:val="18"/>
        </w:rPr>
        <w:t>T</w:t>
      </w:r>
      <w:r w:rsidR="007E178C" w:rsidRPr="005A5529">
        <w:rPr>
          <w:rFonts w:ascii="Times New Roman" w:hAnsi="Times New Roman" w:cs="Times New Roman"/>
          <w:bCs/>
          <w:i/>
          <w:iCs/>
          <w:sz w:val="24"/>
          <w:szCs w:val="18"/>
          <w:vertAlign w:val="subscript"/>
        </w:rPr>
        <w:t>m</w:t>
      </w:r>
      <w:r w:rsidR="007E178C" w:rsidRPr="005A5529">
        <w:rPr>
          <w:rFonts w:ascii="Times New Roman" w:hAnsi="Times New Roman" w:cs="Times New Roman"/>
          <w:bCs/>
          <w:iCs/>
          <w:sz w:val="24"/>
          <w:szCs w:val="18"/>
        </w:rPr>
        <w:t>)</w:t>
      </w:r>
      <w:bookmarkEnd w:id="72"/>
      <w:r>
        <w:rPr>
          <w:rFonts w:ascii="Times New Roman" w:hAnsi="Times New Roman" w:cs="Times New Roman"/>
          <w:sz w:val="24"/>
          <w:szCs w:val="24"/>
        </w:rPr>
        <w:t xml:space="preserve">) </w:t>
      </w:r>
      <w:r w:rsidRPr="00124BA3">
        <w:rPr>
          <w:rFonts w:ascii="Times New Roman" w:hAnsi="Times New Roman" w:cs="Times New Roman"/>
          <w:sz w:val="24"/>
          <w:szCs w:val="24"/>
        </w:rPr>
        <w:t>and heat capacity (</w:t>
      </w:r>
      <w:r w:rsidRPr="00124BA3">
        <w:rPr>
          <w:rFonts w:ascii="Times New Roman" w:hAnsi="Times New Roman" w:cs="Times New Roman"/>
          <w:i/>
          <w:sz w:val="24"/>
          <w:szCs w:val="24"/>
        </w:rPr>
        <w:t>ΔC</w:t>
      </w:r>
      <w:r w:rsidRPr="00124BA3">
        <w:rPr>
          <w:rFonts w:ascii="Times New Roman" w:hAnsi="Times New Roman" w:cs="Times New Roman"/>
          <w:i/>
          <w:sz w:val="24"/>
          <w:szCs w:val="24"/>
          <w:vertAlign w:val="subscript"/>
        </w:rPr>
        <w:t>p</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values </w:t>
      </w:r>
      <w:r w:rsidRPr="00124BA3">
        <w:rPr>
          <w:rFonts w:ascii="Times New Roman" w:hAnsi="Times New Roman" w:cs="Times New Roman"/>
          <w:sz w:val="24"/>
          <w:szCs w:val="24"/>
        </w:rPr>
        <w:t xml:space="preserve">were calculated from </w:t>
      </w:r>
      <w:r w:rsidRPr="00D46317">
        <w:rPr>
          <w:rFonts w:ascii="Times New Roman" w:hAnsi="Times New Roman" w:cs="Times New Roman"/>
          <w:i/>
          <w:sz w:val="24"/>
          <w:szCs w:val="24"/>
        </w:rPr>
        <w:t xml:space="preserve">equations </w:t>
      </w:r>
      <w:r>
        <w:rPr>
          <w:rFonts w:ascii="Times New Roman" w:hAnsi="Times New Roman" w:cs="Times New Roman"/>
          <w:i/>
          <w:sz w:val="24"/>
          <w:szCs w:val="24"/>
        </w:rPr>
        <w:t>3.</w:t>
      </w:r>
      <w:r w:rsidRPr="00D46317">
        <w:rPr>
          <w:rFonts w:ascii="Times New Roman" w:hAnsi="Times New Roman" w:cs="Times New Roman"/>
          <w:i/>
          <w:sz w:val="24"/>
          <w:szCs w:val="24"/>
        </w:rPr>
        <w:t>1</w:t>
      </w:r>
      <w:r>
        <w:rPr>
          <w:rFonts w:ascii="Times New Roman" w:hAnsi="Times New Roman" w:cs="Times New Roman"/>
          <w:sz w:val="24"/>
          <w:szCs w:val="24"/>
        </w:rPr>
        <w:t xml:space="preserve"> and 3.</w:t>
      </w:r>
      <w:r w:rsidRPr="00D46317">
        <w:rPr>
          <w:rFonts w:ascii="Times New Roman" w:hAnsi="Times New Roman" w:cs="Times New Roman"/>
          <w:i/>
          <w:sz w:val="24"/>
          <w:szCs w:val="24"/>
        </w:rPr>
        <w:t>2</w:t>
      </w:r>
      <w:r w:rsidRPr="00124BA3">
        <w:rPr>
          <w:rFonts w:ascii="Times New Roman" w:hAnsi="Times New Roman" w:cs="Times New Roman"/>
          <w:sz w:val="24"/>
          <w:szCs w:val="24"/>
        </w:rPr>
        <w:t xml:space="preserve"> in</w:t>
      </w:r>
      <w:r w:rsidRPr="00124BA3">
        <w:rPr>
          <w:rFonts w:ascii="Times New Roman" w:hAnsi="Times New Roman" w:cs="Times New Roman"/>
          <w:i/>
          <w:sz w:val="24"/>
          <w:szCs w:val="24"/>
        </w:rPr>
        <w:t xml:space="preserve"> section </w:t>
      </w:r>
      <w:r>
        <w:rPr>
          <w:rFonts w:ascii="Times New Roman" w:hAnsi="Times New Roman" w:cs="Times New Roman"/>
          <w:i/>
          <w:sz w:val="24"/>
          <w:szCs w:val="24"/>
        </w:rPr>
        <w:t>3.2</w:t>
      </w:r>
      <w:r w:rsidRPr="00124BA3">
        <w:rPr>
          <w:rFonts w:ascii="Times New Roman" w:hAnsi="Times New Roman" w:cs="Times New Roman"/>
          <w:i/>
          <w:sz w:val="24"/>
          <w:szCs w:val="24"/>
        </w:rPr>
        <w:t>.7</w:t>
      </w:r>
      <w:r w:rsidRPr="00124BA3">
        <w:rPr>
          <w:rFonts w:ascii="Times New Roman" w:hAnsi="Times New Roman" w:cs="Times New Roman"/>
          <w:sz w:val="24"/>
          <w:szCs w:val="24"/>
        </w:rPr>
        <w:t>.</w:t>
      </w:r>
    </w:p>
    <w:p w14:paraId="7D145D3C"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bCs/>
          <w:i/>
          <w:iCs/>
          <w:sz w:val="24"/>
          <w:szCs w:val="24"/>
        </w:rPr>
        <w:t xml:space="preserve">Figure 3.11 </w:t>
      </w:r>
      <w:r w:rsidRPr="00124BA3">
        <w:rPr>
          <w:rFonts w:ascii="Times New Roman" w:hAnsi="Times New Roman" w:cs="Times New Roman"/>
          <w:sz w:val="24"/>
          <w:szCs w:val="24"/>
        </w:rPr>
        <w:t>shows</w:t>
      </w:r>
      <w:r>
        <w:rPr>
          <w:rFonts w:ascii="Times New Roman" w:hAnsi="Times New Roman" w:cs="Times New Roman"/>
          <w:sz w:val="24"/>
          <w:szCs w:val="24"/>
        </w:rPr>
        <w:t xml:space="preserve"> how the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sz w:val="24"/>
          <w:szCs w:val="24"/>
        </w:rPr>
        <w:t xml:space="preserve"> HSA changes as the concentration of phytic acid is increased when present in 100 mM NaCl pH 7 and 25 mM Na-Octanoate. </w:t>
      </w:r>
      <w:r>
        <w:rPr>
          <w:rFonts w:ascii="Times New Roman" w:hAnsi="Times New Roman" w:cs="Times New Roman"/>
          <w:bCs/>
          <w:iCs/>
          <w:sz w:val="24"/>
          <w:szCs w:val="24"/>
        </w:rPr>
        <w:t>T</w:t>
      </w:r>
      <w:r w:rsidRPr="00124BA3">
        <w:rPr>
          <w:rFonts w:ascii="Times New Roman" w:hAnsi="Times New Roman" w:cs="Times New Roman"/>
          <w:bCs/>
          <w:iCs/>
          <w:sz w:val="24"/>
          <w:szCs w:val="24"/>
        </w:rPr>
        <w:t xml:space="preserve">he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of HSA </w:t>
      </w:r>
      <w:r w:rsidRPr="00124BA3">
        <w:rPr>
          <w:rFonts w:ascii="Times New Roman" w:hAnsi="Times New Roman" w:cs="Times New Roman"/>
          <w:bCs/>
          <w:iCs/>
          <w:sz w:val="24"/>
          <w:szCs w:val="24"/>
        </w:rPr>
        <w:t>decreases</w:t>
      </w:r>
      <w:r>
        <w:rPr>
          <w:rFonts w:ascii="Times New Roman" w:hAnsi="Times New Roman" w:cs="Times New Roman"/>
          <w:bCs/>
          <w:iCs/>
          <w:sz w:val="24"/>
          <w:szCs w:val="24"/>
        </w:rPr>
        <w:t xml:space="preserve"> by 3.12 </w:t>
      </w:r>
      <w:r w:rsidRPr="00996F64">
        <w:rPr>
          <w:rFonts w:ascii="Times New Roman" w:hAnsi="Times New Roman" w:cs="Times New Roman"/>
          <w:bCs/>
          <w:iCs/>
          <w:sz w:val="24"/>
          <w:szCs w:val="24"/>
          <w:vertAlign w:val="superscript"/>
        </w:rPr>
        <w:t>o</w:t>
      </w:r>
      <w:r>
        <w:rPr>
          <w:rFonts w:ascii="Times New Roman" w:hAnsi="Times New Roman" w:cs="Times New Roman"/>
          <w:bCs/>
          <w:iCs/>
          <w:sz w:val="24"/>
          <w:szCs w:val="24"/>
        </w:rPr>
        <w:t xml:space="preserve">C as the concentration of phytic acid is increased from 0 – 50 mM (chaotropic behaviour), after the concentration of phytic acid is increased further after 50 mM the </w:t>
      </w:r>
      <w:r w:rsidRPr="002F1D05">
        <w:rPr>
          <w:rFonts w:ascii="Times New Roman" w:hAnsi="Times New Roman" w:cs="Times New Roman"/>
          <w:bCs/>
          <w:i/>
          <w:iCs/>
          <w:sz w:val="24"/>
          <w:szCs w:val="24"/>
        </w:rPr>
        <w:t>T</w:t>
      </w:r>
      <w:r w:rsidRPr="002F1D05">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of HSA increased slightly by 0.26 </w:t>
      </w:r>
      <w:r w:rsidRPr="002F1D05">
        <w:rPr>
          <w:rFonts w:ascii="Times New Roman" w:hAnsi="Times New Roman" w:cs="Times New Roman"/>
          <w:bCs/>
          <w:iCs/>
          <w:sz w:val="24"/>
          <w:szCs w:val="24"/>
          <w:vertAlign w:val="superscript"/>
        </w:rPr>
        <w:t>o</w:t>
      </w:r>
      <w:r>
        <w:rPr>
          <w:rFonts w:ascii="Times New Roman" w:hAnsi="Times New Roman" w:cs="Times New Roman"/>
          <w:bCs/>
          <w:iCs/>
          <w:sz w:val="24"/>
          <w:szCs w:val="24"/>
        </w:rPr>
        <w:t>C,</w:t>
      </w:r>
      <w:r w:rsidRPr="00124BA3">
        <w:rPr>
          <w:rFonts w:ascii="Times New Roman" w:hAnsi="Times New Roman" w:cs="Times New Roman"/>
          <w:bCs/>
          <w:iCs/>
          <w:sz w:val="24"/>
          <w:szCs w:val="24"/>
        </w:rPr>
        <w:t xml:space="preserve"> as shown in </w:t>
      </w:r>
      <w:r w:rsidRPr="00124BA3">
        <w:rPr>
          <w:rFonts w:ascii="Times New Roman" w:hAnsi="Times New Roman" w:cs="Times New Roman"/>
          <w:bCs/>
          <w:i/>
          <w:iCs/>
          <w:sz w:val="24"/>
          <w:szCs w:val="24"/>
        </w:rPr>
        <w:t>figure 3</w:t>
      </w:r>
      <w:r>
        <w:rPr>
          <w:rFonts w:ascii="Times New Roman" w:hAnsi="Times New Roman" w:cs="Times New Roman"/>
          <w:bCs/>
          <w:i/>
          <w:iCs/>
          <w:sz w:val="24"/>
          <w:szCs w:val="24"/>
        </w:rPr>
        <w:t>.12</w:t>
      </w:r>
      <w:r>
        <w:rPr>
          <w:rFonts w:ascii="Times New Roman" w:hAnsi="Times New Roman" w:cs="Times New Roman"/>
          <w:bCs/>
          <w:iCs/>
          <w:sz w:val="24"/>
          <w:szCs w:val="24"/>
        </w:rPr>
        <w:t>.</w:t>
      </w:r>
    </w:p>
    <w:p w14:paraId="1149D324" w14:textId="77777777" w:rsidR="00AD571E" w:rsidRDefault="00AD571E" w:rsidP="00AD571E">
      <w:pPr>
        <w:spacing w:line="480" w:lineRule="auto"/>
        <w:jc w:val="both"/>
        <w:rPr>
          <w:rFonts w:ascii="Times New Roman" w:hAnsi="Times New Roman" w:cs="Times New Roman"/>
          <w:sz w:val="24"/>
          <w:szCs w:val="24"/>
        </w:rPr>
      </w:pPr>
    </w:p>
    <w:p w14:paraId="5835C7CB" w14:textId="77777777" w:rsidR="00445DEA" w:rsidRDefault="00445DEA"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2007424" behindDoc="1" locked="0" layoutInCell="1" allowOverlap="1" wp14:anchorId="5B48E5F5" wp14:editId="16AAD0FB">
                <wp:simplePos x="0" y="0"/>
                <wp:positionH relativeFrom="column">
                  <wp:posOffset>-47625</wp:posOffset>
                </wp:positionH>
                <wp:positionV relativeFrom="paragraph">
                  <wp:posOffset>-133351</wp:posOffset>
                </wp:positionV>
                <wp:extent cx="5841678" cy="866775"/>
                <wp:effectExtent l="0" t="0" r="26035" b="28575"/>
                <wp:wrapNone/>
                <wp:docPr id="7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678" cy="866775"/>
                        </a:xfrm>
                        <a:prstGeom prst="rect">
                          <a:avLst/>
                        </a:prstGeom>
                        <a:solidFill>
                          <a:srgbClr val="FFFFFF"/>
                        </a:solidFill>
                        <a:ln w="19050">
                          <a:solidFill>
                            <a:srgbClr val="000000"/>
                          </a:solidFill>
                          <a:miter lim="800000"/>
                          <a:headEnd/>
                          <a:tailEnd/>
                        </a:ln>
                      </wps:spPr>
                      <wps:txbx>
                        <w:txbxContent>
                          <w:p w14:paraId="01F9B0A5"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3.5</w:t>
                            </w:r>
                            <w:r w:rsidRPr="00982E5C">
                              <w:rPr>
                                <w:rFonts w:ascii="Times New Roman" w:hAnsi="Times New Roman" w:cs="Times New Roman"/>
                                <w:b/>
                                <w:sz w:val="18"/>
                                <w:szCs w:val="16"/>
                              </w:rPr>
                              <w:t>: The</w:t>
                            </w:r>
                            <w:r w:rsidRPr="0075248D">
                              <w:rPr>
                                <w:rFonts w:ascii="Times New Roman" w:hAnsi="Times New Roman" w:cs="Times New Roman"/>
                                <w:b/>
                                <w:sz w:val="18"/>
                                <w:szCs w:val="16"/>
                              </w:rPr>
                              <w:t xml:space="preserv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HSA with 25 mM Na-Octanoate in 10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w:t>
                            </w:r>
                            <w:r w:rsidRPr="009819AB">
                              <w:rPr>
                                <w:rFonts w:ascii="Times New Roman" w:hAnsi="Times New Roman" w:cs="Times New Roman"/>
                                <w:b/>
                                <w:sz w:val="18"/>
                                <w:szCs w:val="16"/>
                              </w:rPr>
                              <w:t xml:space="preserve"> </w:t>
                            </w:r>
                            <w:r>
                              <w:rPr>
                                <w:rFonts w:ascii="Times New Roman" w:hAnsi="Times New Roman" w:cs="Times New Roman"/>
                                <w:b/>
                                <w:sz w:val="18"/>
                                <w:szCs w:val="16"/>
                              </w:rPr>
                              <w:t>NA means the data was not available.</w:t>
                            </w:r>
                          </w:p>
                          <w:p w14:paraId="62FA59D2" w14:textId="77777777" w:rsidR="0044584E" w:rsidRPr="000537D2" w:rsidRDefault="0044584E" w:rsidP="00AD571E">
                            <w:pPr>
                              <w:jc w:val="both"/>
                              <w:rPr>
                                <w:rFonts w:ascii="Times New Roman" w:hAnsi="Times New Roman" w:cs="Times New Roman"/>
                                <w:b/>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8E5F5" id="_x0000_s1074" type="#_x0000_t202" style="position:absolute;left:0;text-align:left;margin-left:-3.75pt;margin-top:-10.5pt;width:459.95pt;height:68.25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" strokeweight="1.5pt">
                <v:textbox>
                  <w:txbxContent>
                    <w:p w14:paraId="01F9B0A5" w14:textId="77777777" w:rsidR="0044584E" w:rsidRPr="0075248D"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3.5</w:t>
                      </w:r>
                      <w:r w:rsidRPr="00982E5C">
                        <w:rPr>
                          <w:rFonts w:ascii="Times New Roman" w:hAnsi="Times New Roman" w:cs="Times New Roman"/>
                          <w:b/>
                          <w:sz w:val="18"/>
                          <w:szCs w:val="16"/>
                        </w:rPr>
                        <w:t>: The</w:t>
                      </w:r>
                      <w:r w:rsidRPr="0075248D">
                        <w:rPr>
                          <w:rFonts w:ascii="Times New Roman" w:hAnsi="Times New Roman" w:cs="Times New Roman"/>
                          <w:b/>
                          <w:sz w:val="18"/>
                          <w:szCs w:val="16"/>
                        </w:rPr>
                        <w:t xml:space="preserve"> melting temperatures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entropy (</w:t>
                      </w:r>
                      <w:r w:rsidRPr="0075248D">
                        <w:rPr>
                          <w:rFonts w:ascii="Times New Roman" w:hAnsi="Times New Roman" w:cs="Times New Roman"/>
                          <w:b/>
                          <w:i/>
                          <w:sz w:val="18"/>
                          <w:szCs w:val="16"/>
                        </w:rPr>
                        <w:t>ΔS</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and enthalpy values (</w:t>
                      </w:r>
                      <w:r w:rsidRPr="0075248D">
                        <w:rPr>
                          <w:rFonts w:ascii="Times New Roman" w:hAnsi="Times New Roman" w:cs="Times New Roman"/>
                          <w:b/>
                          <w:i/>
                          <w:sz w:val="18"/>
                          <w:szCs w:val="16"/>
                        </w:rPr>
                        <w:t>ΔH</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as calculated by the DSC Analysis software</w:t>
                      </w:r>
                      <w:r>
                        <w:rPr>
                          <w:rFonts w:ascii="Times New Roman" w:hAnsi="Times New Roman" w:cs="Times New Roman"/>
                          <w:b/>
                          <w:sz w:val="18"/>
                          <w:szCs w:val="16"/>
                        </w:rPr>
                        <w:t xml:space="preserve"> for 0.5 mg/ml HSA with 25 mM Na-Octanoate in 10 mM NaCl buffer at pH 7.0</w:t>
                      </w:r>
                      <w:r w:rsidRPr="0075248D">
                        <w:rPr>
                          <w:rFonts w:ascii="Times New Roman" w:hAnsi="Times New Roman" w:cs="Times New Roman"/>
                          <w:b/>
                          <w:sz w:val="18"/>
                          <w:szCs w:val="16"/>
                        </w:rPr>
                        <w:t xml:space="preserve">.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ΔC</w:t>
                      </w:r>
                      <w:r w:rsidRPr="0075248D">
                        <w:rPr>
                          <w:rFonts w:ascii="Times New Roman" w:hAnsi="Times New Roman" w:cs="Times New Roman"/>
                          <w:b/>
                          <w:i/>
                          <w:sz w:val="18"/>
                          <w:szCs w:val="16"/>
                          <w:vertAlign w:val="subscript"/>
                        </w:rPr>
                        <w:t>p</w:t>
                      </w:r>
                      <w:r w:rsidRPr="0075248D">
                        <w:rPr>
                          <w:rFonts w:ascii="Times New Roman" w:hAnsi="Times New Roman" w:cs="Times New Roman"/>
                          <w:b/>
                          <w:sz w:val="18"/>
                          <w:szCs w:val="16"/>
                        </w:rPr>
                        <w:t xml:space="preserve"> values were obtained from the Gibbs Helmholtz equation and the Krichoff relation respectively for each phytic acid concentration t</w:t>
                      </w:r>
                      <w:r>
                        <w:rPr>
                          <w:rFonts w:ascii="Times New Roman" w:hAnsi="Times New Roman" w:cs="Times New Roman"/>
                          <w:b/>
                          <w:sz w:val="18"/>
                          <w:szCs w:val="16"/>
                        </w:rPr>
                        <w:t>ested. A linear relationship exists</w:t>
                      </w:r>
                      <w:r w:rsidRPr="0075248D">
                        <w:rPr>
                          <w:rFonts w:ascii="Times New Roman" w:hAnsi="Times New Roman" w:cs="Times New Roman"/>
                          <w:b/>
                          <w:sz w:val="18"/>
                          <w:szCs w:val="16"/>
                        </w:rPr>
                        <w:t xml:space="preserve"> between </w:t>
                      </w:r>
                      <w:r w:rsidRPr="0075248D">
                        <w:rPr>
                          <w:rFonts w:ascii="Times New Roman" w:hAnsi="Times New Roman" w:cs="Times New Roman"/>
                          <w:b/>
                          <w:i/>
                          <w:sz w:val="18"/>
                          <w:szCs w:val="16"/>
                        </w:rPr>
                        <w:t>T</w:t>
                      </w:r>
                      <w:r w:rsidRPr="0075248D">
                        <w:rPr>
                          <w:rFonts w:ascii="Times New Roman" w:hAnsi="Times New Roman" w:cs="Times New Roman"/>
                          <w:b/>
                          <w:i/>
                          <w:sz w:val="18"/>
                          <w:szCs w:val="16"/>
                          <w:vertAlign w:val="subscript"/>
                        </w:rPr>
                        <w:t>m</w:t>
                      </w:r>
                      <w:r w:rsidRPr="0075248D">
                        <w:rPr>
                          <w:rFonts w:ascii="Times New Roman" w:hAnsi="Times New Roman" w:cs="Times New Roman"/>
                          <w:b/>
                          <w:sz w:val="18"/>
                          <w:szCs w:val="16"/>
                        </w:rPr>
                        <w:t xml:space="preserve"> and </w:t>
                      </w:r>
                      <w:r w:rsidRPr="0075248D">
                        <w:rPr>
                          <w:rFonts w:ascii="Times New Roman" w:hAnsi="Times New Roman" w:cs="Times New Roman"/>
                          <w:b/>
                          <w:i/>
                          <w:sz w:val="18"/>
                          <w:szCs w:val="16"/>
                        </w:rPr>
                        <w:t>ΔΔG</w:t>
                      </w:r>
                      <w:r w:rsidRPr="00152103">
                        <w:rPr>
                          <w:rFonts w:ascii="Times New Roman" w:hAnsi="Times New Roman" w:cs="Times New Roman"/>
                          <w:b/>
                          <w:bCs/>
                          <w:iCs/>
                          <w:sz w:val="18"/>
                          <w:szCs w:val="18"/>
                        </w:rPr>
                        <w:t>(</w:t>
                      </w:r>
                      <w:r w:rsidRPr="00152103">
                        <w:rPr>
                          <w:rFonts w:ascii="Times New Roman" w:hAnsi="Times New Roman" w:cs="Times New Roman"/>
                          <w:b/>
                          <w:bCs/>
                          <w:i/>
                          <w:iCs/>
                          <w:sz w:val="18"/>
                          <w:szCs w:val="18"/>
                        </w:rPr>
                        <w:t>T</w:t>
                      </w:r>
                      <w:r w:rsidRPr="00152103">
                        <w:rPr>
                          <w:rFonts w:ascii="Times New Roman" w:hAnsi="Times New Roman" w:cs="Times New Roman"/>
                          <w:b/>
                          <w:bCs/>
                          <w:i/>
                          <w:iCs/>
                          <w:sz w:val="18"/>
                          <w:szCs w:val="18"/>
                          <w:vertAlign w:val="subscript"/>
                        </w:rPr>
                        <w:t>m</w:t>
                      </w:r>
                      <w:r w:rsidRPr="00152103">
                        <w:rPr>
                          <w:rFonts w:ascii="Times New Roman" w:hAnsi="Times New Roman" w:cs="Times New Roman"/>
                          <w:b/>
                          <w:bCs/>
                          <w:iCs/>
                          <w:sz w:val="18"/>
                          <w:szCs w:val="18"/>
                        </w:rPr>
                        <w:t>)</w:t>
                      </w:r>
                      <w:r w:rsidRPr="0075248D">
                        <w:rPr>
                          <w:rFonts w:ascii="Times New Roman" w:hAnsi="Times New Roman" w:cs="Times New Roman"/>
                          <w:b/>
                          <w:sz w:val="18"/>
                          <w:szCs w:val="16"/>
                        </w:rPr>
                        <w:t>.</w:t>
                      </w:r>
                      <w:r w:rsidRPr="009819AB">
                        <w:rPr>
                          <w:rFonts w:ascii="Times New Roman" w:hAnsi="Times New Roman" w:cs="Times New Roman"/>
                          <w:b/>
                          <w:sz w:val="18"/>
                          <w:szCs w:val="16"/>
                        </w:rPr>
                        <w:t xml:space="preserve"> </w:t>
                      </w:r>
                      <w:r>
                        <w:rPr>
                          <w:rFonts w:ascii="Times New Roman" w:hAnsi="Times New Roman" w:cs="Times New Roman"/>
                          <w:b/>
                          <w:sz w:val="18"/>
                          <w:szCs w:val="16"/>
                        </w:rPr>
                        <w:t>NA means the data was not available.</w:t>
                      </w:r>
                    </w:p>
                    <w:p w14:paraId="62FA59D2" w14:textId="77777777" w:rsidR="0044584E" w:rsidRPr="000537D2" w:rsidRDefault="0044584E" w:rsidP="00AD571E">
                      <w:pPr>
                        <w:jc w:val="both"/>
                        <w:rPr>
                          <w:rFonts w:ascii="Times New Roman" w:hAnsi="Times New Roman" w:cs="Times New Roman"/>
                          <w:b/>
                          <w:sz w:val="18"/>
                          <w:szCs w:val="16"/>
                        </w:rPr>
                      </w:pPr>
                    </w:p>
                  </w:txbxContent>
                </v:textbox>
              </v:shape>
            </w:pict>
          </mc:Fallback>
        </mc:AlternateContent>
      </w:r>
    </w:p>
    <w:tbl>
      <w:tblPr>
        <w:tblStyle w:val="LightShading-Accent1"/>
        <w:tblpPr w:leftFromText="180" w:rightFromText="180" w:vertAnchor="text" w:tblpY="84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749"/>
        <w:gridCol w:w="1731"/>
        <w:gridCol w:w="1741"/>
        <w:gridCol w:w="1910"/>
        <w:gridCol w:w="1849"/>
      </w:tblGrid>
      <w:tr w:rsidR="00445DEA" w:rsidRPr="00047046" w14:paraId="0466C51C" w14:textId="77777777" w:rsidTr="009819AB">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988" w:type="pct"/>
            <w:tcBorders>
              <w:top w:val="none" w:sz="0" w:space="0" w:color="auto"/>
              <w:left w:val="none" w:sz="0" w:space="0" w:color="auto"/>
              <w:bottom w:val="none" w:sz="0" w:space="0" w:color="auto"/>
              <w:right w:val="none" w:sz="0" w:space="0" w:color="auto"/>
            </w:tcBorders>
            <w:noWrap/>
            <w:vAlign w:val="center"/>
            <w:hideMark/>
          </w:tcPr>
          <w:p w14:paraId="223EAE09" w14:textId="77777777" w:rsidR="00445DEA" w:rsidRPr="00047046" w:rsidRDefault="00445DEA" w:rsidP="009819AB">
            <w:pPr>
              <w:spacing w:line="480" w:lineRule="auto"/>
              <w:jc w:val="center"/>
              <w:rPr>
                <w:rFonts w:ascii="Times New Roman" w:eastAsia="Times New Roman" w:hAnsi="Times New Roman" w:cs="Times New Roman"/>
                <w:color w:val="000000"/>
                <w:sz w:val="20"/>
                <w:szCs w:val="16"/>
                <w:lang w:eastAsia="en-GB"/>
              </w:rPr>
            </w:pPr>
            <w:r w:rsidRPr="00047046">
              <w:rPr>
                <w:rFonts w:ascii="Times New Roman" w:eastAsia="Times New Roman" w:hAnsi="Times New Roman" w:cs="Times New Roman"/>
                <w:color w:val="000000"/>
                <w:sz w:val="20"/>
                <w:szCs w:val="16"/>
                <w:lang w:eastAsia="en-GB"/>
              </w:rPr>
              <w:t>Phytic Acid (mM)</w:t>
            </w:r>
          </w:p>
        </w:tc>
        <w:tc>
          <w:tcPr>
            <w:tcW w:w="989" w:type="pct"/>
            <w:tcBorders>
              <w:top w:val="none" w:sz="0" w:space="0" w:color="auto"/>
              <w:left w:val="none" w:sz="0" w:space="0" w:color="auto"/>
              <w:bottom w:val="none" w:sz="0" w:space="0" w:color="auto"/>
              <w:right w:val="none" w:sz="0" w:space="0" w:color="auto"/>
            </w:tcBorders>
            <w:noWrap/>
            <w:vAlign w:val="center"/>
            <w:hideMark/>
          </w:tcPr>
          <w:p w14:paraId="59A74956" w14:textId="77777777" w:rsidR="00445DEA" w:rsidRPr="00684F80" w:rsidRDefault="00445DEA" w:rsidP="009819A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color w:val="auto"/>
                <w:sz w:val="20"/>
              </w:rPr>
              <w:t>T</w:t>
            </w:r>
            <w:r w:rsidRPr="00684F80">
              <w:rPr>
                <w:rFonts w:ascii="Times New Roman" w:hAnsi="Times New Roman" w:cs="Times New Roman"/>
                <w:bCs w:val="0"/>
                <w:i/>
                <w:color w:val="auto"/>
                <w:sz w:val="20"/>
                <w:szCs w:val="16"/>
                <w:vertAlign w:val="subscript"/>
              </w:rPr>
              <w:t>m</w:t>
            </w:r>
            <w:r w:rsidRPr="00684F80">
              <w:rPr>
                <w:rFonts w:ascii="Times New Roman" w:hAnsi="Times New Roman" w:cs="Times New Roman"/>
                <w:bCs w:val="0"/>
                <w:color w:val="auto"/>
                <w:sz w:val="20"/>
              </w:rPr>
              <w:t xml:space="preserve"> (</w:t>
            </w:r>
            <w:r w:rsidRPr="00684F80">
              <w:rPr>
                <w:rFonts w:ascii="Times New Roman" w:hAnsi="Times New Roman" w:cs="Times New Roman"/>
                <w:bCs w:val="0"/>
                <w:color w:val="auto"/>
                <w:sz w:val="20"/>
                <w:vertAlign w:val="superscript"/>
              </w:rPr>
              <w:t>o</w:t>
            </w:r>
            <w:r w:rsidRPr="00684F80">
              <w:rPr>
                <w:rFonts w:ascii="Times New Roman" w:hAnsi="Times New Roman" w:cs="Times New Roman"/>
                <w:bCs w:val="0"/>
                <w:color w:val="auto"/>
                <w:sz w:val="20"/>
              </w:rPr>
              <w:t>C)</w:t>
            </w:r>
          </w:p>
        </w:tc>
        <w:tc>
          <w:tcPr>
            <w:tcW w:w="989" w:type="pct"/>
            <w:tcBorders>
              <w:top w:val="none" w:sz="0" w:space="0" w:color="auto"/>
              <w:left w:val="none" w:sz="0" w:space="0" w:color="auto"/>
              <w:bottom w:val="none" w:sz="0" w:space="0" w:color="auto"/>
              <w:right w:val="none" w:sz="0" w:space="0" w:color="auto"/>
            </w:tcBorders>
            <w:noWrap/>
            <w:vAlign w:val="center"/>
            <w:hideMark/>
          </w:tcPr>
          <w:p w14:paraId="01B55FAF" w14:textId="77777777" w:rsidR="00445DEA" w:rsidRPr="00684F80" w:rsidRDefault="00445DEA" w:rsidP="009819A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ΔH</w:t>
            </w:r>
            <w:r w:rsidR="002631F5" w:rsidRPr="00152103">
              <w:rPr>
                <w:rFonts w:ascii="Times New Roman" w:hAnsi="Times New Roman" w:cs="Times New Roman"/>
                <w:bCs w:val="0"/>
                <w:iCs/>
                <w:color w:val="auto"/>
                <w:sz w:val="20"/>
                <w:szCs w:val="18"/>
              </w:rPr>
              <w:t>(</w:t>
            </w:r>
            <w:r w:rsidR="002631F5" w:rsidRPr="00152103">
              <w:rPr>
                <w:rFonts w:ascii="Times New Roman" w:hAnsi="Times New Roman" w:cs="Times New Roman"/>
                <w:bCs w:val="0"/>
                <w:i/>
                <w:iCs/>
                <w:color w:val="auto"/>
                <w:sz w:val="20"/>
                <w:szCs w:val="18"/>
              </w:rPr>
              <w:t>T</w:t>
            </w:r>
            <w:r w:rsidR="002631F5" w:rsidRPr="00152103">
              <w:rPr>
                <w:rFonts w:ascii="Times New Roman" w:hAnsi="Times New Roman" w:cs="Times New Roman"/>
                <w:bCs w:val="0"/>
                <w:i/>
                <w:iCs/>
                <w:color w:val="auto"/>
                <w:sz w:val="20"/>
                <w:szCs w:val="18"/>
                <w:vertAlign w:val="subscript"/>
              </w:rPr>
              <w:t>m</w:t>
            </w:r>
            <w:r w:rsidR="002631F5"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33" w:type="pct"/>
            <w:tcBorders>
              <w:top w:val="none" w:sz="0" w:space="0" w:color="auto"/>
              <w:left w:val="none" w:sz="0" w:space="0" w:color="auto"/>
              <w:bottom w:val="none" w:sz="0" w:space="0" w:color="auto"/>
              <w:right w:val="none" w:sz="0" w:space="0" w:color="auto"/>
            </w:tcBorders>
            <w:noWrap/>
            <w:vAlign w:val="center"/>
            <w:hideMark/>
          </w:tcPr>
          <w:p w14:paraId="26245E38" w14:textId="77777777" w:rsidR="00445DEA" w:rsidRPr="00684F80" w:rsidRDefault="00445DEA" w:rsidP="009819A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color w:val="auto"/>
                <w:sz w:val="20"/>
              </w:rPr>
              <w:t>Δ</w:t>
            </w:r>
            <w:r w:rsidRPr="00684F80">
              <w:rPr>
                <w:rFonts w:ascii="Times New Roman" w:hAnsi="Times New Roman" w:cs="Times New Roman"/>
                <w:bCs w:val="0"/>
                <w:i/>
                <w:iCs/>
                <w:color w:val="auto"/>
                <w:sz w:val="20"/>
              </w:rPr>
              <w:t>S</w:t>
            </w:r>
            <w:r w:rsidR="002631F5" w:rsidRPr="00152103">
              <w:rPr>
                <w:rFonts w:ascii="Times New Roman" w:hAnsi="Times New Roman" w:cs="Times New Roman"/>
                <w:bCs w:val="0"/>
                <w:iCs/>
                <w:color w:val="auto"/>
                <w:sz w:val="20"/>
                <w:szCs w:val="18"/>
              </w:rPr>
              <w:t>(</w:t>
            </w:r>
            <w:r w:rsidR="002631F5" w:rsidRPr="00152103">
              <w:rPr>
                <w:rFonts w:ascii="Times New Roman" w:hAnsi="Times New Roman" w:cs="Times New Roman"/>
                <w:bCs w:val="0"/>
                <w:i/>
                <w:iCs/>
                <w:color w:val="auto"/>
                <w:sz w:val="20"/>
                <w:szCs w:val="18"/>
              </w:rPr>
              <w:t>T</w:t>
            </w:r>
            <w:r w:rsidR="002631F5" w:rsidRPr="00152103">
              <w:rPr>
                <w:rFonts w:ascii="Times New Roman" w:hAnsi="Times New Roman" w:cs="Times New Roman"/>
                <w:bCs w:val="0"/>
                <w:i/>
                <w:iCs/>
                <w:color w:val="auto"/>
                <w:sz w:val="20"/>
                <w:szCs w:val="18"/>
                <w:vertAlign w:val="subscript"/>
              </w:rPr>
              <w:t>m</w:t>
            </w:r>
            <w:r w:rsidR="002631F5"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k</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00" w:type="pct"/>
            <w:tcBorders>
              <w:top w:val="none" w:sz="0" w:space="0" w:color="auto"/>
              <w:left w:val="none" w:sz="0" w:space="0" w:color="auto"/>
              <w:bottom w:val="none" w:sz="0" w:space="0" w:color="auto"/>
              <w:right w:val="none" w:sz="0" w:space="0" w:color="auto"/>
            </w:tcBorders>
            <w:noWrap/>
            <w:vAlign w:val="center"/>
            <w:hideMark/>
          </w:tcPr>
          <w:p w14:paraId="5C3F532D" w14:textId="77777777" w:rsidR="00445DEA" w:rsidRPr="00684F80" w:rsidRDefault="00445DEA" w:rsidP="009819AB">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ΔΔG</w:t>
            </w:r>
            <w:r w:rsidR="002631F5" w:rsidRPr="00152103">
              <w:rPr>
                <w:rFonts w:ascii="Times New Roman" w:hAnsi="Times New Roman" w:cs="Times New Roman"/>
                <w:bCs w:val="0"/>
                <w:iCs/>
                <w:color w:val="auto"/>
                <w:sz w:val="20"/>
                <w:szCs w:val="18"/>
              </w:rPr>
              <w:t>(</w:t>
            </w:r>
            <w:r w:rsidR="002631F5" w:rsidRPr="00152103">
              <w:rPr>
                <w:rFonts w:ascii="Times New Roman" w:hAnsi="Times New Roman" w:cs="Times New Roman"/>
                <w:bCs w:val="0"/>
                <w:i/>
                <w:iCs/>
                <w:color w:val="auto"/>
                <w:sz w:val="20"/>
                <w:szCs w:val="18"/>
              </w:rPr>
              <w:t>T</w:t>
            </w:r>
            <w:r w:rsidR="002631F5" w:rsidRPr="00152103">
              <w:rPr>
                <w:rFonts w:ascii="Times New Roman" w:hAnsi="Times New Roman" w:cs="Times New Roman"/>
                <w:bCs w:val="0"/>
                <w:i/>
                <w:iCs/>
                <w:color w:val="auto"/>
                <w:sz w:val="20"/>
                <w:szCs w:val="18"/>
                <w:vertAlign w:val="subscript"/>
              </w:rPr>
              <w:t>m</w:t>
            </w:r>
            <w:r w:rsidR="002631F5" w:rsidRPr="00152103">
              <w:rPr>
                <w:rFonts w:ascii="Times New Roman" w:hAnsi="Times New Roman" w:cs="Times New Roman"/>
                <w:bCs w:val="0"/>
                <w:iCs/>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r>
      <w:tr w:rsidR="00445DEA" w:rsidRPr="00047046" w14:paraId="248A0023"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75A47BE4"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0</w:t>
            </w:r>
          </w:p>
        </w:tc>
        <w:tc>
          <w:tcPr>
            <w:tcW w:w="989" w:type="pct"/>
            <w:tcBorders>
              <w:left w:val="none" w:sz="0" w:space="0" w:color="auto"/>
              <w:right w:val="none" w:sz="0" w:space="0" w:color="auto"/>
            </w:tcBorders>
            <w:noWrap/>
            <w:vAlign w:val="center"/>
            <w:hideMark/>
          </w:tcPr>
          <w:p w14:paraId="4231C6ED"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85.75</w:t>
            </w:r>
          </w:p>
        </w:tc>
        <w:tc>
          <w:tcPr>
            <w:tcW w:w="989" w:type="pct"/>
            <w:tcBorders>
              <w:left w:val="none" w:sz="0" w:space="0" w:color="auto"/>
              <w:right w:val="none" w:sz="0" w:space="0" w:color="auto"/>
            </w:tcBorders>
            <w:noWrap/>
            <w:vAlign w:val="center"/>
            <w:hideMark/>
          </w:tcPr>
          <w:p w14:paraId="0AA9378F"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1192.88</w:t>
            </w:r>
          </w:p>
        </w:tc>
        <w:tc>
          <w:tcPr>
            <w:tcW w:w="1033" w:type="pct"/>
            <w:tcBorders>
              <w:left w:val="none" w:sz="0" w:space="0" w:color="auto"/>
              <w:right w:val="none" w:sz="0" w:space="0" w:color="auto"/>
            </w:tcBorders>
            <w:noWrap/>
            <w:vAlign w:val="center"/>
            <w:hideMark/>
          </w:tcPr>
          <w:p w14:paraId="18C52B0A"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3.32</w:t>
            </w:r>
          </w:p>
        </w:tc>
        <w:tc>
          <w:tcPr>
            <w:tcW w:w="1000" w:type="pct"/>
            <w:tcBorders>
              <w:left w:val="none" w:sz="0" w:space="0" w:color="auto"/>
              <w:right w:val="none" w:sz="0" w:space="0" w:color="auto"/>
            </w:tcBorders>
            <w:noWrap/>
            <w:vAlign w:val="center"/>
            <w:hideMark/>
          </w:tcPr>
          <w:p w14:paraId="5F10DA0D"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0</w:t>
            </w:r>
          </w:p>
        </w:tc>
      </w:tr>
      <w:tr w:rsidR="00445DEA" w:rsidRPr="00047046" w14:paraId="75A5A78C"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5D340944"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0.125</w:t>
            </w:r>
          </w:p>
        </w:tc>
        <w:tc>
          <w:tcPr>
            <w:tcW w:w="989" w:type="pct"/>
            <w:noWrap/>
            <w:vAlign w:val="center"/>
            <w:hideMark/>
          </w:tcPr>
          <w:p w14:paraId="30546BA4"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85.72</w:t>
            </w:r>
          </w:p>
        </w:tc>
        <w:tc>
          <w:tcPr>
            <w:tcW w:w="989" w:type="pct"/>
            <w:noWrap/>
            <w:vAlign w:val="center"/>
            <w:hideMark/>
          </w:tcPr>
          <w:p w14:paraId="31B248AC"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1184.57</w:t>
            </w:r>
          </w:p>
        </w:tc>
        <w:tc>
          <w:tcPr>
            <w:tcW w:w="1033" w:type="pct"/>
            <w:noWrap/>
            <w:vAlign w:val="center"/>
            <w:hideMark/>
          </w:tcPr>
          <w:p w14:paraId="1F9ABD03"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3.3</w:t>
            </w:r>
            <w:r>
              <w:rPr>
                <w:rFonts w:ascii="Times New Roman" w:eastAsia="Times New Roman" w:hAnsi="Times New Roman" w:cs="Times New Roman"/>
                <w:color w:val="000000"/>
                <w:sz w:val="16"/>
                <w:szCs w:val="16"/>
                <w:lang w:eastAsia="en-GB"/>
              </w:rPr>
              <w:t>0</w:t>
            </w:r>
          </w:p>
        </w:tc>
        <w:tc>
          <w:tcPr>
            <w:tcW w:w="1000" w:type="pct"/>
            <w:noWrap/>
            <w:vAlign w:val="center"/>
            <w:hideMark/>
          </w:tcPr>
          <w:p w14:paraId="0E51DD5B"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-0.10</w:t>
            </w:r>
          </w:p>
        </w:tc>
      </w:tr>
      <w:tr w:rsidR="00445DEA" w:rsidRPr="00047046" w14:paraId="446564B9"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6F19AE9A"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0.25</w:t>
            </w:r>
          </w:p>
        </w:tc>
        <w:tc>
          <w:tcPr>
            <w:tcW w:w="989" w:type="pct"/>
            <w:tcBorders>
              <w:left w:val="none" w:sz="0" w:space="0" w:color="auto"/>
              <w:right w:val="none" w:sz="0" w:space="0" w:color="auto"/>
            </w:tcBorders>
            <w:noWrap/>
            <w:vAlign w:val="center"/>
            <w:hideMark/>
          </w:tcPr>
          <w:p w14:paraId="474C36D1"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85.66</w:t>
            </w:r>
          </w:p>
        </w:tc>
        <w:tc>
          <w:tcPr>
            <w:tcW w:w="989" w:type="pct"/>
            <w:tcBorders>
              <w:left w:val="none" w:sz="0" w:space="0" w:color="auto"/>
              <w:right w:val="none" w:sz="0" w:space="0" w:color="auto"/>
            </w:tcBorders>
            <w:noWrap/>
            <w:vAlign w:val="center"/>
            <w:hideMark/>
          </w:tcPr>
          <w:p w14:paraId="51DFC6EB"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1184.41</w:t>
            </w:r>
          </w:p>
        </w:tc>
        <w:tc>
          <w:tcPr>
            <w:tcW w:w="1033" w:type="pct"/>
            <w:tcBorders>
              <w:left w:val="none" w:sz="0" w:space="0" w:color="auto"/>
              <w:right w:val="none" w:sz="0" w:space="0" w:color="auto"/>
            </w:tcBorders>
            <w:noWrap/>
            <w:vAlign w:val="center"/>
            <w:hideMark/>
          </w:tcPr>
          <w:p w14:paraId="10DEFACB"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3.3</w:t>
            </w:r>
            <w:r>
              <w:rPr>
                <w:rFonts w:ascii="Times New Roman" w:eastAsia="Times New Roman" w:hAnsi="Times New Roman" w:cs="Times New Roman"/>
                <w:color w:val="000000"/>
                <w:sz w:val="16"/>
                <w:szCs w:val="16"/>
                <w:lang w:eastAsia="en-GB"/>
              </w:rPr>
              <w:t>0</w:t>
            </w:r>
          </w:p>
        </w:tc>
        <w:tc>
          <w:tcPr>
            <w:tcW w:w="1000" w:type="pct"/>
            <w:tcBorders>
              <w:left w:val="none" w:sz="0" w:space="0" w:color="auto"/>
              <w:right w:val="none" w:sz="0" w:space="0" w:color="auto"/>
            </w:tcBorders>
            <w:noWrap/>
            <w:vAlign w:val="center"/>
            <w:hideMark/>
          </w:tcPr>
          <w:p w14:paraId="5547F3EB"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-0.30</w:t>
            </w:r>
          </w:p>
        </w:tc>
      </w:tr>
      <w:tr w:rsidR="00445DEA" w:rsidRPr="00047046" w14:paraId="7732ED97"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00D5EBB2"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0.5</w:t>
            </w:r>
          </w:p>
        </w:tc>
        <w:tc>
          <w:tcPr>
            <w:tcW w:w="989" w:type="pct"/>
            <w:noWrap/>
            <w:vAlign w:val="center"/>
            <w:hideMark/>
          </w:tcPr>
          <w:p w14:paraId="29BFC104"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85.15</w:t>
            </w:r>
          </w:p>
        </w:tc>
        <w:tc>
          <w:tcPr>
            <w:tcW w:w="989" w:type="pct"/>
            <w:noWrap/>
            <w:vAlign w:val="center"/>
            <w:hideMark/>
          </w:tcPr>
          <w:p w14:paraId="3C5C7685"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1162.03</w:t>
            </w:r>
          </w:p>
        </w:tc>
        <w:tc>
          <w:tcPr>
            <w:tcW w:w="1033" w:type="pct"/>
            <w:noWrap/>
            <w:vAlign w:val="center"/>
            <w:hideMark/>
          </w:tcPr>
          <w:p w14:paraId="423B96E8"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3.24</w:t>
            </w:r>
          </w:p>
        </w:tc>
        <w:tc>
          <w:tcPr>
            <w:tcW w:w="1000" w:type="pct"/>
            <w:noWrap/>
            <w:vAlign w:val="center"/>
            <w:hideMark/>
          </w:tcPr>
          <w:p w14:paraId="0319287D"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-1.95</w:t>
            </w:r>
          </w:p>
        </w:tc>
      </w:tr>
      <w:tr w:rsidR="00445DEA" w:rsidRPr="00047046" w14:paraId="3F16EF31"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77D1C42C"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w:t>
            </w:r>
          </w:p>
        </w:tc>
        <w:tc>
          <w:tcPr>
            <w:tcW w:w="989" w:type="pct"/>
            <w:tcBorders>
              <w:left w:val="none" w:sz="0" w:space="0" w:color="auto"/>
              <w:right w:val="none" w:sz="0" w:space="0" w:color="auto"/>
            </w:tcBorders>
            <w:noWrap/>
            <w:vAlign w:val="center"/>
            <w:hideMark/>
          </w:tcPr>
          <w:p w14:paraId="455FC8BD"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84.82</w:t>
            </w:r>
          </w:p>
        </w:tc>
        <w:tc>
          <w:tcPr>
            <w:tcW w:w="989" w:type="pct"/>
            <w:tcBorders>
              <w:left w:val="none" w:sz="0" w:space="0" w:color="auto"/>
              <w:right w:val="none" w:sz="0" w:space="0" w:color="auto"/>
            </w:tcBorders>
            <w:noWrap/>
            <w:vAlign w:val="center"/>
            <w:hideMark/>
          </w:tcPr>
          <w:p w14:paraId="06A4E523"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1154.99</w:t>
            </w:r>
          </w:p>
        </w:tc>
        <w:tc>
          <w:tcPr>
            <w:tcW w:w="1033" w:type="pct"/>
            <w:tcBorders>
              <w:left w:val="none" w:sz="0" w:space="0" w:color="auto"/>
              <w:right w:val="none" w:sz="0" w:space="0" w:color="auto"/>
            </w:tcBorders>
            <w:noWrap/>
            <w:vAlign w:val="center"/>
            <w:hideMark/>
          </w:tcPr>
          <w:p w14:paraId="7EF72775"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3.23</w:t>
            </w:r>
          </w:p>
        </w:tc>
        <w:tc>
          <w:tcPr>
            <w:tcW w:w="1000" w:type="pct"/>
            <w:tcBorders>
              <w:left w:val="none" w:sz="0" w:space="0" w:color="auto"/>
              <w:right w:val="none" w:sz="0" w:space="0" w:color="auto"/>
            </w:tcBorders>
            <w:noWrap/>
            <w:vAlign w:val="center"/>
            <w:hideMark/>
          </w:tcPr>
          <w:p w14:paraId="6AB1B919"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-3.01</w:t>
            </w:r>
          </w:p>
        </w:tc>
      </w:tr>
      <w:tr w:rsidR="00445DEA" w:rsidRPr="00047046" w14:paraId="63427913"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6DE2EEFC"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2</w:t>
            </w:r>
          </w:p>
        </w:tc>
        <w:tc>
          <w:tcPr>
            <w:tcW w:w="989" w:type="pct"/>
            <w:noWrap/>
            <w:vAlign w:val="center"/>
            <w:hideMark/>
          </w:tcPr>
          <w:p w14:paraId="35F71EA0"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84.2</w:t>
            </w:r>
            <w:r>
              <w:rPr>
                <w:rFonts w:ascii="Times New Roman" w:eastAsia="Times New Roman" w:hAnsi="Times New Roman" w:cs="Times New Roman"/>
                <w:color w:val="000000"/>
                <w:sz w:val="16"/>
                <w:szCs w:val="16"/>
                <w:lang w:eastAsia="en-GB"/>
              </w:rPr>
              <w:t>0</w:t>
            </w:r>
          </w:p>
        </w:tc>
        <w:tc>
          <w:tcPr>
            <w:tcW w:w="989" w:type="pct"/>
            <w:noWrap/>
            <w:vAlign w:val="center"/>
            <w:hideMark/>
          </w:tcPr>
          <w:p w14:paraId="645EBB50"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1114.21</w:t>
            </w:r>
          </w:p>
        </w:tc>
        <w:tc>
          <w:tcPr>
            <w:tcW w:w="1033" w:type="pct"/>
            <w:noWrap/>
            <w:vAlign w:val="center"/>
            <w:hideMark/>
          </w:tcPr>
          <w:p w14:paraId="2144C814"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3.12</w:t>
            </w:r>
          </w:p>
        </w:tc>
        <w:tc>
          <w:tcPr>
            <w:tcW w:w="1000" w:type="pct"/>
            <w:noWrap/>
            <w:vAlign w:val="center"/>
            <w:hideMark/>
          </w:tcPr>
          <w:p w14:paraId="66BC5CD6"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-4.85</w:t>
            </w:r>
          </w:p>
        </w:tc>
      </w:tr>
      <w:tr w:rsidR="00445DEA" w:rsidRPr="00047046" w14:paraId="6A1B2AD6"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082BA6FF"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w:t>
            </w:r>
          </w:p>
        </w:tc>
        <w:tc>
          <w:tcPr>
            <w:tcW w:w="989" w:type="pct"/>
            <w:tcBorders>
              <w:left w:val="none" w:sz="0" w:space="0" w:color="auto"/>
              <w:right w:val="none" w:sz="0" w:space="0" w:color="auto"/>
            </w:tcBorders>
            <w:noWrap/>
            <w:vAlign w:val="center"/>
            <w:hideMark/>
          </w:tcPr>
          <w:p w14:paraId="0DB236FE"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83.94</w:t>
            </w:r>
          </w:p>
        </w:tc>
        <w:tc>
          <w:tcPr>
            <w:tcW w:w="989" w:type="pct"/>
            <w:tcBorders>
              <w:left w:val="none" w:sz="0" w:space="0" w:color="auto"/>
              <w:right w:val="none" w:sz="0" w:space="0" w:color="auto"/>
            </w:tcBorders>
            <w:noWrap/>
            <w:vAlign w:val="center"/>
            <w:hideMark/>
          </w:tcPr>
          <w:p w14:paraId="08F46427"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1151.67</w:t>
            </w:r>
          </w:p>
        </w:tc>
        <w:tc>
          <w:tcPr>
            <w:tcW w:w="1033" w:type="pct"/>
            <w:tcBorders>
              <w:left w:val="none" w:sz="0" w:space="0" w:color="auto"/>
              <w:right w:val="none" w:sz="0" w:space="0" w:color="auto"/>
            </w:tcBorders>
            <w:noWrap/>
            <w:vAlign w:val="center"/>
            <w:hideMark/>
          </w:tcPr>
          <w:p w14:paraId="22B2D049"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3.23</w:t>
            </w:r>
          </w:p>
        </w:tc>
        <w:tc>
          <w:tcPr>
            <w:tcW w:w="1000" w:type="pct"/>
            <w:tcBorders>
              <w:left w:val="none" w:sz="0" w:space="0" w:color="auto"/>
              <w:right w:val="none" w:sz="0" w:space="0" w:color="auto"/>
            </w:tcBorders>
            <w:noWrap/>
            <w:vAlign w:val="center"/>
            <w:hideMark/>
          </w:tcPr>
          <w:p w14:paraId="40ED4920"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-5.85</w:t>
            </w:r>
          </w:p>
        </w:tc>
      </w:tr>
      <w:tr w:rsidR="00445DEA" w:rsidRPr="00047046" w14:paraId="66359EA4"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2F474842"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4</w:t>
            </w:r>
          </w:p>
        </w:tc>
        <w:tc>
          <w:tcPr>
            <w:tcW w:w="989" w:type="pct"/>
            <w:noWrap/>
            <w:vAlign w:val="center"/>
            <w:hideMark/>
          </w:tcPr>
          <w:p w14:paraId="5CABD0C2"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83.86</w:t>
            </w:r>
          </w:p>
        </w:tc>
        <w:tc>
          <w:tcPr>
            <w:tcW w:w="989" w:type="pct"/>
            <w:noWrap/>
            <w:vAlign w:val="center"/>
            <w:hideMark/>
          </w:tcPr>
          <w:p w14:paraId="467498F0"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1125.84</w:t>
            </w:r>
          </w:p>
        </w:tc>
        <w:tc>
          <w:tcPr>
            <w:tcW w:w="1033" w:type="pct"/>
            <w:noWrap/>
            <w:vAlign w:val="center"/>
            <w:hideMark/>
          </w:tcPr>
          <w:p w14:paraId="021C0FB3"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3.15</w:t>
            </w:r>
          </w:p>
        </w:tc>
        <w:tc>
          <w:tcPr>
            <w:tcW w:w="1000" w:type="pct"/>
            <w:noWrap/>
            <w:vAlign w:val="center"/>
            <w:hideMark/>
          </w:tcPr>
          <w:p w14:paraId="0992F7B5"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-5.98</w:t>
            </w:r>
          </w:p>
        </w:tc>
      </w:tr>
      <w:tr w:rsidR="00445DEA" w:rsidRPr="00047046" w14:paraId="651E60FB"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3213D9C7"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5</w:t>
            </w:r>
          </w:p>
        </w:tc>
        <w:tc>
          <w:tcPr>
            <w:tcW w:w="989" w:type="pct"/>
            <w:tcBorders>
              <w:left w:val="none" w:sz="0" w:space="0" w:color="auto"/>
              <w:right w:val="none" w:sz="0" w:space="0" w:color="auto"/>
            </w:tcBorders>
            <w:noWrap/>
            <w:vAlign w:val="center"/>
            <w:hideMark/>
          </w:tcPr>
          <w:p w14:paraId="3E967A8A"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83.58</w:t>
            </w:r>
          </w:p>
        </w:tc>
        <w:tc>
          <w:tcPr>
            <w:tcW w:w="989" w:type="pct"/>
            <w:tcBorders>
              <w:left w:val="none" w:sz="0" w:space="0" w:color="auto"/>
              <w:right w:val="none" w:sz="0" w:space="0" w:color="auto"/>
            </w:tcBorders>
            <w:noWrap/>
            <w:vAlign w:val="center"/>
            <w:hideMark/>
          </w:tcPr>
          <w:p w14:paraId="2DE7D268"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1117.22</w:t>
            </w:r>
          </w:p>
        </w:tc>
        <w:tc>
          <w:tcPr>
            <w:tcW w:w="1033" w:type="pct"/>
            <w:tcBorders>
              <w:left w:val="none" w:sz="0" w:space="0" w:color="auto"/>
              <w:right w:val="none" w:sz="0" w:space="0" w:color="auto"/>
            </w:tcBorders>
            <w:noWrap/>
            <w:vAlign w:val="center"/>
            <w:hideMark/>
          </w:tcPr>
          <w:p w14:paraId="317FA431"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3.13</w:t>
            </w:r>
          </w:p>
        </w:tc>
        <w:tc>
          <w:tcPr>
            <w:tcW w:w="1000" w:type="pct"/>
            <w:tcBorders>
              <w:left w:val="none" w:sz="0" w:space="0" w:color="auto"/>
              <w:right w:val="none" w:sz="0" w:space="0" w:color="auto"/>
            </w:tcBorders>
            <w:noWrap/>
            <w:vAlign w:val="center"/>
            <w:hideMark/>
          </w:tcPr>
          <w:p w14:paraId="08CABF6D"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-6.82</w:t>
            </w:r>
          </w:p>
        </w:tc>
      </w:tr>
      <w:tr w:rsidR="00445DEA" w:rsidRPr="00047046" w14:paraId="657AEF3D"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597B79B7"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10</w:t>
            </w:r>
          </w:p>
        </w:tc>
        <w:tc>
          <w:tcPr>
            <w:tcW w:w="989" w:type="pct"/>
            <w:noWrap/>
            <w:vAlign w:val="center"/>
            <w:hideMark/>
          </w:tcPr>
          <w:p w14:paraId="70F936F9"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82.99</w:t>
            </w:r>
          </w:p>
        </w:tc>
        <w:tc>
          <w:tcPr>
            <w:tcW w:w="989" w:type="pct"/>
            <w:noWrap/>
            <w:vAlign w:val="center"/>
            <w:hideMark/>
          </w:tcPr>
          <w:p w14:paraId="23BED1F7"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1112.12</w:t>
            </w:r>
          </w:p>
        </w:tc>
        <w:tc>
          <w:tcPr>
            <w:tcW w:w="1033" w:type="pct"/>
            <w:noWrap/>
            <w:vAlign w:val="center"/>
            <w:hideMark/>
          </w:tcPr>
          <w:p w14:paraId="6A89AC99"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3.12</w:t>
            </w:r>
          </w:p>
        </w:tc>
        <w:tc>
          <w:tcPr>
            <w:tcW w:w="1000" w:type="pct"/>
            <w:noWrap/>
            <w:vAlign w:val="center"/>
            <w:hideMark/>
          </w:tcPr>
          <w:p w14:paraId="3EAF4871"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-8.66</w:t>
            </w:r>
          </w:p>
        </w:tc>
      </w:tr>
      <w:tr w:rsidR="00445DEA" w:rsidRPr="00047046" w14:paraId="17C61EE6"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3838EF59"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15</w:t>
            </w:r>
          </w:p>
        </w:tc>
        <w:tc>
          <w:tcPr>
            <w:tcW w:w="989" w:type="pct"/>
            <w:tcBorders>
              <w:left w:val="none" w:sz="0" w:space="0" w:color="auto"/>
              <w:right w:val="none" w:sz="0" w:space="0" w:color="auto"/>
            </w:tcBorders>
            <w:noWrap/>
            <w:vAlign w:val="center"/>
            <w:hideMark/>
          </w:tcPr>
          <w:p w14:paraId="7B42EA4B"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82.94</w:t>
            </w:r>
          </w:p>
        </w:tc>
        <w:tc>
          <w:tcPr>
            <w:tcW w:w="989" w:type="pct"/>
            <w:tcBorders>
              <w:left w:val="none" w:sz="0" w:space="0" w:color="auto"/>
              <w:right w:val="none" w:sz="0" w:space="0" w:color="auto"/>
            </w:tcBorders>
            <w:noWrap/>
            <w:vAlign w:val="center"/>
            <w:hideMark/>
          </w:tcPr>
          <w:p w14:paraId="51232B97"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1113.11</w:t>
            </w:r>
          </w:p>
        </w:tc>
        <w:tc>
          <w:tcPr>
            <w:tcW w:w="1033" w:type="pct"/>
            <w:tcBorders>
              <w:left w:val="none" w:sz="0" w:space="0" w:color="auto"/>
              <w:right w:val="none" w:sz="0" w:space="0" w:color="auto"/>
            </w:tcBorders>
            <w:noWrap/>
            <w:vAlign w:val="center"/>
            <w:hideMark/>
          </w:tcPr>
          <w:p w14:paraId="4D4C32DF"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3.01</w:t>
            </w:r>
          </w:p>
        </w:tc>
        <w:tc>
          <w:tcPr>
            <w:tcW w:w="1000" w:type="pct"/>
            <w:tcBorders>
              <w:left w:val="none" w:sz="0" w:space="0" w:color="auto"/>
              <w:right w:val="none" w:sz="0" w:space="0" w:color="auto"/>
            </w:tcBorders>
            <w:noWrap/>
            <w:vAlign w:val="center"/>
            <w:hideMark/>
          </w:tcPr>
          <w:p w14:paraId="7F4867E1"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-8.82</w:t>
            </w:r>
          </w:p>
        </w:tc>
      </w:tr>
      <w:tr w:rsidR="00445DEA" w:rsidRPr="00047046" w14:paraId="7FD0BC16"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269C1048"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20</w:t>
            </w:r>
          </w:p>
        </w:tc>
        <w:tc>
          <w:tcPr>
            <w:tcW w:w="989" w:type="pct"/>
            <w:noWrap/>
            <w:vAlign w:val="center"/>
            <w:hideMark/>
          </w:tcPr>
          <w:p w14:paraId="4C2972DF"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82.65</w:t>
            </w:r>
          </w:p>
        </w:tc>
        <w:tc>
          <w:tcPr>
            <w:tcW w:w="989" w:type="pct"/>
            <w:noWrap/>
            <w:vAlign w:val="center"/>
            <w:hideMark/>
          </w:tcPr>
          <w:p w14:paraId="6D28B13F"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1101.46</w:t>
            </w:r>
          </w:p>
        </w:tc>
        <w:tc>
          <w:tcPr>
            <w:tcW w:w="1033" w:type="pct"/>
            <w:noWrap/>
            <w:vAlign w:val="center"/>
            <w:hideMark/>
          </w:tcPr>
          <w:p w14:paraId="4D24AEBA"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w:t>
            </w:r>
            <w:r>
              <w:rPr>
                <w:rFonts w:ascii="Times New Roman" w:eastAsia="Times New Roman" w:hAnsi="Times New Roman" w:cs="Times New Roman"/>
                <w:color w:val="000000"/>
                <w:sz w:val="16"/>
                <w:szCs w:val="16"/>
                <w:lang w:eastAsia="en-GB"/>
              </w:rPr>
              <w:t>0</w:t>
            </w:r>
          </w:p>
        </w:tc>
        <w:tc>
          <w:tcPr>
            <w:tcW w:w="1000" w:type="pct"/>
            <w:noWrap/>
            <w:vAlign w:val="center"/>
            <w:hideMark/>
          </w:tcPr>
          <w:p w14:paraId="135004B1"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-9.64</w:t>
            </w:r>
          </w:p>
        </w:tc>
      </w:tr>
      <w:tr w:rsidR="00445DEA" w:rsidRPr="00047046" w14:paraId="6BE4E58C"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05CC8444"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25</w:t>
            </w:r>
          </w:p>
        </w:tc>
        <w:tc>
          <w:tcPr>
            <w:tcW w:w="989" w:type="pct"/>
            <w:tcBorders>
              <w:left w:val="none" w:sz="0" w:space="0" w:color="auto"/>
              <w:right w:val="none" w:sz="0" w:space="0" w:color="auto"/>
            </w:tcBorders>
            <w:noWrap/>
            <w:vAlign w:val="center"/>
            <w:hideMark/>
          </w:tcPr>
          <w:p w14:paraId="11FAEA51"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82.66</w:t>
            </w:r>
          </w:p>
        </w:tc>
        <w:tc>
          <w:tcPr>
            <w:tcW w:w="989" w:type="pct"/>
            <w:tcBorders>
              <w:left w:val="none" w:sz="0" w:space="0" w:color="auto"/>
              <w:right w:val="none" w:sz="0" w:space="0" w:color="auto"/>
            </w:tcBorders>
            <w:noWrap/>
            <w:vAlign w:val="center"/>
            <w:hideMark/>
          </w:tcPr>
          <w:p w14:paraId="61FBCF16"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1094.65</w:t>
            </w:r>
          </w:p>
        </w:tc>
        <w:tc>
          <w:tcPr>
            <w:tcW w:w="1033" w:type="pct"/>
            <w:tcBorders>
              <w:left w:val="none" w:sz="0" w:space="0" w:color="auto"/>
              <w:right w:val="none" w:sz="0" w:space="0" w:color="auto"/>
            </w:tcBorders>
            <w:noWrap/>
            <w:vAlign w:val="center"/>
            <w:hideMark/>
          </w:tcPr>
          <w:p w14:paraId="14445889"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3.08</w:t>
            </w:r>
          </w:p>
        </w:tc>
        <w:tc>
          <w:tcPr>
            <w:tcW w:w="1000" w:type="pct"/>
            <w:tcBorders>
              <w:left w:val="none" w:sz="0" w:space="0" w:color="auto"/>
              <w:right w:val="none" w:sz="0" w:space="0" w:color="auto"/>
            </w:tcBorders>
            <w:noWrap/>
            <w:vAlign w:val="center"/>
            <w:hideMark/>
          </w:tcPr>
          <w:p w14:paraId="1D053592"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-9.55</w:t>
            </w:r>
          </w:p>
        </w:tc>
      </w:tr>
      <w:tr w:rsidR="00445DEA" w:rsidRPr="00047046" w14:paraId="2393C331"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47471EF3"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50</w:t>
            </w:r>
          </w:p>
        </w:tc>
        <w:tc>
          <w:tcPr>
            <w:tcW w:w="989" w:type="pct"/>
            <w:noWrap/>
            <w:vAlign w:val="center"/>
            <w:hideMark/>
          </w:tcPr>
          <w:p w14:paraId="0E7B2A1F"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82.48</w:t>
            </w:r>
          </w:p>
        </w:tc>
        <w:tc>
          <w:tcPr>
            <w:tcW w:w="989" w:type="pct"/>
            <w:noWrap/>
            <w:vAlign w:val="center"/>
            <w:hideMark/>
          </w:tcPr>
          <w:p w14:paraId="260B9292"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1106.74</w:t>
            </w:r>
          </w:p>
        </w:tc>
        <w:tc>
          <w:tcPr>
            <w:tcW w:w="1033" w:type="pct"/>
            <w:noWrap/>
            <w:vAlign w:val="center"/>
            <w:hideMark/>
          </w:tcPr>
          <w:p w14:paraId="2502C46E"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3.11</w:t>
            </w:r>
          </w:p>
        </w:tc>
        <w:tc>
          <w:tcPr>
            <w:tcW w:w="1000" w:type="pct"/>
            <w:noWrap/>
            <w:vAlign w:val="center"/>
            <w:hideMark/>
          </w:tcPr>
          <w:p w14:paraId="76367E2F"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-10.23</w:t>
            </w:r>
          </w:p>
        </w:tc>
      </w:tr>
      <w:tr w:rsidR="00445DEA" w:rsidRPr="00047046" w14:paraId="67375857" w14:textId="77777777" w:rsidTr="009819A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pct"/>
            <w:tcBorders>
              <w:left w:val="none" w:sz="0" w:space="0" w:color="auto"/>
              <w:right w:val="none" w:sz="0" w:space="0" w:color="auto"/>
            </w:tcBorders>
            <w:noWrap/>
            <w:vAlign w:val="center"/>
            <w:hideMark/>
          </w:tcPr>
          <w:p w14:paraId="76B3FADA"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75</w:t>
            </w:r>
          </w:p>
        </w:tc>
        <w:tc>
          <w:tcPr>
            <w:tcW w:w="989" w:type="pct"/>
            <w:tcBorders>
              <w:left w:val="none" w:sz="0" w:space="0" w:color="auto"/>
              <w:right w:val="none" w:sz="0" w:space="0" w:color="auto"/>
            </w:tcBorders>
            <w:noWrap/>
            <w:vAlign w:val="center"/>
            <w:hideMark/>
          </w:tcPr>
          <w:p w14:paraId="71AB650B" w14:textId="77777777" w:rsidR="00445DEA" w:rsidRPr="00047046" w:rsidRDefault="00445DEA"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82.89</w:t>
            </w:r>
          </w:p>
        </w:tc>
        <w:tc>
          <w:tcPr>
            <w:tcW w:w="989" w:type="pct"/>
            <w:tcBorders>
              <w:left w:val="none" w:sz="0" w:space="0" w:color="auto"/>
              <w:right w:val="none" w:sz="0" w:space="0" w:color="auto"/>
            </w:tcBorders>
            <w:noWrap/>
            <w:vAlign w:val="center"/>
          </w:tcPr>
          <w:p w14:paraId="57504DE8" w14:textId="77777777" w:rsidR="00445DEA" w:rsidRPr="00047046" w:rsidRDefault="009819AB"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33" w:type="pct"/>
            <w:tcBorders>
              <w:left w:val="none" w:sz="0" w:space="0" w:color="auto"/>
              <w:right w:val="none" w:sz="0" w:space="0" w:color="auto"/>
            </w:tcBorders>
            <w:noWrap/>
            <w:vAlign w:val="center"/>
          </w:tcPr>
          <w:p w14:paraId="3EC9A150" w14:textId="77777777" w:rsidR="00445DEA" w:rsidRPr="00047046" w:rsidRDefault="009819AB"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tcBorders>
              <w:left w:val="none" w:sz="0" w:space="0" w:color="auto"/>
              <w:right w:val="none" w:sz="0" w:space="0" w:color="auto"/>
            </w:tcBorders>
            <w:noWrap/>
            <w:vAlign w:val="center"/>
          </w:tcPr>
          <w:p w14:paraId="583E4058" w14:textId="77777777" w:rsidR="00445DEA" w:rsidRPr="00047046" w:rsidRDefault="009819AB" w:rsidP="009819AB">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r>
      <w:tr w:rsidR="00445DEA" w:rsidRPr="00047046" w14:paraId="3E760B6D" w14:textId="77777777" w:rsidTr="009819AB">
        <w:trPr>
          <w:trHeight w:val="300"/>
        </w:trPr>
        <w:tc>
          <w:tcPr>
            <w:cnfStyle w:val="001000000000" w:firstRow="0" w:lastRow="0" w:firstColumn="1" w:lastColumn="0" w:oddVBand="0" w:evenVBand="0" w:oddHBand="0" w:evenHBand="0" w:firstRowFirstColumn="0" w:firstRowLastColumn="0" w:lastRowFirstColumn="0" w:lastRowLastColumn="0"/>
            <w:tcW w:w="988" w:type="pct"/>
            <w:noWrap/>
            <w:vAlign w:val="center"/>
            <w:hideMark/>
          </w:tcPr>
          <w:p w14:paraId="514502C8" w14:textId="77777777" w:rsidR="00445DEA" w:rsidRPr="00047046" w:rsidRDefault="00445DEA" w:rsidP="009819AB">
            <w:pPr>
              <w:spacing w:line="480" w:lineRule="auto"/>
              <w:jc w:val="center"/>
              <w:rPr>
                <w:rFonts w:ascii="Times New Roman" w:eastAsia="Times New Roman" w:hAnsi="Times New Roman" w:cs="Times New Roman"/>
                <w:color w:val="000000"/>
                <w:sz w:val="16"/>
                <w:szCs w:val="16"/>
                <w:lang w:eastAsia="en-GB"/>
              </w:rPr>
            </w:pPr>
            <w:r w:rsidRPr="00047046">
              <w:rPr>
                <w:rFonts w:ascii="Times New Roman" w:eastAsia="Times New Roman" w:hAnsi="Times New Roman" w:cs="Times New Roman"/>
                <w:color w:val="000000"/>
                <w:sz w:val="16"/>
                <w:szCs w:val="16"/>
                <w:lang w:eastAsia="en-GB"/>
              </w:rPr>
              <w:t>100</w:t>
            </w:r>
          </w:p>
        </w:tc>
        <w:tc>
          <w:tcPr>
            <w:tcW w:w="989" w:type="pct"/>
            <w:noWrap/>
            <w:vAlign w:val="center"/>
            <w:hideMark/>
          </w:tcPr>
          <w:p w14:paraId="5F889230" w14:textId="77777777" w:rsidR="00445DEA" w:rsidRPr="00047046" w:rsidRDefault="00445DEA"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83.35</w:t>
            </w:r>
          </w:p>
        </w:tc>
        <w:tc>
          <w:tcPr>
            <w:tcW w:w="989" w:type="pct"/>
            <w:noWrap/>
            <w:vAlign w:val="center"/>
          </w:tcPr>
          <w:p w14:paraId="155D2BFC" w14:textId="77777777" w:rsidR="00445DEA" w:rsidRPr="00047046" w:rsidRDefault="009819AB"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33" w:type="pct"/>
            <w:noWrap/>
            <w:vAlign w:val="center"/>
          </w:tcPr>
          <w:p w14:paraId="326D0F48" w14:textId="77777777" w:rsidR="00445DEA" w:rsidRPr="00047046" w:rsidRDefault="009819AB"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c>
          <w:tcPr>
            <w:tcW w:w="1000" w:type="pct"/>
            <w:noWrap/>
            <w:vAlign w:val="center"/>
          </w:tcPr>
          <w:p w14:paraId="1CF0017E" w14:textId="77777777" w:rsidR="00445DEA" w:rsidRPr="00047046" w:rsidRDefault="009819AB" w:rsidP="009819AB">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GB"/>
              </w:rPr>
            </w:pPr>
            <w:r>
              <w:rPr>
                <w:rFonts w:ascii="Times New Roman" w:eastAsia="Times New Roman" w:hAnsi="Times New Roman" w:cs="Times New Roman"/>
                <w:color w:val="000000"/>
                <w:sz w:val="16"/>
                <w:szCs w:val="16"/>
                <w:lang w:eastAsia="en-GB"/>
              </w:rPr>
              <w:t>NA</w:t>
            </w:r>
          </w:p>
        </w:tc>
      </w:tr>
    </w:tbl>
    <w:p w14:paraId="51A12778" w14:textId="77777777" w:rsidR="00982E5C" w:rsidRDefault="00982E5C" w:rsidP="00AD571E">
      <w:pPr>
        <w:spacing w:line="480" w:lineRule="auto"/>
        <w:jc w:val="both"/>
        <w:rPr>
          <w:rFonts w:ascii="Times New Roman" w:hAnsi="Times New Roman" w:cs="Times New Roman"/>
          <w:sz w:val="24"/>
          <w:szCs w:val="24"/>
        </w:rPr>
      </w:pPr>
    </w:p>
    <w:p w14:paraId="2E73FC63" w14:textId="77777777" w:rsidR="009819AB" w:rsidRDefault="009819AB" w:rsidP="00982E5C">
      <w:pPr>
        <w:spacing w:line="480" w:lineRule="auto"/>
        <w:ind w:firstLine="720"/>
        <w:jc w:val="both"/>
        <w:rPr>
          <w:rFonts w:ascii="Times New Roman" w:hAnsi="Times New Roman" w:cs="Times New Roman"/>
          <w:bCs/>
          <w:iCs/>
          <w:sz w:val="24"/>
          <w:szCs w:val="24"/>
        </w:rPr>
      </w:pPr>
    </w:p>
    <w:p w14:paraId="32A63AFB" w14:textId="77777777" w:rsidR="00982E5C" w:rsidRDefault="00982E5C" w:rsidP="00982E5C">
      <w:pPr>
        <w:spacing w:line="480" w:lineRule="auto"/>
        <w:ind w:firstLine="720"/>
        <w:jc w:val="both"/>
        <w:rPr>
          <w:rFonts w:ascii="Times New Roman" w:hAnsi="Times New Roman" w:cs="Times New Roman"/>
          <w:bCs/>
          <w:i/>
          <w:iCs/>
          <w:sz w:val="24"/>
          <w:szCs w:val="24"/>
        </w:rPr>
      </w:pPr>
      <w:r>
        <w:rPr>
          <w:rFonts w:ascii="Times New Roman" w:hAnsi="Times New Roman" w:cs="Times New Roman"/>
          <w:bCs/>
          <w:iCs/>
          <w:sz w:val="24"/>
          <w:szCs w:val="24"/>
        </w:rPr>
        <w:t xml:space="preserve">As </w:t>
      </w:r>
      <w:r w:rsidRPr="00124BA3">
        <w:rPr>
          <w:rFonts w:ascii="Times New Roman" w:hAnsi="Times New Roman" w:cs="Times New Roman"/>
          <w:bCs/>
          <w:i/>
          <w:iCs/>
          <w:sz w:val="24"/>
          <w:szCs w:val="24"/>
        </w:rPr>
        <w:t>T</w:t>
      </w:r>
      <w:r w:rsidRPr="00124BA3">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increases the </w:t>
      </w:r>
      <w:r w:rsidRPr="00124BA3">
        <w:rPr>
          <w:rFonts w:ascii="Times New Roman" w:hAnsi="Times New Roman" w:cs="Times New Roman"/>
          <w:bCs/>
          <w:i/>
          <w:iCs/>
          <w:sz w:val="24"/>
          <w:szCs w:val="24"/>
          <w:lang w:val="el-GR"/>
        </w:rPr>
        <w:t>ΔΔ</w:t>
      </w:r>
      <w:r w:rsidRPr="00124BA3">
        <w:rPr>
          <w:rFonts w:ascii="Times New Roman" w:hAnsi="Times New Roman" w:cs="Times New Roman"/>
          <w:bCs/>
          <w:i/>
          <w:iCs/>
          <w:sz w:val="24"/>
          <w:szCs w:val="24"/>
        </w:rPr>
        <w:t>G</w:t>
      </w:r>
      <w:r w:rsidRPr="00124BA3">
        <w:rPr>
          <w:rFonts w:ascii="Times New Roman" w:hAnsi="Times New Roman" w:cs="Times New Roman"/>
          <w:bCs/>
          <w:i/>
          <w:iCs/>
          <w:sz w:val="24"/>
          <w:szCs w:val="24"/>
          <w:vertAlign w:val="subscript"/>
        </w:rPr>
        <w:t>m</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of unfolding decreases until 50 mM phytic acid is reached, showing that as phytic acid concentration initially increases protein unfolding becomes more favourable</w:t>
      </w:r>
      <w:r w:rsidRPr="00124BA3">
        <w:rPr>
          <w:rFonts w:ascii="Times New Roman" w:hAnsi="Times New Roman" w:cs="Times New Roman"/>
          <w:bCs/>
          <w:iCs/>
          <w:sz w:val="24"/>
          <w:szCs w:val="24"/>
        </w:rPr>
        <w:t xml:space="preserve">. </w:t>
      </w:r>
      <w:r>
        <w:rPr>
          <w:rFonts w:ascii="Times New Roman" w:hAnsi="Times New Roman" w:cs="Times New Roman"/>
          <w:bCs/>
          <w:iCs/>
          <w:sz w:val="24"/>
          <w:szCs w:val="24"/>
        </w:rPr>
        <w:t xml:space="preserve">Trends can also be observed for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sidRPr="00D866BA">
        <w:rPr>
          <w:rFonts w:ascii="Times New Roman" w:hAnsi="Times New Roman" w:cs="Times New Roman"/>
          <w:bCs/>
          <w:iCs/>
          <w:sz w:val="24"/>
          <w:szCs w:val="24"/>
        </w:rPr>
        <w:t xml:space="preserv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in </w:t>
      </w:r>
      <w:r>
        <w:rPr>
          <w:rFonts w:ascii="Times New Roman" w:hAnsi="Times New Roman" w:cs="Times New Roman"/>
          <w:bCs/>
          <w:i/>
          <w:iCs/>
          <w:sz w:val="24"/>
          <w:szCs w:val="24"/>
        </w:rPr>
        <w:t>table 3.5</w:t>
      </w:r>
      <w:r>
        <w:rPr>
          <w:rFonts w:ascii="Times New Roman" w:hAnsi="Times New Roman" w:cs="Times New Roman"/>
          <w:bCs/>
          <w:iCs/>
          <w:sz w:val="24"/>
          <w:szCs w:val="24"/>
        </w:rPr>
        <w:t xml:space="preserve">, all thermodynamic values increase as the </w:t>
      </w:r>
      <w:r w:rsidRPr="00F64BA0">
        <w:rPr>
          <w:rFonts w:ascii="Times New Roman" w:hAnsi="Times New Roman" w:cs="Times New Roman"/>
          <w:bCs/>
          <w:i/>
          <w:iCs/>
          <w:sz w:val="24"/>
          <w:szCs w:val="24"/>
        </w:rPr>
        <w:t>T</w:t>
      </w:r>
      <w:r w:rsidRPr="00F64BA0">
        <w:rPr>
          <w:rFonts w:ascii="Times New Roman" w:hAnsi="Times New Roman" w:cs="Times New Roman"/>
          <w:bCs/>
          <w:i/>
          <w:iCs/>
          <w:sz w:val="24"/>
          <w:szCs w:val="24"/>
          <w:vertAlign w:val="subscript"/>
        </w:rPr>
        <w:t>m</w:t>
      </w:r>
      <w:r>
        <w:rPr>
          <w:rFonts w:ascii="Times New Roman" w:hAnsi="Times New Roman" w:cs="Times New Roman"/>
          <w:bCs/>
          <w:iCs/>
          <w:sz w:val="24"/>
          <w:szCs w:val="24"/>
        </w:rPr>
        <w:t xml:space="preserve"> of HSA decreases, reaching a maximum at 75 mM phytic acid. These effects are interpreted at the end of </w:t>
      </w:r>
      <w:r w:rsidRPr="00231F66">
        <w:rPr>
          <w:rFonts w:ascii="Times New Roman" w:hAnsi="Times New Roman" w:cs="Times New Roman"/>
          <w:bCs/>
          <w:i/>
          <w:iCs/>
          <w:sz w:val="24"/>
          <w:szCs w:val="24"/>
        </w:rPr>
        <w:t>section</w:t>
      </w:r>
      <w:r>
        <w:rPr>
          <w:rFonts w:ascii="Times New Roman" w:hAnsi="Times New Roman" w:cs="Times New Roman"/>
          <w:bCs/>
          <w:i/>
          <w:iCs/>
          <w:sz w:val="24"/>
          <w:szCs w:val="24"/>
        </w:rPr>
        <w:t xml:space="preserve"> 3.2.</w:t>
      </w:r>
    </w:p>
    <w:p w14:paraId="2E3180EF" w14:textId="77777777" w:rsidR="00982E5C" w:rsidRPr="00825325" w:rsidRDefault="00982E5C" w:rsidP="00982E5C">
      <w:pPr>
        <w:spacing w:line="480" w:lineRule="auto"/>
        <w:ind w:firstLine="720"/>
        <w:jc w:val="both"/>
        <w:rPr>
          <w:rFonts w:ascii="Times New Roman" w:hAnsi="Times New Roman" w:cs="Times New Roman"/>
          <w:bCs/>
          <w:i/>
          <w:iCs/>
          <w:sz w:val="24"/>
          <w:szCs w:val="24"/>
        </w:rPr>
      </w:pPr>
      <w:r>
        <w:rPr>
          <w:rFonts w:ascii="Times New Roman" w:hAnsi="Times New Roman" w:cs="Times New Roman"/>
          <w:sz w:val="24"/>
          <w:szCs w:val="24"/>
        </w:rPr>
        <w:t xml:space="preserve">The effect phytic acid has on the thermal stability of lysozyme, myoglobin and HSA can be seen in </w:t>
      </w:r>
      <w:r>
        <w:rPr>
          <w:rFonts w:ascii="Times New Roman" w:hAnsi="Times New Roman" w:cs="Times New Roman"/>
          <w:i/>
          <w:sz w:val="24"/>
          <w:szCs w:val="24"/>
        </w:rPr>
        <w:t>figures 3.4</w:t>
      </w:r>
      <w:r>
        <w:rPr>
          <w:rFonts w:ascii="Times New Roman" w:hAnsi="Times New Roman" w:cs="Times New Roman"/>
          <w:sz w:val="24"/>
          <w:szCs w:val="24"/>
        </w:rPr>
        <w:t xml:space="preserve">, </w:t>
      </w:r>
      <w:r>
        <w:rPr>
          <w:rFonts w:ascii="Times New Roman" w:hAnsi="Times New Roman" w:cs="Times New Roman"/>
          <w:i/>
          <w:sz w:val="24"/>
          <w:szCs w:val="24"/>
        </w:rPr>
        <w:t>3.10</w:t>
      </w:r>
      <w:r>
        <w:rPr>
          <w:rFonts w:ascii="Times New Roman" w:hAnsi="Times New Roman" w:cs="Times New Roman"/>
          <w:sz w:val="24"/>
          <w:szCs w:val="24"/>
        </w:rPr>
        <w:t xml:space="preserve"> and </w:t>
      </w:r>
      <w:r>
        <w:rPr>
          <w:rFonts w:ascii="Times New Roman" w:hAnsi="Times New Roman" w:cs="Times New Roman"/>
          <w:i/>
          <w:sz w:val="24"/>
          <w:szCs w:val="24"/>
        </w:rPr>
        <w:t>3.11</w:t>
      </w:r>
      <w:r>
        <w:rPr>
          <w:rFonts w:ascii="Times New Roman" w:hAnsi="Times New Roman" w:cs="Times New Roman"/>
          <w:sz w:val="24"/>
          <w:szCs w:val="24"/>
        </w:rPr>
        <w:t xml:space="preserve"> respectively.</w:t>
      </w:r>
      <w:r w:rsidRPr="00124BA3">
        <w:rPr>
          <w:rFonts w:ascii="Times New Roman" w:hAnsi="Times New Roman" w:cs="Times New Roman"/>
          <w:sz w:val="24"/>
          <w:szCs w:val="24"/>
        </w:rPr>
        <w:t xml:space="preserve"> Phytic acid has the same initial destabilising effect on </w:t>
      </w:r>
      <w:r>
        <w:rPr>
          <w:rFonts w:ascii="Times New Roman" w:hAnsi="Times New Roman" w:cs="Times New Roman"/>
          <w:sz w:val="24"/>
          <w:szCs w:val="24"/>
        </w:rPr>
        <w:t>all proteins tested, but the destabilising effect took place over different concentration ranges depending on the protein being used.</w:t>
      </w:r>
    </w:p>
    <w:p w14:paraId="3C2C0AD2" w14:textId="77777777" w:rsidR="00982E5C" w:rsidRDefault="00112675" w:rsidP="00AD571E">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object w:dxaOrig="1440" w:dyaOrig="1440" w14:anchorId="321FF305">
          <v:shape id="_x0000_s1131" type="#_x0000_t75" style="position:absolute;left:0;text-align:left;margin-left:34.65pt;margin-top:-26pt;width:396.5pt;height:271.2pt;z-index:252008448">
            <v:imagedata r:id="rId64" o:title=""/>
          </v:shape>
          <o:OLEObject Type="Embed" ProgID="Prism6.Document" ShapeID="_x0000_s1131" DrawAspect="Content" ObjectID="_1766840501" r:id="rId65"/>
        </w:object>
      </w:r>
    </w:p>
    <w:p w14:paraId="00A7E466" w14:textId="77777777" w:rsidR="00982E5C" w:rsidRDefault="00982E5C" w:rsidP="00AD571E">
      <w:pPr>
        <w:spacing w:line="480" w:lineRule="auto"/>
        <w:jc w:val="both"/>
        <w:rPr>
          <w:rFonts w:ascii="Times New Roman" w:hAnsi="Times New Roman" w:cs="Times New Roman"/>
          <w:sz w:val="24"/>
          <w:szCs w:val="24"/>
        </w:rPr>
      </w:pPr>
    </w:p>
    <w:p w14:paraId="43F1C2D2" w14:textId="77777777" w:rsidR="00982E5C" w:rsidRDefault="00982E5C" w:rsidP="00AD571E">
      <w:pPr>
        <w:spacing w:line="480" w:lineRule="auto"/>
        <w:jc w:val="both"/>
        <w:rPr>
          <w:rFonts w:ascii="Times New Roman" w:hAnsi="Times New Roman" w:cs="Times New Roman"/>
          <w:sz w:val="24"/>
          <w:szCs w:val="24"/>
        </w:rPr>
      </w:pPr>
    </w:p>
    <w:p w14:paraId="2CCBBABF" w14:textId="77777777" w:rsidR="00982E5C" w:rsidRDefault="00982E5C" w:rsidP="00AD571E">
      <w:pPr>
        <w:spacing w:line="480" w:lineRule="auto"/>
        <w:jc w:val="both"/>
        <w:rPr>
          <w:rFonts w:ascii="Times New Roman" w:hAnsi="Times New Roman" w:cs="Times New Roman"/>
          <w:sz w:val="24"/>
          <w:szCs w:val="24"/>
        </w:rPr>
      </w:pPr>
    </w:p>
    <w:p w14:paraId="1EC80921" w14:textId="77777777" w:rsidR="00982E5C" w:rsidRDefault="00982E5C" w:rsidP="00AD571E">
      <w:pPr>
        <w:spacing w:line="480" w:lineRule="auto"/>
        <w:jc w:val="both"/>
        <w:rPr>
          <w:rFonts w:ascii="Times New Roman" w:hAnsi="Times New Roman" w:cs="Times New Roman"/>
          <w:sz w:val="24"/>
          <w:szCs w:val="24"/>
        </w:rPr>
      </w:pPr>
    </w:p>
    <w:p w14:paraId="7B13055C" w14:textId="77777777" w:rsidR="00982E5C" w:rsidRDefault="00982E5C" w:rsidP="00AD571E">
      <w:pPr>
        <w:spacing w:line="480" w:lineRule="auto"/>
        <w:jc w:val="both"/>
        <w:rPr>
          <w:rFonts w:ascii="Times New Roman" w:hAnsi="Times New Roman" w:cs="Times New Roman"/>
          <w:sz w:val="24"/>
          <w:szCs w:val="24"/>
        </w:rPr>
      </w:pPr>
    </w:p>
    <w:p w14:paraId="23C19A7A" w14:textId="77777777" w:rsidR="00982E5C" w:rsidRDefault="00982E5C"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2009472" behindDoc="0" locked="0" layoutInCell="1" allowOverlap="1" wp14:anchorId="0EBAC563" wp14:editId="2E330DC7">
                <wp:simplePos x="0" y="0"/>
                <wp:positionH relativeFrom="column">
                  <wp:posOffset>-111125</wp:posOffset>
                </wp:positionH>
                <wp:positionV relativeFrom="paragraph">
                  <wp:posOffset>413385</wp:posOffset>
                </wp:positionV>
                <wp:extent cx="5759450" cy="557530"/>
                <wp:effectExtent l="0" t="0" r="12700" b="13970"/>
                <wp:wrapNone/>
                <wp:docPr id="7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57530"/>
                        </a:xfrm>
                        <a:prstGeom prst="rect">
                          <a:avLst/>
                        </a:prstGeom>
                        <a:solidFill>
                          <a:srgbClr val="FFFFFF"/>
                        </a:solidFill>
                        <a:ln w="19050">
                          <a:solidFill>
                            <a:srgbClr val="000000"/>
                          </a:solidFill>
                          <a:miter lim="800000"/>
                          <a:headEnd/>
                          <a:tailEnd/>
                        </a:ln>
                      </wps:spPr>
                      <wps:txbx>
                        <w:txbxContent>
                          <w:p w14:paraId="15793AC8" w14:textId="77777777" w:rsidR="0044584E" w:rsidRPr="000D061E" w:rsidRDefault="0044584E" w:rsidP="00AD571E">
                            <w:pPr>
                              <w:jc w:val="both"/>
                              <w:rPr>
                                <w:rFonts w:ascii="Times New Roman" w:hAnsi="Times New Roman" w:cs="Times New Roman"/>
                                <w:b/>
                                <w:sz w:val="18"/>
                                <w:vertAlign w:val="subscript"/>
                              </w:rPr>
                            </w:pPr>
                            <w:r w:rsidRPr="000D061E">
                              <w:rPr>
                                <w:rFonts w:ascii="Times New Roman" w:hAnsi="Times New Roman" w:cs="Times New Roman"/>
                                <w:b/>
                                <w:i/>
                                <w:sz w:val="18"/>
                              </w:rPr>
                              <w:t>Figure 3.1</w:t>
                            </w:r>
                            <w:r>
                              <w:rPr>
                                <w:rFonts w:ascii="Times New Roman" w:hAnsi="Times New Roman" w:cs="Times New Roman"/>
                                <w:b/>
                                <w:i/>
                                <w:sz w:val="18"/>
                              </w:rPr>
                              <w:t>1</w:t>
                            </w:r>
                            <w:r w:rsidRPr="000D061E">
                              <w:rPr>
                                <w:rFonts w:ascii="Times New Roman" w:hAnsi="Times New Roman" w:cs="Times New Roman"/>
                                <w:b/>
                                <w:i/>
                                <w:sz w:val="18"/>
                              </w:rPr>
                              <w:t xml:space="preserve">: </w:t>
                            </w:r>
                            <w:r w:rsidRPr="000D061E">
                              <w:rPr>
                                <w:rFonts w:ascii="Times New Roman" w:hAnsi="Times New Roman" w:cs="Times New Roman"/>
                                <w:b/>
                                <w:i/>
                                <w:sz w:val="18"/>
                                <w:szCs w:val="18"/>
                              </w:rPr>
                              <w:t>T</w:t>
                            </w:r>
                            <w:r w:rsidRPr="000D061E">
                              <w:rPr>
                                <w:rFonts w:ascii="Times New Roman" w:hAnsi="Times New Roman" w:cs="Times New Roman"/>
                                <w:b/>
                                <w:i/>
                                <w:sz w:val="18"/>
                                <w:szCs w:val="18"/>
                                <w:vertAlign w:val="subscript"/>
                              </w:rPr>
                              <w:t>m</w:t>
                            </w:r>
                            <w:r w:rsidRPr="000D061E">
                              <w:rPr>
                                <w:rFonts w:ascii="Times New Roman" w:hAnsi="Times New Roman" w:cs="Times New Roman"/>
                                <w:b/>
                                <w:sz w:val="18"/>
                              </w:rPr>
                              <w:t xml:space="preserve"> versus phytic acid concentration of 0.5 mg/ml human serum albumin with 25 mM Na-Octanoate in 100 mM NaCl buffer pH 7</w:t>
                            </w:r>
                            <w:r>
                              <w:rPr>
                                <w:rFonts w:ascii="Times New Roman" w:hAnsi="Times New Roman" w:cs="Times New Roman"/>
                                <w:b/>
                                <w:sz w:val="18"/>
                              </w:rPr>
                              <w:t>.0</w:t>
                            </w:r>
                            <w:r w:rsidRPr="000D061E">
                              <w:rPr>
                                <w:rFonts w:ascii="Times New Roman" w:hAnsi="Times New Roman" w:cs="Times New Roman"/>
                                <w:b/>
                                <w:sz w:val="18"/>
                              </w:rPr>
                              <w:t>. The curve mimicked lysozyme in shaped but the inflection point is at a higher phytic acid concentration.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AC563" id="_x0000_s1075" type="#_x0000_t202" style="position:absolute;left:0;text-align:left;margin-left:-8.75pt;margin-top:32.55pt;width:453.5pt;height:43.9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" strokeweight="1.5pt">
                <v:textbox>
                  <w:txbxContent>
                    <w:p w14:paraId="15793AC8" w14:textId="77777777" w:rsidR="0044584E" w:rsidRPr="000D061E" w:rsidRDefault="0044584E" w:rsidP="00AD571E">
                      <w:pPr>
                        <w:jc w:val="both"/>
                        <w:rPr>
                          <w:rFonts w:ascii="Times New Roman" w:hAnsi="Times New Roman" w:cs="Times New Roman"/>
                          <w:b/>
                          <w:sz w:val="18"/>
                          <w:vertAlign w:val="subscript"/>
                        </w:rPr>
                      </w:pPr>
                      <w:r w:rsidRPr="000D061E">
                        <w:rPr>
                          <w:rFonts w:ascii="Times New Roman" w:hAnsi="Times New Roman" w:cs="Times New Roman"/>
                          <w:b/>
                          <w:i/>
                          <w:sz w:val="18"/>
                        </w:rPr>
                        <w:t>Figure 3.1</w:t>
                      </w:r>
                      <w:r>
                        <w:rPr>
                          <w:rFonts w:ascii="Times New Roman" w:hAnsi="Times New Roman" w:cs="Times New Roman"/>
                          <w:b/>
                          <w:i/>
                          <w:sz w:val="18"/>
                        </w:rPr>
                        <w:t>1</w:t>
                      </w:r>
                      <w:r w:rsidRPr="000D061E">
                        <w:rPr>
                          <w:rFonts w:ascii="Times New Roman" w:hAnsi="Times New Roman" w:cs="Times New Roman"/>
                          <w:b/>
                          <w:i/>
                          <w:sz w:val="18"/>
                        </w:rPr>
                        <w:t xml:space="preserve">: </w:t>
                      </w:r>
                      <w:r w:rsidRPr="000D061E">
                        <w:rPr>
                          <w:rFonts w:ascii="Times New Roman" w:hAnsi="Times New Roman" w:cs="Times New Roman"/>
                          <w:b/>
                          <w:i/>
                          <w:sz w:val="18"/>
                          <w:szCs w:val="18"/>
                        </w:rPr>
                        <w:t>T</w:t>
                      </w:r>
                      <w:r w:rsidRPr="000D061E">
                        <w:rPr>
                          <w:rFonts w:ascii="Times New Roman" w:hAnsi="Times New Roman" w:cs="Times New Roman"/>
                          <w:b/>
                          <w:i/>
                          <w:sz w:val="18"/>
                          <w:szCs w:val="18"/>
                          <w:vertAlign w:val="subscript"/>
                        </w:rPr>
                        <w:t>m</w:t>
                      </w:r>
                      <w:r w:rsidRPr="000D061E">
                        <w:rPr>
                          <w:rFonts w:ascii="Times New Roman" w:hAnsi="Times New Roman" w:cs="Times New Roman"/>
                          <w:b/>
                          <w:sz w:val="18"/>
                        </w:rPr>
                        <w:t xml:space="preserve"> versus phytic acid concentration of 0.5 mg/ml human serum albumin with 25 mM Na-Octanoate in 100 mM NaCl buffer pH 7</w:t>
                      </w:r>
                      <w:r>
                        <w:rPr>
                          <w:rFonts w:ascii="Times New Roman" w:hAnsi="Times New Roman" w:cs="Times New Roman"/>
                          <w:b/>
                          <w:sz w:val="18"/>
                        </w:rPr>
                        <w:t>.0</w:t>
                      </w:r>
                      <w:r w:rsidRPr="000D061E">
                        <w:rPr>
                          <w:rFonts w:ascii="Times New Roman" w:hAnsi="Times New Roman" w:cs="Times New Roman"/>
                          <w:b/>
                          <w:sz w:val="18"/>
                        </w:rPr>
                        <w:t>. The curve mimicked lysozyme in shaped but the inflection point is at a higher phytic acid concentration.</w:t>
                      </w:r>
                    </w:p>
                  </w:txbxContent>
                </v:textbox>
              </v:shape>
            </w:pict>
          </mc:Fallback>
        </mc:AlternateContent>
      </w:r>
    </w:p>
    <w:p w14:paraId="554FFE21" w14:textId="77777777" w:rsidR="00982E5C" w:rsidRDefault="00982E5C" w:rsidP="00AD571E">
      <w:pPr>
        <w:spacing w:line="480" w:lineRule="auto"/>
        <w:jc w:val="both"/>
        <w:rPr>
          <w:rFonts w:ascii="Times New Roman" w:hAnsi="Times New Roman" w:cs="Times New Roman"/>
          <w:sz w:val="24"/>
          <w:szCs w:val="24"/>
        </w:rPr>
      </w:pPr>
    </w:p>
    <w:p w14:paraId="78D52096" w14:textId="77777777" w:rsidR="00982E5C" w:rsidRDefault="00982E5C" w:rsidP="00AD571E">
      <w:pPr>
        <w:spacing w:line="480" w:lineRule="auto"/>
        <w:jc w:val="both"/>
        <w:rPr>
          <w:rFonts w:ascii="Times New Roman" w:hAnsi="Times New Roman" w:cs="Times New Roman"/>
          <w:sz w:val="24"/>
          <w:szCs w:val="24"/>
        </w:rPr>
      </w:pPr>
    </w:p>
    <w:p w14:paraId="23500A36" w14:textId="77777777" w:rsidR="00AD571E" w:rsidRDefault="00AD571E" w:rsidP="00982E5C">
      <w:pPr>
        <w:spacing w:line="480" w:lineRule="auto"/>
        <w:ind w:firstLine="720"/>
        <w:jc w:val="both"/>
        <w:rPr>
          <w:rFonts w:ascii="Times New Roman" w:hAnsi="Times New Roman" w:cs="Times New Roman"/>
          <w:bCs/>
          <w:iCs/>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2014592" behindDoc="0" locked="0" layoutInCell="1" allowOverlap="1" wp14:anchorId="77A46893" wp14:editId="794CD512">
                <wp:simplePos x="0" y="0"/>
                <wp:positionH relativeFrom="column">
                  <wp:posOffset>-830902</wp:posOffset>
                </wp:positionH>
                <wp:positionV relativeFrom="paragraph">
                  <wp:posOffset>202936</wp:posOffset>
                </wp:positionV>
                <wp:extent cx="391886" cy="522514"/>
                <wp:effectExtent l="0" t="0" r="8255" b="0"/>
                <wp:wrapNone/>
                <wp:docPr id="7268" name="Rectangle 7268"/>
                <wp:cNvGraphicFramePr/>
                <a:graphic xmlns:a="http://schemas.openxmlformats.org/drawingml/2006/main">
                  <a:graphicData uri="http://schemas.microsoft.com/office/word/2010/wordprocessingShape">
                    <wps:wsp>
                      <wps:cNvSpPr/>
                      <wps:spPr>
                        <a:xfrm>
                          <a:off x="0" y="0"/>
                          <a:ext cx="391886" cy="5225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09B48D" id="Rectangle 7268" o:spid="_x0000_s1026" style="position:absolute;margin-left:-65.45pt;margin-top:16pt;width:30.85pt;height:41.15pt;z-index:25201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" fillcolor="white [3212]" stroked="f" strokeweight="2pt"/>
            </w:pict>
          </mc:Fallback>
        </mc:AlternateContent>
      </w:r>
      <w:r>
        <w:rPr>
          <w:rFonts w:ascii="Times New Roman" w:hAnsi="Times New Roman" w:cs="Times New Roman"/>
          <w:sz w:val="24"/>
          <w:szCs w:val="24"/>
        </w:rPr>
        <w:t>As the thermal stability of lysozyme, myoglobin and HSA decreased the values for</w:t>
      </w:r>
      <w:r>
        <w:rPr>
          <w:rFonts w:ascii="Times New Roman" w:hAnsi="Times New Roman" w:cs="Times New Roman"/>
          <w:bCs/>
          <w:iCs/>
          <w:sz w:val="24"/>
          <w:szCs w:val="24"/>
        </w:rPr>
        <w:t xml:space="preserv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and</w:t>
      </w:r>
      <w:r w:rsidRPr="00D866BA">
        <w:rPr>
          <w:rFonts w:ascii="Times New Roman" w:hAnsi="Times New Roman" w:cs="Times New Roman"/>
          <w:bCs/>
          <w:iCs/>
          <w:sz w:val="24"/>
          <w:szCs w:val="24"/>
        </w:rPr>
        <w:t xml:space="preserv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decreased. When the thermal stability of lysozyme increased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and</w:t>
      </w:r>
      <w:r w:rsidRPr="00D866BA">
        <w:rPr>
          <w:rFonts w:ascii="Times New Roman" w:hAnsi="Times New Roman" w:cs="Times New Roman"/>
          <w:bCs/>
          <w:iCs/>
          <w:sz w:val="24"/>
          <w:szCs w:val="24"/>
        </w:rPr>
        <w:t xml:space="preserv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decreased. The initial decrease of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observed for lysozyme, myoglobin and HSA could be due to water interacting with the phosphate groups on phytic acid. The decrease in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sidR="00D75F4D">
        <w:rPr>
          <w:rFonts w:ascii="Times New Roman" w:hAnsi="Times New Roman" w:cs="Times New Roman"/>
          <w:bCs/>
          <w:iCs/>
          <w:sz w:val="24"/>
          <w:szCs w:val="24"/>
        </w:rPr>
        <w:t xml:space="preserve"> for lysozyme, myoglobin and H</w:t>
      </w:r>
      <w:r>
        <w:rPr>
          <w:rFonts w:ascii="Times New Roman" w:hAnsi="Times New Roman" w:cs="Times New Roman"/>
          <w:bCs/>
          <w:iCs/>
          <w:sz w:val="24"/>
          <w:szCs w:val="24"/>
        </w:rPr>
        <w:t>S</w:t>
      </w:r>
      <w:r w:rsidR="00D75F4D">
        <w:rPr>
          <w:rFonts w:ascii="Times New Roman" w:hAnsi="Times New Roman" w:cs="Times New Roman"/>
          <w:bCs/>
          <w:iCs/>
          <w:sz w:val="24"/>
          <w:szCs w:val="24"/>
        </w:rPr>
        <w:t>A</w:t>
      </w:r>
      <w:r>
        <w:rPr>
          <w:rFonts w:ascii="Times New Roman" w:hAnsi="Times New Roman" w:cs="Times New Roman"/>
          <w:bCs/>
          <w:iCs/>
          <w:sz w:val="24"/>
          <w:szCs w:val="24"/>
        </w:rPr>
        <w:t xml:space="preserve"> with the addition of phytic acid could be due to phytic acid partially unfolding the protein molecules when it interacts with them.</w:t>
      </w:r>
    </w:p>
    <w:p w14:paraId="50A48CDD" w14:textId="77777777" w:rsidR="00AD571E" w:rsidRDefault="00AD571E" w:rsidP="00AD571E">
      <w:pPr>
        <w:spacing w:line="480" w:lineRule="auto"/>
        <w:ind w:firstLine="720"/>
        <w:jc w:val="both"/>
        <w:rPr>
          <w:rFonts w:ascii="Times New Roman" w:hAnsi="Times New Roman" w:cs="Times New Roman"/>
          <w:bCs/>
          <w:iCs/>
          <w:sz w:val="24"/>
          <w:szCs w:val="24"/>
        </w:rPr>
      </w:pPr>
      <w:r>
        <w:rPr>
          <w:rFonts w:ascii="Times New Roman" w:hAnsi="Times New Roman" w:cs="Times New Roman"/>
          <w:bCs/>
          <w:iCs/>
          <w:sz w:val="24"/>
          <w:szCs w:val="24"/>
        </w:rPr>
        <w:t xml:space="preserve">As the thermal stability of lysozyme and HSA increased values for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and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increased. At this stage it was assumed that all available sites that phytic acid can interact with on the surface of the protein are saturated, so extra phytic acid molecules will now interact with the water around the protein. The new phytic acid molecules will have to be entirely hydrated when they are introduced into the system as they can no longer interact with the protein. This reduces the freedom of water molecules that interact directly with the phytic acid molecules which causes a reduction in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S</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The </w:t>
      </w:r>
      <w:r w:rsidRPr="00124BA3">
        <w:rPr>
          <w:rFonts w:ascii="Times New Roman" w:hAnsi="Times New Roman" w:cs="Times New Roman"/>
          <w:bCs/>
          <w:i/>
          <w:iCs/>
          <w:sz w:val="24"/>
          <w:szCs w:val="24"/>
          <w:lang w:val="el-GR"/>
        </w:rPr>
        <w:t>Δ</w:t>
      </w:r>
      <w:r>
        <w:rPr>
          <w:rFonts w:ascii="Times New Roman" w:hAnsi="Times New Roman" w:cs="Times New Roman"/>
          <w:bCs/>
          <w:i/>
          <w:iCs/>
          <w:sz w:val="24"/>
          <w:szCs w:val="24"/>
        </w:rPr>
        <w:t>H</w:t>
      </w:r>
      <w:r w:rsidR="009819AB" w:rsidRPr="005A5529">
        <w:rPr>
          <w:rFonts w:ascii="Times New Roman" w:hAnsi="Times New Roman" w:cs="Times New Roman"/>
          <w:bCs/>
          <w:iCs/>
          <w:sz w:val="24"/>
          <w:szCs w:val="18"/>
        </w:rPr>
        <w:t>(</w:t>
      </w:r>
      <w:r w:rsidR="009819AB" w:rsidRPr="005A5529">
        <w:rPr>
          <w:rFonts w:ascii="Times New Roman" w:hAnsi="Times New Roman" w:cs="Times New Roman"/>
          <w:bCs/>
          <w:i/>
          <w:iCs/>
          <w:sz w:val="24"/>
          <w:szCs w:val="18"/>
        </w:rPr>
        <w:t>T</w:t>
      </w:r>
      <w:r w:rsidR="009819AB" w:rsidRPr="005A5529">
        <w:rPr>
          <w:rFonts w:ascii="Times New Roman" w:hAnsi="Times New Roman" w:cs="Times New Roman"/>
          <w:bCs/>
          <w:i/>
          <w:iCs/>
          <w:sz w:val="24"/>
          <w:szCs w:val="18"/>
          <w:vertAlign w:val="subscript"/>
        </w:rPr>
        <w:t>m</w:t>
      </w:r>
      <w:r w:rsidR="009819AB" w:rsidRPr="005A5529">
        <w:rPr>
          <w:rFonts w:ascii="Times New Roman" w:hAnsi="Times New Roman" w:cs="Times New Roman"/>
          <w:bCs/>
          <w:iCs/>
          <w:sz w:val="24"/>
          <w:szCs w:val="18"/>
        </w:rPr>
        <w:t>)</w:t>
      </w:r>
      <w:r>
        <w:rPr>
          <w:rFonts w:ascii="Times New Roman" w:hAnsi="Times New Roman" w:cs="Times New Roman"/>
          <w:bCs/>
          <w:iCs/>
          <w:sz w:val="24"/>
          <w:szCs w:val="24"/>
        </w:rPr>
        <w:t xml:space="preserve"> for lysozyme and </w:t>
      </w:r>
      <w:r>
        <w:rPr>
          <w:rFonts w:ascii="Times New Roman" w:hAnsi="Times New Roman" w:cs="Times New Roman"/>
          <w:bCs/>
          <w:iCs/>
          <w:sz w:val="24"/>
          <w:szCs w:val="24"/>
        </w:rPr>
        <w:lastRenderedPageBreak/>
        <w:t xml:space="preserve">HSA decreases which means that less energy is required by the protein to unfold, which could be due to the phytic acid molecules increasing the energy required to hydrate the core of the protein.   </w:t>
      </w:r>
    </w:p>
    <w:p w14:paraId="53BCCC8E"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bCs/>
          <w:iCs/>
          <w:sz w:val="24"/>
          <w:szCs w:val="24"/>
        </w:rPr>
        <w:t xml:space="preserve">From the results it can be suggested that phytic acid interacts electrostatically with proteins by interacting with accessible charged surface residues and exposed partial charges found on the peptide backbone. </w:t>
      </w:r>
      <w:r>
        <w:rPr>
          <w:rFonts w:ascii="Times New Roman" w:hAnsi="Times New Roman" w:cs="Times New Roman"/>
          <w:sz w:val="24"/>
          <w:szCs w:val="24"/>
        </w:rPr>
        <w:t>Phytic acid would interact with the surface of these proteins differently, which can help to explain why phytic acid destabilises the proteins over different concentration ranges. Due to lysozyme being a small positively charged protein and phytic acid being quite a large molecule it is possible that phytic acid could saturate the surface of lysozyme at low concentrations. At concentrations higher than this phytic acid would start to interact with the water around the protein, where it would cause a stabilisation effect. Myoglobin is neutrally charged at pH 7.0 due to its isoelectric point. This means that myoglobin will have fewer positive surface residues that phytic acid can interact with electrostatically. This means that phytic acid would most likely destabilise myoglobin through weaker ion-dipole interactions with the peptide backbone and dipole moments found on the tail groups of amino acids before it starts to interact with the water around the protein. HSA will have an overall negatively charge at pH 7.0 due to its isoelectric point, meaning that phytic acid will have less positive residues to interact with, but there will still be some residues which are positive that phytic acid could interact with. It should be noted that t</w:t>
      </w:r>
      <w:r w:rsidRPr="00124BA3">
        <w:rPr>
          <w:rFonts w:ascii="Times New Roman" w:hAnsi="Times New Roman" w:cs="Times New Roman"/>
          <w:sz w:val="24"/>
          <w:szCs w:val="24"/>
        </w:rPr>
        <w:t>he stability</w:t>
      </w:r>
      <w:r>
        <w:rPr>
          <w:rFonts w:ascii="Times New Roman" w:hAnsi="Times New Roman" w:cs="Times New Roman"/>
          <w:sz w:val="24"/>
          <w:szCs w:val="24"/>
        </w:rPr>
        <w:t xml:space="preserve"> of HSA could have dropped off quickly because</w:t>
      </w:r>
      <w:r w:rsidRPr="00124BA3">
        <w:rPr>
          <w:rFonts w:ascii="Times New Roman" w:hAnsi="Times New Roman" w:cs="Times New Roman"/>
          <w:sz w:val="24"/>
          <w:szCs w:val="24"/>
        </w:rPr>
        <w:t xml:space="preserve"> its tertiary structure was distorted</w:t>
      </w:r>
      <w:r>
        <w:rPr>
          <w:rFonts w:ascii="Times New Roman" w:hAnsi="Times New Roman" w:cs="Times New Roman"/>
          <w:sz w:val="24"/>
          <w:szCs w:val="24"/>
        </w:rPr>
        <w:t>, facilitating</w:t>
      </w:r>
      <w:r w:rsidRPr="00124BA3">
        <w:rPr>
          <w:rFonts w:ascii="Times New Roman" w:hAnsi="Times New Roman" w:cs="Times New Roman"/>
          <w:sz w:val="24"/>
          <w:szCs w:val="24"/>
        </w:rPr>
        <w:t xml:space="preserve"> the release of the Na-octanoate from the fatty acid binding sites on the protein</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this would have caused the protein to be destabilised faster. </w:t>
      </w:r>
    </w:p>
    <w:p w14:paraId="0D004E5D"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It should also be noted that these proteins have very different surface topographies, so it should be expected that phytic acid will have slightly different effects on their stability, but the overall effect was similar for all proteins.</w:t>
      </w:r>
    </w:p>
    <w:p w14:paraId="5FCAF30A" w14:textId="77777777" w:rsidR="00AD571E" w:rsidRPr="00FB5D3F" w:rsidRDefault="00AD571E" w:rsidP="00FD1CF9">
      <w:pPr>
        <w:pStyle w:val="Heading3"/>
        <w:ind w:left="720" w:hanging="720"/>
      </w:pPr>
      <w:bookmarkStart w:id="73" w:name="_Toc408225854"/>
      <w:r>
        <w:lastRenderedPageBreak/>
        <w:t>3.3</w:t>
      </w:r>
      <w:r w:rsidRPr="00FB5D3F">
        <w:t>.3</w:t>
      </w:r>
      <w:r>
        <w:t>.</w:t>
      </w:r>
      <w:r>
        <w:tab/>
      </w:r>
      <w:r w:rsidRPr="00FB5D3F">
        <w:t>The Effect of Phytic Acid on the Solubility of Lysozyme, Myoglobin and Human Serum Albumin</w:t>
      </w:r>
      <w:bookmarkEnd w:id="73"/>
    </w:p>
    <w:p w14:paraId="07DABBC0" w14:textId="77777777" w:rsidR="00FD1CF9" w:rsidRDefault="00FD1CF9" w:rsidP="00AD571E">
      <w:pPr>
        <w:spacing w:line="480" w:lineRule="auto"/>
        <w:ind w:firstLine="720"/>
        <w:jc w:val="both"/>
        <w:rPr>
          <w:rFonts w:ascii="Times New Roman" w:hAnsi="Times New Roman" w:cs="Times New Roman"/>
          <w:sz w:val="24"/>
          <w:szCs w:val="24"/>
        </w:rPr>
      </w:pPr>
    </w:p>
    <w:p w14:paraId="6D61648D"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These experiments were conducted to investigate the effect phytic acid has on the solubility of the proteins lysozyme, myoglobin HSA and were carried out as described in </w:t>
      </w:r>
      <w:r w:rsidRPr="00A57744">
        <w:rPr>
          <w:rFonts w:ascii="Times New Roman" w:hAnsi="Times New Roman" w:cs="Times New Roman"/>
          <w:i/>
          <w:sz w:val="24"/>
          <w:szCs w:val="24"/>
        </w:rPr>
        <w:t>section 3.2.5</w:t>
      </w:r>
      <w:r>
        <w:rPr>
          <w:rFonts w:ascii="Times New Roman" w:hAnsi="Times New Roman" w:cs="Times New Roman"/>
          <w:sz w:val="24"/>
          <w:szCs w:val="24"/>
        </w:rPr>
        <w:t xml:space="preserve">. The results from these experiments were a used to test the validity of the “network theory”. </w:t>
      </w:r>
      <w:r w:rsidRPr="00124BA3">
        <w:rPr>
          <w:rFonts w:ascii="Times New Roman" w:hAnsi="Times New Roman" w:cs="Times New Roman"/>
          <w:sz w:val="24"/>
          <w:szCs w:val="24"/>
        </w:rPr>
        <w:t>The ne</w:t>
      </w:r>
      <w:r>
        <w:rPr>
          <w:rFonts w:ascii="Times New Roman" w:hAnsi="Times New Roman" w:cs="Times New Roman"/>
          <w:sz w:val="24"/>
          <w:szCs w:val="24"/>
        </w:rPr>
        <w:t>twork theory states that phytic acid molecules can link</w:t>
      </w:r>
      <w:r w:rsidRPr="00124BA3">
        <w:rPr>
          <w:rFonts w:ascii="Times New Roman" w:hAnsi="Times New Roman" w:cs="Times New Roman"/>
          <w:sz w:val="24"/>
          <w:szCs w:val="24"/>
        </w:rPr>
        <w:t xml:space="preserve"> protein molecules together</w:t>
      </w:r>
      <w:r>
        <w:rPr>
          <w:rFonts w:ascii="Times New Roman" w:hAnsi="Times New Roman" w:cs="Times New Roman"/>
          <w:sz w:val="24"/>
          <w:szCs w:val="24"/>
        </w:rPr>
        <w:t xml:space="preserve"> by an electrostatic interaction, as shown in </w:t>
      </w:r>
      <w:r w:rsidRPr="00356233">
        <w:rPr>
          <w:rFonts w:ascii="Times New Roman" w:hAnsi="Times New Roman" w:cs="Times New Roman"/>
          <w:i/>
          <w:sz w:val="24"/>
          <w:szCs w:val="24"/>
        </w:rPr>
        <w:t>figure 3.2</w:t>
      </w:r>
      <w:r>
        <w:rPr>
          <w:rFonts w:ascii="Times New Roman" w:hAnsi="Times New Roman" w:cs="Times New Roman"/>
          <w:sz w:val="24"/>
          <w:szCs w:val="24"/>
        </w:rPr>
        <w:t>. A phosphate group on</w:t>
      </w:r>
      <w:r w:rsidRPr="00124BA3">
        <w:rPr>
          <w:rFonts w:ascii="Times New Roman" w:hAnsi="Times New Roman" w:cs="Times New Roman"/>
          <w:sz w:val="24"/>
          <w:szCs w:val="24"/>
        </w:rPr>
        <w:t xml:space="preserve"> phyt</w:t>
      </w:r>
      <w:r>
        <w:rPr>
          <w:rFonts w:ascii="Times New Roman" w:hAnsi="Times New Roman" w:cs="Times New Roman"/>
          <w:sz w:val="24"/>
          <w:szCs w:val="24"/>
        </w:rPr>
        <w:t xml:space="preserve">ic acid interacts electrostatically with a positively charged accessible surface residue </w:t>
      </w:r>
      <w:r w:rsidRPr="00124BA3">
        <w:rPr>
          <w:rFonts w:ascii="Times New Roman" w:hAnsi="Times New Roman" w:cs="Times New Roman"/>
          <w:sz w:val="24"/>
          <w:szCs w:val="24"/>
        </w:rPr>
        <w:t>like arginine, lysine or histidine, and anoth</w:t>
      </w:r>
      <w:r>
        <w:rPr>
          <w:rFonts w:ascii="Times New Roman" w:hAnsi="Times New Roman" w:cs="Times New Roman"/>
          <w:sz w:val="24"/>
          <w:szCs w:val="24"/>
        </w:rPr>
        <w:t>er phosphate on the same phytic acid molecule can interact with</w:t>
      </w:r>
      <w:r w:rsidRPr="00124BA3">
        <w:rPr>
          <w:rFonts w:ascii="Times New Roman" w:hAnsi="Times New Roman" w:cs="Times New Roman"/>
          <w:sz w:val="24"/>
          <w:szCs w:val="24"/>
        </w:rPr>
        <w:t xml:space="preserve"> a</w:t>
      </w:r>
      <w:r>
        <w:rPr>
          <w:rFonts w:ascii="Times New Roman" w:hAnsi="Times New Roman" w:cs="Times New Roman"/>
          <w:sz w:val="24"/>
          <w:szCs w:val="24"/>
        </w:rPr>
        <w:t>nother</w:t>
      </w:r>
      <w:r w:rsidRPr="00124BA3">
        <w:rPr>
          <w:rFonts w:ascii="Times New Roman" w:hAnsi="Times New Roman" w:cs="Times New Roman"/>
          <w:sz w:val="24"/>
          <w:szCs w:val="24"/>
        </w:rPr>
        <w:t xml:space="preserve"> basic</w:t>
      </w:r>
      <w:r>
        <w:rPr>
          <w:rFonts w:ascii="Times New Roman" w:hAnsi="Times New Roman" w:cs="Times New Roman"/>
          <w:sz w:val="24"/>
          <w:szCs w:val="24"/>
        </w:rPr>
        <w:t xml:space="preserve"> accessible</w:t>
      </w:r>
      <w:r w:rsidRPr="00124BA3">
        <w:rPr>
          <w:rFonts w:ascii="Times New Roman" w:hAnsi="Times New Roman" w:cs="Times New Roman"/>
          <w:sz w:val="24"/>
          <w:szCs w:val="24"/>
        </w:rPr>
        <w:t xml:space="preserve"> surface</w:t>
      </w:r>
      <w:r>
        <w:rPr>
          <w:rFonts w:ascii="Times New Roman" w:hAnsi="Times New Roman" w:cs="Times New Roman"/>
          <w:sz w:val="24"/>
          <w:szCs w:val="24"/>
        </w:rPr>
        <w:t xml:space="preserve"> residue</w:t>
      </w:r>
      <w:r w:rsidRPr="00124BA3">
        <w:rPr>
          <w:rFonts w:ascii="Times New Roman" w:hAnsi="Times New Roman" w:cs="Times New Roman"/>
          <w:sz w:val="24"/>
          <w:szCs w:val="24"/>
        </w:rPr>
        <w:t xml:space="preserve"> on another protein molecule, linking the two protein molecules by a phytate bridge. This can happen across many protein molecules, with </w:t>
      </w:r>
      <w:r>
        <w:rPr>
          <w:rFonts w:ascii="Times New Roman" w:hAnsi="Times New Roman" w:cs="Times New Roman"/>
          <w:sz w:val="24"/>
          <w:szCs w:val="24"/>
        </w:rPr>
        <w:t xml:space="preserve">multiple </w:t>
      </w:r>
      <w:r w:rsidRPr="00124BA3">
        <w:rPr>
          <w:rFonts w:ascii="Times New Roman" w:hAnsi="Times New Roman" w:cs="Times New Roman"/>
          <w:sz w:val="24"/>
          <w:szCs w:val="24"/>
        </w:rPr>
        <w:t>protein molecule</w:t>
      </w:r>
      <w:r>
        <w:rPr>
          <w:rFonts w:ascii="Times New Roman" w:hAnsi="Times New Roman" w:cs="Times New Roman"/>
          <w:sz w:val="24"/>
          <w:szCs w:val="24"/>
        </w:rPr>
        <w:t xml:space="preserve">s potentially being linked to one protein molecule through </w:t>
      </w:r>
      <w:r w:rsidRPr="00124BA3">
        <w:rPr>
          <w:rFonts w:ascii="Times New Roman" w:hAnsi="Times New Roman" w:cs="Times New Roman"/>
          <w:sz w:val="24"/>
          <w:szCs w:val="24"/>
        </w:rPr>
        <w:t>a phytate bridge</w:t>
      </w:r>
      <w:r>
        <w:rPr>
          <w:rFonts w:ascii="Times New Roman" w:hAnsi="Times New Roman" w:cs="Times New Roman"/>
          <w:sz w:val="24"/>
          <w:szCs w:val="24"/>
        </w:rPr>
        <w:t>.</w:t>
      </w:r>
    </w:p>
    <w:p w14:paraId="4C5B7114"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Originally </w:t>
      </w:r>
      <w:r>
        <w:rPr>
          <w:rFonts w:ascii="Times New Roman" w:hAnsi="Times New Roman" w:cs="Times New Roman"/>
          <w:sz w:val="24"/>
          <w:szCs w:val="24"/>
        </w:rPr>
        <w:t xml:space="preserve">the effect phytic acid had on the solubility of </w:t>
      </w:r>
      <w:r w:rsidRPr="00124BA3">
        <w:rPr>
          <w:rFonts w:ascii="Times New Roman" w:hAnsi="Times New Roman" w:cs="Times New Roman"/>
          <w:sz w:val="24"/>
          <w:szCs w:val="24"/>
        </w:rPr>
        <w:t>2 and 4 mg/ml</w:t>
      </w:r>
      <w:r>
        <w:rPr>
          <w:rFonts w:ascii="Times New Roman" w:hAnsi="Times New Roman" w:cs="Times New Roman"/>
          <w:sz w:val="24"/>
          <w:szCs w:val="24"/>
        </w:rPr>
        <w:t xml:space="preserve"> lysozyme solutions was tested with phytic acid</w:t>
      </w:r>
      <w:r w:rsidRPr="00124BA3">
        <w:rPr>
          <w:rFonts w:ascii="Times New Roman" w:hAnsi="Times New Roman" w:cs="Times New Roman"/>
          <w:sz w:val="24"/>
          <w:szCs w:val="24"/>
        </w:rPr>
        <w:t xml:space="preserve"> but this produced no measurable effect</w:t>
      </w:r>
      <w:r>
        <w:rPr>
          <w:rFonts w:ascii="Times New Roman" w:hAnsi="Times New Roman" w:cs="Times New Roman"/>
          <w:sz w:val="24"/>
          <w:szCs w:val="24"/>
        </w:rPr>
        <w:t xml:space="preserve"> on the solubility of lysozyme. This shows that precipitation of lysozyme by phytic acid is dependent on lysozyme concentration. When lysozyme </w:t>
      </w:r>
      <w:r w:rsidRPr="00124BA3">
        <w:rPr>
          <w:rFonts w:ascii="Times New Roman" w:hAnsi="Times New Roman" w:cs="Times New Roman"/>
          <w:sz w:val="24"/>
          <w:szCs w:val="24"/>
        </w:rPr>
        <w:t>concent</w:t>
      </w:r>
      <w:r>
        <w:rPr>
          <w:rFonts w:ascii="Times New Roman" w:hAnsi="Times New Roman" w:cs="Times New Roman"/>
          <w:sz w:val="24"/>
          <w:szCs w:val="24"/>
        </w:rPr>
        <w:t>ration was increased to 6 mg/ml</w:t>
      </w:r>
      <w:r w:rsidRPr="00124BA3">
        <w:rPr>
          <w:rFonts w:ascii="Times New Roman" w:hAnsi="Times New Roman" w:cs="Times New Roman"/>
          <w:sz w:val="24"/>
          <w:szCs w:val="24"/>
        </w:rPr>
        <w:t xml:space="preserve"> to correspond with previous work</w:t>
      </w:r>
      <w:r>
        <w:rPr>
          <w:rFonts w:ascii="Times New Roman" w:hAnsi="Times New Roman" w:cs="Times New Roman"/>
          <w:sz w:val="24"/>
          <w:szCs w:val="24"/>
        </w:rPr>
        <w:t xml:space="preserve"> and it was found that phytic acid was able to modulate the solubility of lysozyme </w:t>
      </w:r>
      <w:r w:rsidRPr="00420C99">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Symposium&lt;/full-title&gt;&lt;/periodical&gt;&lt;pages&gt;22-25&lt;/pages&gt;&lt;volume&gt;22&lt;/volume&gt;&lt;dates&gt;&lt;year&gt;2011&lt;/year&gt;&lt;/dates&gt;&lt;urls&gt;&lt;/urls&gt;&lt;/record&gt;&lt;/Cite&gt;&lt;/EndNote&gt;</w:instrText>
      </w:r>
      <w:r w:rsidRPr="00420C99">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w:t>
      </w:r>
      <w:r w:rsidRPr="00420C99">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The</w:t>
      </w:r>
      <w:r>
        <w:rPr>
          <w:rFonts w:ascii="Times New Roman" w:hAnsi="Times New Roman" w:cs="Times New Roman"/>
          <w:sz w:val="24"/>
          <w:szCs w:val="24"/>
        </w:rPr>
        <w:t xml:space="preserve"> absorbance </w:t>
      </w:r>
      <w:r w:rsidRPr="00124BA3">
        <w:rPr>
          <w:rFonts w:ascii="Times New Roman" w:hAnsi="Times New Roman" w:cs="Times New Roman"/>
          <w:sz w:val="24"/>
          <w:szCs w:val="24"/>
        </w:rPr>
        <w:t xml:space="preserve">values </w:t>
      </w:r>
      <w:r>
        <w:rPr>
          <w:rFonts w:ascii="Times New Roman" w:hAnsi="Times New Roman" w:cs="Times New Roman"/>
          <w:sz w:val="24"/>
          <w:szCs w:val="24"/>
        </w:rPr>
        <w:t xml:space="preserve">for lysozyme are </w:t>
      </w:r>
      <w:r w:rsidRPr="00124BA3">
        <w:rPr>
          <w:rFonts w:ascii="Times New Roman" w:hAnsi="Times New Roman" w:cs="Times New Roman"/>
          <w:sz w:val="24"/>
          <w:szCs w:val="24"/>
        </w:rPr>
        <w:t xml:space="preserve">plotted into </w:t>
      </w:r>
      <w:r>
        <w:rPr>
          <w:rFonts w:ascii="Times New Roman" w:hAnsi="Times New Roman" w:cs="Times New Roman"/>
          <w:i/>
          <w:sz w:val="24"/>
          <w:szCs w:val="24"/>
        </w:rPr>
        <w:t>figure 3.12</w:t>
      </w:r>
      <w:r w:rsidRPr="00124BA3">
        <w:rPr>
          <w:rFonts w:ascii="Times New Roman" w:hAnsi="Times New Roman" w:cs="Times New Roman"/>
          <w:sz w:val="24"/>
          <w:szCs w:val="24"/>
        </w:rPr>
        <w:t>. At phytic acid concentrations &lt;</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0.5 mM there is very little change in </w:t>
      </w:r>
      <w:r>
        <w:rPr>
          <w:rFonts w:ascii="Times New Roman" w:hAnsi="Times New Roman" w:cs="Times New Roman"/>
          <w:sz w:val="24"/>
          <w:szCs w:val="24"/>
        </w:rPr>
        <w:t>the solubility of lysozyme. When</w:t>
      </w:r>
      <w:r w:rsidRPr="00124BA3">
        <w:rPr>
          <w:rFonts w:ascii="Times New Roman" w:hAnsi="Times New Roman" w:cs="Times New Roman"/>
          <w:sz w:val="24"/>
          <w:szCs w:val="24"/>
        </w:rPr>
        <w:t xml:space="preserve"> phytic acid c</w:t>
      </w:r>
      <w:r>
        <w:rPr>
          <w:rFonts w:ascii="Times New Roman" w:hAnsi="Times New Roman" w:cs="Times New Roman"/>
          <w:sz w:val="24"/>
          <w:szCs w:val="24"/>
        </w:rPr>
        <w:t xml:space="preserve">oncentration surpasses 0.5 mM lysozyme </w:t>
      </w:r>
      <w:r w:rsidRPr="00124BA3">
        <w:rPr>
          <w:rFonts w:ascii="Times New Roman" w:hAnsi="Times New Roman" w:cs="Times New Roman"/>
          <w:sz w:val="24"/>
          <w:szCs w:val="24"/>
        </w:rPr>
        <w:t>solubility</w:t>
      </w:r>
      <w:r>
        <w:rPr>
          <w:rFonts w:ascii="Times New Roman" w:hAnsi="Times New Roman" w:cs="Times New Roman"/>
          <w:sz w:val="24"/>
          <w:szCs w:val="24"/>
        </w:rPr>
        <w:t xml:space="preserve"> decreases, measured as</w:t>
      </w:r>
      <w:r w:rsidRPr="00124BA3">
        <w:rPr>
          <w:rFonts w:ascii="Times New Roman" w:hAnsi="Times New Roman" w:cs="Times New Roman"/>
          <w:sz w:val="24"/>
          <w:szCs w:val="24"/>
        </w:rPr>
        <w:t xml:space="preserve"> a decrease in absorbance. </w:t>
      </w:r>
      <w:r>
        <w:rPr>
          <w:rFonts w:ascii="Times New Roman" w:hAnsi="Times New Roman" w:cs="Times New Roman"/>
          <w:sz w:val="24"/>
          <w:szCs w:val="24"/>
        </w:rPr>
        <w:t xml:space="preserve">The decrease in absorbance is due to the protein precipitate being removed by centrifugation and the absorbance of the supernatant being measure which contains less protein. </w:t>
      </w:r>
      <w:r w:rsidRPr="00124BA3">
        <w:rPr>
          <w:rFonts w:ascii="Times New Roman" w:hAnsi="Times New Roman" w:cs="Times New Roman"/>
          <w:sz w:val="24"/>
          <w:szCs w:val="24"/>
        </w:rPr>
        <w:t xml:space="preserve">The absorbance </w:t>
      </w:r>
      <w:r>
        <w:rPr>
          <w:rFonts w:ascii="Times New Roman" w:hAnsi="Times New Roman" w:cs="Times New Roman"/>
          <w:sz w:val="24"/>
          <w:szCs w:val="24"/>
        </w:rPr>
        <w:t>is lowest at 4 mM</w:t>
      </w:r>
      <w:r w:rsidRPr="00124BA3">
        <w:rPr>
          <w:rFonts w:ascii="Times New Roman" w:hAnsi="Times New Roman" w:cs="Times New Roman"/>
          <w:sz w:val="24"/>
          <w:szCs w:val="24"/>
        </w:rPr>
        <w:t xml:space="preserve"> </w:t>
      </w:r>
      <w:r w:rsidRPr="00124BA3">
        <w:rPr>
          <w:rFonts w:ascii="Times New Roman" w:hAnsi="Times New Roman" w:cs="Times New Roman"/>
          <w:sz w:val="24"/>
          <w:szCs w:val="24"/>
        </w:rPr>
        <w:lastRenderedPageBreak/>
        <w:t>phytic a</w:t>
      </w:r>
      <w:r>
        <w:rPr>
          <w:rFonts w:ascii="Times New Roman" w:hAnsi="Times New Roman" w:cs="Times New Roman"/>
          <w:sz w:val="24"/>
          <w:szCs w:val="24"/>
        </w:rPr>
        <w:t>cid</w:t>
      </w:r>
      <w:r w:rsidRPr="00124BA3">
        <w:rPr>
          <w:rFonts w:ascii="Times New Roman" w:hAnsi="Times New Roman" w:cs="Times New Roman"/>
          <w:sz w:val="24"/>
          <w:szCs w:val="24"/>
        </w:rPr>
        <w:t>. After this point the absorbance starts to increase, showing that the lysozyme</w:t>
      </w:r>
      <w:r>
        <w:rPr>
          <w:rFonts w:ascii="Times New Roman" w:hAnsi="Times New Roman" w:cs="Times New Roman"/>
          <w:sz w:val="24"/>
          <w:szCs w:val="24"/>
        </w:rPr>
        <w:t xml:space="preserve"> molecules were re-solubilising</w:t>
      </w:r>
      <w:r w:rsidRPr="00124BA3">
        <w:rPr>
          <w:rFonts w:ascii="Times New Roman" w:hAnsi="Times New Roman" w:cs="Times New Roman"/>
          <w:sz w:val="24"/>
          <w:szCs w:val="24"/>
        </w:rPr>
        <w:t xml:space="preserve">. </w:t>
      </w:r>
      <w:r>
        <w:rPr>
          <w:rFonts w:ascii="Times New Roman" w:hAnsi="Times New Roman" w:cs="Times New Roman"/>
          <w:sz w:val="24"/>
          <w:szCs w:val="24"/>
        </w:rPr>
        <w:t>After all of the protein had re-solubilised the absorbance of the solution was slightly higher than it was before the phytic acid was added.</w:t>
      </w:r>
    </w:p>
    <w:p w14:paraId="6B0DEFD8" w14:textId="77777777" w:rsidR="00AD571E" w:rsidRDefault="00112675" w:rsidP="00AD571E">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object w:dxaOrig="1440" w:dyaOrig="1440" w14:anchorId="1397158B">
          <v:shape id="_x0000_s1135" type="#_x0000_t75" style="position:absolute;left:0;text-align:left;margin-left:20.45pt;margin-top:-.4pt;width:392.7pt;height:271.2pt;z-index:252024832">
            <v:imagedata r:id="rId66" o:title=""/>
          </v:shape>
          <o:OLEObject Type="Embed" ProgID="Prism6.Document" ShapeID="_x0000_s1135" DrawAspect="Content" ObjectID="_1766840502" r:id="rId67"/>
        </w:object>
      </w:r>
    </w:p>
    <w:p w14:paraId="10B71AAC" w14:textId="77777777" w:rsidR="00AD571E" w:rsidRDefault="00AD571E" w:rsidP="00AD571E">
      <w:pPr>
        <w:spacing w:line="480" w:lineRule="auto"/>
        <w:jc w:val="both"/>
        <w:rPr>
          <w:rFonts w:ascii="Times New Roman" w:hAnsi="Times New Roman" w:cs="Times New Roman"/>
          <w:sz w:val="24"/>
          <w:szCs w:val="24"/>
        </w:rPr>
      </w:pPr>
    </w:p>
    <w:p w14:paraId="5B86ECDC"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78752" behindDoc="1" locked="0" layoutInCell="1" allowOverlap="1" wp14:anchorId="26222EAB" wp14:editId="0865204E">
                <wp:simplePos x="0" y="0"/>
                <wp:positionH relativeFrom="column">
                  <wp:posOffset>-23050</wp:posOffset>
                </wp:positionH>
                <wp:positionV relativeFrom="paragraph">
                  <wp:posOffset>8287385</wp:posOffset>
                </wp:positionV>
                <wp:extent cx="5760000" cy="583200"/>
                <wp:effectExtent l="0" t="0" r="12700" b="2667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00" cy="583200"/>
                        </a:xfrm>
                        <a:prstGeom prst="rect">
                          <a:avLst/>
                        </a:prstGeom>
                        <a:solidFill>
                          <a:srgbClr val="FFFFFF"/>
                        </a:solidFill>
                        <a:ln w="19050">
                          <a:solidFill>
                            <a:srgbClr val="000000"/>
                          </a:solidFill>
                          <a:miter lim="800000"/>
                          <a:headEnd/>
                          <a:tailEnd/>
                        </a:ln>
                      </wps:spPr>
                      <wps:txbx>
                        <w:txbxContent>
                          <w:p w14:paraId="46221B5A" w14:textId="77777777" w:rsidR="0044584E" w:rsidRPr="00704211"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3.5</w:t>
                            </w:r>
                            <w:r>
                              <w:rPr>
                                <w:rFonts w:ascii="Times New Roman" w:hAnsi="Times New Roman" w:cs="Times New Roman"/>
                                <w:b/>
                                <w:sz w:val="18"/>
                                <w:szCs w:val="16"/>
                              </w:rPr>
                              <w:t>: The absorbance results from the</w:t>
                            </w:r>
                            <w:r w:rsidRPr="00704211">
                              <w:rPr>
                                <w:rFonts w:ascii="Times New Roman" w:hAnsi="Times New Roman" w:cs="Times New Roman"/>
                                <w:b/>
                                <w:sz w:val="18"/>
                                <w:szCs w:val="16"/>
                              </w:rPr>
                              <w:t xml:space="preserve"> precipi</w:t>
                            </w:r>
                            <w:r>
                              <w:rPr>
                                <w:rFonts w:ascii="Times New Roman" w:hAnsi="Times New Roman" w:cs="Times New Roman"/>
                                <w:b/>
                                <w:sz w:val="18"/>
                                <w:szCs w:val="16"/>
                              </w:rPr>
                              <w:t>tation experiment with 6 mg/ml l</w:t>
                            </w:r>
                            <w:r w:rsidRPr="00704211">
                              <w:rPr>
                                <w:rFonts w:ascii="Times New Roman" w:hAnsi="Times New Roman" w:cs="Times New Roman"/>
                                <w:b/>
                                <w:sz w:val="18"/>
                                <w:szCs w:val="16"/>
                              </w:rPr>
                              <w:t xml:space="preserve">ysozyme present in each sample </w:t>
                            </w:r>
                            <w:r>
                              <w:rPr>
                                <w:rFonts w:ascii="Times New Roman" w:hAnsi="Times New Roman" w:cs="Times New Roman"/>
                                <w:b/>
                                <w:sz w:val="18"/>
                                <w:szCs w:val="16"/>
                              </w:rPr>
                              <w:t>were measured using a UV/ Vis spectrophotometer. An average of three independent</w:t>
                            </w:r>
                            <w:r w:rsidRPr="00704211">
                              <w:rPr>
                                <w:rFonts w:ascii="Times New Roman" w:hAnsi="Times New Roman" w:cs="Times New Roman"/>
                                <w:b/>
                                <w:sz w:val="18"/>
                                <w:szCs w:val="16"/>
                              </w:rPr>
                              <w:t xml:space="preserve"> absorbencies</w:t>
                            </w:r>
                            <w:r>
                              <w:rPr>
                                <w:rFonts w:ascii="Times New Roman" w:hAnsi="Times New Roman" w:cs="Times New Roman"/>
                                <w:b/>
                                <w:sz w:val="18"/>
                                <w:szCs w:val="16"/>
                              </w:rPr>
                              <w:t xml:space="preserve"> were taken and </w:t>
                            </w:r>
                            <w:r w:rsidRPr="00704211">
                              <w:rPr>
                                <w:rFonts w:ascii="Times New Roman" w:hAnsi="Times New Roman" w:cs="Times New Roman"/>
                                <w:b/>
                                <w:sz w:val="18"/>
                                <w:szCs w:val="16"/>
                              </w:rPr>
                              <w:t>used to plot the figures below.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22EAB" id="_x0000_s1076" type="#_x0000_t202" style="position:absolute;left:0;text-align:left;margin-left:-1.8pt;margin-top:652.55pt;width:453.55pt;height:45.9pt;z-index:-2513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" strokeweight="1.5pt">
                <v:textbox>
                  <w:txbxContent>
                    <w:p w14:paraId="46221B5A" w14:textId="77777777" w:rsidR="0044584E" w:rsidRPr="00704211" w:rsidRDefault="0044584E" w:rsidP="00AD571E">
                      <w:pPr>
                        <w:jc w:val="both"/>
                        <w:rPr>
                          <w:rFonts w:ascii="Times New Roman" w:hAnsi="Times New Roman" w:cs="Times New Roman"/>
                          <w:b/>
                          <w:sz w:val="18"/>
                          <w:szCs w:val="16"/>
                        </w:rPr>
                      </w:pPr>
                      <w:r>
                        <w:rPr>
                          <w:rFonts w:ascii="Times New Roman" w:hAnsi="Times New Roman" w:cs="Times New Roman"/>
                          <w:b/>
                          <w:i/>
                          <w:sz w:val="18"/>
                          <w:szCs w:val="16"/>
                        </w:rPr>
                        <w:t>Table 3.5</w:t>
                      </w:r>
                      <w:r>
                        <w:rPr>
                          <w:rFonts w:ascii="Times New Roman" w:hAnsi="Times New Roman" w:cs="Times New Roman"/>
                          <w:b/>
                          <w:sz w:val="18"/>
                          <w:szCs w:val="16"/>
                        </w:rPr>
                        <w:t>: The absorbance results from the</w:t>
                      </w:r>
                      <w:r w:rsidRPr="00704211">
                        <w:rPr>
                          <w:rFonts w:ascii="Times New Roman" w:hAnsi="Times New Roman" w:cs="Times New Roman"/>
                          <w:b/>
                          <w:sz w:val="18"/>
                          <w:szCs w:val="16"/>
                        </w:rPr>
                        <w:t xml:space="preserve"> precipi</w:t>
                      </w:r>
                      <w:r>
                        <w:rPr>
                          <w:rFonts w:ascii="Times New Roman" w:hAnsi="Times New Roman" w:cs="Times New Roman"/>
                          <w:b/>
                          <w:sz w:val="18"/>
                          <w:szCs w:val="16"/>
                        </w:rPr>
                        <w:t>tation experiment with 6 mg/ml l</w:t>
                      </w:r>
                      <w:r w:rsidRPr="00704211">
                        <w:rPr>
                          <w:rFonts w:ascii="Times New Roman" w:hAnsi="Times New Roman" w:cs="Times New Roman"/>
                          <w:b/>
                          <w:sz w:val="18"/>
                          <w:szCs w:val="16"/>
                        </w:rPr>
                        <w:t xml:space="preserve">ysozyme present in each sample </w:t>
                      </w:r>
                      <w:r>
                        <w:rPr>
                          <w:rFonts w:ascii="Times New Roman" w:hAnsi="Times New Roman" w:cs="Times New Roman"/>
                          <w:b/>
                          <w:sz w:val="18"/>
                          <w:szCs w:val="16"/>
                        </w:rPr>
                        <w:t>were measured using a UV/ Vis spectrophotometer. An average of three independent</w:t>
                      </w:r>
                      <w:r w:rsidRPr="00704211">
                        <w:rPr>
                          <w:rFonts w:ascii="Times New Roman" w:hAnsi="Times New Roman" w:cs="Times New Roman"/>
                          <w:b/>
                          <w:sz w:val="18"/>
                          <w:szCs w:val="16"/>
                        </w:rPr>
                        <w:t xml:space="preserve"> absorbencies</w:t>
                      </w:r>
                      <w:r>
                        <w:rPr>
                          <w:rFonts w:ascii="Times New Roman" w:hAnsi="Times New Roman" w:cs="Times New Roman"/>
                          <w:b/>
                          <w:sz w:val="18"/>
                          <w:szCs w:val="16"/>
                        </w:rPr>
                        <w:t xml:space="preserve"> were taken and </w:t>
                      </w:r>
                      <w:r w:rsidRPr="00704211">
                        <w:rPr>
                          <w:rFonts w:ascii="Times New Roman" w:hAnsi="Times New Roman" w:cs="Times New Roman"/>
                          <w:b/>
                          <w:sz w:val="18"/>
                          <w:szCs w:val="16"/>
                        </w:rPr>
                        <w:t>used to plot the figures below.</w:t>
                      </w:r>
                    </w:p>
                  </w:txbxContent>
                </v:textbox>
              </v:shape>
            </w:pict>
          </mc:Fallback>
        </mc:AlternateContent>
      </w:r>
    </w:p>
    <w:p w14:paraId="62398C7C" w14:textId="77777777" w:rsidR="00AD571E" w:rsidRPr="00124BA3" w:rsidRDefault="00AD571E" w:rsidP="00AD571E">
      <w:pPr>
        <w:spacing w:line="480" w:lineRule="auto"/>
        <w:jc w:val="both"/>
        <w:rPr>
          <w:rFonts w:ascii="Times New Roman" w:hAnsi="Times New Roman" w:cs="Times New Roman"/>
          <w:sz w:val="24"/>
          <w:szCs w:val="24"/>
        </w:rPr>
      </w:pPr>
    </w:p>
    <w:p w14:paraId="54CF65B6" w14:textId="77777777" w:rsidR="00AD571E" w:rsidRPr="00124BA3" w:rsidRDefault="00AD571E" w:rsidP="00AD571E">
      <w:pPr>
        <w:spacing w:line="480" w:lineRule="auto"/>
        <w:jc w:val="both"/>
        <w:rPr>
          <w:rFonts w:ascii="Times New Roman" w:hAnsi="Times New Roman" w:cs="Times New Roman"/>
          <w:sz w:val="24"/>
          <w:szCs w:val="24"/>
        </w:rPr>
      </w:pPr>
    </w:p>
    <w:p w14:paraId="337DC9D7" w14:textId="77777777" w:rsidR="00AD571E" w:rsidRPr="00124BA3" w:rsidRDefault="00AD571E" w:rsidP="00AD571E">
      <w:pPr>
        <w:spacing w:line="480" w:lineRule="auto"/>
        <w:jc w:val="both"/>
        <w:rPr>
          <w:rFonts w:ascii="Times New Roman" w:hAnsi="Times New Roman" w:cs="Times New Roman"/>
          <w:sz w:val="24"/>
          <w:szCs w:val="24"/>
        </w:rPr>
      </w:pPr>
    </w:p>
    <w:p w14:paraId="7BB504F5" w14:textId="77777777" w:rsidR="00AD571E" w:rsidRPr="00124BA3" w:rsidRDefault="00AD571E" w:rsidP="00AD571E">
      <w:pPr>
        <w:spacing w:line="480" w:lineRule="auto"/>
        <w:jc w:val="both"/>
        <w:rPr>
          <w:rFonts w:ascii="Times New Roman" w:hAnsi="Times New Roman" w:cs="Times New Roman"/>
          <w:sz w:val="24"/>
          <w:szCs w:val="24"/>
        </w:rPr>
      </w:pPr>
    </w:p>
    <w:p w14:paraId="6A8C329F"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79776" behindDoc="0" locked="0" layoutInCell="1" allowOverlap="1" wp14:anchorId="2A94FD12" wp14:editId="30BD5FE0">
                <wp:simplePos x="0" y="0"/>
                <wp:positionH relativeFrom="column">
                  <wp:posOffset>11430</wp:posOffset>
                </wp:positionH>
                <wp:positionV relativeFrom="paragraph">
                  <wp:posOffset>194120</wp:posOffset>
                </wp:positionV>
                <wp:extent cx="5759450" cy="712470"/>
                <wp:effectExtent l="0" t="0" r="12700" b="11430"/>
                <wp:wrapNone/>
                <wp:docPr id="7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2470"/>
                        </a:xfrm>
                        <a:prstGeom prst="rect">
                          <a:avLst/>
                        </a:prstGeom>
                        <a:solidFill>
                          <a:srgbClr val="FFFFFF"/>
                        </a:solidFill>
                        <a:ln w="19050">
                          <a:solidFill>
                            <a:srgbClr val="000000"/>
                          </a:solidFill>
                          <a:miter lim="800000"/>
                          <a:headEnd/>
                          <a:tailEnd/>
                        </a:ln>
                      </wps:spPr>
                      <wps:txbx>
                        <w:txbxContent>
                          <w:p w14:paraId="40356A0E" w14:textId="77777777" w:rsidR="0044584E" w:rsidRPr="008E730B"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3.12</w:t>
                            </w:r>
                            <w:r w:rsidRPr="008E730B">
                              <w:rPr>
                                <w:rFonts w:ascii="Times New Roman" w:hAnsi="Times New Roman" w:cs="Times New Roman"/>
                                <w:b/>
                                <w:i/>
                                <w:sz w:val="18"/>
                                <w:szCs w:val="18"/>
                              </w:rPr>
                              <w:t xml:space="preserve">: </w:t>
                            </w:r>
                            <w:r w:rsidRPr="00EF1D8F">
                              <w:rPr>
                                <w:rFonts w:ascii="Times New Roman" w:hAnsi="Times New Roman" w:cs="Times New Roman"/>
                                <w:b/>
                                <w:sz w:val="18"/>
                                <w:szCs w:val="18"/>
                              </w:rPr>
                              <w:t>Ab</w:t>
                            </w:r>
                            <w:r w:rsidRPr="008E730B">
                              <w:rPr>
                                <w:rFonts w:ascii="Times New Roman" w:hAnsi="Times New Roman" w:cs="Times New Roman"/>
                                <w:b/>
                                <w:sz w:val="18"/>
                                <w:szCs w:val="18"/>
                              </w:rPr>
                              <w:t>sorbance v</w:t>
                            </w:r>
                            <w:r>
                              <w:rPr>
                                <w:rFonts w:ascii="Times New Roman" w:hAnsi="Times New Roman" w:cs="Times New Roman"/>
                                <w:b/>
                                <w:sz w:val="18"/>
                                <w:szCs w:val="18"/>
                              </w:rPr>
                              <w:t>ersu</w:t>
                            </w:r>
                            <w:r w:rsidRPr="008E730B">
                              <w:rPr>
                                <w:rFonts w:ascii="Times New Roman" w:hAnsi="Times New Roman" w:cs="Times New Roman"/>
                                <w:b/>
                                <w:sz w:val="18"/>
                                <w:szCs w:val="18"/>
                              </w:rPr>
                              <w:t>s phytic acid concentration in 100 mM NaCl buffer pH 7</w:t>
                            </w:r>
                            <w:r>
                              <w:rPr>
                                <w:rFonts w:ascii="Times New Roman" w:hAnsi="Times New Roman" w:cs="Times New Roman"/>
                                <w:b/>
                                <w:sz w:val="18"/>
                                <w:szCs w:val="18"/>
                              </w:rPr>
                              <w:t>.0</w:t>
                            </w:r>
                            <w:r w:rsidRPr="008E730B">
                              <w:rPr>
                                <w:rFonts w:ascii="Times New Roman" w:hAnsi="Times New Roman" w:cs="Times New Roman"/>
                                <w:b/>
                                <w:sz w:val="18"/>
                                <w:szCs w:val="18"/>
                              </w:rPr>
                              <w:t xml:space="preserve"> of 6 mg/ml lysozyme at 280 nm. The initial decrease in absorbance indicated a decrease in solubility which is a direct Hofmeister effect an increase in solubility is observed after 4 mM indicating an inverse Hofmeister effect, demonstrating the dual nature of phytic acid.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94FD12" id="_x0000_s1077" type="#_x0000_t202" style="position:absolute;left:0;text-align:left;margin-left:.9pt;margin-top:15.3pt;width:453.5pt;height:56.1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" strokeweight="1.5pt">
                <v:textbox>
                  <w:txbxContent>
                    <w:p w14:paraId="40356A0E" w14:textId="77777777" w:rsidR="0044584E" w:rsidRPr="008E730B"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3.12</w:t>
                      </w:r>
                      <w:r w:rsidRPr="008E730B">
                        <w:rPr>
                          <w:rFonts w:ascii="Times New Roman" w:hAnsi="Times New Roman" w:cs="Times New Roman"/>
                          <w:b/>
                          <w:i/>
                          <w:sz w:val="18"/>
                          <w:szCs w:val="18"/>
                        </w:rPr>
                        <w:t xml:space="preserve">: </w:t>
                      </w:r>
                      <w:r w:rsidRPr="00EF1D8F">
                        <w:rPr>
                          <w:rFonts w:ascii="Times New Roman" w:hAnsi="Times New Roman" w:cs="Times New Roman"/>
                          <w:b/>
                          <w:sz w:val="18"/>
                          <w:szCs w:val="18"/>
                        </w:rPr>
                        <w:t>Ab</w:t>
                      </w:r>
                      <w:r w:rsidRPr="008E730B">
                        <w:rPr>
                          <w:rFonts w:ascii="Times New Roman" w:hAnsi="Times New Roman" w:cs="Times New Roman"/>
                          <w:b/>
                          <w:sz w:val="18"/>
                          <w:szCs w:val="18"/>
                        </w:rPr>
                        <w:t>sorbance v</w:t>
                      </w:r>
                      <w:r>
                        <w:rPr>
                          <w:rFonts w:ascii="Times New Roman" w:hAnsi="Times New Roman" w:cs="Times New Roman"/>
                          <w:b/>
                          <w:sz w:val="18"/>
                          <w:szCs w:val="18"/>
                        </w:rPr>
                        <w:t>ersu</w:t>
                      </w:r>
                      <w:r w:rsidRPr="008E730B">
                        <w:rPr>
                          <w:rFonts w:ascii="Times New Roman" w:hAnsi="Times New Roman" w:cs="Times New Roman"/>
                          <w:b/>
                          <w:sz w:val="18"/>
                          <w:szCs w:val="18"/>
                        </w:rPr>
                        <w:t>s phytic acid concentration in 100 mM NaCl buffer pH 7</w:t>
                      </w:r>
                      <w:r>
                        <w:rPr>
                          <w:rFonts w:ascii="Times New Roman" w:hAnsi="Times New Roman" w:cs="Times New Roman"/>
                          <w:b/>
                          <w:sz w:val="18"/>
                          <w:szCs w:val="18"/>
                        </w:rPr>
                        <w:t>.0</w:t>
                      </w:r>
                      <w:r w:rsidRPr="008E730B">
                        <w:rPr>
                          <w:rFonts w:ascii="Times New Roman" w:hAnsi="Times New Roman" w:cs="Times New Roman"/>
                          <w:b/>
                          <w:sz w:val="18"/>
                          <w:szCs w:val="18"/>
                        </w:rPr>
                        <w:t xml:space="preserve"> of 6 mg/ml lysozyme at 280 nm. The initial decrease in absorbance indicated a decrease in solubility which is a direct Hofmeister effect an increase in solubility is observed after 4 mM indicating an inverse Hofmeister effect, demonstrating the dual nature of phytic acid.</w:t>
                      </w:r>
                    </w:p>
                  </w:txbxContent>
                </v:textbox>
              </v:shape>
            </w:pict>
          </mc:Fallback>
        </mc:AlternateContent>
      </w:r>
    </w:p>
    <w:p w14:paraId="1F7EF546"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effect phytic acid had on the solubility of </w:t>
      </w:r>
      <w:r w:rsidRPr="00124BA3">
        <w:rPr>
          <w:rFonts w:ascii="Times New Roman" w:hAnsi="Times New Roman" w:cs="Times New Roman"/>
          <w:sz w:val="24"/>
          <w:szCs w:val="24"/>
        </w:rPr>
        <w:t>myoglobin</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and </w:t>
      </w:r>
      <w:r>
        <w:rPr>
          <w:rFonts w:ascii="Times New Roman" w:hAnsi="Times New Roman" w:cs="Times New Roman"/>
          <w:sz w:val="24"/>
          <w:szCs w:val="24"/>
        </w:rPr>
        <w:t xml:space="preserve">with </w:t>
      </w:r>
      <w:r w:rsidRPr="00124BA3">
        <w:rPr>
          <w:rFonts w:ascii="Times New Roman" w:hAnsi="Times New Roman" w:cs="Times New Roman"/>
          <w:sz w:val="24"/>
          <w:szCs w:val="24"/>
        </w:rPr>
        <w:t xml:space="preserve">HSA </w:t>
      </w:r>
      <w:r>
        <w:rPr>
          <w:rFonts w:ascii="Times New Roman" w:hAnsi="Times New Roman" w:cs="Times New Roman"/>
          <w:sz w:val="24"/>
          <w:szCs w:val="24"/>
        </w:rPr>
        <w:t xml:space="preserve">in 25 mM </w:t>
      </w:r>
    </w:p>
    <w:p w14:paraId="64944D67" w14:textId="77777777" w:rsidR="00AD571E" w:rsidRDefault="00AD571E" w:rsidP="00AD571E">
      <w:pPr>
        <w:spacing w:line="480" w:lineRule="auto"/>
        <w:ind w:firstLine="720"/>
        <w:jc w:val="both"/>
        <w:rPr>
          <w:rFonts w:ascii="Times New Roman" w:hAnsi="Times New Roman" w:cs="Times New Roman"/>
          <w:sz w:val="24"/>
          <w:szCs w:val="24"/>
        </w:rPr>
      </w:pPr>
    </w:p>
    <w:p w14:paraId="286A537E" w14:textId="77777777" w:rsidR="0016072A" w:rsidRDefault="00AD571E" w:rsidP="00FD1CF9">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In these experiments phytic acids ability to network proteins was investigated. Phytic acid was only able to network the lysozyme and not myoglobin or HSA. These results can be explained by taking into account the pI</w:t>
      </w:r>
      <w:r w:rsidRPr="00124BA3">
        <w:rPr>
          <w:rFonts w:ascii="Times New Roman" w:hAnsi="Times New Roman" w:cs="Times New Roman"/>
          <w:sz w:val="24"/>
          <w:szCs w:val="24"/>
        </w:rPr>
        <w:t xml:space="preserve"> of</w:t>
      </w:r>
      <w:r>
        <w:rPr>
          <w:rFonts w:ascii="Times New Roman" w:hAnsi="Times New Roman" w:cs="Times New Roman"/>
          <w:sz w:val="24"/>
          <w:szCs w:val="24"/>
        </w:rPr>
        <w:t xml:space="preserve"> lysozyme,</w:t>
      </w:r>
      <w:r w:rsidRPr="00124BA3">
        <w:rPr>
          <w:rFonts w:ascii="Times New Roman" w:hAnsi="Times New Roman" w:cs="Times New Roman"/>
          <w:sz w:val="24"/>
          <w:szCs w:val="24"/>
        </w:rPr>
        <w:t xml:space="preserve"> myoglobin and</w:t>
      </w:r>
      <w:r>
        <w:rPr>
          <w:rFonts w:ascii="Times New Roman" w:hAnsi="Times New Roman" w:cs="Times New Roman"/>
          <w:sz w:val="24"/>
          <w:szCs w:val="24"/>
        </w:rPr>
        <w:t xml:space="preserve"> HSA which are 11.35, 6.8/ 7.4 and 4.7 respectively</w:t>
      </w:r>
      <w:r w:rsidRPr="00124BA3">
        <w:rPr>
          <w:rFonts w:ascii="Times New Roman" w:hAnsi="Times New Roman" w:cs="Times New Roman"/>
          <w:sz w:val="24"/>
          <w:szCs w:val="24"/>
        </w:rPr>
        <w:t xml:space="preserve">. </w:t>
      </w:r>
      <w:r>
        <w:rPr>
          <w:rFonts w:ascii="Times New Roman" w:hAnsi="Times New Roman" w:cs="Times New Roman"/>
          <w:sz w:val="24"/>
          <w:szCs w:val="24"/>
        </w:rPr>
        <w:t>At pH 7.0, lysozyme will have a positive charge, myoglobin will be neutrally charged and HSA will have a negative charge. Due the majority of the</w:t>
      </w:r>
      <w:r w:rsidR="0016072A" w:rsidRPr="0016072A">
        <w:rPr>
          <w:rFonts w:ascii="Times New Roman" w:hAnsi="Times New Roman" w:cs="Times New Roman"/>
          <w:sz w:val="24"/>
          <w:szCs w:val="24"/>
        </w:rPr>
        <w:t xml:space="preserve"> </w:t>
      </w:r>
      <w:r w:rsidR="0016072A">
        <w:rPr>
          <w:rFonts w:ascii="Times New Roman" w:hAnsi="Times New Roman" w:cs="Times New Roman"/>
          <w:sz w:val="24"/>
          <w:szCs w:val="24"/>
        </w:rPr>
        <w:t>accessible basic surface residues of lysozyme being charged it means that phytic acid could interact with these electrostatically, linking protein molecules together. Due to m</w:t>
      </w:r>
      <w:r w:rsidR="0016072A" w:rsidRPr="00124BA3">
        <w:rPr>
          <w:rFonts w:ascii="Times New Roman" w:hAnsi="Times New Roman" w:cs="Times New Roman"/>
          <w:sz w:val="24"/>
          <w:szCs w:val="24"/>
        </w:rPr>
        <w:t>yoglobin</w:t>
      </w:r>
      <w:r w:rsidR="0016072A">
        <w:rPr>
          <w:rFonts w:ascii="Times New Roman" w:hAnsi="Times New Roman" w:cs="Times New Roman"/>
          <w:sz w:val="24"/>
          <w:szCs w:val="24"/>
        </w:rPr>
        <w:t xml:space="preserve"> and HSA</w:t>
      </w:r>
      <w:r w:rsidR="0016072A" w:rsidRPr="00124BA3">
        <w:rPr>
          <w:rFonts w:ascii="Times New Roman" w:hAnsi="Times New Roman" w:cs="Times New Roman"/>
          <w:sz w:val="24"/>
          <w:szCs w:val="24"/>
        </w:rPr>
        <w:t xml:space="preserve"> </w:t>
      </w:r>
      <w:r w:rsidR="0016072A">
        <w:rPr>
          <w:rFonts w:ascii="Times New Roman" w:hAnsi="Times New Roman" w:cs="Times New Roman"/>
          <w:sz w:val="24"/>
          <w:szCs w:val="24"/>
        </w:rPr>
        <w:t>being neutrally and negatively charged respectively, it is most likely that there are</w:t>
      </w:r>
    </w:p>
    <w:p w14:paraId="1211D1E8" w14:textId="77777777" w:rsidR="00AD571E" w:rsidRDefault="00112675" w:rsidP="00AD571E">
      <w:pPr>
        <w:spacing w:line="480" w:lineRule="auto"/>
        <w:ind w:firstLine="720"/>
        <w:jc w:val="both"/>
        <w:rPr>
          <w:rFonts w:ascii="Times New Roman" w:hAnsi="Times New Roman" w:cs="Times New Roman"/>
          <w:sz w:val="24"/>
          <w:szCs w:val="24"/>
        </w:rPr>
      </w:pPr>
      <w:r>
        <w:rPr>
          <w:noProof/>
        </w:rPr>
        <w:lastRenderedPageBreak/>
        <w:object w:dxaOrig="1440" w:dyaOrig="1440" w14:anchorId="6C13E106">
          <v:shape id="_x0000_s1124" type="#_x0000_t75" style="position:absolute;left:0;text-align:left;margin-left:30.85pt;margin-top:-7.95pt;width:392.65pt;height:271.2pt;z-index:251986944">
            <v:imagedata r:id="rId68" o:title=""/>
          </v:shape>
          <o:OLEObject Type="Embed" ProgID="Prism6.Document" ShapeID="_x0000_s1124" DrawAspect="Content" ObjectID="_1766840503" r:id="rId69"/>
        </w:object>
      </w:r>
    </w:p>
    <w:p w14:paraId="50AE6F8C" w14:textId="77777777" w:rsidR="00AD571E" w:rsidRDefault="00AD571E" w:rsidP="00AD571E">
      <w:pPr>
        <w:spacing w:line="480" w:lineRule="auto"/>
        <w:ind w:firstLine="720"/>
        <w:jc w:val="both"/>
        <w:rPr>
          <w:rFonts w:ascii="Times New Roman" w:hAnsi="Times New Roman" w:cs="Times New Roman"/>
          <w:sz w:val="24"/>
          <w:szCs w:val="24"/>
        </w:rPr>
      </w:pPr>
    </w:p>
    <w:p w14:paraId="4EFA2586" w14:textId="77777777" w:rsidR="00AD571E" w:rsidRDefault="00AD571E" w:rsidP="00AD571E">
      <w:pPr>
        <w:spacing w:line="480" w:lineRule="auto"/>
        <w:ind w:firstLine="720"/>
        <w:jc w:val="both"/>
        <w:rPr>
          <w:rFonts w:ascii="Times New Roman" w:hAnsi="Times New Roman" w:cs="Times New Roman"/>
          <w:sz w:val="24"/>
          <w:szCs w:val="24"/>
        </w:rPr>
      </w:pPr>
    </w:p>
    <w:p w14:paraId="6D7E7372" w14:textId="77777777" w:rsidR="00AD571E" w:rsidRDefault="00AD571E" w:rsidP="00AD571E">
      <w:pPr>
        <w:spacing w:line="480" w:lineRule="auto"/>
        <w:ind w:firstLine="720"/>
        <w:jc w:val="both"/>
        <w:rPr>
          <w:rFonts w:ascii="Times New Roman" w:hAnsi="Times New Roman" w:cs="Times New Roman"/>
          <w:sz w:val="24"/>
          <w:szCs w:val="24"/>
        </w:rPr>
      </w:pPr>
    </w:p>
    <w:p w14:paraId="271FE097" w14:textId="77777777" w:rsidR="00AD571E" w:rsidRDefault="00AD571E" w:rsidP="00AD571E">
      <w:pPr>
        <w:spacing w:line="480" w:lineRule="auto"/>
        <w:jc w:val="both"/>
        <w:rPr>
          <w:rFonts w:ascii="Times New Roman" w:hAnsi="Times New Roman" w:cs="Times New Roman"/>
          <w:sz w:val="24"/>
          <w:szCs w:val="24"/>
        </w:rPr>
      </w:pPr>
    </w:p>
    <w:p w14:paraId="0CF7C438" w14:textId="77777777" w:rsidR="00AD571E" w:rsidRDefault="00AD571E" w:rsidP="00AD571E">
      <w:pPr>
        <w:spacing w:line="480" w:lineRule="auto"/>
        <w:jc w:val="both"/>
        <w:rPr>
          <w:rFonts w:ascii="Times New Roman" w:hAnsi="Times New Roman" w:cs="Times New Roman"/>
          <w:sz w:val="24"/>
          <w:szCs w:val="24"/>
        </w:rPr>
      </w:pPr>
    </w:p>
    <w:p w14:paraId="182F5723" w14:textId="77777777" w:rsidR="00AD571E" w:rsidRDefault="00AD571E" w:rsidP="00AD571E">
      <w:pPr>
        <w:spacing w:line="480" w:lineRule="auto"/>
        <w:jc w:val="both"/>
        <w:rPr>
          <w:rFonts w:ascii="Times New Roman" w:hAnsi="Times New Roman" w:cs="Times New Roman"/>
          <w:sz w:val="24"/>
          <w:szCs w:val="24"/>
        </w:rPr>
      </w:pPr>
    </w:p>
    <w:p w14:paraId="6B2E956E"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81824" behindDoc="0" locked="0" layoutInCell="1" allowOverlap="1" wp14:anchorId="51AC9C6A" wp14:editId="65F96473">
                <wp:simplePos x="0" y="0"/>
                <wp:positionH relativeFrom="column">
                  <wp:posOffset>-19050</wp:posOffset>
                </wp:positionH>
                <wp:positionV relativeFrom="paragraph">
                  <wp:posOffset>76835</wp:posOffset>
                </wp:positionV>
                <wp:extent cx="5759450" cy="419100"/>
                <wp:effectExtent l="0" t="0" r="12700" b="1905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19100"/>
                        </a:xfrm>
                        <a:prstGeom prst="rect">
                          <a:avLst/>
                        </a:prstGeom>
                        <a:solidFill>
                          <a:srgbClr val="FFFFFF"/>
                        </a:solidFill>
                        <a:ln w="19050">
                          <a:solidFill>
                            <a:srgbClr val="000000"/>
                          </a:solidFill>
                          <a:miter lim="800000"/>
                          <a:headEnd/>
                          <a:tailEnd/>
                        </a:ln>
                      </wps:spPr>
                      <wps:txbx>
                        <w:txbxContent>
                          <w:p w14:paraId="55E0198E" w14:textId="77777777" w:rsidR="0044584E" w:rsidRPr="00D041B9" w:rsidRDefault="0044584E" w:rsidP="00AD571E">
                            <w:pPr>
                              <w:jc w:val="both"/>
                              <w:rPr>
                                <w:rFonts w:ascii="Times New Roman" w:hAnsi="Times New Roman" w:cs="Times New Roman"/>
                                <w:b/>
                                <w:sz w:val="18"/>
                                <w:szCs w:val="18"/>
                              </w:rPr>
                            </w:pPr>
                            <w:r w:rsidRPr="00D041B9">
                              <w:rPr>
                                <w:rFonts w:ascii="Times New Roman" w:hAnsi="Times New Roman" w:cs="Times New Roman"/>
                                <w:b/>
                                <w:i/>
                                <w:sz w:val="18"/>
                                <w:szCs w:val="18"/>
                              </w:rPr>
                              <w:t xml:space="preserve">Figure 3.13: </w:t>
                            </w:r>
                            <w:r w:rsidRPr="00EF1D8F">
                              <w:rPr>
                                <w:rFonts w:ascii="Times New Roman" w:hAnsi="Times New Roman" w:cs="Times New Roman"/>
                                <w:b/>
                                <w:sz w:val="18"/>
                                <w:szCs w:val="18"/>
                              </w:rPr>
                              <w:t>Abs</w:t>
                            </w:r>
                            <w:r w:rsidRPr="00D041B9">
                              <w:rPr>
                                <w:rFonts w:ascii="Times New Roman" w:hAnsi="Times New Roman" w:cs="Times New Roman"/>
                                <w:b/>
                                <w:sz w:val="18"/>
                                <w:szCs w:val="18"/>
                              </w:rPr>
                              <w:t xml:space="preserve">orbance versus phytic acid concentration of 6 </w:t>
                            </w:r>
                            <w:r>
                              <w:rPr>
                                <w:rFonts w:ascii="Times New Roman" w:hAnsi="Times New Roman" w:cs="Times New Roman"/>
                                <w:b/>
                                <w:sz w:val="18"/>
                                <w:szCs w:val="18"/>
                              </w:rPr>
                              <w:t>mg/ml myoglobin in 100 mM NaCl b</w:t>
                            </w:r>
                            <w:r w:rsidRPr="00D041B9">
                              <w:rPr>
                                <w:rFonts w:ascii="Times New Roman" w:hAnsi="Times New Roman" w:cs="Times New Roman"/>
                                <w:b/>
                                <w:sz w:val="18"/>
                                <w:szCs w:val="18"/>
                              </w:rPr>
                              <w:t>uffer pH 7</w:t>
                            </w:r>
                            <w:r>
                              <w:rPr>
                                <w:rFonts w:ascii="Times New Roman" w:hAnsi="Times New Roman" w:cs="Times New Roman"/>
                                <w:b/>
                                <w:sz w:val="18"/>
                                <w:szCs w:val="18"/>
                              </w:rPr>
                              <w:t>.0 at 280 nm.</w:t>
                            </w:r>
                          </w:p>
                          <w:p w14:paraId="11414317" w14:textId="77777777" w:rsidR="0044584E" w:rsidRPr="00D041B9" w:rsidRDefault="0044584E" w:rsidP="00AD571E">
                            <w:pPr>
                              <w:jc w:val="both"/>
                              <w:rPr>
                                <w:rFonts w:ascii="Times New Roman" w:hAnsi="Times New Roman" w:cs="Times New Roman"/>
                                <w:b/>
                                <w:sz w:val="18"/>
                                <w:szCs w:val="18"/>
                              </w:rPr>
                            </w:pPr>
                          </w:p>
                          <w:p w14:paraId="0FB78F6B" w14:textId="77777777" w:rsidR="0044584E" w:rsidRPr="00D041B9" w:rsidRDefault="0044584E" w:rsidP="00AD571E">
                            <w:pPr>
                              <w:jc w:val="both"/>
                              <w:rPr>
                                <w:b/>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C9C6A" id="_x0000_s1078" type="#_x0000_t202" style="position:absolute;left:0;text-align:left;margin-left:-1.5pt;margin-top:6.05pt;width:453.5pt;height:33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" strokeweight="1.5pt">
                <v:textbox>
                  <w:txbxContent>
                    <w:p w14:paraId="55E0198E" w14:textId="77777777" w:rsidR="0044584E" w:rsidRPr="00D041B9" w:rsidRDefault="0044584E" w:rsidP="00AD571E">
                      <w:pPr>
                        <w:jc w:val="both"/>
                        <w:rPr>
                          <w:rFonts w:ascii="Times New Roman" w:hAnsi="Times New Roman" w:cs="Times New Roman"/>
                          <w:b/>
                          <w:sz w:val="18"/>
                          <w:szCs w:val="18"/>
                        </w:rPr>
                      </w:pPr>
                      <w:r w:rsidRPr="00D041B9">
                        <w:rPr>
                          <w:rFonts w:ascii="Times New Roman" w:hAnsi="Times New Roman" w:cs="Times New Roman"/>
                          <w:b/>
                          <w:i/>
                          <w:sz w:val="18"/>
                          <w:szCs w:val="18"/>
                        </w:rPr>
                        <w:t xml:space="preserve">Figure 3.13: </w:t>
                      </w:r>
                      <w:r w:rsidRPr="00EF1D8F">
                        <w:rPr>
                          <w:rFonts w:ascii="Times New Roman" w:hAnsi="Times New Roman" w:cs="Times New Roman"/>
                          <w:b/>
                          <w:sz w:val="18"/>
                          <w:szCs w:val="18"/>
                        </w:rPr>
                        <w:t>Abs</w:t>
                      </w:r>
                      <w:r w:rsidRPr="00D041B9">
                        <w:rPr>
                          <w:rFonts w:ascii="Times New Roman" w:hAnsi="Times New Roman" w:cs="Times New Roman"/>
                          <w:b/>
                          <w:sz w:val="18"/>
                          <w:szCs w:val="18"/>
                        </w:rPr>
                        <w:t xml:space="preserve">orbance versus phytic acid concentration of 6 </w:t>
                      </w:r>
                      <w:r>
                        <w:rPr>
                          <w:rFonts w:ascii="Times New Roman" w:hAnsi="Times New Roman" w:cs="Times New Roman"/>
                          <w:b/>
                          <w:sz w:val="18"/>
                          <w:szCs w:val="18"/>
                        </w:rPr>
                        <w:t>mg/ml myoglobin in 100 mM NaCl b</w:t>
                      </w:r>
                      <w:r w:rsidRPr="00D041B9">
                        <w:rPr>
                          <w:rFonts w:ascii="Times New Roman" w:hAnsi="Times New Roman" w:cs="Times New Roman"/>
                          <w:b/>
                          <w:sz w:val="18"/>
                          <w:szCs w:val="18"/>
                        </w:rPr>
                        <w:t>uffer pH 7</w:t>
                      </w:r>
                      <w:r>
                        <w:rPr>
                          <w:rFonts w:ascii="Times New Roman" w:hAnsi="Times New Roman" w:cs="Times New Roman"/>
                          <w:b/>
                          <w:sz w:val="18"/>
                          <w:szCs w:val="18"/>
                        </w:rPr>
                        <w:t>.0 at 280 nm.</w:t>
                      </w:r>
                    </w:p>
                    <w:p w14:paraId="11414317" w14:textId="77777777" w:rsidR="0044584E" w:rsidRPr="00D041B9" w:rsidRDefault="0044584E" w:rsidP="00AD571E">
                      <w:pPr>
                        <w:jc w:val="both"/>
                        <w:rPr>
                          <w:rFonts w:ascii="Times New Roman" w:hAnsi="Times New Roman" w:cs="Times New Roman"/>
                          <w:b/>
                          <w:sz w:val="18"/>
                          <w:szCs w:val="18"/>
                        </w:rPr>
                      </w:pPr>
                    </w:p>
                    <w:p w14:paraId="0FB78F6B" w14:textId="77777777" w:rsidR="0044584E" w:rsidRPr="00D041B9" w:rsidRDefault="0044584E" w:rsidP="00AD571E">
                      <w:pPr>
                        <w:jc w:val="both"/>
                        <w:rPr>
                          <w:b/>
                          <w:sz w:val="18"/>
                          <w:szCs w:val="18"/>
                        </w:rPr>
                      </w:pPr>
                    </w:p>
                  </w:txbxContent>
                </v:textbox>
              </v:shape>
            </w:pict>
          </mc:Fallback>
        </mc:AlternateContent>
      </w:r>
    </w:p>
    <w:p w14:paraId="7527943E" w14:textId="77777777" w:rsidR="00AD571E" w:rsidRDefault="00112675" w:rsidP="00AD571E">
      <w:pPr>
        <w:spacing w:line="480" w:lineRule="auto"/>
        <w:jc w:val="both"/>
        <w:rPr>
          <w:rFonts w:ascii="Times New Roman" w:hAnsi="Times New Roman" w:cs="Times New Roman"/>
          <w:sz w:val="24"/>
          <w:szCs w:val="24"/>
        </w:rPr>
      </w:pPr>
      <w:r>
        <w:rPr>
          <w:noProof/>
        </w:rPr>
        <w:object w:dxaOrig="1440" w:dyaOrig="1440" w14:anchorId="2B8F76BB">
          <v:shape id="_x0000_s1123" type="#_x0000_t75" style="position:absolute;left:0;text-align:left;margin-left:30.85pt;margin-top:32.4pt;width:392.7pt;height:271.2pt;z-index:251985920">
            <v:imagedata r:id="rId70" o:title=""/>
            <w10:wrap type="square"/>
          </v:shape>
          <o:OLEObject Type="Embed" ProgID="Prism6.Document" ShapeID="_x0000_s1123" DrawAspect="Content" ObjectID="_1766840504" r:id="rId71"/>
        </w:object>
      </w:r>
    </w:p>
    <w:p w14:paraId="0A6F1553" w14:textId="77777777" w:rsidR="00AD571E" w:rsidRDefault="00AD571E" w:rsidP="00AD571E">
      <w:pPr>
        <w:spacing w:line="480" w:lineRule="auto"/>
        <w:jc w:val="both"/>
        <w:rPr>
          <w:rFonts w:ascii="Times New Roman" w:hAnsi="Times New Roman" w:cs="Times New Roman"/>
          <w:sz w:val="24"/>
          <w:szCs w:val="24"/>
        </w:rPr>
      </w:pPr>
    </w:p>
    <w:p w14:paraId="6291BBEF" w14:textId="77777777" w:rsidR="00AD571E" w:rsidRDefault="00AD571E" w:rsidP="00AD571E">
      <w:pPr>
        <w:spacing w:line="480" w:lineRule="auto"/>
        <w:jc w:val="both"/>
        <w:rPr>
          <w:rFonts w:ascii="Times New Roman" w:hAnsi="Times New Roman" w:cs="Times New Roman"/>
          <w:sz w:val="24"/>
          <w:szCs w:val="24"/>
        </w:rPr>
      </w:pPr>
    </w:p>
    <w:p w14:paraId="0BE3B52A" w14:textId="77777777" w:rsidR="00AD571E" w:rsidRDefault="00AD571E" w:rsidP="00AD571E">
      <w:pPr>
        <w:spacing w:line="480" w:lineRule="auto"/>
        <w:jc w:val="both"/>
        <w:rPr>
          <w:rFonts w:ascii="Times New Roman" w:hAnsi="Times New Roman" w:cs="Times New Roman"/>
          <w:sz w:val="24"/>
          <w:szCs w:val="24"/>
        </w:rPr>
      </w:pPr>
    </w:p>
    <w:p w14:paraId="39A9D0F8" w14:textId="77777777" w:rsidR="00AD571E" w:rsidRDefault="00AD571E" w:rsidP="00AD571E">
      <w:pPr>
        <w:spacing w:line="480" w:lineRule="auto"/>
        <w:jc w:val="both"/>
        <w:rPr>
          <w:rFonts w:ascii="Times New Roman" w:hAnsi="Times New Roman" w:cs="Times New Roman"/>
          <w:sz w:val="24"/>
          <w:szCs w:val="24"/>
        </w:rPr>
      </w:pPr>
    </w:p>
    <w:p w14:paraId="42C28339" w14:textId="77777777" w:rsidR="00AD571E" w:rsidRDefault="00AD571E" w:rsidP="00AD571E">
      <w:pPr>
        <w:spacing w:line="480" w:lineRule="auto"/>
        <w:jc w:val="both"/>
        <w:rPr>
          <w:rFonts w:ascii="Times New Roman" w:hAnsi="Times New Roman" w:cs="Times New Roman"/>
          <w:sz w:val="24"/>
          <w:szCs w:val="24"/>
        </w:rPr>
      </w:pPr>
    </w:p>
    <w:p w14:paraId="3B310656" w14:textId="77777777" w:rsidR="00AD571E" w:rsidRDefault="00AD571E" w:rsidP="00AD571E">
      <w:pPr>
        <w:spacing w:line="480" w:lineRule="auto"/>
        <w:jc w:val="both"/>
        <w:rPr>
          <w:rFonts w:ascii="Times New Roman" w:hAnsi="Times New Roman" w:cs="Times New Roman"/>
          <w:sz w:val="24"/>
          <w:szCs w:val="24"/>
        </w:rPr>
      </w:pPr>
    </w:p>
    <w:p w14:paraId="62CCE8E8" w14:textId="77777777" w:rsidR="00AD571E" w:rsidRDefault="00AD571E" w:rsidP="00AD571E">
      <w:pPr>
        <w:spacing w:line="480" w:lineRule="auto"/>
        <w:jc w:val="both"/>
        <w:rPr>
          <w:rFonts w:ascii="Times New Roman" w:hAnsi="Times New Roman" w:cs="Times New Roman"/>
          <w:sz w:val="24"/>
          <w:szCs w:val="24"/>
        </w:rPr>
      </w:pPr>
    </w:p>
    <w:p w14:paraId="6A0FFA0D"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82848" behindDoc="0" locked="0" layoutInCell="1" allowOverlap="1" wp14:anchorId="39CAAD70" wp14:editId="2F6C82CC">
                <wp:simplePos x="0" y="0"/>
                <wp:positionH relativeFrom="column">
                  <wp:posOffset>58420</wp:posOffset>
                </wp:positionH>
                <wp:positionV relativeFrom="paragraph">
                  <wp:posOffset>99505</wp:posOffset>
                </wp:positionV>
                <wp:extent cx="5759450" cy="391795"/>
                <wp:effectExtent l="0" t="0" r="12700" b="27305"/>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391795"/>
                        </a:xfrm>
                        <a:prstGeom prst="rect">
                          <a:avLst/>
                        </a:prstGeom>
                        <a:solidFill>
                          <a:srgbClr val="FFFFFF"/>
                        </a:solidFill>
                        <a:ln w="19050">
                          <a:solidFill>
                            <a:srgbClr val="000000"/>
                          </a:solidFill>
                          <a:miter lim="800000"/>
                          <a:headEnd/>
                          <a:tailEnd/>
                        </a:ln>
                      </wps:spPr>
                      <wps:txbx>
                        <w:txbxContent>
                          <w:p w14:paraId="314B8F1B" w14:textId="77777777" w:rsidR="0044584E" w:rsidRPr="00D041B9" w:rsidRDefault="0044584E" w:rsidP="00AD571E">
                            <w:pPr>
                              <w:jc w:val="both"/>
                              <w:rPr>
                                <w:rFonts w:ascii="Times New Roman" w:hAnsi="Times New Roman" w:cs="Times New Roman"/>
                                <w:b/>
                                <w:sz w:val="18"/>
                                <w:szCs w:val="18"/>
                              </w:rPr>
                            </w:pPr>
                            <w:r w:rsidRPr="00D041B9">
                              <w:rPr>
                                <w:rFonts w:ascii="Times New Roman" w:hAnsi="Times New Roman" w:cs="Times New Roman"/>
                                <w:b/>
                                <w:i/>
                                <w:sz w:val="18"/>
                                <w:szCs w:val="18"/>
                              </w:rPr>
                              <w:t xml:space="preserve">Figure 3.14: </w:t>
                            </w:r>
                            <w:r w:rsidRPr="00EF1D8F">
                              <w:rPr>
                                <w:rFonts w:ascii="Times New Roman" w:hAnsi="Times New Roman" w:cs="Times New Roman"/>
                                <w:b/>
                                <w:sz w:val="18"/>
                                <w:szCs w:val="18"/>
                              </w:rPr>
                              <w:t>Absor</w:t>
                            </w:r>
                            <w:r w:rsidRPr="00D041B9">
                              <w:rPr>
                                <w:rFonts w:ascii="Times New Roman" w:hAnsi="Times New Roman" w:cs="Times New Roman"/>
                                <w:b/>
                                <w:sz w:val="18"/>
                                <w:szCs w:val="18"/>
                              </w:rPr>
                              <w:t xml:space="preserve">bance versus phytic acid concentration of 6 mg/ml HSA in 25 mM Na-Octanoate 100 </w:t>
                            </w:r>
                            <w:r>
                              <w:rPr>
                                <w:rFonts w:ascii="Times New Roman" w:hAnsi="Times New Roman" w:cs="Times New Roman"/>
                                <w:b/>
                                <w:sz w:val="18"/>
                                <w:szCs w:val="18"/>
                              </w:rPr>
                              <w:t>mM NaCl buffer pH 7.0 at 280 nm.</w:t>
                            </w:r>
                          </w:p>
                          <w:p w14:paraId="3ABDC2FE" w14:textId="77777777" w:rsidR="0044584E" w:rsidRPr="00D041B9" w:rsidRDefault="0044584E" w:rsidP="00AD57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CAAD70" id="_x0000_s1079" type="#_x0000_t202" style="position:absolute;left:0;text-align:left;margin-left:4.6pt;margin-top:7.85pt;width:453.5pt;height:30.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" strokeweight="1.5pt">
                <v:textbox>
                  <w:txbxContent>
                    <w:p w14:paraId="314B8F1B" w14:textId="77777777" w:rsidR="0044584E" w:rsidRPr="00D041B9" w:rsidRDefault="0044584E" w:rsidP="00AD571E">
                      <w:pPr>
                        <w:jc w:val="both"/>
                        <w:rPr>
                          <w:rFonts w:ascii="Times New Roman" w:hAnsi="Times New Roman" w:cs="Times New Roman"/>
                          <w:b/>
                          <w:sz w:val="18"/>
                          <w:szCs w:val="18"/>
                        </w:rPr>
                      </w:pPr>
                      <w:r w:rsidRPr="00D041B9">
                        <w:rPr>
                          <w:rFonts w:ascii="Times New Roman" w:hAnsi="Times New Roman" w:cs="Times New Roman"/>
                          <w:b/>
                          <w:i/>
                          <w:sz w:val="18"/>
                          <w:szCs w:val="18"/>
                        </w:rPr>
                        <w:t xml:space="preserve">Figure 3.14: </w:t>
                      </w:r>
                      <w:r w:rsidRPr="00EF1D8F">
                        <w:rPr>
                          <w:rFonts w:ascii="Times New Roman" w:hAnsi="Times New Roman" w:cs="Times New Roman"/>
                          <w:b/>
                          <w:sz w:val="18"/>
                          <w:szCs w:val="18"/>
                        </w:rPr>
                        <w:t>Absor</w:t>
                      </w:r>
                      <w:r w:rsidRPr="00D041B9">
                        <w:rPr>
                          <w:rFonts w:ascii="Times New Roman" w:hAnsi="Times New Roman" w:cs="Times New Roman"/>
                          <w:b/>
                          <w:sz w:val="18"/>
                          <w:szCs w:val="18"/>
                        </w:rPr>
                        <w:t xml:space="preserve">bance versus phytic acid concentration of 6 mg/ml HSA in 25 mM Na-Octanoate 100 </w:t>
                      </w:r>
                      <w:r>
                        <w:rPr>
                          <w:rFonts w:ascii="Times New Roman" w:hAnsi="Times New Roman" w:cs="Times New Roman"/>
                          <w:b/>
                          <w:sz w:val="18"/>
                          <w:szCs w:val="18"/>
                        </w:rPr>
                        <w:t>mM NaCl buffer pH 7.0 at 280 nm.</w:t>
                      </w:r>
                    </w:p>
                    <w:p w14:paraId="3ABDC2FE" w14:textId="77777777" w:rsidR="0044584E" w:rsidRPr="00D041B9" w:rsidRDefault="0044584E" w:rsidP="00AD571E"/>
                  </w:txbxContent>
                </v:textbox>
              </v:shape>
            </w:pict>
          </mc:Fallback>
        </mc:AlternateContent>
      </w:r>
    </w:p>
    <w:p w14:paraId="01F8A289" w14:textId="77777777" w:rsidR="00AD571E" w:rsidRPr="00124BA3" w:rsidRDefault="00AD571E" w:rsidP="00AD571E">
      <w:pPr>
        <w:spacing w:line="480" w:lineRule="auto"/>
        <w:jc w:val="both"/>
        <w:rPr>
          <w:rFonts w:ascii="Times New Roman" w:hAnsi="Times New Roman" w:cs="Times New Roman"/>
          <w:sz w:val="24"/>
          <w:szCs w:val="24"/>
        </w:rPr>
      </w:pPr>
    </w:p>
    <w:p w14:paraId="3A802521" w14:textId="77777777" w:rsidR="00AD571E" w:rsidRDefault="00AD571E" w:rsidP="00AD571E">
      <w:pPr>
        <w:spacing w:line="480" w:lineRule="auto"/>
        <w:jc w:val="both"/>
        <w:rPr>
          <w:rFonts w:ascii="Times New Roman" w:hAnsi="Times New Roman" w:cs="Times New Roman"/>
          <w:sz w:val="24"/>
          <w:szCs w:val="24"/>
        </w:rPr>
      </w:pPr>
    </w:p>
    <w:p w14:paraId="611D4824" w14:textId="77777777" w:rsidR="00AD571E" w:rsidRPr="00821A04" w:rsidRDefault="00AD571E" w:rsidP="00AD571E">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an insufficient number of accessible charged basic residues that phytic acid can interact with for an effective network between protein molecules to form</w:t>
      </w:r>
      <w:r w:rsidR="0016072A">
        <w:rPr>
          <w:rFonts w:ascii="Times New Roman" w:hAnsi="Times New Roman" w:cs="Times New Roman"/>
          <w:sz w:val="24"/>
          <w:szCs w:val="24"/>
        </w:rPr>
        <w:t xml:space="preserve"> as shown in </w:t>
      </w:r>
      <w:r w:rsidR="0016072A" w:rsidRPr="0016072A">
        <w:rPr>
          <w:rFonts w:ascii="Times New Roman" w:hAnsi="Times New Roman" w:cs="Times New Roman"/>
          <w:i/>
          <w:sz w:val="24"/>
          <w:szCs w:val="24"/>
        </w:rPr>
        <w:t>figure 3.2</w:t>
      </w:r>
      <w:r w:rsidRPr="00124BA3">
        <w:rPr>
          <w:rFonts w:ascii="Times New Roman" w:hAnsi="Times New Roman" w:cs="Times New Roman"/>
          <w:sz w:val="24"/>
          <w:szCs w:val="24"/>
        </w:rPr>
        <w:t>. This</w:t>
      </w:r>
      <w:r>
        <w:rPr>
          <w:rFonts w:ascii="Times New Roman" w:hAnsi="Times New Roman" w:cs="Times New Roman"/>
          <w:sz w:val="24"/>
          <w:szCs w:val="24"/>
        </w:rPr>
        <w:t xml:space="preserve"> offers an explanation as to</w:t>
      </w:r>
      <w:r w:rsidRPr="00124BA3">
        <w:rPr>
          <w:rFonts w:ascii="Times New Roman" w:hAnsi="Times New Roman" w:cs="Times New Roman"/>
          <w:sz w:val="24"/>
          <w:szCs w:val="24"/>
        </w:rPr>
        <w:t xml:space="preserve"> why no precipitation was seen and very littl</w:t>
      </w:r>
      <w:r>
        <w:rPr>
          <w:rFonts w:ascii="Times New Roman" w:hAnsi="Times New Roman" w:cs="Times New Roman"/>
          <w:sz w:val="24"/>
          <w:szCs w:val="24"/>
        </w:rPr>
        <w:t xml:space="preserve">e change in solubility was observed </w:t>
      </w:r>
      <w:r w:rsidRPr="00124BA3">
        <w:rPr>
          <w:rFonts w:ascii="Times New Roman" w:hAnsi="Times New Roman" w:cs="Times New Roman"/>
          <w:sz w:val="24"/>
          <w:szCs w:val="24"/>
        </w:rPr>
        <w:t>by absorbance</w:t>
      </w:r>
      <w:r>
        <w:rPr>
          <w:rFonts w:ascii="Times New Roman" w:hAnsi="Times New Roman" w:cs="Times New Roman"/>
          <w:sz w:val="24"/>
          <w:szCs w:val="24"/>
        </w:rPr>
        <w:t xml:space="preserve"> measurements</w:t>
      </w:r>
      <w:r w:rsidRPr="00124BA3">
        <w:rPr>
          <w:rFonts w:ascii="Times New Roman" w:hAnsi="Times New Roman" w:cs="Times New Roman"/>
          <w:sz w:val="24"/>
          <w:szCs w:val="24"/>
        </w:rPr>
        <w:t xml:space="preserve"> for myoglobin and </w:t>
      </w:r>
      <w:r>
        <w:rPr>
          <w:rFonts w:ascii="Times New Roman" w:hAnsi="Times New Roman" w:cs="Times New Roman"/>
          <w:sz w:val="24"/>
          <w:szCs w:val="24"/>
        </w:rPr>
        <w:t>HSA</w:t>
      </w:r>
      <w:r w:rsidRPr="00124BA3">
        <w:rPr>
          <w:rFonts w:ascii="Times New Roman" w:hAnsi="Times New Roman" w:cs="Times New Roman"/>
          <w:sz w:val="24"/>
          <w:szCs w:val="24"/>
        </w:rPr>
        <w:t xml:space="preserve">, as shown by </w:t>
      </w:r>
      <w:r w:rsidRPr="00124BA3">
        <w:rPr>
          <w:rFonts w:ascii="Times New Roman" w:hAnsi="Times New Roman" w:cs="Times New Roman"/>
          <w:i/>
          <w:sz w:val="24"/>
          <w:szCs w:val="24"/>
        </w:rPr>
        <w:t>figur</w:t>
      </w:r>
      <w:r w:rsidRPr="00124BA3">
        <w:rPr>
          <w:rFonts w:ascii="Times New Roman" w:hAnsi="Times New Roman" w:cs="Times New Roman"/>
          <w:sz w:val="24"/>
          <w:szCs w:val="24"/>
        </w:rPr>
        <w:t xml:space="preserve">es </w:t>
      </w:r>
      <w:r>
        <w:rPr>
          <w:rFonts w:ascii="Times New Roman" w:hAnsi="Times New Roman" w:cs="Times New Roman"/>
          <w:i/>
          <w:sz w:val="24"/>
          <w:szCs w:val="24"/>
        </w:rPr>
        <w:t>3.12, 3.13</w:t>
      </w:r>
      <w:r>
        <w:rPr>
          <w:rFonts w:ascii="Times New Roman" w:hAnsi="Times New Roman" w:cs="Times New Roman"/>
          <w:sz w:val="24"/>
          <w:szCs w:val="24"/>
        </w:rPr>
        <w:t xml:space="preserve"> and</w:t>
      </w:r>
      <w:r>
        <w:rPr>
          <w:rFonts w:ascii="Times New Roman" w:hAnsi="Times New Roman" w:cs="Times New Roman"/>
          <w:i/>
          <w:sz w:val="24"/>
          <w:szCs w:val="24"/>
        </w:rPr>
        <w:t xml:space="preserve"> 3.14</w:t>
      </w:r>
      <w:r w:rsidRPr="00705F1D">
        <w:rPr>
          <w:rFonts w:ascii="Times New Roman" w:hAnsi="Times New Roman" w:cs="Times New Roman"/>
          <w:sz w:val="24"/>
          <w:szCs w:val="24"/>
        </w:rPr>
        <w:t>.</w:t>
      </w:r>
    </w:p>
    <w:p w14:paraId="3B65862A" w14:textId="77777777" w:rsidR="00AD571E" w:rsidRPr="00124BA3" w:rsidRDefault="00AD571E" w:rsidP="00E809F2">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w:t>
      </w:r>
      <w:r>
        <w:rPr>
          <w:rFonts w:ascii="Times New Roman" w:hAnsi="Times New Roman" w:cs="Times New Roman"/>
          <w:sz w:val="24"/>
          <w:szCs w:val="24"/>
        </w:rPr>
        <w:t>e results from these solubility experiments show</w:t>
      </w:r>
      <w:r w:rsidRPr="00124BA3">
        <w:rPr>
          <w:rFonts w:ascii="Times New Roman" w:hAnsi="Times New Roman" w:cs="Times New Roman"/>
          <w:sz w:val="24"/>
          <w:szCs w:val="24"/>
        </w:rPr>
        <w:t xml:space="preserve"> tha</w:t>
      </w:r>
      <w:r>
        <w:rPr>
          <w:rFonts w:ascii="Times New Roman" w:hAnsi="Times New Roman" w:cs="Times New Roman"/>
          <w:sz w:val="24"/>
          <w:szCs w:val="24"/>
        </w:rPr>
        <w:t>t phytic acid has a dual nature. I</w:t>
      </w:r>
      <w:r w:rsidRPr="00124BA3">
        <w:rPr>
          <w:rFonts w:ascii="Times New Roman" w:hAnsi="Times New Roman" w:cs="Times New Roman"/>
          <w:sz w:val="24"/>
          <w:szCs w:val="24"/>
        </w:rPr>
        <w:t>nitially</w:t>
      </w:r>
      <w:r>
        <w:rPr>
          <w:rFonts w:ascii="Times New Roman" w:hAnsi="Times New Roman" w:cs="Times New Roman"/>
          <w:sz w:val="24"/>
          <w:szCs w:val="24"/>
        </w:rPr>
        <w:t xml:space="preserve"> phytic acid acts</w:t>
      </w:r>
      <w:r w:rsidRPr="00124BA3">
        <w:rPr>
          <w:rFonts w:ascii="Times New Roman" w:hAnsi="Times New Roman" w:cs="Times New Roman"/>
          <w:sz w:val="24"/>
          <w:szCs w:val="24"/>
        </w:rPr>
        <w:t xml:space="preserve"> as a kosmotrope</w:t>
      </w:r>
      <w:r>
        <w:rPr>
          <w:rFonts w:ascii="Times New Roman" w:hAnsi="Times New Roman" w:cs="Times New Roman"/>
          <w:sz w:val="24"/>
          <w:szCs w:val="24"/>
        </w:rPr>
        <w:t>,</w:t>
      </w:r>
      <w:r w:rsidRPr="00124BA3">
        <w:rPr>
          <w:rFonts w:ascii="Times New Roman" w:hAnsi="Times New Roman" w:cs="Times New Roman"/>
          <w:sz w:val="24"/>
          <w:szCs w:val="24"/>
        </w:rPr>
        <w:t xml:space="preserve"> salting-out the protein </w:t>
      </w:r>
      <w:r>
        <w:rPr>
          <w:rFonts w:ascii="Times New Roman" w:hAnsi="Times New Roman" w:cs="Times New Roman"/>
          <w:sz w:val="24"/>
          <w:szCs w:val="24"/>
        </w:rPr>
        <w:t>(</w:t>
      </w:r>
      <w:r w:rsidRPr="00124BA3">
        <w:rPr>
          <w:rFonts w:ascii="Times New Roman" w:hAnsi="Times New Roman" w:cs="Times New Roman"/>
          <w:sz w:val="24"/>
          <w:szCs w:val="24"/>
        </w:rPr>
        <w:t>decreasing lysozyme solubility</w:t>
      </w:r>
      <w:r>
        <w:rPr>
          <w:rFonts w:ascii="Times New Roman" w:hAnsi="Times New Roman" w:cs="Times New Roman"/>
          <w:sz w:val="24"/>
          <w:szCs w:val="24"/>
        </w:rPr>
        <w:t>)</w:t>
      </w:r>
      <w:r w:rsidRPr="00124BA3">
        <w:rPr>
          <w:rFonts w:ascii="Times New Roman" w:hAnsi="Times New Roman" w:cs="Times New Roman"/>
          <w:sz w:val="24"/>
          <w:szCs w:val="24"/>
        </w:rPr>
        <w:t xml:space="preserve">. </w:t>
      </w:r>
      <w:r w:rsidR="00E809F2">
        <w:rPr>
          <w:rFonts w:ascii="Times New Roman" w:hAnsi="Times New Roman" w:cs="Times New Roman"/>
          <w:sz w:val="24"/>
          <w:szCs w:val="24"/>
        </w:rPr>
        <w:t xml:space="preserve">It should be noted that the initial precipitating effect of phytic acid is not strictly a kosmotropic effect at the lower concentrations. This is due to phytic acid networking protein molecules together which is not mechanism by which kosmotropes precipitate protein molecules. It could be that phytic acid would act as a kosmotrope by precipitating out the protein molecules if its concentration was increased past 100 mM. </w:t>
      </w:r>
      <w:r w:rsidRPr="00124BA3">
        <w:rPr>
          <w:rFonts w:ascii="Times New Roman" w:hAnsi="Times New Roman" w:cs="Times New Roman"/>
          <w:sz w:val="24"/>
          <w:szCs w:val="24"/>
        </w:rPr>
        <w:t>This is the expected result, as it follows what Franz Hofmeister initial</w:t>
      </w:r>
      <w:r>
        <w:rPr>
          <w:rFonts w:ascii="Times New Roman" w:hAnsi="Times New Roman" w:cs="Times New Roman"/>
          <w:sz w:val="24"/>
          <w:szCs w:val="24"/>
        </w:rPr>
        <w:t xml:space="preserve">ly observed with his solubility experiments of hen egg white with phosphate </w:t>
      </w:r>
      <w:r w:rsidRPr="007B508D">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&lt;EndNote&gt;&lt;Cite&gt;&lt;Author&gt;Mittheilung&lt;/Author&gt;&lt;Year&gt;1888&lt;/Year&gt;&lt;RecNum&gt;138&lt;/RecNum&gt;&lt;DisplayText&gt;&lt;style font="Times New Roman"&gt;(Mittheilung and Hofmeister 1888)&lt;/style&gt;&lt;/DisplayText&gt;&lt;record&gt;&lt;rec-number&gt;138&lt;/rec-number&gt;&lt;foreign-keys&gt;&lt;key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Archive&lt;/full-title&gt;&lt;/periodical&gt;&lt;volume&gt;17&lt;/volume&gt;&lt;dates&gt;&lt;year&gt;1888&lt;/year&gt;&lt;/dates&gt;&lt;urls&gt;&lt;/urls&gt;&lt;/record&gt;&lt;/Cite&gt;&lt;/EndNote&gt;</w:instrText>
      </w:r>
      <w:r w:rsidRPr="007B508D">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10" w:tooltip="Mittheilung, 1888 #138" w:history="1">
        <w:r w:rsidR="008F209B">
          <w:rPr>
            <w:rFonts w:ascii="Times New Roman" w:hAnsi="Times New Roman" w:cs="Times New Roman"/>
            <w:noProof/>
            <w:sz w:val="24"/>
            <w:szCs w:val="24"/>
          </w:rPr>
          <w:t>Mittheilung and Hofmeister 1888</w:t>
        </w:r>
      </w:hyperlink>
      <w:r w:rsidR="00216767">
        <w:rPr>
          <w:rFonts w:ascii="Times New Roman" w:hAnsi="Times New Roman" w:cs="Times New Roman"/>
          <w:noProof/>
          <w:sz w:val="24"/>
          <w:szCs w:val="24"/>
        </w:rPr>
        <w:t>)</w:t>
      </w:r>
      <w:r w:rsidRPr="007B508D">
        <w:rPr>
          <w:rFonts w:ascii="Times New Roman" w:hAnsi="Times New Roman" w:cs="Times New Roman"/>
          <w:sz w:val="24"/>
          <w:szCs w:val="24"/>
        </w:rPr>
        <w:fldChar w:fldCharType="end"/>
      </w:r>
      <w:r>
        <w:rPr>
          <w:rFonts w:ascii="Times New Roman" w:hAnsi="Times New Roman" w:cs="Times New Roman"/>
          <w:sz w:val="24"/>
          <w:szCs w:val="24"/>
        </w:rPr>
        <w:t>.</w:t>
      </w:r>
      <w:r w:rsidRPr="00124BA3">
        <w:rPr>
          <w:rFonts w:ascii="Times New Roman" w:hAnsi="Times New Roman" w:cs="Times New Roman"/>
          <w:sz w:val="24"/>
          <w:szCs w:val="24"/>
        </w:rPr>
        <w:t xml:space="preserve"> </w:t>
      </w:r>
      <w:r>
        <w:rPr>
          <w:rFonts w:ascii="Times New Roman" w:hAnsi="Times New Roman" w:cs="Times New Roman"/>
          <w:sz w:val="24"/>
          <w:szCs w:val="24"/>
        </w:rPr>
        <w:t>However, af</w:t>
      </w:r>
      <w:r w:rsidRPr="00124BA3">
        <w:rPr>
          <w:rFonts w:ascii="Times New Roman" w:hAnsi="Times New Roman" w:cs="Times New Roman"/>
          <w:sz w:val="24"/>
          <w:szCs w:val="24"/>
        </w:rPr>
        <w:t>ter a maximum decrease in prote</w:t>
      </w:r>
      <w:r>
        <w:rPr>
          <w:rFonts w:ascii="Times New Roman" w:hAnsi="Times New Roman" w:cs="Times New Roman"/>
          <w:sz w:val="24"/>
          <w:szCs w:val="24"/>
        </w:rPr>
        <w:t>in solubility is reached phytic acid</w:t>
      </w:r>
      <w:r w:rsidRPr="00124BA3">
        <w:rPr>
          <w:rFonts w:ascii="Times New Roman" w:hAnsi="Times New Roman" w:cs="Times New Roman"/>
          <w:sz w:val="24"/>
          <w:szCs w:val="24"/>
        </w:rPr>
        <w:t xml:space="preserve"> starts to act as a</w:t>
      </w:r>
      <w:r>
        <w:rPr>
          <w:rFonts w:ascii="Times New Roman" w:hAnsi="Times New Roman" w:cs="Times New Roman"/>
          <w:sz w:val="24"/>
          <w:szCs w:val="24"/>
        </w:rPr>
        <w:t xml:space="preserve"> chaotrope, salting-in lysozyme (increasing lysozyme solubility). This is the</w:t>
      </w:r>
      <w:r w:rsidRPr="00124BA3">
        <w:rPr>
          <w:rFonts w:ascii="Times New Roman" w:hAnsi="Times New Roman" w:cs="Times New Roman"/>
          <w:sz w:val="24"/>
          <w:szCs w:val="24"/>
        </w:rPr>
        <w:t xml:space="preserve"> opposite effect expected because phosphate is know</w:t>
      </w:r>
      <w:r>
        <w:rPr>
          <w:rFonts w:ascii="Times New Roman" w:hAnsi="Times New Roman" w:cs="Times New Roman"/>
          <w:sz w:val="24"/>
          <w:szCs w:val="24"/>
        </w:rPr>
        <w:t>n to be a kosmotrope and phytic acid</w:t>
      </w:r>
      <w:r w:rsidRPr="00124BA3">
        <w:rPr>
          <w:rFonts w:ascii="Times New Roman" w:hAnsi="Times New Roman" w:cs="Times New Roman"/>
          <w:sz w:val="24"/>
          <w:szCs w:val="24"/>
        </w:rPr>
        <w:t xml:space="preserve"> has six phosphate groups bound to it</w:t>
      </w:r>
      <w:r>
        <w:rPr>
          <w:rFonts w:ascii="Times New Roman" w:hAnsi="Times New Roman" w:cs="Times New Roman"/>
          <w:sz w:val="24"/>
          <w:szCs w:val="24"/>
        </w:rPr>
        <w:t xml:space="preserve"> and they were both show to have a similar effect on the thermal stability of lysozyme</w:t>
      </w:r>
      <w:r w:rsidRPr="00124BA3">
        <w:rPr>
          <w:rFonts w:ascii="Times New Roman" w:hAnsi="Times New Roman" w:cs="Times New Roman"/>
          <w:sz w:val="24"/>
          <w:szCs w:val="24"/>
        </w:rPr>
        <w:t xml:space="preserve">. </w:t>
      </w:r>
      <w:r>
        <w:rPr>
          <w:rFonts w:ascii="Times New Roman" w:hAnsi="Times New Roman" w:cs="Times New Roman"/>
          <w:sz w:val="24"/>
          <w:szCs w:val="24"/>
        </w:rPr>
        <w:t>At first the solubility data from the experiment with lysozyme could suggest that phytic acid is giving</w:t>
      </w:r>
      <w:r w:rsidRPr="00124BA3">
        <w:rPr>
          <w:rFonts w:ascii="Times New Roman" w:hAnsi="Times New Roman" w:cs="Times New Roman"/>
          <w:sz w:val="24"/>
          <w:szCs w:val="24"/>
        </w:rPr>
        <w:t xml:space="preserve"> an inverse Hofmeister </w:t>
      </w:r>
      <w:r>
        <w:rPr>
          <w:rFonts w:ascii="Times New Roman" w:hAnsi="Times New Roman" w:cs="Times New Roman"/>
          <w:sz w:val="24"/>
          <w:szCs w:val="24"/>
        </w:rPr>
        <w:t xml:space="preserve">effect; the inverse Hofmeister effect is explained in </w:t>
      </w:r>
      <w:r w:rsidR="00877CFB">
        <w:rPr>
          <w:rFonts w:ascii="Times New Roman" w:hAnsi="Times New Roman" w:cs="Times New Roman"/>
          <w:i/>
          <w:sz w:val="24"/>
          <w:szCs w:val="24"/>
        </w:rPr>
        <w:t>section 1.5</w:t>
      </w:r>
      <w:r>
        <w:rPr>
          <w:rFonts w:ascii="Times New Roman" w:hAnsi="Times New Roman" w:cs="Times New Roman"/>
          <w:sz w:val="24"/>
          <w:szCs w:val="24"/>
        </w:rPr>
        <w:t>.</w:t>
      </w:r>
      <w:r w:rsidRPr="00124BA3">
        <w:rPr>
          <w:rFonts w:ascii="Times New Roman" w:hAnsi="Times New Roman" w:cs="Times New Roman"/>
          <w:sz w:val="24"/>
          <w:szCs w:val="24"/>
        </w:rPr>
        <w:t xml:space="preserve"> </w:t>
      </w:r>
      <w:r>
        <w:rPr>
          <w:rFonts w:ascii="Times New Roman" w:hAnsi="Times New Roman" w:cs="Times New Roman"/>
          <w:sz w:val="24"/>
          <w:szCs w:val="24"/>
        </w:rPr>
        <w:t>However, if phytic acid was following the inverse Hofmeister effect it would cause the solubility of lysozyme to increase initially (low concentrations) and then decrease (higher concentrations), not decrease the solubility of lysozyme which was observed, so it can be concluded that an inverse Hofmeist</w:t>
      </w:r>
      <w:r w:rsidR="00E809F2">
        <w:rPr>
          <w:rFonts w:ascii="Times New Roman" w:hAnsi="Times New Roman" w:cs="Times New Roman"/>
          <w:sz w:val="24"/>
          <w:szCs w:val="24"/>
        </w:rPr>
        <w:t xml:space="preserve">er effect is not taking place. </w:t>
      </w:r>
    </w:p>
    <w:p w14:paraId="40D8C11D" w14:textId="77777777" w:rsidR="00AD571E" w:rsidRPr="00FB5D3F" w:rsidRDefault="00AD571E" w:rsidP="00FD1CF9">
      <w:pPr>
        <w:pStyle w:val="Heading3"/>
        <w:ind w:left="720" w:hanging="720"/>
      </w:pPr>
      <w:bookmarkStart w:id="74" w:name="_Toc408225855"/>
      <w:r>
        <w:lastRenderedPageBreak/>
        <w:t>3.3</w:t>
      </w:r>
      <w:r w:rsidRPr="00FB5D3F">
        <w:t>.4</w:t>
      </w:r>
      <w:r>
        <w:t>.</w:t>
      </w:r>
      <w:r>
        <w:tab/>
      </w:r>
      <w:r w:rsidRPr="00FB5D3F">
        <w:t>Salting-off Phytic Acid with NaCl fro</w:t>
      </w:r>
      <w:r w:rsidR="00FD1CF9">
        <w:t xml:space="preserve">m Lysozyme, Myoglobin and Human </w:t>
      </w:r>
      <w:r w:rsidRPr="00FB5D3F">
        <w:t>Serum Albumin</w:t>
      </w:r>
      <w:bookmarkEnd w:id="74"/>
    </w:p>
    <w:p w14:paraId="567556CB" w14:textId="77777777" w:rsidR="00FD1CF9" w:rsidRDefault="00FD1CF9" w:rsidP="00AD571E">
      <w:pPr>
        <w:spacing w:line="480" w:lineRule="auto"/>
        <w:ind w:firstLine="720"/>
        <w:jc w:val="both"/>
        <w:rPr>
          <w:rFonts w:ascii="Times New Roman" w:hAnsi="Times New Roman" w:cs="Times New Roman"/>
          <w:sz w:val="24"/>
          <w:szCs w:val="24"/>
        </w:rPr>
      </w:pPr>
    </w:p>
    <w:p w14:paraId="6E8F7ABE"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The term “salting-off” describes the pro</w:t>
      </w:r>
      <w:r>
        <w:rPr>
          <w:rFonts w:ascii="Times New Roman" w:hAnsi="Times New Roman" w:cs="Times New Roman"/>
          <w:sz w:val="24"/>
          <w:szCs w:val="24"/>
        </w:rPr>
        <w:t xml:space="preserve">cess by which one molecule interacting electrostatically with </w:t>
      </w:r>
      <w:r w:rsidRPr="00124BA3">
        <w:rPr>
          <w:rFonts w:ascii="Times New Roman" w:hAnsi="Times New Roman" w:cs="Times New Roman"/>
          <w:sz w:val="24"/>
          <w:szCs w:val="24"/>
        </w:rPr>
        <w:t xml:space="preserve">a protein molecule is removed and replaced by another molecule that is also able to </w:t>
      </w:r>
      <w:r>
        <w:rPr>
          <w:rFonts w:ascii="Times New Roman" w:hAnsi="Times New Roman" w:cs="Times New Roman"/>
          <w:sz w:val="24"/>
          <w:szCs w:val="24"/>
        </w:rPr>
        <w:t xml:space="preserve">interact electrostatically </w:t>
      </w:r>
      <w:r w:rsidRPr="00124BA3">
        <w:rPr>
          <w:rFonts w:ascii="Times New Roman" w:hAnsi="Times New Roman" w:cs="Times New Roman"/>
          <w:sz w:val="24"/>
          <w:szCs w:val="24"/>
        </w:rPr>
        <w:t>with the protein molecule. This can be caused by either second molecule having a higher affinity for the protein molecule than the original compound, or the second molecule is</w:t>
      </w:r>
      <w:r>
        <w:rPr>
          <w:rFonts w:ascii="Times New Roman" w:hAnsi="Times New Roman" w:cs="Times New Roman"/>
          <w:sz w:val="24"/>
          <w:szCs w:val="24"/>
        </w:rPr>
        <w:t xml:space="preserve"> present</w:t>
      </w:r>
      <w:r w:rsidRPr="00124BA3">
        <w:rPr>
          <w:rFonts w:ascii="Times New Roman" w:hAnsi="Times New Roman" w:cs="Times New Roman"/>
          <w:sz w:val="24"/>
          <w:szCs w:val="24"/>
        </w:rPr>
        <w:t xml:space="preserve"> in a greater excess compared to the first molecule</w:t>
      </w:r>
      <w:r>
        <w:rPr>
          <w:rFonts w:ascii="Times New Roman" w:hAnsi="Times New Roman" w:cs="Times New Roman"/>
          <w:sz w:val="24"/>
          <w:szCs w:val="24"/>
        </w:rPr>
        <w:t xml:space="preserve"> and</w:t>
      </w:r>
      <w:r w:rsidRPr="00124BA3">
        <w:rPr>
          <w:rFonts w:ascii="Times New Roman" w:hAnsi="Times New Roman" w:cs="Times New Roman"/>
          <w:sz w:val="24"/>
          <w:szCs w:val="24"/>
        </w:rPr>
        <w:t xml:space="preserve"> competes with it for position.</w:t>
      </w:r>
    </w:p>
    <w:p w14:paraId="1164B26D"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The purpose</w:t>
      </w:r>
      <w:r>
        <w:rPr>
          <w:rFonts w:ascii="Times New Roman" w:hAnsi="Times New Roman" w:cs="Times New Roman"/>
          <w:sz w:val="24"/>
          <w:szCs w:val="24"/>
        </w:rPr>
        <w:t xml:space="preserve">s of these experiments was to provide evidence for the existence of an electrostatic interaction occurring between phytic acid and protein molecules and were carried out as described in </w:t>
      </w:r>
      <w:r w:rsidRPr="007E1269">
        <w:rPr>
          <w:rFonts w:ascii="Times New Roman" w:hAnsi="Times New Roman" w:cs="Times New Roman"/>
          <w:i/>
          <w:sz w:val="24"/>
          <w:szCs w:val="24"/>
        </w:rPr>
        <w:t>sections 3.2.2</w:t>
      </w:r>
      <w:r>
        <w:rPr>
          <w:rFonts w:ascii="Times New Roman" w:hAnsi="Times New Roman" w:cs="Times New Roman"/>
          <w:sz w:val="24"/>
          <w:szCs w:val="24"/>
        </w:rPr>
        <w:t xml:space="preserve"> and </w:t>
      </w:r>
      <w:r w:rsidRPr="007E1269">
        <w:rPr>
          <w:rFonts w:ascii="Times New Roman" w:hAnsi="Times New Roman" w:cs="Times New Roman"/>
          <w:i/>
          <w:sz w:val="24"/>
          <w:szCs w:val="24"/>
        </w:rPr>
        <w:t>3.2.6</w:t>
      </w:r>
      <w:r>
        <w:rPr>
          <w:rFonts w:ascii="Times New Roman" w:hAnsi="Times New Roman" w:cs="Times New Roman"/>
          <w:sz w:val="24"/>
          <w:szCs w:val="24"/>
        </w:rPr>
        <w:t>.</w:t>
      </w:r>
      <w:r w:rsidRPr="00124BA3">
        <w:rPr>
          <w:rFonts w:ascii="Times New Roman" w:hAnsi="Times New Roman" w:cs="Times New Roman"/>
          <w:sz w:val="24"/>
          <w:szCs w:val="24"/>
        </w:rPr>
        <w:t xml:space="preserve"> A set amount of phytic acid was added to a 1 mg/ml stock solution of </w:t>
      </w:r>
      <w:r>
        <w:rPr>
          <w:rFonts w:ascii="Times New Roman" w:hAnsi="Times New Roman" w:cs="Times New Roman"/>
          <w:sz w:val="24"/>
          <w:szCs w:val="24"/>
        </w:rPr>
        <w:t xml:space="preserve">the </w:t>
      </w:r>
      <w:r w:rsidRPr="00124BA3">
        <w:rPr>
          <w:rFonts w:ascii="Times New Roman" w:hAnsi="Times New Roman" w:cs="Times New Roman"/>
          <w:sz w:val="24"/>
          <w:szCs w:val="24"/>
        </w:rPr>
        <w:t>protein</w:t>
      </w:r>
      <w:r>
        <w:rPr>
          <w:rFonts w:ascii="Times New Roman" w:hAnsi="Times New Roman" w:cs="Times New Roman"/>
          <w:sz w:val="24"/>
          <w:szCs w:val="24"/>
        </w:rPr>
        <w:t xml:space="preserve"> being tested</w:t>
      </w:r>
      <w:r w:rsidRPr="00124BA3">
        <w:rPr>
          <w:rFonts w:ascii="Times New Roman" w:hAnsi="Times New Roman" w:cs="Times New Roman"/>
          <w:sz w:val="24"/>
          <w:szCs w:val="24"/>
        </w:rPr>
        <w:t xml:space="preserve">; the amount of phytic acid added </w:t>
      </w:r>
      <w:r>
        <w:rPr>
          <w:rFonts w:ascii="Times New Roman" w:hAnsi="Times New Roman" w:cs="Times New Roman"/>
          <w:sz w:val="24"/>
          <w:szCs w:val="24"/>
        </w:rPr>
        <w:t>varied according to the protein being tested. 8 mM, 100 mM and 40 mM phytic acid was added to</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1 mg/ml stock solutions of </w:t>
      </w:r>
      <w:r w:rsidRPr="00124BA3">
        <w:rPr>
          <w:rFonts w:ascii="Times New Roman" w:hAnsi="Times New Roman" w:cs="Times New Roman"/>
          <w:sz w:val="24"/>
          <w:szCs w:val="24"/>
        </w:rPr>
        <w:t xml:space="preserve">lysozyme, myoglobin and </w:t>
      </w:r>
      <w:r w:rsidR="00CC5208">
        <w:rPr>
          <w:rFonts w:ascii="Times New Roman" w:hAnsi="Times New Roman" w:cs="Times New Roman"/>
          <w:sz w:val="24"/>
          <w:szCs w:val="24"/>
        </w:rPr>
        <w:t>H</w:t>
      </w:r>
      <w:r>
        <w:rPr>
          <w:rFonts w:ascii="Times New Roman" w:hAnsi="Times New Roman" w:cs="Times New Roman"/>
          <w:sz w:val="24"/>
          <w:szCs w:val="24"/>
        </w:rPr>
        <w:t>S</w:t>
      </w:r>
      <w:r w:rsidR="00CC5208">
        <w:rPr>
          <w:rFonts w:ascii="Times New Roman" w:hAnsi="Times New Roman" w:cs="Times New Roman"/>
          <w:sz w:val="24"/>
          <w:szCs w:val="24"/>
        </w:rPr>
        <w:t>A</w:t>
      </w:r>
      <w:r>
        <w:rPr>
          <w:rFonts w:ascii="Times New Roman" w:hAnsi="Times New Roman" w:cs="Times New Roman"/>
          <w:sz w:val="24"/>
          <w:szCs w:val="24"/>
        </w:rPr>
        <w:t xml:space="preserve"> respectively. It should be noted that no buffer was used in this experiment, which is why the starting </w:t>
      </w:r>
      <w:r w:rsidRPr="00705EA0">
        <w:rPr>
          <w:rFonts w:ascii="Times New Roman" w:hAnsi="Times New Roman" w:cs="Times New Roman"/>
          <w:i/>
          <w:sz w:val="24"/>
          <w:szCs w:val="24"/>
        </w:rPr>
        <w:t>T</w:t>
      </w:r>
      <w:r w:rsidRPr="00705EA0">
        <w:rPr>
          <w:rFonts w:ascii="Times New Roman" w:hAnsi="Times New Roman" w:cs="Times New Roman"/>
          <w:i/>
          <w:sz w:val="24"/>
          <w:szCs w:val="24"/>
          <w:vertAlign w:val="subscript"/>
        </w:rPr>
        <w:t>m</w:t>
      </w:r>
      <w:r>
        <w:rPr>
          <w:rFonts w:ascii="Times New Roman" w:hAnsi="Times New Roman" w:cs="Times New Roman"/>
          <w:sz w:val="24"/>
          <w:szCs w:val="24"/>
        </w:rPr>
        <w:t xml:space="preserve"> values for the proteins are different to those observed in </w:t>
      </w:r>
      <w:r w:rsidRPr="00A135DC">
        <w:rPr>
          <w:rFonts w:ascii="Times New Roman" w:hAnsi="Times New Roman" w:cs="Times New Roman"/>
          <w:i/>
          <w:sz w:val="24"/>
          <w:szCs w:val="24"/>
        </w:rPr>
        <w:t>section 3.2.2</w:t>
      </w:r>
      <w:r>
        <w:rPr>
          <w:rFonts w:ascii="Times New Roman" w:hAnsi="Times New Roman" w:cs="Times New Roman"/>
          <w:sz w:val="24"/>
          <w:szCs w:val="24"/>
        </w:rPr>
        <w:t xml:space="preserve"> where 100 mM NaCl was used</w:t>
      </w:r>
      <w:r w:rsidRPr="00124BA3">
        <w:rPr>
          <w:rFonts w:ascii="Times New Roman" w:hAnsi="Times New Roman" w:cs="Times New Roman"/>
          <w:sz w:val="24"/>
          <w:szCs w:val="24"/>
        </w:rPr>
        <w:t xml:space="preserve">. The set phytic acid concentration used for each protein was based on the concentration at which the greatest decrease in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occurred</w:t>
      </w:r>
      <w:r>
        <w:rPr>
          <w:rFonts w:ascii="Times New Roman" w:hAnsi="Times New Roman" w:cs="Times New Roman"/>
          <w:sz w:val="24"/>
          <w:szCs w:val="24"/>
        </w:rPr>
        <w:t xml:space="preserve"> for each protein when phytic acid was added to that protein</w:t>
      </w:r>
      <w:r w:rsidRPr="00124BA3">
        <w:rPr>
          <w:rFonts w:ascii="Times New Roman" w:hAnsi="Times New Roman" w:cs="Times New Roman"/>
          <w:sz w:val="24"/>
          <w:szCs w:val="24"/>
        </w:rPr>
        <w:t>. A control experiment was carried out for each protein in which the concentration of NaCl was changed from 1 mM – 1 M. This was done to</w:t>
      </w:r>
      <w:r>
        <w:rPr>
          <w:rFonts w:ascii="Times New Roman" w:hAnsi="Times New Roman" w:cs="Times New Roman"/>
          <w:sz w:val="24"/>
          <w:szCs w:val="24"/>
        </w:rPr>
        <w:t xml:space="preserve"> take into account the effect NaCl had</w:t>
      </w:r>
      <w:r w:rsidRPr="00124BA3">
        <w:rPr>
          <w:rFonts w:ascii="Times New Roman" w:hAnsi="Times New Roman" w:cs="Times New Roman"/>
          <w:sz w:val="24"/>
          <w:szCs w:val="24"/>
        </w:rPr>
        <w:t xml:space="preserve"> on </w:t>
      </w:r>
      <w:r>
        <w:rPr>
          <w:rFonts w:ascii="Times New Roman" w:hAnsi="Times New Roman" w:cs="Times New Roman"/>
          <w:sz w:val="24"/>
          <w:szCs w:val="24"/>
        </w:rPr>
        <w:t>the stability of the proteins being tested.</w:t>
      </w:r>
      <w:r w:rsidRPr="00124BA3">
        <w:rPr>
          <w:rFonts w:ascii="Times New Roman" w:hAnsi="Times New Roman" w:cs="Times New Roman"/>
          <w:sz w:val="24"/>
          <w:szCs w:val="24"/>
        </w:rPr>
        <w:t xml:space="preserve"> In the</w:t>
      </w:r>
      <w:r>
        <w:rPr>
          <w:rFonts w:ascii="Times New Roman" w:hAnsi="Times New Roman" w:cs="Times New Roman"/>
          <w:sz w:val="24"/>
          <w:szCs w:val="24"/>
        </w:rPr>
        <w:t xml:space="preserve"> second part of the experiment the</w:t>
      </w:r>
      <w:r w:rsidRPr="00124BA3">
        <w:rPr>
          <w:rFonts w:ascii="Times New Roman" w:hAnsi="Times New Roman" w:cs="Times New Roman"/>
          <w:sz w:val="24"/>
          <w:szCs w:val="24"/>
        </w:rPr>
        <w:t xml:space="preserve"> set amount</w:t>
      </w:r>
      <w:r>
        <w:rPr>
          <w:rFonts w:ascii="Times New Roman" w:hAnsi="Times New Roman" w:cs="Times New Roman"/>
          <w:sz w:val="24"/>
          <w:szCs w:val="24"/>
        </w:rPr>
        <w:t xml:space="preserve">s of phytic acid was </w:t>
      </w:r>
      <w:r w:rsidRPr="00124BA3">
        <w:rPr>
          <w:rFonts w:ascii="Times New Roman" w:hAnsi="Times New Roman" w:cs="Times New Roman"/>
          <w:sz w:val="24"/>
          <w:szCs w:val="24"/>
        </w:rPr>
        <w:t xml:space="preserve">added to each protein stock solution. NaCl concentrations were increased sample to sample for each protein and the effect on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for each NaCl concentration was measured on the DSC, all the thermodynamic parameters were calculated as previously</w:t>
      </w:r>
      <w:r>
        <w:rPr>
          <w:rFonts w:ascii="Times New Roman" w:hAnsi="Times New Roman" w:cs="Times New Roman"/>
          <w:sz w:val="24"/>
          <w:szCs w:val="24"/>
        </w:rPr>
        <w:t>.</w:t>
      </w:r>
      <w:r w:rsidRPr="00124BA3">
        <w:rPr>
          <w:rFonts w:ascii="Times New Roman" w:hAnsi="Times New Roman" w:cs="Times New Roman"/>
          <w:sz w:val="24"/>
          <w:szCs w:val="24"/>
        </w:rPr>
        <w:t xml:space="preserve"> NaCl </w:t>
      </w:r>
      <w:r w:rsidRPr="00124BA3">
        <w:rPr>
          <w:rFonts w:ascii="Times New Roman" w:hAnsi="Times New Roman" w:cs="Times New Roman"/>
          <w:sz w:val="24"/>
          <w:szCs w:val="24"/>
        </w:rPr>
        <w:lastRenderedPageBreak/>
        <w:t>did have an effect on the stability of the proteins without the presence of phytic acid</w:t>
      </w:r>
      <w:r>
        <w:rPr>
          <w:rFonts w:ascii="Times New Roman" w:hAnsi="Times New Roman" w:cs="Times New Roman"/>
          <w:sz w:val="24"/>
          <w:szCs w:val="24"/>
        </w:rPr>
        <w:t xml:space="preserve"> as shown in </w:t>
      </w:r>
      <w:r>
        <w:rPr>
          <w:rFonts w:ascii="Times New Roman" w:hAnsi="Times New Roman" w:cs="Times New Roman"/>
          <w:i/>
          <w:sz w:val="24"/>
          <w:szCs w:val="24"/>
        </w:rPr>
        <w:t>figures 3.15</w:t>
      </w:r>
      <w:r>
        <w:rPr>
          <w:rFonts w:ascii="Times New Roman" w:hAnsi="Times New Roman" w:cs="Times New Roman"/>
          <w:sz w:val="24"/>
          <w:szCs w:val="24"/>
        </w:rPr>
        <w:t xml:space="preserve">, </w:t>
      </w:r>
      <w:r>
        <w:rPr>
          <w:rFonts w:ascii="Times New Roman" w:hAnsi="Times New Roman" w:cs="Times New Roman"/>
          <w:i/>
          <w:sz w:val="24"/>
          <w:szCs w:val="24"/>
        </w:rPr>
        <w:t>3.16</w:t>
      </w:r>
      <w:r>
        <w:rPr>
          <w:rFonts w:ascii="Times New Roman" w:hAnsi="Times New Roman" w:cs="Times New Roman"/>
          <w:sz w:val="24"/>
          <w:szCs w:val="24"/>
        </w:rPr>
        <w:t xml:space="preserve"> and</w:t>
      </w:r>
      <w:r>
        <w:rPr>
          <w:rFonts w:ascii="Times New Roman" w:hAnsi="Times New Roman" w:cs="Times New Roman"/>
          <w:i/>
          <w:sz w:val="24"/>
          <w:szCs w:val="24"/>
        </w:rPr>
        <w:t xml:space="preserve"> 3.17</w:t>
      </w:r>
      <w:r w:rsidRPr="00124BA3">
        <w:rPr>
          <w:rFonts w:ascii="Times New Roman" w:hAnsi="Times New Roman" w:cs="Times New Roman"/>
          <w:sz w:val="24"/>
          <w:szCs w:val="24"/>
        </w:rPr>
        <w:t xml:space="preserve">. There was always an initial decrease in stability, which was very noticeable for myoglobin and lysozyme, but the destabilisation was only very small for HSA. At the higher NaCl concentrations for lysozyme and myoglobin the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plateaued off lower than </w:t>
      </w:r>
      <w:r>
        <w:rPr>
          <w:rFonts w:ascii="Times New Roman" w:hAnsi="Times New Roman" w:cs="Times New Roman"/>
          <w:sz w:val="24"/>
          <w:szCs w:val="24"/>
        </w:rPr>
        <w:t xml:space="preserve">the starting </w:t>
      </w:r>
      <w:r w:rsidRPr="00151366">
        <w:rPr>
          <w:rFonts w:ascii="Times New Roman" w:hAnsi="Times New Roman" w:cs="Times New Roman"/>
          <w:i/>
          <w:sz w:val="24"/>
          <w:szCs w:val="24"/>
        </w:rPr>
        <w:t>T</w:t>
      </w:r>
      <w:r w:rsidRPr="00151366">
        <w:rPr>
          <w:rFonts w:ascii="Times New Roman" w:hAnsi="Times New Roman" w:cs="Times New Roman"/>
          <w:i/>
          <w:sz w:val="24"/>
          <w:szCs w:val="24"/>
          <w:vertAlign w:val="subscript"/>
        </w:rPr>
        <w:t>m</w:t>
      </w:r>
      <w:r>
        <w:rPr>
          <w:rFonts w:ascii="Times New Roman" w:hAnsi="Times New Roman" w:cs="Times New Roman"/>
          <w:sz w:val="24"/>
          <w:szCs w:val="24"/>
        </w:rPr>
        <w:t>.</w:t>
      </w:r>
      <w:r w:rsidRPr="00124BA3">
        <w:rPr>
          <w:rFonts w:ascii="Times New Roman" w:hAnsi="Times New Roman" w:cs="Times New Roman"/>
          <w:sz w:val="24"/>
          <w:szCs w:val="24"/>
        </w:rPr>
        <w:t xml:space="preserve"> Addition of the phytic acid caused a large destabilisation for all proteins</w:t>
      </w:r>
      <w:r>
        <w:rPr>
          <w:rFonts w:ascii="Times New Roman" w:hAnsi="Times New Roman" w:cs="Times New Roman"/>
          <w:sz w:val="24"/>
          <w:szCs w:val="24"/>
        </w:rPr>
        <w:t xml:space="preserve"> as expected</w:t>
      </w:r>
      <w:r w:rsidRPr="00124BA3">
        <w:rPr>
          <w:rFonts w:ascii="Times New Roman" w:hAnsi="Times New Roman" w:cs="Times New Roman"/>
          <w:sz w:val="24"/>
          <w:szCs w:val="24"/>
        </w:rPr>
        <w:t xml:space="preserve">. As the NaCl concentration was increased the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increase</w:t>
      </w:r>
      <w:r>
        <w:rPr>
          <w:rFonts w:ascii="Times New Roman" w:hAnsi="Times New Roman" w:cs="Times New Roman"/>
          <w:sz w:val="24"/>
          <w:szCs w:val="24"/>
        </w:rPr>
        <w:t>d for all proteins. This suggests that the</w:t>
      </w:r>
      <w:r w:rsidRPr="00124BA3">
        <w:rPr>
          <w:rFonts w:ascii="Times New Roman" w:hAnsi="Times New Roman" w:cs="Times New Roman"/>
          <w:sz w:val="24"/>
          <w:szCs w:val="24"/>
        </w:rPr>
        <w:t xml:space="preserve"> Cl</w:t>
      </w:r>
      <w:r w:rsidRPr="00124BA3">
        <w:rPr>
          <w:rFonts w:ascii="Times New Roman" w:hAnsi="Times New Roman" w:cs="Times New Roman"/>
          <w:sz w:val="24"/>
          <w:szCs w:val="24"/>
          <w:vertAlign w:val="superscript"/>
        </w:rPr>
        <w:t>-</w:t>
      </w:r>
      <w:r>
        <w:rPr>
          <w:rFonts w:ascii="Times New Roman" w:hAnsi="Times New Roman" w:cs="Times New Roman"/>
          <w:sz w:val="24"/>
          <w:szCs w:val="24"/>
        </w:rPr>
        <w:t xml:space="preserve"> component of the salt was</w:t>
      </w:r>
      <w:r w:rsidRPr="00124BA3">
        <w:rPr>
          <w:rFonts w:ascii="Times New Roman" w:hAnsi="Times New Roman" w:cs="Times New Roman"/>
          <w:sz w:val="24"/>
          <w:szCs w:val="24"/>
        </w:rPr>
        <w:t xml:space="preserve"> able to successfully compete </w:t>
      </w:r>
      <w:r>
        <w:rPr>
          <w:rFonts w:ascii="Times New Roman" w:hAnsi="Times New Roman" w:cs="Times New Roman"/>
          <w:sz w:val="24"/>
          <w:szCs w:val="24"/>
        </w:rPr>
        <w:t xml:space="preserve">with phytic acid </w:t>
      </w:r>
      <w:r w:rsidRPr="00124BA3">
        <w:rPr>
          <w:rFonts w:ascii="Times New Roman" w:hAnsi="Times New Roman" w:cs="Times New Roman"/>
          <w:sz w:val="24"/>
          <w:szCs w:val="24"/>
        </w:rPr>
        <w:t xml:space="preserve">for </w:t>
      </w:r>
      <w:r>
        <w:rPr>
          <w:rFonts w:ascii="Times New Roman" w:hAnsi="Times New Roman" w:cs="Times New Roman"/>
          <w:sz w:val="24"/>
          <w:szCs w:val="24"/>
        </w:rPr>
        <w:t xml:space="preserve">positively charged </w:t>
      </w:r>
      <w:r w:rsidRPr="00124BA3">
        <w:rPr>
          <w:rFonts w:ascii="Times New Roman" w:hAnsi="Times New Roman" w:cs="Times New Roman"/>
          <w:sz w:val="24"/>
          <w:szCs w:val="24"/>
        </w:rPr>
        <w:t>sites on the proteins</w:t>
      </w:r>
      <w:r>
        <w:rPr>
          <w:rFonts w:ascii="Times New Roman" w:hAnsi="Times New Roman" w:cs="Times New Roman"/>
          <w:sz w:val="24"/>
          <w:szCs w:val="24"/>
        </w:rPr>
        <w:t>.</w:t>
      </w:r>
      <w:r w:rsidRPr="00124BA3">
        <w:rPr>
          <w:rFonts w:ascii="Times New Roman" w:hAnsi="Times New Roman" w:cs="Times New Roman"/>
          <w:sz w:val="24"/>
          <w:szCs w:val="24"/>
        </w:rPr>
        <w:t xml:space="preserve"> </w:t>
      </w:r>
    </w:p>
    <w:p w14:paraId="5F1DCC8C" w14:textId="77777777" w:rsidR="00AD571E" w:rsidRPr="00124BA3" w:rsidRDefault="00112675" w:rsidP="00AD571E">
      <w:pPr>
        <w:spacing w:line="480" w:lineRule="auto"/>
        <w:jc w:val="both"/>
        <w:rPr>
          <w:rFonts w:ascii="Times New Roman" w:hAnsi="Times New Roman" w:cs="Times New Roman"/>
          <w:sz w:val="24"/>
          <w:szCs w:val="24"/>
        </w:rPr>
      </w:pPr>
      <w:r>
        <w:rPr>
          <w:noProof/>
        </w:rPr>
        <w:object w:dxaOrig="1440" w:dyaOrig="1440" w14:anchorId="70E28F2B">
          <v:shape id="_x0000_s1205" type="#_x0000_t75" style="position:absolute;left:0;text-align:left;margin-left:21.75pt;margin-top:1.05pt;width:396pt;height:271.5pt;z-index:252256256;mso-position-horizontal-relative:text;mso-position-vertical-relative:text">
            <v:imagedata r:id="rId72" o:title=""/>
            <w10:wrap type="square"/>
          </v:shape>
          <o:OLEObject Type="Embed" ProgID="Prism6.Document" ShapeID="_x0000_s1205" DrawAspect="Content" ObjectID="_1766840505" r:id="rId73"/>
        </w:object>
      </w:r>
    </w:p>
    <w:p w14:paraId="153D059B" w14:textId="77777777" w:rsidR="00AD571E" w:rsidRPr="00124BA3" w:rsidRDefault="00AD571E" w:rsidP="00AD571E">
      <w:pPr>
        <w:spacing w:line="480" w:lineRule="auto"/>
        <w:jc w:val="both"/>
        <w:rPr>
          <w:rFonts w:ascii="Times New Roman" w:hAnsi="Times New Roman" w:cs="Times New Roman"/>
          <w:sz w:val="24"/>
          <w:szCs w:val="24"/>
        </w:rPr>
      </w:pPr>
    </w:p>
    <w:p w14:paraId="610CD09E" w14:textId="77777777" w:rsidR="00AD571E" w:rsidRPr="00124BA3" w:rsidRDefault="00AD571E" w:rsidP="00AD571E">
      <w:pPr>
        <w:spacing w:line="480" w:lineRule="auto"/>
        <w:jc w:val="both"/>
        <w:rPr>
          <w:rFonts w:ascii="Times New Roman" w:hAnsi="Times New Roman" w:cs="Times New Roman"/>
          <w:sz w:val="24"/>
          <w:szCs w:val="24"/>
        </w:rPr>
      </w:pPr>
    </w:p>
    <w:p w14:paraId="43AC17E9" w14:textId="77777777" w:rsidR="00AD571E" w:rsidRPr="00124BA3" w:rsidRDefault="00AD571E" w:rsidP="00AD571E">
      <w:pPr>
        <w:spacing w:line="480" w:lineRule="auto"/>
        <w:jc w:val="both"/>
        <w:rPr>
          <w:rFonts w:ascii="Times New Roman" w:hAnsi="Times New Roman" w:cs="Times New Roman"/>
          <w:sz w:val="24"/>
          <w:szCs w:val="24"/>
        </w:rPr>
      </w:pPr>
    </w:p>
    <w:p w14:paraId="3C1E2FAB" w14:textId="77777777" w:rsidR="00AD571E" w:rsidRPr="00124BA3" w:rsidRDefault="00AD571E" w:rsidP="00AD571E">
      <w:pPr>
        <w:spacing w:line="480" w:lineRule="auto"/>
        <w:jc w:val="both"/>
        <w:rPr>
          <w:rFonts w:ascii="Times New Roman" w:hAnsi="Times New Roman" w:cs="Times New Roman"/>
          <w:sz w:val="24"/>
          <w:szCs w:val="24"/>
        </w:rPr>
      </w:pPr>
    </w:p>
    <w:p w14:paraId="6D178DC8" w14:textId="77777777" w:rsidR="00AD571E" w:rsidRPr="00124BA3" w:rsidRDefault="00AD571E" w:rsidP="00AD571E">
      <w:pPr>
        <w:spacing w:line="480" w:lineRule="auto"/>
        <w:jc w:val="both"/>
        <w:rPr>
          <w:rFonts w:ascii="Times New Roman" w:hAnsi="Times New Roman" w:cs="Times New Roman"/>
          <w:sz w:val="24"/>
          <w:szCs w:val="24"/>
        </w:rPr>
      </w:pPr>
    </w:p>
    <w:p w14:paraId="3BA7299E" w14:textId="77777777" w:rsidR="00AD571E" w:rsidRPr="00124BA3" w:rsidRDefault="00AD571E" w:rsidP="00AD571E">
      <w:pPr>
        <w:spacing w:line="480" w:lineRule="auto"/>
        <w:jc w:val="both"/>
        <w:rPr>
          <w:rFonts w:ascii="Times New Roman" w:hAnsi="Times New Roman" w:cs="Times New Roman"/>
          <w:sz w:val="24"/>
          <w:szCs w:val="24"/>
        </w:rPr>
      </w:pPr>
    </w:p>
    <w:p w14:paraId="16F464E6" w14:textId="77777777" w:rsidR="00AD571E"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80800" behindDoc="0" locked="0" layoutInCell="1" allowOverlap="1" wp14:anchorId="3E9B5444" wp14:editId="67FC810E">
                <wp:simplePos x="0" y="0"/>
                <wp:positionH relativeFrom="column">
                  <wp:posOffset>-5381625</wp:posOffset>
                </wp:positionH>
                <wp:positionV relativeFrom="paragraph">
                  <wp:posOffset>194310</wp:posOffset>
                </wp:positionV>
                <wp:extent cx="5759450" cy="742950"/>
                <wp:effectExtent l="0" t="0" r="12700" b="19050"/>
                <wp:wrapNone/>
                <wp:docPr id="7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42950"/>
                        </a:xfrm>
                        <a:prstGeom prst="rect">
                          <a:avLst/>
                        </a:prstGeom>
                        <a:solidFill>
                          <a:srgbClr val="FFFFFF"/>
                        </a:solidFill>
                        <a:ln w="19050">
                          <a:solidFill>
                            <a:srgbClr val="000000"/>
                          </a:solidFill>
                          <a:miter lim="800000"/>
                          <a:headEnd/>
                          <a:tailEnd/>
                        </a:ln>
                      </wps:spPr>
                      <wps:txbx>
                        <w:txbxContent>
                          <w:p w14:paraId="73A9D695" w14:textId="77777777" w:rsidR="0044584E" w:rsidRPr="00151366" w:rsidRDefault="0044584E" w:rsidP="00AD571E">
                            <w:pPr>
                              <w:jc w:val="both"/>
                              <w:rPr>
                                <w:rFonts w:ascii="Times New Roman" w:hAnsi="Times New Roman" w:cs="Times New Roman"/>
                                <w:b/>
                                <w:sz w:val="18"/>
                                <w:szCs w:val="18"/>
                              </w:rPr>
                            </w:pPr>
                            <w:r w:rsidRPr="00151366">
                              <w:rPr>
                                <w:rFonts w:ascii="Times New Roman" w:hAnsi="Times New Roman" w:cs="Times New Roman"/>
                                <w:b/>
                                <w:i/>
                                <w:sz w:val="18"/>
                                <w:szCs w:val="18"/>
                              </w:rPr>
                              <w:t>Figure 3.1</w:t>
                            </w:r>
                            <w:r>
                              <w:rPr>
                                <w:rFonts w:ascii="Times New Roman" w:hAnsi="Times New Roman" w:cs="Times New Roman"/>
                                <w:b/>
                                <w:i/>
                                <w:sz w:val="18"/>
                                <w:szCs w:val="18"/>
                              </w:rPr>
                              <w:t>5</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lysozyme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w:t>
                            </w:r>
                            <w:r>
                              <w:rPr>
                                <w:rFonts w:ascii="Times New Roman" w:hAnsi="Times New Roman" w:cs="Times New Roman"/>
                                <w:b/>
                                <w:sz w:val="18"/>
                                <w:szCs w:val="18"/>
                              </w:rPr>
                              <w:t>versus NaCl concentration.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4 mM phytic acid is present.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9B5444" id="_x0000_s1080" type="#_x0000_t202" style="position:absolute;left:0;text-align:left;margin-left:-423.75pt;margin-top:15.3pt;width:453.5pt;height:58.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" strokeweight="1.5pt">
                <v:textbox>
                  <w:txbxContent>
                    <w:p w14:paraId="73A9D695" w14:textId="77777777" w:rsidR="0044584E" w:rsidRPr="00151366" w:rsidRDefault="0044584E" w:rsidP="00AD571E">
                      <w:pPr>
                        <w:jc w:val="both"/>
                        <w:rPr>
                          <w:rFonts w:ascii="Times New Roman" w:hAnsi="Times New Roman" w:cs="Times New Roman"/>
                          <w:b/>
                          <w:sz w:val="18"/>
                          <w:szCs w:val="18"/>
                        </w:rPr>
                      </w:pPr>
                      <w:r w:rsidRPr="00151366">
                        <w:rPr>
                          <w:rFonts w:ascii="Times New Roman" w:hAnsi="Times New Roman" w:cs="Times New Roman"/>
                          <w:b/>
                          <w:i/>
                          <w:sz w:val="18"/>
                          <w:szCs w:val="18"/>
                        </w:rPr>
                        <w:t>Figure 3.1</w:t>
                      </w:r>
                      <w:r>
                        <w:rPr>
                          <w:rFonts w:ascii="Times New Roman" w:hAnsi="Times New Roman" w:cs="Times New Roman"/>
                          <w:b/>
                          <w:i/>
                          <w:sz w:val="18"/>
                          <w:szCs w:val="18"/>
                        </w:rPr>
                        <w:t>5</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lysozyme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w:t>
                      </w:r>
                      <w:r>
                        <w:rPr>
                          <w:rFonts w:ascii="Times New Roman" w:hAnsi="Times New Roman" w:cs="Times New Roman"/>
                          <w:b/>
                          <w:sz w:val="18"/>
                          <w:szCs w:val="18"/>
                        </w:rPr>
                        <w:t>versus NaCl concentration.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4 mM phytic acid is present. </w:t>
                      </w:r>
                    </w:p>
                  </w:txbxContent>
                </v:textbox>
              </v:shape>
            </w:pict>
          </mc:Fallback>
        </mc:AlternateContent>
      </w:r>
    </w:p>
    <w:p w14:paraId="38CF7E82" w14:textId="77777777" w:rsidR="00AD571E" w:rsidRDefault="00AD571E" w:rsidP="00AD571E">
      <w:pPr>
        <w:spacing w:line="480" w:lineRule="auto"/>
        <w:jc w:val="both"/>
        <w:rPr>
          <w:rFonts w:ascii="Times New Roman" w:hAnsi="Times New Roman" w:cs="Times New Roman"/>
          <w:sz w:val="24"/>
          <w:szCs w:val="24"/>
        </w:rPr>
      </w:pPr>
    </w:p>
    <w:p w14:paraId="0B35087D" w14:textId="77777777" w:rsidR="00AD571E" w:rsidRDefault="00AD571E" w:rsidP="00AD571E">
      <w:pPr>
        <w:spacing w:line="480" w:lineRule="auto"/>
        <w:jc w:val="both"/>
        <w:rPr>
          <w:rFonts w:ascii="Times New Roman" w:hAnsi="Times New Roman" w:cs="Times New Roman"/>
          <w:sz w:val="24"/>
          <w:szCs w:val="24"/>
        </w:rPr>
      </w:pPr>
    </w:p>
    <w:p w14:paraId="0C934CED" w14:textId="77777777" w:rsidR="00AD571E" w:rsidRDefault="00AD571E" w:rsidP="00AD571E">
      <w:pPr>
        <w:spacing w:line="480" w:lineRule="auto"/>
        <w:jc w:val="both"/>
        <w:rPr>
          <w:rFonts w:ascii="Times New Roman" w:hAnsi="Times New Roman" w:cs="Times New Roman"/>
          <w:sz w:val="24"/>
          <w:szCs w:val="24"/>
        </w:rPr>
      </w:pPr>
    </w:p>
    <w:p w14:paraId="09FAC557" w14:textId="77777777" w:rsidR="00AD571E" w:rsidRDefault="00AD571E" w:rsidP="00AD571E">
      <w:pPr>
        <w:spacing w:line="480" w:lineRule="auto"/>
        <w:jc w:val="both"/>
        <w:rPr>
          <w:rFonts w:ascii="Times New Roman" w:hAnsi="Times New Roman" w:cs="Times New Roman"/>
          <w:sz w:val="24"/>
          <w:szCs w:val="24"/>
        </w:rPr>
      </w:pPr>
    </w:p>
    <w:p w14:paraId="747158A5" w14:textId="77777777" w:rsidR="00AD571E" w:rsidRDefault="00AD571E" w:rsidP="00AD571E">
      <w:pPr>
        <w:spacing w:line="480" w:lineRule="auto"/>
        <w:jc w:val="both"/>
        <w:rPr>
          <w:rFonts w:ascii="Times New Roman" w:hAnsi="Times New Roman" w:cs="Times New Roman"/>
          <w:sz w:val="24"/>
          <w:szCs w:val="24"/>
        </w:rPr>
      </w:pPr>
    </w:p>
    <w:p w14:paraId="3B629B11" w14:textId="77777777" w:rsidR="00AD571E" w:rsidRDefault="00112675" w:rsidP="00AD571E">
      <w:pPr>
        <w:spacing w:line="480" w:lineRule="auto"/>
        <w:jc w:val="both"/>
        <w:rPr>
          <w:rFonts w:ascii="Times New Roman" w:hAnsi="Times New Roman" w:cs="Times New Roman"/>
          <w:sz w:val="24"/>
          <w:szCs w:val="24"/>
        </w:rPr>
      </w:pPr>
      <w:r>
        <w:rPr>
          <w:noProof/>
        </w:rPr>
        <w:lastRenderedPageBreak/>
        <w:object w:dxaOrig="1440" w:dyaOrig="1440" w14:anchorId="5CEFD372">
          <v:shape id="_x0000_s1126" type="#_x0000_t75" style="position:absolute;left:0;text-align:left;margin-left:27.55pt;margin-top:-2.7pt;width:396.3pt;height:271.3pt;z-index:251988992">
            <v:imagedata r:id="rId74" o:title=""/>
            <w10:wrap type="square"/>
          </v:shape>
          <o:OLEObject Type="Embed" ProgID="Prism6.Document" ShapeID="_x0000_s1126" DrawAspect="Content" ObjectID="_1766840506" r:id="rId75"/>
        </w:object>
      </w:r>
    </w:p>
    <w:p w14:paraId="50E3AF05" w14:textId="77777777" w:rsidR="00AD571E" w:rsidRPr="00124BA3" w:rsidRDefault="00AD571E" w:rsidP="00AD571E">
      <w:pPr>
        <w:spacing w:line="480" w:lineRule="auto"/>
        <w:jc w:val="both"/>
        <w:rPr>
          <w:rFonts w:ascii="Times New Roman" w:hAnsi="Times New Roman" w:cs="Times New Roman"/>
          <w:sz w:val="24"/>
          <w:szCs w:val="24"/>
        </w:rPr>
      </w:pPr>
    </w:p>
    <w:p w14:paraId="49BE3679" w14:textId="77777777" w:rsidR="00AD571E" w:rsidRPr="00714014" w:rsidRDefault="00AD571E" w:rsidP="00AD571E">
      <w:pPr>
        <w:spacing w:line="480" w:lineRule="auto"/>
        <w:jc w:val="both"/>
        <w:rPr>
          <w:rFonts w:ascii="Times New Roman" w:hAnsi="Times New Roman" w:cs="Times New Roman"/>
          <w:b/>
          <w:sz w:val="24"/>
          <w:szCs w:val="24"/>
        </w:rPr>
      </w:pPr>
    </w:p>
    <w:p w14:paraId="213C89C3" w14:textId="77777777" w:rsidR="00AD571E" w:rsidRPr="00124BA3" w:rsidRDefault="00AD571E" w:rsidP="00AD571E">
      <w:pPr>
        <w:spacing w:line="480" w:lineRule="auto"/>
        <w:jc w:val="both"/>
        <w:rPr>
          <w:rFonts w:ascii="Times New Roman" w:hAnsi="Times New Roman" w:cs="Times New Roman"/>
          <w:sz w:val="24"/>
          <w:szCs w:val="24"/>
        </w:rPr>
      </w:pPr>
    </w:p>
    <w:p w14:paraId="2A7DD475" w14:textId="77777777" w:rsidR="00AD571E" w:rsidRPr="00124BA3" w:rsidRDefault="00AD571E" w:rsidP="00AD571E">
      <w:pPr>
        <w:spacing w:line="480" w:lineRule="auto"/>
        <w:jc w:val="both"/>
        <w:rPr>
          <w:rFonts w:ascii="Times New Roman" w:hAnsi="Times New Roman" w:cs="Times New Roman"/>
          <w:sz w:val="24"/>
          <w:szCs w:val="24"/>
        </w:rPr>
      </w:pPr>
    </w:p>
    <w:p w14:paraId="384C6572" w14:textId="77777777" w:rsidR="00AD571E" w:rsidRPr="00124BA3" w:rsidRDefault="00AD571E" w:rsidP="00AD571E">
      <w:pPr>
        <w:spacing w:line="480" w:lineRule="auto"/>
        <w:jc w:val="both"/>
        <w:rPr>
          <w:rFonts w:ascii="Times New Roman" w:hAnsi="Times New Roman" w:cs="Times New Roman"/>
          <w:sz w:val="24"/>
          <w:szCs w:val="24"/>
        </w:rPr>
      </w:pPr>
    </w:p>
    <w:p w14:paraId="65DC9131" w14:textId="77777777" w:rsidR="00AD571E" w:rsidRPr="00124BA3" w:rsidRDefault="00AD571E" w:rsidP="00AD571E">
      <w:pPr>
        <w:spacing w:line="480" w:lineRule="auto"/>
        <w:jc w:val="both"/>
        <w:rPr>
          <w:rFonts w:ascii="Times New Roman" w:hAnsi="Times New Roman" w:cs="Times New Roman"/>
          <w:sz w:val="24"/>
          <w:szCs w:val="24"/>
        </w:rPr>
      </w:pPr>
    </w:p>
    <w:p w14:paraId="59BAE947" w14:textId="77777777" w:rsidR="00AD571E" w:rsidRPr="00124BA3" w:rsidRDefault="00AD571E" w:rsidP="00AD571E">
      <w:pPr>
        <w:spacing w:line="480" w:lineRule="auto"/>
        <w:jc w:val="both"/>
        <w:rPr>
          <w:rFonts w:ascii="Times New Roman" w:hAnsi="Times New Roman" w:cs="Times New Roman"/>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90016" behindDoc="0" locked="0" layoutInCell="1" allowOverlap="1" wp14:anchorId="778FA2B0" wp14:editId="5C6137D1">
                <wp:simplePos x="0" y="0"/>
                <wp:positionH relativeFrom="column">
                  <wp:posOffset>-57150</wp:posOffset>
                </wp:positionH>
                <wp:positionV relativeFrom="paragraph">
                  <wp:posOffset>86360</wp:posOffset>
                </wp:positionV>
                <wp:extent cx="5818505" cy="742950"/>
                <wp:effectExtent l="0" t="0" r="10795" b="19050"/>
                <wp:wrapNone/>
                <wp:docPr id="7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8505" cy="742950"/>
                        </a:xfrm>
                        <a:prstGeom prst="rect">
                          <a:avLst/>
                        </a:prstGeom>
                        <a:solidFill>
                          <a:srgbClr val="FFFFFF"/>
                        </a:solidFill>
                        <a:ln w="19050">
                          <a:solidFill>
                            <a:srgbClr val="000000"/>
                          </a:solidFill>
                          <a:miter lim="800000"/>
                          <a:headEnd/>
                          <a:tailEnd/>
                        </a:ln>
                      </wps:spPr>
                      <wps:txbx>
                        <w:txbxContent>
                          <w:p w14:paraId="5F299197" w14:textId="77777777" w:rsidR="0044584E" w:rsidRPr="00151366"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3.16</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myoglobin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versus NaCl concentrat</w:t>
                            </w:r>
                            <w:r>
                              <w:rPr>
                                <w:rFonts w:ascii="Times New Roman" w:hAnsi="Times New Roman" w:cs="Times New Roman"/>
                                <w:b/>
                                <w:sz w:val="18"/>
                                <w:szCs w:val="18"/>
                              </w:rPr>
                              <w: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50 mM phytic acid is present.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FA2B0" id="_x0000_s1081" type="#_x0000_t202" style="position:absolute;left:0;text-align:left;margin-left:-4.5pt;margin-top:6.8pt;width:458.15pt;height:58.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" strokeweight="1.5pt">
                <v:textbox>
                  <w:txbxContent>
                    <w:p w14:paraId="5F299197" w14:textId="77777777" w:rsidR="0044584E" w:rsidRPr="00151366"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3.16</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myoglobin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versus NaCl concentrat</w:t>
                      </w:r>
                      <w:r>
                        <w:rPr>
                          <w:rFonts w:ascii="Times New Roman" w:hAnsi="Times New Roman" w:cs="Times New Roman"/>
                          <w:b/>
                          <w:sz w:val="18"/>
                          <w:szCs w:val="18"/>
                        </w:rPr>
                        <w: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50 mM phytic acid is present. </w:t>
                      </w:r>
                    </w:p>
                  </w:txbxContent>
                </v:textbox>
              </v:shape>
            </w:pict>
          </mc:Fallback>
        </mc:AlternateContent>
      </w:r>
    </w:p>
    <w:p w14:paraId="729438E2" w14:textId="77777777" w:rsidR="00AD571E" w:rsidRPr="00124BA3" w:rsidRDefault="00AD571E" w:rsidP="00AD571E">
      <w:pPr>
        <w:spacing w:line="480" w:lineRule="auto"/>
        <w:jc w:val="both"/>
        <w:rPr>
          <w:rFonts w:ascii="Times New Roman" w:hAnsi="Times New Roman" w:cs="Times New Roman"/>
          <w:sz w:val="24"/>
          <w:szCs w:val="24"/>
        </w:rPr>
      </w:pPr>
    </w:p>
    <w:p w14:paraId="3B572C1D" w14:textId="77777777" w:rsidR="00AD571E" w:rsidRPr="00124BA3" w:rsidRDefault="00112675" w:rsidP="00AD571E">
      <w:pPr>
        <w:spacing w:line="480" w:lineRule="auto"/>
        <w:jc w:val="both"/>
        <w:rPr>
          <w:rFonts w:ascii="Times New Roman" w:hAnsi="Times New Roman" w:cs="Times New Roman"/>
          <w:sz w:val="24"/>
          <w:szCs w:val="24"/>
        </w:rPr>
      </w:pPr>
      <w:r>
        <w:rPr>
          <w:noProof/>
        </w:rPr>
        <w:object w:dxaOrig="1440" w:dyaOrig="1440" w14:anchorId="18A72CC3">
          <v:shape id="_x0000_s1206" type="#_x0000_t75" style="position:absolute;left:0;text-align:left;margin-left:15pt;margin-top:.55pt;width:396pt;height:271.5pt;z-index:252258304;mso-position-horizontal-relative:text;mso-position-vertical-relative:text">
            <v:imagedata r:id="rId76" o:title=""/>
            <w10:wrap type="square"/>
          </v:shape>
          <o:OLEObject Type="Embed" ProgID="Prism6.Document" ShapeID="_x0000_s1206" DrawAspect="Content" ObjectID="_1766840507" r:id="rId77"/>
        </w:object>
      </w:r>
    </w:p>
    <w:p w14:paraId="1A4431AC" w14:textId="77777777" w:rsidR="00AD571E" w:rsidRDefault="00AD571E" w:rsidP="00AD571E">
      <w:pPr>
        <w:spacing w:line="480" w:lineRule="auto"/>
        <w:jc w:val="both"/>
        <w:rPr>
          <w:rFonts w:ascii="Times New Roman" w:hAnsi="Times New Roman" w:cs="Times New Roman"/>
          <w:b/>
          <w:sz w:val="24"/>
          <w:szCs w:val="24"/>
        </w:rPr>
      </w:pPr>
    </w:p>
    <w:p w14:paraId="453264DB" w14:textId="77777777" w:rsidR="00AD571E" w:rsidRPr="00124BA3" w:rsidRDefault="00AD571E" w:rsidP="00AD571E">
      <w:pPr>
        <w:spacing w:line="480" w:lineRule="auto"/>
        <w:jc w:val="both"/>
        <w:rPr>
          <w:rFonts w:ascii="Times New Roman" w:hAnsi="Times New Roman" w:cs="Times New Roman"/>
          <w:b/>
          <w:sz w:val="24"/>
          <w:szCs w:val="24"/>
        </w:rPr>
      </w:pPr>
    </w:p>
    <w:p w14:paraId="39540970" w14:textId="77777777" w:rsidR="00AD571E" w:rsidRPr="00124BA3" w:rsidRDefault="00AD571E" w:rsidP="00AD571E">
      <w:pPr>
        <w:spacing w:line="480" w:lineRule="auto"/>
        <w:jc w:val="both"/>
        <w:rPr>
          <w:rFonts w:ascii="Times New Roman" w:hAnsi="Times New Roman" w:cs="Times New Roman"/>
          <w:b/>
          <w:sz w:val="24"/>
          <w:szCs w:val="24"/>
        </w:rPr>
      </w:pPr>
    </w:p>
    <w:p w14:paraId="67FAEC65" w14:textId="77777777" w:rsidR="00AD571E" w:rsidRPr="00124BA3" w:rsidRDefault="00AD571E" w:rsidP="00AD571E">
      <w:pPr>
        <w:spacing w:line="480" w:lineRule="auto"/>
        <w:jc w:val="both"/>
        <w:rPr>
          <w:rFonts w:ascii="Times New Roman" w:hAnsi="Times New Roman" w:cs="Times New Roman"/>
          <w:b/>
          <w:sz w:val="24"/>
          <w:szCs w:val="24"/>
        </w:rPr>
      </w:pPr>
    </w:p>
    <w:p w14:paraId="204BCF50" w14:textId="77777777" w:rsidR="00AD571E" w:rsidRPr="00124BA3" w:rsidRDefault="00AD571E" w:rsidP="00AD571E">
      <w:pPr>
        <w:spacing w:line="480" w:lineRule="auto"/>
        <w:jc w:val="both"/>
        <w:rPr>
          <w:rFonts w:ascii="Times New Roman" w:hAnsi="Times New Roman" w:cs="Times New Roman"/>
          <w:b/>
          <w:sz w:val="24"/>
          <w:szCs w:val="24"/>
        </w:rPr>
      </w:pPr>
    </w:p>
    <w:p w14:paraId="175CE3C4" w14:textId="77777777" w:rsidR="00AD571E" w:rsidRPr="00124BA3" w:rsidRDefault="00AD571E" w:rsidP="00AD571E">
      <w:pPr>
        <w:spacing w:line="480" w:lineRule="auto"/>
        <w:jc w:val="both"/>
        <w:rPr>
          <w:rFonts w:ascii="Times New Roman" w:hAnsi="Times New Roman" w:cs="Times New Roman"/>
          <w:b/>
          <w:sz w:val="24"/>
          <w:szCs w:val="24"/>
        </w:rPr>
      </w:pPr>
    </w:p>
    <w:p w14:paraId="619A966A" w14:textId="77777777" w:rsidR="00AD571E" w:rsidRPr="00124BA3" w:rsidRDefault="00AD571E" w:rsidP="00AD571E">
      <w:pPr>
        <w:spacing w:line="480" w:lineRule="auto"/>
        <w:jc w:val="both"/>
        <w:rPr>
          <w:rFonts w:ascii="Times New Roman" w:hAnsi="Times New Roman" w:cs="Times New Roman"/>
          <w:b/>
          <w:sz w:val="24"/>
          <w:szCs w:val="24"/>
        </w:rPr>
      </w:pPr>
      <w:r w:rsidRPr="00124BA3">
        <w:rPr>
          <w:rFonts w:ascii="Times New Roman" w:hAnsi="Times New Roman" w:cs="Times New Roman"/>
          <w:noProof/>
          <w:sz w:val="24"/>
          <w:szCs w:val="24"/>
          <w:lang w:eastAsia="en-GB"/>
        </w:rPr>
        <mc:AlternateContent>
          <mc:Choice Requires="wps">
            <w:drawing>
              <wp:anchor distT="0" distB="0" distL="114300" distR="114300" simplePos="0" relativeHeight="251991040" behindDoc="0" locked="0" layoutInCell="1" allowOverlap="1" wp14:anchorId="606CF487" wp14:editId="4EEDC804">
                <wp:simplePos x="0" y="0"/>
                <wp:positionH relativeFrom="column">
                  <wp:posOffset>-5257165</wp:posOffset>
                </wp:positionH>
                <wp:positionV relativeFrom="paragraph">
                  <wp:posOffset>161925</wp:posOffset>
                </wp:positionV>
                <wp:extent cx="5818505" cy="735965"/>
                <wp:effectExtent l="0" t="0" r="10795" b="26035"/>
                <wp:wrapNone/>
                <wp:docPr id="7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8505" cy="735965"/>
                        </a:xfrm>
                        <a:prstGeom prst="rect">
                          <a:avLst/>
                        </a:prstGeom>
                        <a:solidFill>
                          <a:srgbClr val="FFFFFF"/>
                        </a:solidFill>
                        <a:ln w="19050">
                          <a:solidFill>
                            <a:srgbClr val="000000"/>
                          </a:solidFill>
                          <a:miter lim="800000"/>
                          <a:headEnd/>
                          <a:tailEnd/>
                        </a:ln>
                      </wps:spPr>
                      <wps:txbx>
                        <w:txbxContent>
                          <w:p w14:paraId="5709949A" w14:textId="77777777" w:rsidR="0044584E" w:rsidRPr="00151366"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3.17</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HSA with 25 mM Na-Octanoate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w:t>
                            </w:r>
                            <w:r>
                              <w:rPr>
                                <w:rFonts w:ascii="Times New Roman" w:hAnsi="Times New Roman" w:cs="Times New Roman"/>
                                <w:b/>
                                <w:sz w:val="18"/>
                                <w:szCs w:val="18"/>
                              </w:rPr>
                              <w:t>versus NaCl concentration.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20 mM phytic acid is present.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CF487" id="_x0000_s1082" type="#_x0000_t202" style="position:absolute;left:0;text-align:left;margin-left:-413.95pt;margin-top:12.75pt;width:458.15pt;height:57.9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" strokeweight="1.5pt">
                <v:textbox>
                  <w:txbxContent>
                    <w:p w14:paraId="5709949A" w14:textId="77777777" w:rsidR="0044584E" w:rsidRPr="00151366" w:rsidRDefault="0044584E" w:rsidP="00AD571E">
                      <w:pPr>
                        <w:jc w:val="both"/>
                        <w:rPr>
                          <w:rFonts w:ascii="Times New Roman" w:hAnsi="Times New Roman" w:cs="Times New Roman"/>
                          <w:b/>
                          <w:sz w:val="18"/>
                          <w:szCs w:val="18"/>
                        </w:rPr>
                      </w:pPr>
                      <w:r>
                        <w:rPr>
                          <w:rFonts w:ascii="Times New Roman" w:hAnsi="Times New Roman" w:cs="Times New Roman"/>
                          <w:b/>
                          <w:i/>
                          <w:sz w:val="18"/>
                          <w:szCs w:val="18"/>
                        </w:rPr>
                        <w:t>Figure 3.17</w:t>
                      </w:r>
                      <w:r w:rsidRPr="00982E5C">
                        <w:rPr>
                          <w:rFonts w:ascii="Times New Roman" w:hAnsi="Times New Roman" w:cs="Times New Roman"/>
                          <w:b/>
                          <w:sz w:val="18"/>
                          <w:szCs w:val="16"/>
                        </w:rPr>
                        <w:t xml:space="preserve">: </w:t>
                      </w:r>
                      <w:r w:rsidRPr="00151366">
                        <w:rPr>
                          <w:rFonts w:ascii="Times New Roman" w:hAnsi="Times New Roman" w:cs="Times New Roman"/>
                          <w:b/>
                          <w:sz w:val="18"/>
                          <w:szCs w:val="18"/>
                        </w:rPr>
                        <w:t>0.5 mg/ml HSA with 25 mM Na-Octanoate at pH 7.0</w:t>
                      </w:r>
                      <w:r w:rsidRPr="00151366">
                        <w:rPr>
                          <w:rFonts w:ascii="Times New Roman" w:hAnsi="Times New Roman" w:cs="Times New Roman"/>
                          <w:b/>
                          <w:i/>
                          <w:sz w:val="18"/>
                          <w:szCs w:val="18"/>
                        </w:rPr>
                        <w:t xml:space="preserve"> T</w:t>
                      </w:r>
                      <w:r w:rsidRPr="00151366">
                        <w:rPr>
                          <w:rFonts w:ascii="Times New Roman" w:hAnsi="Times New Roman" w:cs="Times New Roman"/>
                          <w:b/>
                          <w:i/>
                          <w:sz w:val="18"/>
                          <w:szCs w:val="18"/>
                          <w:vertAlign w:val="subscript"/>
                        </w:rPr>
                        <w:t>m</w:t>
                      </w:r>
                      <w:r w:rsidRPr="00151366">
                        <w:rPr>
                          <w:rFonts w:ascii="Times New Roman" w:hAnsi="Times New Roman" w:cs="Times New Roman"/>
                          <w:b/>
                          <w:sz w:val="18"/>
                          <w:szCs w:val="18"/>
                        </w:rPr>
                        <w:t xml:space="preserve"> </w:t>
                      </w:r>
                      <w:r>
                        <w:rPr>
                          <w:rFonts w:ascii="Times New Roman" w:hAnsi="Times New Roman" w:cs="Times New Roman"/>
                          <w:b/>
                          <w:sz w:val="18"/>
                          <w:szCs w:val="18"/>
                        </w:rPr>
                        <w:t>versus NaCl concentration. Green</w:t>
                      </w:r>
                      <w:r w:rsidRPr="00151366">
                        <w:rPr>
                          <w:rFonts w:ascii="Times New Roman" w:hAnsi="Times New Roman" w:cs="Times New Roman"/>
                          <w:b/>
                          <w:sz w:val="18"/>
                          <w:szCs w:val="18"/>
                        </w:rPr>
                        <w:t xml:space="preserve"> circles represent the effect increasing sodium chloride concentration has on the melting temperature of lysozyme. Red squares represent the effect increasing sodium chloride concentration has on the melting temperature of lysozyme when 20 mM phytic acid is present. </w:t>
                      </w:r>
                    </w:p>
                  </w:txbxContent>
                </v:textbox>
              </v:shape>
            </w:pict>
          </mc:Fallback>
        </mc:AlternateContent>
      </w:r>
    </w:p>
    <w:p w14:paraId="028953E7" w14:textId="77777777" w:rsidR="00AD571E" w:rsidRPr="00124BA3" w:rsidRDefault="00AD571E" w:rsidP="00AD571E">
      <w:pPr>
        <w:spacing w:line="480" w:lineRule="auto"/>
        <w:jc w:val="both"/>
        <w:rPr>
          <w:rFonts w:ascii="Times New Roman" w:hAnsi="Times New Roman" w:cs="Times New Roman"/>
          <w:b/>
          <w:sz w:val="24"/>
          <w:szCs w:val="24"/>
        </w:rPr>
      </w:pPr>
    </w:p>
    <w:p w14:paraId="69646DE7" w14:textId="77777777" w:rsidR="00AD571E" w:rsidRPr="00124BA3" w:rsidRDefault="00AD571E" w:rsidP="00AD571E">
      <w:pPr>
        <w:spacing w:line="480" w:lineRule="auto"/>
        <w:jc w:val="both"/>
        <w:rPr>
          <w:rFonts w:ascii="Times New Roman" w:hAnsi="Times New Roman" w:cs="Times New Roman"/>
          <w:b/>
          <w:sz w:val="24"/>
          <w:szCs w:val="24"/>
        </w:rPr>
      </w:pPr>
    </w:p>
    <w:p w14:paraId="4CD91E79" w14:textId="77777777" w:rsidR="00AD571E"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These results</w:t>
      </w:r>
      <w:r w:rsidRPr="00124BA3">
        <w:rPr>
          <w:rFonts w:ascii="Times New Roman" w:hAnsi="Times New Roman" w:cs="Times New Roman"/>
          <w:sz w:val="24"/>
          <w:szCs w:val="24"/>
        </w:rPr>
        <w:t xml:space="preserve"> can now be</w:t>
      </w:r>
      <w:r>
        <w:rPr>
          <w:rFonts w:ascii="Times New Roman" w:hAnsi="Times New Roman" w:cs="Times New Roman"/>
          <w:sz w:val="24"/>
          <w:szCs w:val="24"/>
        </w:rPr>
        <w:t xml:space="preserve"> used to</w:t>
      </w:r>
      <w:r w:rsidRPr="00124BA3">
        <w:rPr>
          <w:rFonts w:ascii="Times New Roman" w:hAnsi="Times New Roman" w:cs="Times New Roman"/>
          <w:sz w:val="24"/>
          <w:szCs w:val="24"/>
        </w:rPr>
        <w:t xml:space="preserve"> explained why no </w:t>
      </w:r>
      <w:r>
        <w:rPr>
          <w:rFonts w:ascii="Times New Roman" w:hAnsi="Times New Roman" w:cs="Times New Roman"/>
          <w:sz w:val="24"/>
          <w:szCs w:val="24"/>
        </w:rPr>
        <w:t>binding was seen between phytic acid and lysozyme in previous</w:t>
      </w:r>
      <w:r w:rsidRPr="00124BA3">
        <w:rPr>
          <w:rFonts w:ascii="Times New Roman" w:hAnsi="Times New Roman" w:cs="Times New Roman"/>
          <w:sz w:val="24"/>
          <w:szCs w:val="24"/>
        </w:rPr>
        <w:t xml:space="preserve"> small angle x-ray scattering (SAXS) experiments</w:t>
      </w:r>
      <w:r>
        <w:rPr>
          <w:rFonts w:ascii="Times New Roman" w:hAnsi="Times New Roman" w:cs="Times New Roman"/>
          <w:sz w:val="24"/>
          <w:szCs w:val="24"/>
        </w:rPr>
        <w:t xml:space="preserve"> </w:t>
      </w:r>
      <w:r w:rsidRPr="00B33941">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&lt;EndNote&gt;&lt;Cite&gt;&lt;Author&gt;Cowieson&lt;/Author&gt;&lt;Year&gt;2011&lt;/Year&gt;&lt;RecNum&gt;84&lt;/RecNum&gt;&lt;DisplayText&gt;&lt;style font="Times New Roman"&gt;(Cowieson and Cowieson 2011)&lt;/style&gt;&lt;/DisplayText&gt;&lt;record&gt;&lt;rec-number&gt;84&lt;/rec-number&gt;&lt;foreign-keys&gt;&lt;key app="EN" db-id="55wftp5var9xtiezee7xdd9mzez2ztzt5efz"&gt;84&lt;/key&gt;&lt;/foreign-keys&gt;&lt;ref-type name="Journal Article"&gt;17&lt;/ref-type&gt;&lt;contributors&gt;&lt;authors&gt;&lt;author&gt;Cowieson, A. J. &lt;/author&gt;&lt;author&gt;Cowieson, N. P. &lt;/author&gt;&lt;/authors&gt;&lt;/contributors&gt;&lt;titles&gt;&lt;title&gt;Phytate and the Thermodynamics of Water&lt;/title&gt;&lt;secondary-title&gt;Australian Poultry Science Symposium&lt;/secondary-title&gt;&lt;/titles&gt;&lt;periodical&gt;&lt;full-title&gt;Australian Poultry Science Symposium&lt;/full-title&gt;&lt;/periodical&gt;&lt;pages&gt;22-25&lt;/pages&gt;&lt;volume&gt;22&lt;/volume&gt;&lt;dates&gt;&lt;year&gt;2011&lt;/year&gt;&lt;/dates&gt;&lt;urls&gt;&lt;/urls&gt;&lt;/record&gt;&lt;/Cite&gt;&lt;/EndNote&gt;</w:instrText>
      </w:r>
      <w:r w:rsidRPr="00B3394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3" w:tooltip="Cowieson, 2011 #84" w:history="1">
        <w:r w:rsidR="008F209B">
          <w:rPr>
            <w:rFonts w:ascii="Times New Roman" w:hAnsi="Times New Roman" w:cs="Times New Roman"/>
            <w:noProof/>
            <w:sz w:val="24"/>
            <w:szCs w:val="24"/>
          </w:rPr>
          <w:t>Cowieson and Cowieson 2011</w:t>
        </w:r>
      </w:hyperlink>
      <w:r w:rsidR="00216767">
        <w:rPr>
          <w:rFonts w:ascii="Times New Roman" w:hAnsi="Times New Roman" w:cs="Times New Roman"/>
          <w:noProof/>
          <w:sz w:val="24"/>
          <w:szCs w:val="24"/>
        </w:rPr>
        <w:t>)</w:t>
      </w:r>
      <w:r w:rsidRPr="00B33941">
        <w:rPr>
          <w:rFonts w:ascii="Times New Roman" w:hAnsi="Times New Roman" w:cs="Times New Roman"/>
          <w:sz w:val="24"/>
          <w:szCs w:val="24"/>
        </w:rPr>
        <w:fldChar w:fldCharType="end"/>
      </w:r>
      <w:r>
        <w:rPr>
          <w:rFonts w:ascii="Times New Roman" w:hAnsi="Times New Roman" w:cs="Times New Roman"/>
          <w:sz w:val="24"/>
          <w:szCs w:val="24"/>
        </w:rPr>
        <w:t>.</w:t>
      </w:r>
      <w:r w:rsidRPr="00B33941">
        <w:rPr>
          <w:rFonts w:ascii="Times New Roman" w:hAnsi="Times New Roman" w:cs="Times New Roman"/>
          <w:sz w:val="24"/>
          <w:szCs w:val="24"/>
        </w:rPr>
        <w:t xml:space="preserve"> </w:t>
      </w:r>
      <w:r>
        <w:rPr>
          <w:rFonts w:ascii="Times New Roman" w:hAnsi="Times New Roman" w:cs="Times New Roman"/>
          <w:sz w:val="24"/>
          <w:szCs w:val="24"/>
        </w:rPr>
        <w:t>The results from these experiments show</w:t>
      </w:r>
      <w:r w:rsidRPr="00124BA3">
        <w:rPr>
          <w:rFonts w:ascii="Times New Roman" w:hAnsi="Times New Roman" w:cs="Times New Roman"/>
          <w:sz w:val="24"/>
          <w:szCs w:val="24"/>
        </w:rPr>
        <w:t xml:space="preserve"> that the Cl</w:t>
      </w:r>
      <w:r w:rsidRPr="00124BA3">
        <w:rPr>
          <w:rFonts w:ascii="Times New Roman" w:hAnsi="Times New Roman" w:cs="Times New Roman"/>
          <w:sz w:val="24"/>
          <w:szCs w:val="24"/>
          <w:vertAlign w:val="superscript"/>
        </w:rPr>
        <w:t>-</w:t>
      </w:r>
      <w:r w:rsidRPr="00124BA3">
        <w:rPr>
          <w:rFonts w:ascii="Times New Roman" w:hAnsi="Times New Roman" w:cs="Times New Roman"/>
          <w:sz w:val="24"/>
          <w:szCs w:val="24"/>
        </w:rPr>
        <w:t xml:space="preserve"> content in the buffer conditions used to crystallise lysozyme (1 M NaCl) would have been</w:t>
      </w:r>
      <w:r>
        <w:rPr>
          <w:rFonts w:ascii="Times New Roman" w:hAnsi="Times New Roman" w:cs="Times New Roman"/>
          <w:sz w:val="24"/>
          <w:szCs w:val="24"/>
        </w:rPr>
        <w:t xml:space="preserve"> high enough to salt-off any phytic acid</w:t>
      </w:r>
      <w:r w:rsidRPr="00124BA3">
        <w:rPr>
          <w:rFonts w:ascii="Times New Roman" w:hAnsi="Times New Roman" w:cs="Times New Roman"/>
          <w:sz w:val="24"/>
          <w:szCs w:val="24"/>
        </w:rPr>
        <w:t xml:space="preserve"> molecules bound </w:t>
      </w:r>
      <w:r>
        <w:rPr>
          <w:rFonts w:ascii="Times New Roman" w:hAnsi="Times New Roman" w:cs="Times New Roman"/>
          <w:sz w:val="24"/>
          <w:szCs w:val="24"/>
        </w:rPr>
        <w:t>to lysozyme. These experiments suggest</w:t>
      </w:r>
      <w:r w:rsidRPr="00124BA3">
        <w:rPr>
          <w:rFonts w:ascii="Times New Roman" w:hAnsi="Times New Roman" w:cs="Times New Roman"/>
          <w:sz w:val="24"/>
          <w:szCs w:val="24"/>
        </w:rPr>
        <w:t xml:space="preserve"> that the interact</w:t>
      </w:r>
      <w:r>
        <w:rPr>
          <w:rFonts w:ascii="Times New Roman" w:hAnsi="Times New Roman" w:cs="Times New Roman"/>
          <w:sz w:val="24"/>
          <w:szCs w:val="24"/>
        </w:rPr>
        <w:t>ion between proteins and phytic acid</w:t>
      </w:r>
      <w:r w:rsidRPr="00124BA3">
        <w:rPr>
          <w:rFonts w:ascii="Times New Roman" w:hAnsi="Times New Roman" w:cs="Times New Roman"/>
          <w:sz w:val="24"/>
          <w:szCs w:val="24"/>
        </w:rPr>
        <w:t xml:space="preserve"> is </w:t>
      </w:r>
      <w:r>
        <w:rPr>
          <w:rFonts w:ascii="Times New Roman" w:hAnsi="Times New Roman" w:cs="Times New Roman"/>
          <w:sz w:val="24"/>
          <w:szCs w:val="24"/>
        </w:rPr>
        <w:t xml:space="preserve">most likely </w:t>
      </w:r>
      <w:r w:rsidRPr="00124BA3">
        <w:rPr>
          <w:rFonts w:ascii="Times New Roman" w:hAnsi="Times New Roman" w:cs="Times New Roman"/>
          <w:sz w:val="24"/>
          <w:szCs w:val="24"/>
        </w:rPr>
        <w:t>electrostatic</w:t>
      </w:r>
      <w:r>
        <w:rPr>
          <w:rFonts w:ascii="Times New Roman" w:hAnsi="Times New Roman" w:cs="Times New Roman"/>
          <w:sz w:val="24"/>
          <w:szCs w:val="24"/>
        </w:rPr>
        <w:t xml:space="preserve"> at low concentrations</w:t>
      </w:r>
      <w:r w:rsidRPr="00124BA3">
        <w:rPr>
          <w:rFonts w:ascii="Times New Roman" w:hAnsi="Times New Roman" w:cs="Times New Roman"/>
          <w:sz w:val="24"/>
          <w:szCs w:val="24"/>
        </w:rPr>
        <w:t>. This experiment also showed that phytic acid was able to affect the stability of the p</w:t>
      </w:r>
      <w:r>
        <w:rPr>
          <w:rFonts w:ascii="Times New Roman" w:hAnsi="Times New Roman" w:cs="Times New Roman"/>
          <w:sz w:val="24"/>
          <w:szCs w:val="24"/>
        </w:rPr>
        <w:t>rotein regardless of the charge of the protein</w:t>
      </w:r>
      <w:r w:rsidRPr="00124BA3">
        <w:rPr>
          <w:rFonts w:ascii="Times New Roman" w:hAnsi="Times New Roman" w:cs="Times New Roman"/>
          <w:sz w:val="24"/>
          <w:szCs w:val="24"/>
        </w:rPr>
        <w:t xml:space="preserve">. This means that change in the stability of the protein is affected regardless of whether the protein has a negative, positive or neutral charge. The opposite is seen for the solubility experiments, which </w:t>
      </w:r>
      <w:r>
        <w:rPr>
          <w:rFonts w:ascii="Times New Roman" w:hAnsi="Times New Roman" w:cs="Times New Roman"/>
          <w:sz w:val="24"/>
          <w:szCs w:val="24"/>
        </w:rPr>
        <w:t>suggests that the mechanisms by which solubility and stability of proteins are modulated are independent of each other</w:t>
      </w:r>
      <w:r w:rsidRPr="00124BA3">
        <w:rPr>
          <w:rFonts w:ascii="Times New Roman" w:hAnsi="Times New Roman" w:cs="Times New Roman"/>
          <w:sz w:val="24"/>
          <w:szCs w:val="24"/>
        </w:rPr>
        <w:t>.</w:t>
      </w:r>
      <w:r>
        <w:rPr>
          <w:rFonts w:ascii="Times New Roman" w:hAnsi="Times New Roman" w:cs="Times New Roman"/>
          <w:sz w:val="24"/>
          <w:szCs w:val="24"/>
        </w:rPr>
        <w:t xml:space="preserve"> T</w:t>
      </w:r>
      <w:r w:rsidRPr="00124BA3">
        <w:rPr>
          <w:rFonts w:ascii="Times New Roman" w:hAnsi="Times New Roman" w:cs="Times New Roman"/>
          <w:sz w:val="24"/>
          <w:szCs w:val="24"/>
        </w:rPr>
        <w:t>he solubility experiments</w:t>
      </w:r>
      <w:r>
        <w:rPr>
          <w:rFonts w:ascii="Times New Roman" w:hAnsi="Times New Roman" w:cs="Times New Roman"/>
          <w:sz w:val="24"/>
          <w:szCs w:val="24"/>
        </w:rPr>
        <w:t xml:space="preserve"> in </w:t>
      </w:r>
      <w:r w:rsidRPr="00394AA2">
        <w:rPr>
          <w:rFonts w:ascii="Times New Roman" w:hAnsi="Times New Roman" w:cs="Times New Roman"/>
          <w:i/>
          <w:sz w:val="24"/>
          <w:szCs w:val="24"/>
        </w:rPr>
        <w:t>section 3.3.3</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showed </w:t>
      </w:r>
      <w:r w:rsidRPr="00124BA3">
        <w:rPr>
          <w:rFonts w:ascii="Times New Roman" w:hAnsi="Times New Roman" w:cs="Times New Roman"/>
          <w:sz w:val="24"/>
          <w:szCs w:val="24"/>
        </w:rPr>
        <w:t xml:space="preserve">the </w:t>
      </w:r>
      <w:r>
        <w:rPr>
          <w:rFonts w:ascii="Times New Roman" w:hAnsi="Times New Roman" w:cs="Times New Roman"/>
          <w:sz w:val="24"/>
          <w:szCs w:val="24"/>
        </w:rPr>
        <w:t>pI of the protein was</w:t>
      </w:r>
      <w:r w:rsidRPr="00124BA3">
        <w:rPr>
          <w:rFonts w:ascii="Times New Roman" w:hAnsi="Times New Roman" w:cs="Times New Roman"/>
          <w:sz w:val="24"/>
          <w:szCs w:val="24"/>
        </w:rPr>
        <w:t xml:space="preserve"> critical in whether or not the protein would precipitate, but </w:t>
      </w:r>
      <w:r>
        <w:rPr>
          <w:rFonts w:ascii="Times New Roman" w:hAnsi="Times New Roman" w:cs="Times New Roman"/>
          <w:sz w:val="24"/>
          <w:szCs w:val="24"/>
        </w:rPr>
        <w:t xml:space="preserve">not critical </w:t>
      </w:r>
      <w:r w:rsidRPr="00124BA3">
        <w:rPr>
          <w:rFonts w:ascii="Times New Roman" w:hAnsi="Times New Roman" w:cs="Times New Roman"/>
          <w:sz w:val="24"/>
          <w:szCs w:val="24"/>
        </w:rPr>
        <w:t>in the stability</w:t>
      </w:r>
      <w:r>
        <w:rPr>
          <w:rFonts w:ascii="Times New Roman" w:hAnsi="Times New Roman" w:cs="Times New Roman"/>
          <w:sz w:val="24"/>
          <w:szCs w:val="24"/>
        </w:rPr>
        <w:t xml:space="preserve"> </w:t>
      </w:r>
      <w:r w:rsidRPr="00124BA3">
        <w:rPr>
          <w:rFonts w:ascii="Times New Roman" w:hAnsi="Times New Roman" w:cs="Times New Roman"/>
          <w:sz w:val="24"/>
          <w:szCs w:val="24"/>
        </w:rPr>
        <w:t>experiment</w:t>
      </w:r>
      <w:r>
        <w:rPr>
          <w:rFonts w:ascii="Times New Roman" w:hAnsi="Times New Roman" w:cs="Times New Roman"/>
          <w:sz w:val="24"/>
          <w:szCs w:val="24"/>
        </w:rPr>
        <w:t>s</w:t>
      </w:r>
      <w:r w:rsidRPr="00124BA3">
        <w:rPr>
          <w:rFonts w:ascii="Times New Roman" w:hAnsi="Times New Roman" w:cs="Times New Roman"/>
          <w:sz w:val="24"/>
          <w:szCs w:val="24"/>
        </w:rPr>
        <w:t xml:space="preserve">. </w:t>
      </w:r>
    </w:p>
    <w:p w14:paraId="4072D37C"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It can be suggested</w:t>
      </w:r>
      <w:r>
        <w:rPr>
          <w:rFonts w:ascii="Times New Roman" w:hAnsi="Times New Roman" w:cs="Times New Roman"/>
          <w:sz w:val="24"/>
          <w:szCs w:val="24"/>
        </w:rPr>
        <w:t xml:space="preserve"> that the interaction of phytic acid</w:t>
      </w:r>
      <w:r w:rsidRPr="00124BA3">
        <w:rPr>
          <w:rFonts w:ascii="Times New Roman" w:hAnsi="Times New Roman" w:cs="Times New Roman"/>
          <w:sz w:val="24"/>
          <w:szCs w:val="24"/>
        </w:rPr>
        <w:t xml:space="preserve"> with the proteins is not just limited to binding to the basic residues on the protein surfa</w:t>
      </w:r>
      <w:r>
        <w:rPr>
          <w:rFonts w:ascii="Times New Roman" w:hAnsi="Times New Roman" w:cs="Times New Roman"/>
          <w:sz w:val="24"/>
          <w:szCs w:val="24"/>
        </w:rPr>
        <w:t>ce. The stoichiometry of phytic acid</w:t>
      </w:r>
      <w:r w:rsidRPr="00124BA3">
        <w:rPr>
          <w:rFonts w:ascii="Times New Roman" w:hAnsi="Times New Roman" w:cs="Times New Roman"/>
          <w:sz w:val="24"/>
          <w:szCs w:val="24"/>
        </w:rPr>
        <w:t xml:space="preserve"> to the proteins was calculated. It was seen that for lysoz</w:t>
      </w:r>
      <w:r>
        <w:rPr>
          <w:rFonts w:ascii="Times New Roman" w:hAnsi="Times New Roman" w:cs="Times New Roman"/>
          <w:sz w:val="24"/>
          <w:szCs w:val="24"/>
        </w:rPr>
        <w:t>yme the stoichiometry of phytic acid</w:t>
      </w:r>
      <w:r w:rsidRPr="00124BA3">
        <w:rPr>
          <w:rFonts w:ascii="Times New Roman" w:hAnsi="Times New Roman" w:cs="Times New Roman"/>
          <w:sz w:val="24"/>
          <w:szCs w:val="24"/>
        </w:rPr>
        <w:t xml:space="preserve"> molecules was very low at 10 molecules, which is consistent with lysozyme having 8 charged residues and at pH 7</w:t>
      </w:r>
      <w:r w:rsidR="00BA66FE">
        <w:rPr>
          <w:rFonts w:ascii="Times New Roman" w:hAnsi="Times New Roman" w:cs="Times New Roman"/>
          <w:sz w:val="24"/>
          <w:szCs w:val="24"/>
        </w:rPr>
        <w:t>.0</w:t>
      </w:r>
      <w:r w:rsidRPr="00124BA3">
        <w:rPr>
          <w:rFonts w:ascii="Times New Roman" w:hAnsi="Times New Roman" w:cs="Times New Roman"/>
          <w:sz w:val="24"/>
          <w:szCs w:val="24"/>
        </w:rPr>
        <w:t xml:space="preserve"> eight of those re</w:t>
      </w:r>
      <w:r>
        <w:rPr>
          <w:rFonts w:ascii="Times New Roman" w:hAnsi="Times New Roman" w:cs="Times New Roman"/>
          <w:sz w:val="24"/>
          <w:szCs w:val="24"/>
        </w:rPr>
        <w:t xml:space="preserve">sidues being positively charged </w:t>
      </w:r>
      <w:r w:rsidRPr="00283AA1">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&lt;EndNote&gt;&lt;Cite&gt;&lt;Author&gt;Boncina&lt;/Author&gt;&lt;Year&gt;2008&lt;/Year&gt;&lt;RecNum&gt;671&lt;/RecNum&gt;&lt;DisplayText&gt;&lt;style font="Times New Roman"&gt;(Boncina, Rescic 2008)&lt;/style&gt;&lt;/DisplayText&gt;&lt;record&gt;&lt;rec-number&gt;671&lt;/rec-number&gt;&lt;foreign-keys&gt;&lt;key app="EN" db-id="55wftp5var9xtiezee7xdd9mzez2ztzt5efz"&gt;671&lt;/key&gt;&lt;/foreign-keys&gt;&lt;ref-type name="Journal Article"&gt;17&lt;/ref-type&gt;&lt;contributors&gt;&lt;authors&gt;&lt;author&gt;Boncina, M.&lt;/author&gt;&lt;author&gt;Rescic, J.&lt;/author&gt;&lt;author&gt;Vlachy, V.&lt;/author&gt;&lt;/authors&gt;&lt;/contributors&gt;&lt;auth-address&gt;Faculty of Chemistry and Chemical Technology, University of Ljubljana, SI-1000 Ljubljana, Slovenia.&lt;/auth-address&gt;&lt;titles&gt;&lt;title&gt;Solubility of lysozyme in polyethylene glycol-electrolyte mixtures: the depletion interaction and ion-specific effects&lt;/title&gt;&lt;secondary-title&gt;Biophysical Journal&lt;/secondary-title&gt;&lt;alt-title&gt;Biophysical journal&lt;/alt-title&gt;&lt;/titles&gt;&lt;pages&gt;1285-94&lt;/pages&gt;&lt;volume&gt;95&lt;/volume&gt;&lt;number&gt;3&lt;/number&gt;&lt;edition&gt;2008/04/29&lt;/edition&gt;&lt;keywords&gt;&lt;keyword&gt;Complex Mixtures/chemistry&lt;/keyword&gt;&lt;keyword&gt;Computer Simulation&lt;/keyword&gt;&lt;keyword&gt;Electrolytes/chemistry&lt;/keyword&gt;&lt;keyword&gt;Ions&lt;/keyword&gt;&lt;keyword&gt;*Models, Chemical&lt;/keyword&gt;&lt;keyword&gt;Muramidase/*chemistry&lt;/keyword&gt;&lt;keyword&gt;Polyethylene Glycols/*chemistry&lt;/keyword&gt;&lt;keyword&gt;Solubility&lt;/keyword&gt;&lt;keyword&gt;Water/*chemistry&lt;/keyword&gt;&lt;/keywords&gt;&lt;dates&gt;&lt;year&gt;2008&lt;/year&gt;&lt;pub-dates&gt;&lt;date&gt;Aug&lt;/date&gt;&lt;/pub-dates&gt;&lt;/dates&gt;&lt;isbn&gt;1542-0086 (Electronic)&amp;#xD;0006-3495 (Linking)&lt;/isbn&gt;&lt;accession-num&gt;18441020&lt;/accession-num&gt;&lt;work-type&gt;Research Support, Non-U.S. Gov&amp;apos;t&lt;/work-type&gt;&lt;urls&gt;&lt;related-urls&gt;&lt;url&gt;http://www.ncbi.nlm.nih.gov/pubmed/18441020&lt;/url&gt;&lt;/related-urls&gt;&lt;/urls&gt;&lt;custom2&gt;2479596&lt;/custom2&gt;&lt;electronic-resource-num&gt;10.1529/biophysj.108.128694&lt;/electronic-resource-num&gt;&lt;language&gt;eng&lt;/language&gt;&lt;/record&gt;&lt;/Cite&gt;&lt;/EndNote&gt;</w:instrText>
      </w:r>
      <w:r w:rsidRPr="00283AA1">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 w:tooltip="Boncina, 2008 #666" w:history="1">
        <w:r w:rsidR="008F209B">
          <w:rPr>
            <w:rFonts w:ascii="Times New Roman" w:hAnsi="Times New Roman" w:cs="Times New Roman"/>
            <w:noProof/>
            <w:sz w:val="24"/>
            <w:szCs w:val="24"/>
          </w:rPr>
          <w:t>Boncina, Rescic 2008</w:t>
        </w:r>
      </w:hyperlink>
      <w:r w:rsidR="00216767">
        <w:rPr>
          <w:rFonts w:ascii="Times New Roman" w:hAnsi="Times New Roman" w:cs="Times New Roman"/>
          <w:noProof/>
          <w:sz w:val="24"/>
          <w:szCs w:val="24"/>
        </w:rPr>
        <w:t>)</w:t>
      </w:r>
      <w:r w:rsidRPr="00283AA1">
        <w:rPr>
          <w:rFonts w:ascii="Times New Roman" w:hAnsi="Times New Roman" w:cs="Times New Roman"/>
          <w:sz w:val="24"/>
          <w:szCs w:val="24"/>
        </w:rPr>
        <w:fldChar w:fldCharType="end"/>
      </w:r>
      <w:r>
        <w:rPr>
          <w:rFonts w:ascii="Times New Roman" w:hAnsi="Times New Roman" w:cs="Times New Roman"/>
          <w:sz w:val="24"/>
          <w:szCs w:val="24"/>
        </w:rPr>
        <w:t>.</w:t>
      </w:r>
      <w:r w:rsidRPr="00283AA1">
        <w:rPr>
          <w:rFonts w:ascii="Times New Roman" w:hAnsi="Times New Roman" w:cs="Times New Roman"/>
          <w:sz w:val="24"/>
          <w:szCs w:val="24"/>
        </w:rPr>
        <w:t xml:space="preserve"> </w:t>
      </w:r>
      <w:r w:rsidRPr="00124BA3">
        <w:rPr>
          <w:rFonts w:ascii="Times New Roman" w:hAnsi="Times New Roman" w:cs="Times New Roman"/>
          <w:sz w:val="24"/>
          <w:szCs w:val="24"/>
        </w:rPr>
        <w:t xml:space="preserve">The low stoichiometry was consistent with lysozyme being fully destabilised at very low lysozyme concentrations, suggesting that the phytate molecules are </w:t>
      </w:r>
      <w:r>
        <w:rPr>
          <w:rFonts w:ascii="Times New Roman" w:hAnsi="Times New Roman" w:cs="Times New Roman"/>
          <w:sz w:val="24"/>
          <w:szCs w:val="24"/>
        </w:rPr>
        <w:t xml:space="preserve">primarily interacting with the </w:t>
      </w:r>
      <w:r w:rsidRPr="00124BA3">
        <w:rPr>
          <w:rFonts w:ascii="Times New Roman" w:hAnsi="Times New Roman" w:cs="Times New Roman"/>
          <w:sz w:val="24"/>
          <w:szCs w:val="24"/>
        </w:rPr>
        <w:t>basic</w:t>
      </w:r>
      <w:r>
        <w:rPr>
          <w:rFonts w:ascii="Times New Roman" w:hAnsi="Times New Roman" w:cs="Times New Roman"/>
          <w:sz w:val="24"/>
          <w:szCs w:val="24"/>
        </w:rPr>
        <w:t xml:space="preserve"> surface</w:t>
      </w:r>
      <w:r w:rsidRPr="00124BA3">
        <w:rPr>
          <w:rFonts w:ascii="Times New Roman" w:hAnsi="Times New Roman" w:cs="Times New Roman"/>
          <w:sz w:val="24"/>
          <w:szCs w:val="24"/>
        </w:rPr>
        <w:t xml:space="preserve"> residues. The stoichiometry for myoglobin and HSA were</w:t>
      </w:r>
      <w:r>
        <w:rPr>
          <w:rFonts w:ascii="Times New Roman" w:hAnsi="Times New Roman" w:cs="Times New Roman"/>
          <w:sz w:val="24"/>
          <w:szCs w:val="24"/>
        </w:rPr>
        <w:t xml:space="preserve"> much higher</w:t>
      </w:r>
      <w:r w:rsidRPr="00124BA3">
        <w:rPr>
          <w:rFonts w:ascii="Times New Roman" w:hAnsi="Times New Roman" w:cs="Times New Roman"/>
          <w:sz w:val="24"/>
          <w:szCs w:val="24"/>
        </w:rPr>
        <w:t xml:space="preserve"> sugge</w:t>
      </w:r>
      <w:r>
        <w:rPr>
          <w:rFonts w:ascii="Times New Roman" w:hAnsi="Times New Roman" w:cs="Times New Roman"/>
          <w:sz w:val="24"/>
          <w:szCs w:val="24"/>
        </w:rPr>
        <w:t xml:space="preserve">sting that the phytic acid is able to </w:t>
      </w:r>
      <w:r w:rsidRPr="00124BA3">
        <w:rPr>
          <w:rFonts w:ascii="Times New Roman" w:hAnsi="Times New Roman" w:cs="Times New Roman"/>
          <w:sz w:val="24"/>
          <w:szCs w:val="24"/>
        </w:rPr>
        <w:t>i</w:t>
      </w:r>
      <w:r>
        <w:rPr>
          <w:rFonts w:ascii="Times New Roman" w:hAnsi="Times New Roman" w:cs="Times New Roman"/>
          <w:sz w:val="24"/>
          <w:szCs w:val="24"/>
        </w:rPr>
        <w:t>nteract</w:t>
      </w:r>
      <w:r w:rsidRPr="00124BA3">
        <w:rPr>
          <w:rFonts w:ascii="Times New Roman" w:hAnsi="Times New Roman" w:cs="Times New Roman"/>
          <w:sz w:val="24"/>
          <w:szCs w:val="24"/>
        </w:rPr>
        <w:t xml:space="preserve"> with the partial positive charge</w:t>
      </w:r>
      <w:r>
        <w:rPr>
          <w:rFonts w:ascii="Times New Roman" w:hAnsi="Times New Roman" w:cs="Times New Roman"/>
          <w:sz w:val="24"/>
          <w:szCs w:val="24"/>
        </w:rPr>
        <w:t>s</w:t>
      </w:r>
      <w:r w:rsidRPr="00124BA3">
        <w:rPr>
          <w:rFonts w:ascii="Times New Roman" w:hAnsi="Times New Roman" w:cs="Times New Roman"/>
          <w:sz w:val="24"/>
          <w:szCs w:val="24"/>
        </w:rPr>
        <w:t xml:space="preserve"> on the peptide backbone </w:t>
      </w:r>
      <w:r>
        <w:rPr>
          <w:rFonts w:ascii="Times New Roman" w:hAnsi="Times New Roman" w:cs="Times New Roman"/>
          <w:sz w:val="24"/>
          <w:szCs w:val="24"/>
        </w:rPr>
        <w:t xml:space="preserve">and exposed residues of </w:t>
      </w:r>
      <w:r w:rsidRPr="00124BA3">
        <w:rPr>
          <w:rFonts w:ascii="Times New Roman" w:hAnsi="Times New Roman" w:cs="Times New Roman"/>
          <w:sz w:val="24"/>
          <w:szCs w:val="24"/>
        </w:rPr>
        <w:t xml:space="preserve">myoglobin and </w:t>
      </w:r>
      <w:r>
        <w:rPr>
          <w:rFonts w:ascii="Times New Roman" w:hAnsi="Times New Roman" w:cs="Times New Roman"/>
          <w:sz w:val="24"/>
          <w:szCs w:val="24"/>
        </w:rPr>
        <w:t>HSA.</w:t>
      </w:r>
      <w:r w:rsidRPr="00124BA3">
        <w:rPr>
          <w:rFonts w:ascii="Times New Roman" w:hAnsi="Times New Roman" w:cs="Times New Roman"/>
          <w:sz w:val="24"/>
          <w:szCs w:val="24"/>
        </w:rPr>
        <w:t xml:space="preserve"> </w:t>
      </w:r>
    </w:p>
    <w:p w14:paraId="1028197C"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The results from these experiments suggest that the negative </w:t>
      </w:r>
      <w:r>
        <w:rPr>
          <w:rFonts w:ascii="Times New Roman" w:hAnsi="Times New Roman" w:cs="Times New Roman"/>
          <w:sz w:val="24"/>
          <w:szCs w:val="24"/>
        </w:rPr>
        <w:t>effects of phytic acid</w:t>
      </w:r>
      <w:r w:rsidRPr="00124BA3">
        <w:rPr>
          <w:rFonts w:ascii="Times New Roman" w:hAnsi="Times New Roman" w:cs="Times New Roman"/>
          <w:sz w:val="24"/>
          <w:szCs w:val="24"/>
        </w:rPr>
        <w:t xml:space="preserve"> could be</w:t>
      </w:r>
      <w:r>
        <w:rPr>
          <w:rFonts w:ascii="Times New Roman" w:hAnsi="Times New Roman" w:cs="Times New Roman"/>
          <w:sz w:val="24"/>
          <w:szCs w:val="24"/>
        </w:rPr>
        <w:t xml:space="preserve"> decreased</w:t>
      </w:r>
      <w:r w:rsidRPr="00124BA3">
        <w:rPr>
          <w:rFonts w:ascii="Times New Roman" w:hAnsi="Times New Roman" w:cs="Times New Roman"/>
          <w:sz w:val="24"/>
          <w:szCs w:val="24"/>
        </w:rPr>
        <w:t xml:space="preserve"> by increasing NaCl salt content of pig and poultry diets. The increase in </w:t>
      </w:r>
      <w:r w:rsidRPr="00124BA3">
        <w:rPr>
          <w:rFonts w:ascii="Times New Roman" w:hAnsi="Times New Roman" w:cs="Times New Roman"/>
          <w:sz w:val="24"/>
          <w:szCs w:val="24"/>
        </w:rPr>
        <w:lastRenderedPageBreak/>
        <w:t xml:space="preserve">chloride ions would be able to compete to a greater extent with phytate present in the gut and stop more of it from binding to the digestive proteins. The effect of the additional NaCl to diets should have a minimal effect on protein stability as shown by the control experiments above; even at the highest NaCl concentrations the </w:t>
      </w:r>
      <w:r w:rsidRPr="00124BA3">
        <w:rPr>
          <w:rFonts w:ascii="Times New Roman" w:hAnsi="Times New Roman" w:cs="Times New Roman"/>
          <w:i/>
          <w:sz w:val="24"/>
          <w:szCs w:val="24"/>
        </w:rPr>
        <w:t>T</w:t>
      </w:r>
      <w:r w:rsidRPr="00124BA3">
        <w:rPr>
          <w:rFonts w:ascii="Times New Roman" w:hAnsi="Times New Roman" w:cs="Times New Roman"/>
          <w:i/>
          <w:sz w:val="24"/>
          <w:szCs w:val="24"/>
          <w:vertAlign w:val="subscript"/>
        </w:rPr>
        <w:t>m</w:t>
      </w:r>
      <w:r w:rsidRPr="00124BA3">
        <w:rPr>
          <w:rFonts w:ascii="Times New Roman" w:hAnsi="Times New Roman" w:cs="Times New Roman"/>
          <w:sz w:val="24"/>
          <w:szCs w:val="24"/>
        </w:rPr>
        <w:t xml:space="preserve"> value did not drop as low as when there was phytate present in the solution. </w:t>
      </w:r>
    </w:p>
    <w:p w14:paraId="6D6670ED" w14:textId="77777777" w:rsidR="00AD571E" w:rsidRDefault="00AD571E" w:rsidP="00AD571E">
      <w:pPr>
        <w:spacing w:line="480" w:lineRule="auto"/>
        <w:jc w:val="both"/>
        <w:rPr>
          <w:rFonts w:ascii="Times New Roman" w:hAnsi="Times New Roman" w:cs="Times New Roman"/>
          <w:b/>
        </w:rPr>
      </w:pPr>
    </w:p>
    <w:p w14:paraId="0E072DDC" w14:textId="77777777" w:rsidR="00AD571E" w:rsidRDefault="00AD571E" w:rsidP="00AD571E">
      <w:pPr>
        <w:spacing w:line="480" w:lineRule="auto"/>
        <w:jc w:val="both"/>
        <w:rPr>
          <w:rFonts w:ascii="Times New Roman" w:hAnsi="Times New Roman" w:cs="Times New Roman"/>
          <w:b/>
        </w:rPr>
      </w:pPr>
    </w:p>
    <w:p w14:paraId="44770AD7" w14:textId="77777777" w:rsidR="00AD571E" w:rsidRDefault="00AD571E" w:rsidP="00AD571E">
      <w:pPr>
        <w:spacing w:line="480" w:lineRule="auto"/>
        <w:jc w:val="both"/>
        <w:rPr>
          <w:rFonts w:ascii="Times New Roman" w:hAnsi="Times New Roman" w:cs="Times New Roman"/>
          <w:b/>
        </w:rPr>
      </w:pPr>
    </w:p>
    <w:p w14:paraId="25E7C39B" w14:textId="77777777" w:rsidR="00AD571E" w:rsidRDefault="00AD571E" w:rsidP="00AD571E">
      <w:pPr>
        <w:spacing w:line="480" w:lineRule="auto"/>
        <w:jc w:val="both"/>
        <w:rPr>
          <w:rFonts w:ascii="Times New Roman" w:hAnsi="Times New Roman" w:cs="Times New Roman"/>
          <w:b/>
        </w:rPr>
      </w:pPr>
    </w:p>
    <w:p w14:paraId="4747E18F" w14:textId="77777777" w:rsidR="00AD571E" w:rsidRDefault="00AD571E" w:rsidP="00AD571E">
      <w:pPr>
        <w:spacing w:line="480" w:lineRule="auto"/>
        <w:jc w:val="both"/>
        <w:rPr>
          <w:rFonts w:ascii="Times New Roman" w:hAnsi="Times New Roman" w:cs="Times New Roman"/>
          <w:b/>
        </w:rPr>
      </w:pPr>
    </w:p>
    <w:p w14:paraId="2BA4F308" w14:textId="77777777" w:rsidR="00AD571E" w:rsidRDefault="00AD571E" w:rsidP="00AD571E">
      <w:pPr>
        <w:spacing w:line="480" w:lineRule="auto"/>
        <w:jc w:val="both"/>
        <w:rPr>
          <w:rFonts w:ascii="Times New Roman" w:hAnsi="Times New Roman" w:cs="Times New Roman"/>
          <w:b/>
        </w:rPr>
      </w:pPr>
    </w:p>
    <w:p w14:paraId="720C49B4" w14:textId="77777777" w:rsidR="00AD571E" w:rsidRDefault="00AD571E" w:rsidP="00AD571E">
      <w:pPr>
        <w:spacing w:line="480" w:lineRule="auto"/>
        <w:jc w:val="both"/>
        <w:rPr>
          <w:rFonts w:ascii="Times New Roman" w:hAnsi="Times New Roman" w:cs="Times New Roman"/>
          <w:b/>
        </w:rPr>
      </w:pPr>
    </w:p>
    <w:p w14:paraId="5C746963" w14:textId="77777777" w:rsidR="00AD571E" w:rsidRDefault="00AD571E" w:rsidP="00AD571E">
      <w:pPr>
        <w:spacing w:line="480" w:lineRule="auto"/>
        <w:jc w:val="both"/>
        <w:rPr>
          <w:rFonts w:ascii="Times New Roman" w:hAnsi="Times New Roman" w:cs="Times New Roman"/>
          <w:b/>
        </w:rPr>
      </w:pPr>
    </w:p>
    <w:p w14:paraId="78FBE37D" w14:textId="77777777" w:rsidR="00AD571E" w:rsidRDefault="00AD571E" w:rsidP="00AD571E">
      <w:pPr>
        <w:spacing w:line="480" w:lineRule="auto"/>
        <w:jc w:val="both"/>
        <w:rPr>
          <w:rFonts w:ascii="Times New Roman" w:hAnsi="Times New Roman" w:cs="Times New Roman"/>
          <w:b/>
        </w:rPr>
      </w:pPr>
    </w:p>
    <w:p w14:paraId="72531B28" w14:textId="77777777" w:rsidR="00AD571E" w:rsidRDefault="00AD571E" w:rsidP="00AD571E">
      <w:pPr>
        <w:spacing w:line="480" w:lineRule="auto"/>
        <w:jc w:val="both"/>
        <w:rPr>
          <w:rFonts w:ascii="Times New Roman" w:hAnsi="Times New Roman" w:cs="Times New Roman"/>
          <w:b/>
        </w:rPr>
      </w:pPr>
    </w:p>
    <w:p w14:paraId="7945CB55" w14:textId="77777777" w:rsidR="00AD571E" w:rsidRDefault="00AD571E" w:rsidP="00AD571E">
      <w:pPr>
        <w:spacing w:line="480" w:lineRule="auto"/>
        <w:jc w:val="both"/>
        <w:rPr>
          <w:rFonts w:ascii="Times New Roman" w:hAnsi="Times New Roman" w:cs="Times New Roman"/>
          <w:b/>
        </w:rPr>
      </w:pPr>
    </w:p>
    <w:p w14:paraId="05967B30" w14:textId="77777777" w:rsidR="00AD571E" w:rsidRDefault="00AD571E" w:rsidP="00AD571E">
      <w:pPr>
        <w:spacing w:line="480" w:lineRule="auto"/>
        <w:jc w:val="both"/>
        <w:rPr>
          <w:rFonts w:ascii="Times New Roman" w:hAnsi="Times New Roman" w:cs="Times New Roman"/>
          <w:b/>
        </w:rPr>
      </w:pPr>
    </w:p>
    <w:p w14:paraId="790084ED" w14:textId="77777777" w:rsidR="00AD571E" w:rsidRDefault="00AD571E" w:rsidP="00AD571E">
      <w:pPr>
        <w:spacing w:line="480" w:lineRule="auto"/>
        <w:jc w:val="both"/>
        <w:rPr>
          <w:rFonts w:ascii="Times New Roman" w:hAnsi="Times New Roman" w:cs="Times New Roman"/>
          <w:b/>
        </w:rPr>
      </w:pPr>
    </w:p>
    <w:p w14:paraId="23F8638C" w14:textId="77777777" w:rsidR="008974C2" w:rsidRDefault="008974C2" w:rsidP="00AD571E">
      <w:pPr>
        <w:spacing w:line="480" w:lineRule="auto"/>
        <w:jc w:val="both"/>
        <w:rPr>
          <w:rFonts w:ascii="Times New Roman" w:hAnsi="Times New Roman" w:cs="Times New Roman"/>
          <w:b/>
        </w:rPr>
      </w:pPr>
    </w:p>
    <w:p w14:paraId="0B0FB79F" w14:textId="77777777" w:rsidR="00AD571E" w:rsidRPr="00124BA3" w:rsidRDefault="00AD571E" w:rsidP="00AD571E">
      <w:pPr>
        <w:spacing w:line="480" w:lineRule="auto"/>
        <w:jc w:val="both"/>
        <w:rPr>
          <w:rFonts w:ascii="Times New Roman" w:hAnsi="Times New Roman" w:cs="Times New Roman"/>
          <w:b/>
        </w:rPr>
      </w:pPr>
    </w:p>
    <w:p w14:paraId="7504065B" w14:textId="77777777" w:rsidR="00AD571E" w:rsidRPr="004F4DE2" w:rsidRDefault="00AD571E" w:rsidP="00475473">
      <w:pPr>
        <w:pStyle w:val="Heading2"/>
      </w:pPr>
      <w:bookmarkStart w:id="75" w:name="_Toc408225856"/>
      <w:r w:rsidRPr="004F4DE2">
        <w:lastRenderedPageBreak/>
        <w:t>CONCLUSIONS</w:t>
      </w:r>
      <w:bookmarkEnd w:id="75"/>
    </w:p>
    <w:p w14:paraId="3674C8B8" w14:textId="77777777" w:rsidR="00475473" w:rsidRDefault="00475473" w:rsidP="00AD571E">
      <w:pPr>
        <w:spacing w:line="480" w:lineRule="auto"/>
        <w:ind w:firstLine="720"/>
        <w:jc w:val="both"/>
        <w:rPr>
          <w:rFonts w:ascii="Times New Roman" w:hAnsi="Times New Roman" w:cs="Times New Roman"/>
          <w:sz w:val="24"/>
          <w:szCs w:val="24"/>
        </w:rPr>
      </w:pPr>
    </w:p>
    <w:p w14:paraId="394517D5" w14:textId="77777777" w:rsidR="00AD571E" w:rsidRPr="00124BA3"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It</w:t>
      </w:r>
      <w:r>
        <w:rPr>
          <w:rFonts w:ascii="Times New Roman" w:hAnsi="Times New Roman" w:cs="Times New Roman"/>
          <w:sz w:val="24"/>
          <w:szCs w:val="24"/>
        </w:rPr>
        <w:t xml:space="preserve"> was hypothesised that phytic acid</w:t>
      </w:r>
      <w:r w:rsidRPr="00124BA3">
        <w:rPr>
          <w:rFonts w:ascii="Times New Roman" w:hAnsi="Times New Roman" w:cs="Times New Roman"/>
          <w:sz w:val="24"/>
          <w:szCs w:val="24"/>
        </w:rPr>
        <w:t xml:space="preserve"> was able to interact electrostatically with the </w:t>
      </w:r>
      <w:r>
        <w:rPr>
          <w:rFonts w:ascii="Times New Roman" w:hAnsi="Times New Roman" w:cs="Times New Roman"/>
          <w:sz w:val="24"/>
          <w:szCs w:val="24"/>
        </w:rPr>
        <w:t xml:space="preserve">surface exposed </w:t>
      </w:r>
      <w:r w:rsidRPr="00124BA3">
        <w:rPr>
          <w:rFonts w:ascii="Times New Roman" w:hAnsi="Times New Roman" w:cs="Times New Roman"/>
          <w:sz w:val="24"/>
          <w:szCs w:val="24"/>
        </w:rPr>
        <w:t>positively charged residues lysine, arginine and histidine.</w:t>
      </w:r>
      <w:r>
        <w:rPr>
          <w:rFonts w:ascii="Times New Roman" w:hAnsi="Times New Roman" w:cs="Times New Roman"/>
          <w:sz w:val="24"/>
          <w:szCs w:val="24"/>
        </w:rPr>
        <w:t xml:space="preserve"> When the majority of the surface accessible</w:t>
      </w:r>
      <w:r w:rsidRPr="00124BA3">
        <w:rPr>
          <w:rFonts w:ascii="Times New Roman" w:hAnsi="Times New Roman" w:cs="Times New Roman"/>
          <w:sz w:val="24"/>
          <w:szCs w:val="24"/>
        </w:rPr>
        <w:t xml:space="preserve"> basic residues are no</w:t>
      </w:r>
      <w:r>
        <w:rPr>
          <w:rFonts w:ascii="Times New Roman" w:hAnsi="Times New Roman" w:cs="Times New Roman"/>
          <w:sz w:val="24"/>
          <w:szCs w:val="24"/>
        </w:rPr>
        <w:t>t positively charged phytic acid</w:t>
      </w:r>
      <w:r w:rsidRPr="00124BA3">
        <w:rPr>
          <w:rFonts w:ascii="Times New Roman" w:hAnsi="Times New Roman" w:cs="Times New Roman"/>
          <w:sz w:val="24"/>
          <w:szCs w:val="24"/>
        </w:rPr>
        <w:t xml:space="preserve"> is still capable of interacting</w:t>
      </w:r>
      <w:r>
        <w:rPr>
          <w:rFonts w:ascii="Times New Roman" w:hAnsi="Times New Roman" w:cs="Times New Roman"/>
          <w:sz w:val="24"/>
          <w:szCs w:val="24"/>
        </w:rPr>
        <w:t xml:space="preserve"> with those that are positively charged and</w:t>
      </w:r>
      <w:r w:rsidRPr="00124BA3">
        <w:rPr>
          <w:rFonts w:ascii="Times New Roman" w:hAnsi="Times New Roman" w:cs="Times New Roman"/>
          <w:sz w:val="24"/>
          <w:szCs w:val="24"/>
        </w:rPr>
        <w:t xml:space="preserve"> </w:t>
      </w:r>
      <w:r>
        <w:rPr>
          <w:rFonts w:ascii="Times New Roman" w:hAnsi="Times New Roman" w:cs="Times New Roman"/>
          <w:sz w:val="24"/>
          <w:szCs w:val="24"/>
        </w:rPr>
        <w:t>weakly with those that partially charged</w:t>
      </w:r>
      <w:r w:rsidRPr="00124BA3">
        <w:rPr>
          <w:rFonts w:ascii="Times New Roman" w:hAnsi="Times New Roman" w:cs="Times New Roman"/>
          <w:sz w:val="24"/>
          <w:szCs w:val="24"/>
        </w:rPr>
        <w:t xml:space="preserve"> through </w:t>
      </w:r>
      <w:r>
        <w:rPr>
          <w:rFonts w:ascii="Times New Roman" w:hAnsi="Times New Roman" w:cs="Times New Roman"/>
          <w:sz w:val="24"/>
          <w:szCs w:val="24"/>
        </w:rPr>
        <w:t>an ion-dipole interaction</w:t>
      </w:r>
      <w:r w:rsidRPr="00124BA3">
        <w:rPr>
          <w:rFonts w:ascii="Times New Roman" w:hAnsi="Times New Roman" w:cs="Times New Roman"/>
          <w:sz w:val="24"/>
          <w:szCs w:val="24"/>
        </w:rPr>
        <w:t xml:space="preserve">. </w:t>
      </w:r>
      <w:r>
        <w:rPr>
          <w:rFonts w:ascii="Times New Roman" w:hAnsi="Times New Roman" w:cs="Times New Roman"/>
          <w:sz w:val="24"/>
          <w:szCs w:val="24"/>
        </w:rPr>
        <w:t>The initial interaction</w:t>
      </w:r>
      <w:r w:rsidRPr="00124BA3">
        <w:rPr>
          <w:rFonts w:ascii="Times New Roman" w:hAnsi="Times New Roman" w:cs="Times New Roman"/>
          <w:sz w:val="24"/>
          <w:szCs w:val="24"/>
        </w:rPr>
        <w:t xml:space="preserve"> whether it i</w:t>
      </w:r>
      <w:r>
        <w:rPr>
          <w:rFonts w:ascii="Times New Roman" w:hAnsi="Times New Roman" w:cs="Times New Roman"/>
          <w:sz w:val="24"/>
          <w:szCs w:val="24"/>
        </w:rPr>
        <w:t>s to</w:t>
      </w:r>
      <w:r w:rsidRPr="00124BA3">
        <w:rPr>
          <w:rFonts w:ascii="Times New Roman" w:hAnsi="Times New Roman" w:cs="Times New Roman"/>
          <w:sz w:val="24"/>
          <w:szCs w:val="24"/>
        </w:rPr>
        <w:t xml:space="preserve"> basic residues or the peptide backbone causes the</w:t>
      </w:r>
      <w:r>
        <w:rPr>
          <w:rFonts w:ascii="Times New Roman" w:hAnsi="Times New Roman" w:cs="Times New Roman"/>
          <w:sz w:val="24"/>
          <w:szCs w:val="24"/>
        </w:rPr>
        <w:t xml:space="preserve"> tertiary structure of the</w:t>
      </w:r>
      <w:r w:rsidRPr="00124BA3">
        <w:rPr>
          <w:rFonts w:ascii="Times New Roman" w:hAnsi="Times New Roman" w:cs="Times New Roman"/>
          <w:sz w:val="24"/>
          <w:szCs w:val="24"/>
        </w:rPr>
        <w:t xml:space="preserve"> protein to become distorted</w:t>
      </w:r>
      <w:r>
        <w:rPr>
          <w:rFonts w:ascii="Times New Roman" w:hAnsi="Times New Roman" w:cs="Times New Roman"/>
          <w:sz w:val="24"/>
          <w:szCs w:val="24"/>
        </w:rPr>
        <w:t xml:space="preserve"> to form a less stable conformation</w:t>
      </w:r>
      <w:r w:rsidRPr="00124BA3">
        <w:rPr>
          <w:rFonts w:ascii="Times New Roman" w:hAnsi="Times New Roman" w:cs="Times New Roman"/>
          <w:sz w:val="24"/>
          <w:szCs w:val="24"/>
        </w:rPr>
        <w:t xml:space="preserve"> w</w:t>
      </w:r>
      <w:r>
        <w:rPr>
          <w:rFonts w:ascii="Times New Roman" w:hAnsi="Times New Roman" w:cs="Times New Roman"/>
          <w:sz w:val="24"/>
          <w:szCs w:val="24"/>
        </w:rPr>
        <w:t xml:space="preserve">hich </w:t>
      </w:r>
      <w:r w:rsidRPr="00124BA3">
        <w:rPr>
          <w:rFonts w:ascii="Times New Roman" w:hAnsi="Times New Roman" w:cs="Times New Roman"/>
          <w:sz w:val="24"/>
          <w:szCs w:val="24"/>
        </w:rPr>
        <w:t>decrease</w:t>
      </w:r>
      <w:r>
        <w:rPr>
          <w:rFonts w:ascii="Times New Roman" w:hAnsi="Times New Roman" w:cs="Times New Roman"/>
          <w:sz w:val="24"/>
          <w:szCs w:val="24"/>
        </w:rPr>
        <w:t>s the thermal stability</w:t>
      </w:r>
      <w:r w:rsidRPr="00124BA3">
        <w:rPr>
          <w:rFonts w:ascii="Times New Roman" w:hAnsi="Times New Roman" w:cs="Times New Roman"/>
          <w:sz w:val="24"/>
          <w:szCs w:val="24"/>
        </w:rPr>
        <w:t xml:space="preserve"> for all proteins</w:t>
      </w:r>
      <w:r>
        <w:rPr>
          <w:rFonts w:ascii="Times New Roman" w:hAnsi="Times New Roman" w:cs="Times New Roman"/>
          <w:sz w:val="24"/>
          <w:szCs w:val="24"/>
        </w:rPr>
        <w:t xml:space="preserve"> tested</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This suggests </w:t>
      </w:r>
      <w:r w:rsidRPr="00124BA3">
        <w:rPr>
          <w:rFonts w:ascii="Times New Roman" w:hAnsi="Times New Roman" w:cs="Times New Roman"/>
          <w:sz w:val="24"/>
          <w:szCs w:val="24"/>
        </w:rPr>
        <w:t>that</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stability of negatively and positively charged proteins </w:t>
      </w:r>
      <w:r>
        <w:rPr>
          <w:rFonts w:ascii="Times New Roman" w:hAnsi="Times New Roman" w:cs="Times New Roman"/>
          <w:sz w:val="24"/>
          <w:szCs w:val="24"/>
        </w:rPr>
        <w:t>fou</w:t>
      </w:r>
      <w:r w:rsidRPr="00124BA3">
        <w:rPr>
          <w:rFonts w:ascii="Times New Roman" w:hAnsi="Times New Roman" w:cs="Times New Roman"/>
          <w:sz w:val="24"/>
          <w:szCs w:val="24"/>
        </w:rPr>
        <w:t>nd in the digestive system may be affected b</w:t>
      </w:r>
      <w:r>
        <w:rPr>
          <w:rFonts w:ascii="Times New Roman" w:hAnsi="Times New Roman" w:cs="Times New Roman"/>
          <w:sz w:val="24"/>
          <w:szCs w:val="24"/>
        </w:rPr>
        <w:t>y the presence of phytic acid</w:t>
      </w:r>
      <w:r w:rsidRPr="00124BA3">
        <w:rPr>
          <w:rFonts w:ascii="Times New Roman" w:hAnsi="Times New Roman" w:cs="Times New Roman"/>
          <w:sz w:val="24"/>
          <w:szCs w:val="24"/>
        </w:rPr>
        <w:t xml:space="preserve">. </w:t>
      </w:r>
      <w:r>
        <w:rPr>
          <w:rFonts w:ascii="Times New Roman" w:hAnsi="Times New Roman" w:cs="Times New Roman"/>
          <w:sz w:val="24"/>
          <w:szCs w:val="24"/>
        </w:rPr>
        <w:t>The s</w:t>
      </w:r>
      <w:r w:rsidRPr="00124BA3">
        <w:rPr>
          <w:rFonts w:ascii="Times New Roman" w:hAnsi="Times New Roman" w:cs="Times New Roman"/>
          <w:sz w:val="24"/>
          <w:szCs w:val="24"/>
        </w:rPr>
        <w:t xml:space="preserve">olubility of </w:t>
      </w:r>
      <w:r>
        <w:rPr>
          <w:rFonts w:ascii="Times New Roman" w:hAnsi="Times New Roman" w:cs="Times New Roman"/>
          <w:sz w:val="24"/>
          <w:szCs w:val="24"/>
        </w:rPr>
        <w:t xml:space="preserve">the </w:t>
      </w:r>
      <w:r w:rsidRPr="00124BA3">
        <w:rPr>
          <w:rFonts w:ascii="Times New Roman" w:hAnsi="Times New Roman" w:cs="Times New Roman"/>
          <w:sz w:val="24"/>
          <w:szCs w:val="24"/>
        </w:rPr>
        <w:t>negatively</w:t>
      </w:r>
      <w:r>
        <w:rPr>
          <w:rFonts w:ascii="Times New Roman" w:hAnsi="Times New Roman" w:cs="Times New Roman"/>
          <w:sz w:val="24"/>
          <w:szCs w:val="24"/>
        </w:rPr>
        <w:t xml:space="preserve"> and neutrally</w:t>
      </w:r>
      <w:r w:rsidRPr="00124BA3">
        <w:rPr>
          <w:rFonts w:ascii="Times New Roman" w:hAnsi="Times New Roman" w:cs="Times New Roman"/>
          <w:sz w:val="24"/>
          <w:szCs w:val="24"/>
        </w:rPr>
        <w:t xml:space="preserve"> charged proteins</w:t>
      </w:r>
      <w:r>
        <w:rPr>
          <w:rFonts w:ascii="Times New Roman" w:hAnsi="Times New Roman" w:cs="Times New Roman"/>
          <w:sz w:val="24"/>
          <w:szCs w:val="24"/>
        </w:rPr>
        <w:t xml:space="preserve"> tested (HSA and myoglobin respectively)</w:t>
      </w:r>
      <w:r w:rsidRPr="00124BA3">
        <w:rPr>
          <w:rFonts w:ascii="Times New Roman" w:hAnsi="Times New Roman" w:cs="Times New Roman"/>
          <w:sz w:val="24"/>
          <w:szCs w:val="24"/>
        </w:rPr>
        <w:t xml:space="preserve"> </w:t>
      </w:r>
      <w:r>
        <w:rPr>
          <w:rFonts w:ascii="Times New Roman" w:hAnsi="Times New Roman" w:cs="Times New Roman"/>
          <w:sz w:val="24"/>
          <w:szCs w:val="24"/>
        </w:rPr>
        <w:t>was unchanged by the presence of phytic acid. This agrees with studies conducted with proteins found in the digestive system that have a net negative or neutral charge whose solubility was also not affected.</w:t>
      </w:r>
      <w:r w:rsidRPr="00124BA3">
        <w:rPr>
          <w:rFonts w:ascii="Times New Roman" w:hAnsi="Times New Roman" w:cs="Times New Roman"/>
          <w:sz w:val="24"/>
          <w:szCs w:val="24"/>
        </w:rPr>
        <w:t xml:space="preserve"> </w:t>
      </w:r>
      <w:r>
        <w:rPr>
          <w:rFonts w:ascii="Times New Roman" w:hAnsi="Times New Roman" w:cs="Times New Roman"/>
          <w:sz w:val="24"/>
          <w:szCs w:val="24"/>
        </w:rPr>
        <w:t>It was found that phytic acid was able to influence the solubility of a protein with a net positive charge. This suggests that phytic acid could influence the solubility of proteins found in the digestive system that have a net positive charge, such as chymotrypsin and trypsin.</w:t>
      </w:r>
      <w:r w:rsidRPr="00124BA3">
        <w:rPr>
          <w:rFonts w:ascii="Times New Roman" w:hAnsi="Times New Roman" w:cs="Times New Roman"/>
          <w:sz w:val="24"/>
          <w:szCs w:val="24"/>
        </w:rPr>
        <w:t xml:space="preserve"> </w:t>
      </w:r>
    </w:p>
    <w:p w14:paraId="2AB009D1" w14:textId="77777777" w:rsidR="00AD571E" w:rsidRPr="00124BA3" w:rsidRDefault="00AD571E" w:rsidP="00AD571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rate at which phytic acid was able to</w:t>
      </w:r>
      <w:r w:rsidRPr="00124BA3">
        <w:rPr>
          <w:rFonts w:ascii="Times New Roman" w:hAnsi="Times New Roman" w:cs="Times New Roman"/>
          <w:sz w:val="24"/>
          <w:szCs w:val="24"/>
        </w:rPr>
        <w:t xml:space="preserve"> destabilise</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proteins </w:t>
      </w:r>
      <w:r>
        <w:rPr>
          <w:rFonts w:ascii="Times New Roman" w:hAnsi="Times New Roman" w:cs="Times New Roman"/>
          <w:sz w:val="24"/>
          <w:szCs w:val="24"/>
        </w:rPr>
        <w:t xml:space="preserve">tested </w:t>
      </w:r>
      <w:r w:rsidRPr="00124BA3">
        <w:rPr>
          <w:rFonts w:ascii="Times New Roman" w:hAnsi="Times New Roman" w:cs="Times New Roman"/>
          <w:sz w:val="24"/>
          <w:szCs w:val="24"/>
        </w:rPr>
        <w:t>varied by a large degree depen</w:t>
      </w:r>
      <w:r>
        <w:rPr>
          <w:rFonts w:ascii="Times New Roman" w:hAnsi="Times New Roman" w:cs="Times New Roman"/>
          <w:sz w:val="24"/>
          <w:szCs w:val="24"/>
        </w:rPr>
        <w:t>ding on the protein</w:t>
      </w:r>
      <w:r w:rsidRPr="00124BA3">
        <w:rPr>
          <w:rFonts w:ascii="Times New Roman" w:hAnsi="Times New Roman" w:cs="Times New Roman"/>
          <w:sz w:val="24"/>
          <w:szCs w:val="24"/>
        </w:rPr>
        <w:t>. Lysozyme was destabilised the quickest and the low stoichiometry measured was</w:t>
      </w:r>
      <w:r>
        <w:rPr>
          <w:rFonts w:ascii="Times New Roman" w:hAnsi="Times New Roman" w:cs="Times New Roman"/>
          <w:sz w:val="24"/>
          <w:szCs w:val="24"/>
        </w:rPr>
        <w:t xml:space="preserve"> attributed to phytic acid</w:t>
      </w:r>
      <w:r w:rsidRPr="00124BA3">
        <w:rPr>
          <w:rFonts w:ascii="Times New Roman" w:hAnsi="Times New Roman" w:cs="Times New Roman"/>
          <w:sz w:val="24"/>
          <w:szCs w:val="24"/>
        </w:rPr>
        <w:t xml:space="preserve"> preferentially interacting with the</w:t>
      </w:r>
      <w:r>
        <w:rPr>
          <w:rFonts w:ascii="Times New Roman" w:hAnsi="Times New Roman" w:cs="Times New Roman"/>
          <w:sz w:val="24"/>
          <w:szCs w:val="24"/>
        </w:rPr>
        <w:t xml:space="preserve"> accessible charged basic residues. Phytic acid</w:t>
      </w:r>
      <w:r w:rsidRPr="00124BA3">
        <w:rPr>
          <w:rFonts w:ascii="Times New Roman" w:hAnsi="Times New Roman" w:cs="Times New Roman"/>
          <w:sz w:val="24"/>
          <w:szCs w:val="24"/>
        </w:rPr>
        <w:t xml:space="preserve"> was next able to most effe</w:t>
      </w:r>
      <w:r>
        <w:rPr>
          <w:rFonts w:ascii="Times New Roman" w:hAnsi="Times New Roman" w:cs="Times New Roman"/>
          <w:sz w:val="24"/>
          <w:szCs w:val="24"/>
        </w:rPr>
        <w:t>ctively destabilise HSA and</w:t>
      </w:r>
      <w:r w:rsidRPr="00124BA3">
        <w:rPr>
          <w:rFonts w:ascii="Times New Roman" w:hAnsi="Times New Roman" w:cs="Times New Roman"/>
          <w:sz w:val="24"/>
          <w:szCs w:val="24"/>
        </w:rPr>
        <w:t xml:space="preserve"> had the least effect on the </w:t>
      </w:r>
      <w:r>
        <w:rPr>
          <w:rFonts w:ascii="Times New Roman" w:hAnsi="Times New Roman" w:cs="Times New Roman"/>
          <w:sz w:val="24"/>
          <w:szCs w:val="24"/>
        </w:rPr>
        <w:t>stability of myoglobin</w:t>
      </w:r>
      <w:r w:rsidRPr="00124BA3">
        <w:rPr>
          <w:rFonts w:ascii="Times New Roman" w:hAnsi="Times New Roman" w:cs="Times New Roman"/>
          <w:sz w:val="24"/>
          <w:szCs w:val="24"/>
        </w:rPr>
        <w:t>. In the pH conditions used both myoglobin and HSA would have</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a reduced number of </w:t>
      </w:r>
      <w:r>
        <w:rPr>
          <w:rFonts w:ascii="Times New Roman" w:hAnsi="Times New Roman" w:cs="Times New Roman"/>
          <w:sz w:val="24"/>
          <w:szCs w:val="24"/>
        </w:rPr>
        <w:t xml:space="preserve">accessible charged residues on their surface suggesting </w:t>
      </w:r>
      <w:r w:rsidRPr="00124BA3">
        <w:rPr>
          <w:rFonts w:ascii="Times New Roman" w:hAnsi="Times New Roman" w:cs="Times New Roman"/>
          <w:sz w:val="24"/>
          <w:szCs w:val="24"/>
        </w:rPr>
        <w:t>that</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destabilisation of th</w:t>
      </w:r>
      <w:r>
        <w:rPr>
          <w:rFonts w:ascii="Times New Roman" w:hAnsi="Times New Roman" w:cs="Times New Roman"/>
          <w:sz w:val="24"/>
          <w:szCs w:val="24"/>
        </w:rPr>
        <w:t>ese proteins by phytic acid</w:t>
      </w:r>
      <w:r w:rsidRPr="00124BA3">
        <w:rPr>
          <w:rFonts w:ascii="Times New Roman" w:hAnsi="Times New Roman" w:cs="Times New Roman"/>
          <w:sz w:val="24"/>
          <w:szCs w:val="24"/>
        </w:rPr>
        <w:t xml:space="preserve"> could not be </w:t>
      </w:r>
      <w:r>
        <w:rPr>
          <w:rFonts w:ascii="Times New Roman" w:hAnsi="Times New Roman" w:cs="Times New Roman"/>
          <w:sz w:val="24"/>
          <w:szCs w:val="24"/>
        </w:rPr>
        <w:t xml:space="preserve">solely </w:t>
      </w:r>
      <w:r>
        <w:rPr>
          <w:rFonts w:ascii="Times New Roman" w:hAnsi="Times New Roman" w:cs="Times New Roman"/>
          <w:sz w:val="24"/>
          <w:szCs w:val="24"/>
        </w:rPr>
        <w:lastRenderedPageBreak/>
        <w:t>due to phytic acid interacting with</w:t>
      </w:r>
      <w:r w:rsidRPr="00124BA3">
        <w:rPr>
          <w:rFonts w:ascii="Times New Roman" w:hAnsi="Times New Roman" w:cs="Times New Roman"/>
          <w:sz w:val="24"/>
          <w:szCs w:val="24"/>
        </w:rPr>
        <w:t xml:space="preserve"> charged residues. The slower </w:t>
      </w:r>
      <w:r>
        <w:rPr>
          <w:rFonts w:ascii="Times New Roman" w:hAnsi="Times New Roman" w:cs="Times New Roman"/>
          <w:sz w:val="24"/>
          <w:szCs w:val="24"/>
        </w:rPr>
        <w:t xml:space="preserve">destabilisation of myoglobin </w:t>
      </w:r>
      <w:r w:rsidR="00475473">
        <w:rPr>
          <w:rFonts w:ascii="Times New Roman" w:hAnsi="Times New Roman" w:cs="Times New Roman"/>
          <w:sz w:val="24"/>
          <w:szCs w:val="24"/>
        </w:rPr>
        <w:t>and H</w:t>
      </w:r>
      <w:r>
        <w:rPr>
          <w:rFonts w:ascii="Times New Roman" w:hAnsi="Times New Roman" w:cs="Times New Roman"/>
          <w:sz w:val="24"/>
          <w:szCs w:val="24"/>
        </w:rPr>
        <w:t>S</w:t>
      </w:r>
      <w:r w:rsidR="00475473">
        <w:rPr>
          <w:rFonts w:ascii="Times New Roman" w:hAnsi="Times New Roman" w:cs="Times New Roman"/>
          <w:sz w:val="24"/>
          <w:szCs w:val="24"/>
        </w:rPr>
        <w:t>A</w:t>
      </w:r>
      <w:r>
        <w:rPr>
          <w:rFonts w:ascii="Times New Roman" w:hAnsi="Times New Roman" w:cs="Times New Roman"/>
          <w:sz w:val="24"/>
          <w:szCs w:val="24"/>
        </w:rPr>
        <w:t xml:space="preserve"> could</w:t>
      </w:r>
      <w:r w:rsidRPr="00124BA3">
        <w:rPr>
          <w:rFonts w:ascii="Times New Roman" w:hAnsi="Times New Roman" w:cs="Times New Roman"/>
          <w:sz w:val="24"/>
          <w:szCs w:val="24"/>
        </w:rPr>
        <w:t xml:space="preserve"> be attributed to</w:t>
      </w:r>
      <w:r>
        <w:rPr>
          <w:rFonts w:ascii="Times New Roman" w:hAnsi="Times New Roman" w:cs="Times New Roman"/>
          <w:sz w:val="24"/>
          <w:szCs w:val="24"/>
        </w:rPr>
        <w:t xml:space="preserve"> ion-dipole interactions taking place between phytic acid and partial charges on the protein. This </w:t>
      </w:r>
      <w:r w:rsidRPr="00124BA3">
        <w:rPr>
          <w:rFonts w:ascii="Times New Roman" w:hAnsi="Times New Roman" w:cs="Times New Roman"/>
          <w:sz w:val="24"/>
          <w:szCs w:val="24"/>
        </w:rPr>
        <w:t>would be weaker</w:t>
      </w:r>
      <w:r>
        <w:rPr>
          <w:rFonts w:ascii="Times New Roman" w:hAnsi="Times New Roman" w:cs="Times New Roman"/>
          <w:sz w:val="24"/>
          <w:szCs w:val="24"/>
        </w:rPr>
        <w:t xml:space="preserve"> and more transient</w:t>
      </w:r>
      <w:r w:rsidRPr="00124BA3">
        <w:rPr>
          <w:rFonts w:ascii="Times New Roman" w:hAnsi="Times New Roman" w:cs="Times New Roman"/>
          <w:sz w:val="24"/>
          <w:szCs w:val="24"/>
        </w:rPr>
        <w:t xml:space="preserve"> than the electrostatic interaction</w:t>
      </w:r>
      <w:r>
        <w:rPr>
          <w:rFonts w:ascii="Times New Roman" w:hAnsi="Times New Roman" w:cs="Times New Roman"/>
          <w:sz w:val="24"/>
          <w:szCs w:val="24"/>
        </w:rPr>
        <w:t>s</w:t>
      </w:r>
      <w:r w:rsidRPr="00124BA3">
        <w:rPr>
          <w:rFonts w:ascii="Times New Roman" w:hAnsi="Times New Roman" w:cs="Times New Roman"/>
          <w:sz w:val="24"/>
          <w:szCs w:val="24"/>
        </w:rPr>
        <w:t xml:space="preserve">. This </w:t>
      </w:r>
      <w:r>
        <w:rPr>
          <w:rFonts w:ascii="Times New Roman" w:hAnsi="Times New Roman" w:cs="Times New Roman"/>
          <w:sz w:val="24"/>
          <w:szCs w:val="24"/>
        </w:rPr>
        <w:t>can explain</w:t>
      </w:r>
      <w:r w:rsidRPr="00124BA3">
        <w:rPr>
          <w:rFonts w:ascii="Times New Roman" w:hAnsi="Times New Roman" w:cs="Times New Roman"/>
          <w:sz w:val="24"/>
          <w:szCs w:val="24"/>
        </w:rPr>
        <w:t xml:space="preserve"> why the destabilisation of myoglobin </w:t>
      </w:r>
      <w:r>
        <w:rPr>
          <w:rFonts w:ascii="Times New Roman" w:hAnsi="Times New Roman" w:cs="Times New Roman"/>
          <w:sz w:val="24"/>
          <w:szCs w:val="24"/>
        </w:rPr>
        <w:t xml:space="preserve">and HSA </w:t>
      </w:r>
      <w:r w:rsidRPr="00124BA3">
        <w:rPr>
          <w:rFonts w:ascii="Times New Roman" w:hAnsi="Times New Roman" w:cs="Times New Roman"/>
          <w:sz w:val="24"/>
          <w:szCs w:val="24"/>
        </w:rPr>
        <w:t xml:space="preserve">occurred over </w:t>
      </w:r>
      <w:r>
        <w:rPr>
          <w:rFonts w:ascii="Times New Roman" w:hAnsi="Times New Roman" w:cs="Times New Roman"/>
          <w:sz w:val="24"/>
          <w:szCs w:val="24"/>
        </w:rPr>
        <w:t>a</w:t>
      </w:r>
      <w:r w:rsidRPr="00124BA3">
        <w:rPr>
          <w:rFonts w:ascii="Times New Roman" w:hAnsi="Times New Roman" w:cs="Times New Roman"/>
          <w:sz w:val="24"/>
          <w:szCs w:val="24"/>
        </w:rPr>
        <w:t xml:space="preserve"> larger concentration range. There are more partial charges than there are positive groups on lysozyme and the interaction causing the destabilisation is weaker, so more would be needed to </w:t>
      </w:r>
      <w:r>
        <w:rPr>
          <w:rFonts w:ascii="Times New Roman" w:hAnsi="Times New Roman" w:cs="Times New Roman"/>
          <w:sz w:val="24"/>
          <w:szCs w:val="24"/>
        </w:rPr>
        <w:t>cause a greater stabilisation.</w:t>
      </w:r>
      <w:r w:rsidRPr="00124BA3">
        <w:rPr>
          <w:rFonts w:ascii="Times New Roman" w:hAnsi="Times New Roman" w:cs="Times New Roman"/>
          <w:sz w:val="24"/>
          <w:szCs w:val="24"/>
        </w:rPr>
        <w:t xml:space="preserve"> </w:t>
      </w:r>
    </w:p>
    <w:p w14:paraId="3E755CAF" w14:textId="77777777" w:rsidR="00AD571E" w:rsidRDefault="00AD571E" w:rsidP="00AD571E">
      <w:pPr>
        <w:spacing w:line="480" w:lineRule="auto"/>
        <w:ind w:firstLine="720"/>
        <w:jc w:val="both"/>
        <w:rPr>
          <w:rFonts w:ascii="Times New Roman" w:hAnsi="Times New Roman" w:cs="Times New Roman"/>
          <w:sz w:val="24"/>
          <w:szCs w:val="24"/>
        </w:rPr>
      </w:pPr>
      <w:r w:rsidRPr="00124BA3">
        <w:rPr>
          <w:rFonts w:ascii="Times New Roman" w:hAnsi="Times New Roman" w:cs="Times New Roman"/>
          <w:sz w:val="24"/>
          <w:szCs w:val="24"/>
        </w:rPr>
        <w:t xml:space="preserve">When the </w:t>
      </w:r>
      <w:r>
        <w:rPr>
          <w:rFonts w:ascii="Times New Roman" w:hAnsi="Times New Roman" w:cs="Times New Roman"/>
          <w:sz w:val="24"/>
          <w:szCs w:val="24"/>
        </w:rPr>
        <w:t xml:space="preserve">concentration of phytic acid </w:t>
      </w:r>
      <w:r w:rsidRPr="00124BA3">
        <w:rPr>
          <w:rFonts w:ascii="Times New Roman" w:hAnsi="Times New Roman" w:cs="Times New Roman"/>
          <w:sz w:val="24"/>
          <w:szCs w:val="24"/>
        </w:rPr>
        <w:t>is increased beyond the point where it causes maximum destabilisation</w:t>
      </w:r>
      <w:r>
        <w:rPr>
          <w:rFonts w:ascii="Times New Roman" w:hAnsi="Times New Roman" w:cs="Times New Roman"/>
          <w:sz w:val="24"/>
          <w:szCs w:val="24"/>
        </w:rPr>
        <w:t xml:space="preserve"> </w:t>
      </w:r>
      <w:r w:rsidRPr="00124BA3">
        <w:rPr>
          <w:rFonts w:ascii="Times New Roman" w:hAnsi="Times New Roman" w:cs="Times New Roman"/>
          <w:sz w:val="24"/>
          <w:szCs w:val="24"/>
        </w:rPr>
        <w:t>it</w:t>
      </w:r>
      <w:r>
        <w:rPr>
          <w:rFonts w:ascii="Times New Roman" w:hAnsi="Times New Roman" w:cs="Times New Roman"/>
          <w:sz w:val="24"/>
          <w:szCs w:val="24"/>
        </w:rPr>
        <w:t xml:space="preserve"> was hypothesised that all sites which could interact with phytic acid were saturated. At this point it was </w:t>
      </w:r>
      <w:r w:rsidRPr="00124BA3">
        <w:rPr>
          <w:rFonts w:ascii="Times New Roman" w:hAnsi="Times New Roman" w:cs="Times New Roman"/>
          <w:sz w:val="24"/>
          <w:szCs w:val="24"/>
        </w:rPr>
        <w:t>thought</w:t>
      </w:r>
      <w:r>
        <w:rPr>
          <w:rFonts w:ascii="Times New Roman" w:hAnsi="Times New Roman" w:cs="Times New Roman"/>
          <w:sz w:val="24"/>
          <w:szCs w:val="24"/>
        </w:rPr>
        <w:t xml:space="preserve"> that the phytic acid molecules start to interact with</w:t>
      </w:r>
      <w:r w:rsidRPr="00124BA3">
        <w:rPr>
          <w:rFonts w:ascii="Times New Roman" w:hAnsi="Times New Roman" w:cs="Times New Roman"/>
          <w:sz w:val="24"/>
          <w:szCs w:val="24"/>
        </w:rPr>
        <w:t xml:space="preserve"> water around the protein. </w:t>
      </w:r>
      <w:r>
        <w:rPr>
          <w:rFonts w:ascii="Times New Roman" w:hAnsi="Times New Roman" w:cs="Times New Roman"/>
          <w:sz w:val="24"/>
          <w:szCs w:val="24"/>
        </w:rPr>
        <w:t xml:space="preserve">When a protein unfolds its interior needs to be hydrated by water molecules. If phytic acid interacts with the water molecules more strongly than the newly exposed residues on the protein are then the protein will remain folded, because the newly exposed residues will not be hydrated so the stability of the protein increases. </w:t>
      </w:r>
    </w:p>
    <w:p w14:paraId="37718389" w14:textId="77777777" w:rsidR="00AD571E" w:rsidRDefault="00AD571E" w:rsidP="00AD571E">
      <w:pPr>
        <w:spacing w:line="480" w:lineRule="auto"/>
        <w:jc w:val="both"/>
        <w:rPr>
          <w:rFonts w:ascii="Times New Roman" w:hAnsi="Times New Roman" w:cs="Times New Roman"/>
          <w:sz w:val="24"/>
          <w:szCs w:val="24"/>
        </w:rPr>
      </w:pPr>
    </w:p>
    <w:p w14:paraId="18CFF012" w14:textId="77777777" w:rsidR="00AD571E" w:rsidRDefault="00AD571E" w:rsidP="00AD571E">
      <w:pPr>
        <w:spacing w:line="480" w:lineRule="auto"/>
        <w:jc w:val="both"/>
        <w:rPr>
          <w:rFonts w:ascii="Times New Roman" w:hAnsi="Times New Roman" w:cs="Times New Roman"/>
          <w:sz w:val="24"/>
          <w:szCs w:val="24"/>
        </w:rPr>
      </w:pPr>
    </w:p>
    <w:p w14:paraId="7C399915" w14:textId="77777777" w:rsidR="00AD571E" w:rsidRDefault="00AD571E" w:rsidP="00AD571E">
      <w:pPr>
        <w:spacing w:line="480" w:lineRule="auto"/>
        <w:jc w:val="both"/>
        <w:rPr>
          <w:rFonts w:ascii="Times New Roman" w:hAnsi="Times New Roman" w:cs="Times New Roman"/>
          <w:sz w:val="24"/>
          <w:szCs w:val="24"/>
        </w:rPr>
      </w:pPr>
    </w:p>
    <w:p w14:paraId="48B2C3D3" w14:textId="77777777" w:rsidR="00AD571E" w:rsidRDefault="00AD571E" w:rsidP="00AD571E">
      <w:pPr>
        <w:spacing w:line="480" w:lineRule="auto"/>
        <w:jc w:val="both"/>
        <w:rPr>
          <w:rFonts w:ascii="Times New Roman" w:hAnsi="Times New Roman" w:cs="Times New Roman"/>
          <w:b/>
          <w:sz w:val="28"/>
          <w:szCs w:val="26"/>
        </w:rPr>
      </w:pPr>
    </w:p>
    <w:p w14:paraId="0D0F3F9C" w14:textId="77777777" w:rsidR="00AD571E" w:rsidRDefault="00AD571E" w:rsidP="00AD571E">
      <w:pPr>
        <w:spacing w:line="480" w:lineRule="auto"/>
        <w:jc w:val="both"/>
        <w:rPr>
          <w:rFonts w:ascii="Times New Roman" w:hAnsi="Times New Roman" w:cs="Times New Roman"/>
          <w:b/>
          <w:sz w:val="28"/>
          <w:szCs w:val="26"/>
        </w:rPr>
      </w:pPr>
    </w:p>
    <w:p w14:paraId="1D0801DD" w14:textId="77777777" w:rsidR="00AD571E" w:rsidRDefault="00AD571E" w:rsidP="00AD571E">
      <w:pPr>
        <w:spacing w:line="480" w:lineRule="auto"/>
        <w:jc w:val="both"/>
        <w:rPr>
          <w:rFonts w:ascii="Times New Roman" w:hAnsi="Times New Roman" w:cs="Times New Roman"/>
          <w:b/>
          <w:sz w:val="28"/>
          <w:szCs w:val="26"/>
        </w:rPr>
      </w:pPr>
    </w:p>
    <w:p w14:paraId="573C4BFB" w14:textId="77777777" w:rsidR="00AD571E" w:rsidRPr="007B68FC" w:rsidRDefault="00AD571E" w:rsidP="00AD571E">
      <w:pPr>
        <w:spacing w:line="480" w:lineRule="auto"/>
        <w:jc w:val="both"/>
        <w:rPr>
          <w:rFonts w:ascii="Times New Roman" w:hAnsi="Times New Roman" w:cs="Times New Roman"/>
          <w:sz w:val="24"/>
          <w:szCs w:val="24"/>
        </w:rPr>
      </w:pPr>
    </w:p>
    <w:p w14:paraId="3F3BCE13" w14:textId="77777777" w:rsidR="004C5DEB" w:rsidRDefault="004C5DEB" w:rsidP="00774209">
      <w:pPr>
        <w:spacing w:line="480" w:lineRule="auto"/>
        <w:jc w:val="center"/>
        <w:rPr>
          <w:rFonts w:ascii="Times New Roman" w:hAnsi="Times New Roman" w:cs="Times New Roman"/>
          <w:b/>
          <w:color w:val="000000"/>
          <w:sz w:val="36"/>
          <w:szCs w:val="28"/>
          <w:shd w:val="clear" w:color="auto" w:fill="FFFFFF"/>
        </w:rPr>
      </w:pPr>
    </w:p>
    <w:p w14:paraId="745D8C56" w14:textId="77777777" w:rsidR="004C5DEB" w:rsidRDefault="004C5DEB" w:rsidP="00774209">
      <w:pPr>
        <w:spacing w:line="480" w:lineRule="auto"/>
        <w:jc w:val="center"/>
        <w:rPr>
          <w:rFonts w:ascii="Times New Roman" w:hAnsi="Times New Roman" w:cs="Times New Roman"/>
          <w:b/>
          <w:color w:val="000000"/>
          <w:sz w:val="36"/>
          <w:szCs w:val="28"/>
          <w:shd w:val="clear" w:color="auto" w:fill="FFFFFF"/>
        </w:rPr>
      </w:pPr>
    </w:p>
    <w:p w14:paraId="43DDAC7D" w14:textId="77777777" w:rsidR="004C5DEB" w:rsidRDefault="004C5DEB" w:rsidP="00774209">
      <w:pPr>
        <w:spacing w:line="480" w:lineRule="auto"/>
        <w:jc w:val="center"/>
        <w:rPr>
          <w:rFonts w:ascii="Times New Roman" w:hAnsi="Times New Roman" w:cs="Times New Roman"/>
          <w:b/>
          <w:color w:val="000000"/>
          <w:sz w:val="36"/>
          <w:szCs w:val="28"/>
          <w:shd w:val="clear" w:color="auto" w:fill="FFFFFF"/>
        </w:rPr>
      </w:pPr>
    </w:p>
    <w:p w14:paraId="2A2F0AF5" w14:textId="77777777" w:rsidR="004C5DEB" w:rsidRPr="00124BA3" w:rsidRDefault="004C5DEB" w:rsidP="00774209">
      <w:pPr>
        <w:spacing w:line="480" w:lineRule="auto"/>
        <w:jc w:val="center"/>
        <w:rPr>
          <w:rFonts w:ascii="Times New Roman" w:hAnsi="Times New Roman" w:cs="Times New Roman"/>
          <w:b/>
          <w:color w:val="000000"/>
          <w:sz w:val="36"/>
          <w:szCs w:val="28"/>
          <w:shd w:val="clear" w:color="auto" w:fill="FFFFFF"/>
        </w:rPr>
      </w:pPr>
    </w:p>
    <w:p w14:paraId="69C420C8" w14:textId="77777777" w:rsidR="00774209" w:rsidRPr="004C5DEB" w:rsidRDefault="00774209" w:rsidP="002D768E">
      <w:pPr>
        <w:pStyle w:val="Heading1"/>
        <w:rPr>
          <w:u w:val="single"/>
        </w:rPr>
      </w:pPr>
      <w:bookmarkStart w:id="76" w:name="_Toc408225857"/>
      <w:r w:rsidRPr="004C5DEB">
        <w:rPr>
          <w:sz w:val="48"/>
          <w:u w:val="single"/>
        </w:rPr>
        <w:t>CHAPTER 4</w:t>
      </w:r>
      <w:bookmarkEnd w:id="76"/>
    </w:p>
    <w:p w14:paraId="242A994F" w14:textId="77777777" w:rsidR="00774209" w:rsidRDefault="00774209" w:rsidP="00774209">
      <w:pPr>
        <w:spacing w:line="360" w:lineRule="auto"/>
        <w:jc w:val="center"/>
        <w:rPr>
          <w:rFonts w:ascii="Times New Roman" w:hAnsi="Times New Roman" w:cs="Times New Roman"/>
          <w:b/>
          <w:sz w:val="28"/>
          <w:szCs w:val="28"/>
        </w:rPr>
      </w:pPr>
    </w:p>
    <w:p w14:paraId="114840D2" w14:textId="77777777" w:rsidR="00774209" w:rsidRPr="00321443" w:rsidRDefault="00774209" w:rsidP="00321443">
      <w:pPr>
        <w:pStyle w:val="Heading1"/>
      </w:pPr>
      <w:bookmarkStart w:id="77" w:name="_Toc408225858"/>
      <w:r w:rsidRPr="00321443">
        <w:t>THERMAL STABILITY OF LYSOZYME AS A FUNCTION OF ION CONCENTRATION</w:t>
      </w:r>
      <w:bookmarkEnd w:id="77"/>
    </w:p>
    <w:p w14:paraId="1BEB78F4" w14:textId="77777777" w:rsidR="00774209" w:rsidRPr="00124BA3" w:rsidRDefault="00774209" w:rsidP="00774209">
      <w:pPr>
        <w:spacing w:line="480" w:lineRule="auto"/>
        <w:jc w:val="center"/>
        <w:rPr>
          <w:rFonts w:ascii="Times New Roman" w:hAnsi="Times New Roman" w:cs="Times New Roman"/>
          <w:b/>
          <w:sz w:val="28"/>
          <w:szCs w:val="28"/>
        </w:rPr>
      </w:pPr>
    </w:p>
    <w:p w14:paraId="338BF91D" w14:textId="77777777" w:rsidR="00774209" w:rsidRPr="00124BA3" w:rsidRDefault="00774209" w:rsidP="00774209">
      <w:pPr>
        <w:spacing w:line="480" w:lineRule="auto"/>
        <w:jc w:val="center"/>
        <w:rPr>
          <w:rFonts w:ascii="Times New Roman" w:hAnsi="Times New Roman" w:cs="Times New Roman"/>
          <w:b/>
          <w:sz w:val="28"/>
          <w:szCs w:val="28"/>
        </w:rPr>
      </w:pPr>
    </w:p>
    <w:p w14:paraId="1BE0AA86" w14:textId="77777777" w:rsidR="00774209" w:rsidRPr="00124BA3" w:rsidRDefault="00774209" w:rsidP="00774209">
      <w:pPr>
        <w:spacing w:line="480" w:lineRule="auto"/>
        <w:jc w:val="center"/>
        <w:rPr>
          <w:rFonts w:ascii="Times New Roman" w:hAnsi="Times New Roman" w:cs="Times New Roman"/>
          <w:b/>
          <w:sz w:val="28"/>
          <w:szCs w:val="28"/>
        </w:rPr>
      </w:pPr>
    </w:p>
    <w:p w14:paraId="14FA9A1E" w14:textId="77777777" w:rsidR="00774209" w:rsidRPr="00124BA3" w:rsidRDefault="00774209" w:rsidP="00774209">
      <w:pPr>
        <w:spacing w:line="480" w:lineRule="auto"/>
        <w:jc w:val="center"/>
        <w:rPr>
          <w:rFonts w:ascii="Times New Roman" w:hAnsi="Times New Roman" w:cs="Times New Roman"/>
          <w:b/>
          <w:sz w:val="28"/>
          <w:szCs w:val="28"/>
        </w:rPr>
      </w:pPr>
    </w:p>
    <w:p w14:paraId="6CF736A7" w14:textId="77777777" w:rsidR="00774209" w:rsidRDefault="00774209" w:rsidP="00774209">
      <w:pPr>
        <w:spacing w:line="480" w:lineRule="auto"/>
        <w:rPr>
          <w:rFonts w:ascii="Times New Roman" w:hAnsi="Times New Roman" w:cs="Times New Roman"/>
          <w:b/>
          <w:sz w:val="28"/>
          <w:szCs w:val="28"/>
        </w:rPr>
      </w:pPr>
    </w:p>
    <w:p w14:paraId="62F8A8FD" w14:textId="77777777" w:rsidR="00774209" w:rsidRDefault="00774209" w:rsidP="00774209">
      <w:pPr>
        <w:spacing w:line="480" w:lineRule="auto"/>
        <w:rPr>
          <w:rFonts w:ascii="Times New Roman" w:hAnsi="Times New Roman" w:cs="Times New Roman"/>
          <w:b/>
          <w:sz w:val="28"/>
          <w:szCs w:val="28"/>
        </w:rPr>
      </w:pPr>
    </w:p>
    <w:p w14:paraId="7877E9B8" w14:textId="77777777" w:rsidR="00774209" w:rsidRDefault="00774209" w:rsidP="00774209">
      <w:pPr>
        <w:spacing w:line="480" w:lineRule="auto"/>
        <w:rPr>
          <w:rFonts w:ascii="Times New Roman" w:hAnsi="Times New Roman" w:cs="Times New Roman"/>
          <w:b/>
          <w:sz w:val="28"/>
          <w:szCs w:val="28"/>
        </w:rPr>
      </w:pPr>
    </w:p>
    <w:p w14:paraId="2B4E22B1" w14:textId="77777777" w:rsidR="004C5DEB" w:rsidRPr="00124BA3" w:rsidRDefault="004C5DEB" w:rsidP="00774209">
      <w:pPr>
        <w:spacing w:line="480" w:lineRule="auto"/>
        <w:rPr>
          <w:rFonts w:ascii="Times New Roman" w:hAnsi="Times New Roman" w:cs="Times New Roman"/>
          <w:b/>
          <w:sz w:val="28"/>
          <w:szCs w:val="28"/>
        </w:rPr>
      </w:pPr>
    </w:p>
    <w:p w14:paraId="6F95BB09" w14:textId="77777777" w:rsidR="00774209" w:rsidRPr="00BC4EAC" w:rsidRDefault="00774209" w:rsidP="00BC4EAC">
      <w:pPr>
        <w:pStyle w:val="Heading2"/>
        <w:rPr>
          <w:rFonts w:cs="Times New Roman"/>
          <w:sz w:val="28"/>
        </w:rPr>
      </w:pPr>
      <w:bookmarkStart w:id="78" w:name="_Toc408225859"/>
      <w:r w:rsidRPr="00BC4EAC">
        <w:rPr>
          <w:rFonts w:cs="Times New Roman"/>
        </w:rPr>
        <w:lastRenderedPageBreak/>
        <w:t>SUMMARY</w:t>
      </w:r>
      <w:bookmarkEnd w:id="78"/>
    </w:p>
    <w:p w14:paraId="5E354732" w14:textId="77777777" w:rsidR="004C5DEB" w:rsidRDefault="004C5DEB" w:rsidP="00774209">
      <w:pPr>
        <w:spacing w:line="480" w:lineRule="auto"/>
        <w:ind w:firstLine="720"/>
        <w:jc w:val="both"/>
        <w:rPr>
          <w:rFonts w:ascii="Times New Roman" w:hAnsi="Times New Roman" w:cs="Times New Roman"/>
          <w:sz w:val="24"/>
          <w:szCs w:val="24"/>
        </w:rPr>
      </w:pPr>
    </w:p>
    <w:p w14:paraId="3CF93DFA" w14:textId="77777777" w:rsidR="005A6A07" w:rsidRDefault="005A6A07" w:rsidP="005A6A07">
      <w:pPr>
        <w:spacing w:line="480" w:lineRule="auto"/>
        <w:ind w:firstLine="720"/>
        <w:jc w:val="both"/>
        <w:rPr>
          <w:rFonts w:ascii="Times New Roman" w:hAnsi="Times New Roman" w:cs="Times New Roman"/>
          <w:sz w:val="24"/>
          <w:szCs w:val="24"/>
        </w:rPr>
      </w:pPr>
      <w:r w:rsidRPr="00637640">
        <w:rPr>
          <w:rFonts w:ascii="Times New Roman" w:hAnsi="Times New Roman" w:cs="Times New Roman"/>
          <w:sz w:val="24"/>
          <w:szCs w:val="24"/>
        </w:rPr>
        <w:t>Differential scanning calorimetry (DSC) was u</w:t>
      </w:r>
      <w:r>
        <w:rPr>
          <w:rFonts w:ascii="Times New Roman" w:hAnsi="Times New Roman" w:cs="Times New Roman"/>
          <w:sz w:val="24"/>
          <w:szCs w:val="24"/>
        </w:rPr>
        <w:t>sed to investigate the effect</w:t>
      </w:r>
      <w:r w:rsidRPr="00637640">
        <w:rPr>
          <w:rFonts w:ascii="Times New Roman" w:hAnsi="Times New Roman" w:cs="Times New Roman"/>
          <w:sz w:val="24"/>
          <w:szCs w:val="24"/>
        </w:rPr>
        <w:t xml:space="preserve"> two high charge density anions: hydrogen phosphate</w:t>
      </w:r>
      <w:r w:rsidR="00FF6F26">
        <w:rPr>
          <w:rFonts w:ascii="Times New Roman" w:hAnsi="Times New Roman" w:cs="Times New Roman"/>
          <w:sz w:val="24"/>
          <w:szCs w:val="24"/>
        </w:rPr>
        <w:t>: dihydrogen phosphate</w:t>
      </w:r>
      <w:r w:rsidRPr="00637640">
        <w:rPr>
          <w:rFonts w:ascii="Times New Roman" w:hAnsi="Times New Roman" w:cs="Times New Roman"/>
          <w:sz w:val="24"/>
          <w:szCs w:val="24"/>
        </w:rPr>
        <w:t xml:space="preserve"> (HPO</w:t>
      </w:r>
      <w:r w:rsidRPr="00637640">
        <w:rPr>
          <w:rFonts w:ascii="Times New Roman" w:hAnsi="Times New Roman" w:cs="Times New Roman"/>
          <w:sz w:val="24"/>
          <w:szCs w:val="24"/>
          <w:vertAlign w:val="subscript"/>
        </w:rPr>
        <w:t>4</w:t>
      </w:r>
      <w:r w:rsidRPr="00637640">
        <w:rPr>
          <w:rFonts w:ascii="Times New Roman" w:hAnsi="Times New Roman" w:cs="Times New Roman"/>
          <w:sz w:val="24"/>
          <w:szCs w:val="24"/>
          <w:vertAlign w:val="superscript"/>
        </w:rPr>
        <w:t>2-</w:t>
      </w:r>
      <w:r w:rsidR="00FF6F26">
        <w:rPr>
          <w:rFonts w:ascii="Times New Roman" w:hAnsi="Times New Roman" w:cs="Times New Roman"/>
          <w:sz w:val="24"/>
          <w:szCs w:val="24"/>
        </w:rPr>
        <w:t>:H</w:t>
      </w:r>
      <w:r w:rsidR="00FF6F26" w:rsidRPr="00FF6F26">
        <w:rPr>
          <w:rFonts w:ascii="Times New Roman" w:hAnsi="Times New Roman" w:cs="Times New Roman"/>
          <w:sz w:val="24"/>
          <w:szCs w:val="24"/>
          <w:vertAlign w:val="subscript"/>
        </w:rPr>
        <w:t>2</w:t>
      </w:r>
      <w:r w:rsidR="00FF6F26">
        <w:rPr>
          <w:rFonts w:ascii="Times New Roman" w:hAnsi="Times New Roman" w:cs="Times New Roman"/>
          <w:sz w:val="24"/>
          <w:szCs w:val="24"/>
        </w:rPr>
        <w:t>PO</w:t>
      </w:r>
      <w:r w:rsidR="00FF6F26" w:rsidRPr="00FF6F26">
        <w:rPr>
          <w:rFonts w:ascii="Times New Roman" w:hAnsi="Times New Roman" w:cs="Times New Roman"/>
          <w:sz w:val="24"/>
          <w:szCs w:val="24"/>
          <w:vertAlign w:val="subscript"/>
        </w:rPr>
        <w:t>4</w:t>
      </w:r>
      <w:r w:rsidR="00FF6F26">
        <w:rPr>
          <w:rFonts w:ascii="Times New Roman" w:hAnsi="Times New Roman" w:cs="Times New Roman"/>
          <w:sz w:val="24"/>
          <w:szCs w:val="24"/>
          <w:vertAlign w:val="superscript"/>
        </w:rPr>
        <w:t>-1</w:t>
      </w:r>
      <w:r w:rsidRPr="00637640">
        <w:rPr>
          <w:rFonts w:ascii="Times New Roman" w:hAnsi="Times New Roman" w:cs="Times New Roman"/>
          <w:sz w:val="24"/>
          <w:szCs w:val="24"/>
        </w:rPr>
        <w:t>) and sulphate (SO</w:t>
      </w:r>
      <w:r w:rsidRPr="00637640">
        <w:rPr>
          <w:rFonts w:ascii="Times New Roman" w:hAnsi="Times New Roman" w:cs="Times New Roman"/>
          <w:sz w:val="24"/>
          <w:szCs w:val="24"/>
          <w:vertAlign w:val="subscript"/>
        </w:rPr>
        <w:t>4</w:t>
      </w:r>
      <w:r w:rsidRPr="00637640">
        <w:rPr>
          <w:rFonts w:ascii="Times New Roman" w:hAnsi="Times New Roman" w:cs="Times New Roman"/>
          <w:sz w:val="24"/>
          <w:szCs w:val="24"/>
          <w:vertAlign w:val="superscript"/>
        </w:rPr>
        <w:t>2-</w:t>
      </w:r>
      <w:r w:rsidRPr="00637640">
        <w:rPr>
          <w:rFonts w:ascii="Times New Roman" w:hAnsi="Times New Roman" w:cs="Times New Roman"/>
          <w:sz w:val="24"/>
          <w:szCs w:val="24"/>
        </w:rPr>
        <w:t>), an intermediate anion chloride (Cl</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and two low charge density anions: iodide (I</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and perchlorate (ClO</w:t>
      </w:r>
      <w:r w:rsidRPr="00637640">
        <w:rPr>
          <w:rFonts w:ascii="Times New Roman" w:hAnsi="Times New Roman" w:cs="Times New Roman"/>
          <w:sz w:val="24"/>
          <w:szCs w:val="24"/>
          <w:vertAlign w:val="subscript"/>
        </w:rPr>
        <w:t>4</w:t>
      </w:r>
      <w:r w:rsidRPr="00637640">
        <w:rPr>
          <w:rFonts w:ascii="Times New Roman" w:hAnsi="Times New Roman" w:cs="Times New Roman"/>
          <w:sz w:val="24"/>
          <w:szCs w:val="24"/>
          <w:vertAlign w:val="superscript"/>
        </w:rPr>
        <w:t>-</w:t>
      </w:r>
      <w:r w:rsidR="00FF6F26">
        <w:rPr>
          <w:rFonts w:ascii="Times New Roman" w:hAnsi="Times New Roman" w:cs="Times New Roman"/>
          <w:sz w:val="24"/>
          <w:szCs w:val="24"/>
        </w:rPr>
        <w:t>)</w:t>
      </w:r>
      <w:r w:rsidRPr="00637640">
        <w:rPr>
          <w:rFonts w:ascii="Times New Roman" w:hAnsi="Times New Roman" w:cs="Times New Roman"/>
          <w:sz w:val="24"/>
          <w:szCs w:val="24"/>
        </w:rPr>
        <w:t xml:space="preserve"> had on the thermal stability of lysozyme at pH 7</w:t>
      </w:r>
      <w:r>
        <w:rPr>
          <w:rFonts w:ascii="Times New Roman" w:hAnsi="Times New Roman" w:cs="Times New Roman"/>
          <w:sz w:val="24"/>
          <w:szCs w:val="24"/>
        </w:rPr>
        <w:t>.0</w:t>
      </w:r>
      <w:r w:rsidRPr="00637640">
        <w:rPr>
          <w:rFonts w:ascii="Times New Roman" w:hAnsi="Times New Roman" w:cs="Times New Roman"/>
          <w:sz w:val="24"/>
          <w:szCs w:val="24"/>
        </w:rPr>
        <w:t>, maintaining</w:t>
      </w:r>
      <w:r>
        <w:rPr>
          <w:rFonts w:ascii="Times New Roman" w:hAnsi="Times New Roman" w:cs="Times New Roman"/>
          <w:sz w:val="24"/>
          <w:szCs w:val="24"/>
        </w:rPr>
        <w:t xml:space="preserve"> sodium (N</w:t>
      </w:r>
      <w:r w:rsidRPr="00637640">
        <w:rPr>
          <w:rFonts w:ascii="Times New Roman" w:hAnsi="Times New Roman" w:cs="Times New Roman"/>
          <w:sz w:val="24"/>
          <w:szCs w:val="24"/>
        </w:rPr>
        <w:t>a</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xml:space="preserve">) as the cation for all anions. To investigate the effect of cations on lysozyme thermal stability </w:t>
      </w:r>
      <w:r>
        <w:rPr>
          <w:rFonts w:ascii="Times New Roman" w:hAnsi="Times New Roman" w:cs="Times New Roman"/>
          <w:sz w:val="24"/>
          <w:szCs w:val="24"/>
        </w:rPr>
        <w:t xml:space="preserve">at pH 7.0 </w:t>
      </w:r>
      <w:r w:rsidRPr="00637640">
        <w:rPr>
          <w:rFonts w:ascii="Times New Roman" w:hAnsi="Times New Roman" w:cs="Times New Roman"/>
          <w:sz w:val="24"/>
          <w:szCs w:val="24"/>
        </w:rPr>
        <w:t>two high charge density cations: magnesium (Mg</w:t>
      </w:r>
      <w:r w:rsidRPr="00637640">
        <w:rPr>
          <w:rFonts w:ascii="Times New Roman" w:hAnsi="Times New Roman" w:cs="Times New Roman"/>
          <w:sz w:val="24"/>
          <w:szCs w:val="24"/>
          <w:vertAlign w:val="superscript"/>
        </w:rPr>
        <w:t>2+</w:t>
      </w:r>
      <w:r w:rsidRPr="00637640">
        <w:rPr>
          <w:rFonts w:ascii="Times New Roman" w:hAnsi="Times New Roman" w:cs="Times New Roman"/>
          <w:sz w:val="24"/>
          <w:szCs w:val="24"/>
        </w:rPr>
        <w:t>) and calcium (Ca</w:t>
      </w:r>
      <w:r w:rsidRPr="00637640">
        <w:rPr>
          <w:rFonts w:ascii="Times New Roman" w:hAnsi="Times New Roman" w:cs="Times New Roman"/>
          <w:sz w:val="24"/>
          <w:szCs w:val="24"/>
          <w:vertAlign w:val="superscript"/>
        </w:rPr>
        <w:t>2+</w:t>
      </w:r>
      <w:r w:rsidRPr="00637640">
        <w:rPr>
          <w:rFonts w:ascii="Times New Roman" w:hAnsi="Times New Roman" w:cs="Times New Roman"/>
          <w:sz w:val="24"/>
          <w:szCs w:val="24"/>
        </w:rPr>
        <w:t>), intermediate cations sodium (Na</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and potassium (K</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and two low charge density cation</w:t>
      </w:r>
      <w:r>
        <w:rPr>
          <w:rFonts w:ascii="Times New Roman" w:hAnsi="Times New Roman" w:cs="Times New Roman"/>
          <w:sz w:val="24"/>
          <w:szCs w:val="24"/>
        </w:rPr>
        <w:t>s</w:t>
      </w:r>
      <w:r w:rsidRPr="00637640">
        <w:rPr>
          <w:rFonts w:ascii="Times New Roman" w:hAnsi="Times New Roman" w:cs="Times New Roman"/>
          <w:sz w:val="24"/>
          <w:szCs w:val="24"/>
        </w:rPr>
        <w:t xml:space="preserve"> caesium (Cs</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and ammonium (NH</w:t>
      </w:r>
      <w:r w:rsidRPr="00637640">
        <w:rPr>
          <w:rFonts w:ascii="Times New Roman" w:hAnsi="Times New Roman" w:cs="Times New Roman"/>
          <w:sz w:val="24"/>
          <w:szCs w:val="24"/>
          <w:vertAlign w:val="subscript"/>
        </w:rPr>
        <w:t>4</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xml:space="preserve">) </w:t>
      </w:r>
      <w:r>
        <w:rPr>
          <w:rFonts w:ascii="Times New Roman" w:hAnsi="Times New Roman" w:cs="Times New Roman"/>
          <w:sz w:val="24"/>
          <w:szCs w:val="24"/>
        </w:rPr>
        <w:t>were chosen, while</w:t>
      </w:r>
      <w:r w:rsidRPr="00637640">
        <w:rPr>
          <w:rFonts w:ascii="Times New Roman" w:hAnsi="Times New Roman" w:cs="Times New Roman"/>
          <w:sz w:val="24"/>
          <w:szCs w:val="24"/>
        </w:rPr>
        <w:t xml:space="preserve"> maintaining chloride (Cl</w:t>
      </w:r>
      <w:r w:rsidRPr="00637640">
        <w:rPr>
          <w:rFonts w:ascii="Times New Roman" w:hAnsi="Times New Roman" w:cs="Times New Roman"/>
          <w:sz w:val="24"/>
          <w:szCs w:val="24"/>
          <w:vertAlign w:val="superscript"/>
        </w:rPr>
        <w:t>-</w:t>
      </w:r>
      <w:r w:rsidRPr="00637640">
        <w:rPr>
          <w:rFonts w:ascii="Times New Roman" w:hAnsi="Times New Roman" w:cs="Times New Roman"/>
          <w:sz w:val="24"/>
          <w:szCs w:val="24"/>
        </w:rPr>
        <w:t xml:space="preserve">) as the </w:t>
      </w:r>
      <w:r>
        <w:rPr>
          <w:rFonts w:ascii="Times New Roman" w:hAnsi="Times New Roman" w:cs="Times New Roman"/>
          <w:sz w:val="24"/>
          <w:szCs w:val="24"/>
        </w:rPr>
        <w:t xml:space="preserve">counter </w:t>
      </w:r>
      <w:r w:rsidRPr="00637640">
        <w:rPr>
          <w:rFonts w:ascii="Times New Roman" w:hAnsi="Times New Roman" w:cs="Times New Roman"/>
          <w:sz w:val="24"/>
          <w:szCs w:val="24"/>
        </w:rPr>
        <w:t xml:space="preserve">anion for all cations. At low </w:t>
      </w:r>
      <w:r>
        <w:rPr>
          <w:rFonts w:ascii="Times New Roman" w:hAnsi="Times New Roman" w:cs="Times New Roman"/>
          <w:sz w:val="24"/>
          <w:szCs w:val="24"/>
        </w:rPr>
        <w:t xml:space="preserve">salt </w:t>
      </w:r>
      <w:r w:rsidRPr="00637640">
        <w:rPr>
          <w:rFonts w:ascii="Times New Roman" w:hAnsi="Times New Roman" w:cs="Times New Roman"/>
          <w:sz w:val="24"/>
          <w:szCs w:val="24"/>
        </w:rPr>
        <w:t>concentrations (&lt;</w:t>
      </w:r>
      <w:r>
        <w:rPr>
          <w:rFonts w:ascii="Times New Roman" w:hAnsi="Times New Roman" w:cs="Times New Roman"/>
          <w:sz w:val="24"/>
          <w:szCs w:val="24"/>
        </w:rPr>
        <w:t xml:space="preserve"> 10</w:t>
      </w:r>
      <w:r w:rsidRPr="00637640">
        <w:rPr>
          <w:rFonts w:ascii="Times New Roman" w:hAnsi="Times New Roman" w:cs="Times New Roman"/>
          <w:sz w:val="24"/>
          <w:szCs w:val="24"/>
        </w:rPr>
        <w:t xml:space="preserve"> mM) anions and cations modulate</w:t>
      </w:r>
      <w:r>
        <w:rPr>
          <w:rFonts w:ascii="Times New Roman" w:hAnsi="Times New Roman" w:cs="Times New Roman"/>
          <w:sz w:val="24"/>
          <w:szCs w:val="24"/>
        </w:rPr>
        <w:t>d</w:t>
      </w:r>
      <w:r w:rsidRPr="00637640">
        <w:rPr>
          <w:rFonts w:ascii="Times New Roman" w:hAnsi="Times New Roman" w:cs="Times New Roman"/>
          <w:sz w:val="24"/>
          <w:szCs w:val="24"/>
        </w:rPr>
        <w:t xml:space="preserve"> lysozyme thermal stability</w:t>
      </w:r>
      <w:r>
        <w:rPr>
          <w:rFonts w:ascii="Times New Roman" w:hAnsi="Times New Roman" w:cs="Times New Roman"/>
          <w:sz w:val="24"/>
          <w:szCs w:val="24"/>
        </w:rPr>
        <w:t xml:space="preserve"> to small degree, but their</w:t>
      </w:r>
      <w:r w:rsidRPr="00637640">
        <w:rPr>
          <w:rFonts w:ascii="Times New Roman" w:hAnsi="Times New Roman" w:cs="Times New Roman"/>
          <w:sz w:val="24"/>
          <w:szCs w:val="24"/>
        </w:rPr>
        <w:t xml:space="preserve"> </w:t>
      </w:r>
      <w:r>
        <w:rPr>
          <w:rFonts w:ascii="Times New Roman" w:hAnsi="Times New Roman" w:cs="Times New Roman"/>
          <w:sz w:val="24"/>
          <w:szCs w:val="24"/>
        </w:rPr>
        <w:t xml:space="preserve">effects </w:t>
      </w:r>
      <w:r w:rsidRPr="00637640">
        <w:rPr>
          <w:rFonts w:ascii="Times New Roman" w:hAnsi="Times New Roman" w:cs="Times New Roman"/>
          <w:sz w:val="24"/>
          <w:szCs w:val="24"/>
        </w:rPr>
        <w:t xml:space="preserve">did not follow the Hofmeister or inverse Hofmeister effect. </w:t>
      </w:r>
      <w:r>
        <w:rPr>
          <w:rFonts w:ascii="Times New Roman" w:hAnsi="Times New Roman" w:cs="Times New Roman"/>
          <w:sz w:val="24"/>
          <w:szCs w:val="24"/>
        </w:rPr>
        <w:t>It is hypothesised</w:t>
      </w:r>
      <w:r w:rsidRPr="00637640">
        <w:rPr>
          <w:rFonts w:ascii="Times New Roman" w:hAnsi="Times New Roman" w:cs="Times New Roman"/>
          <w:sz w:val="24"/>
          <w:szCs w:val="24"/>
        </w:rPr>
        <w:t xml:space="preserve"> that at low salt concentrations</w:t>
      </w:r>
      <w:r>
        <w:rPr>
          <w:rFonts w:ascii="Times New Roman" w:hAnsi="Times New Roman" w:cs="Times New Roman"/>
          <w:sz w:val="24"/>
          <w:szCs w:val="24"/>
        </w:rPr>
        <w:t xml:space="preserve"> anions and cations </w:t>
      </w:r>
      <w:r w:rsidRPr="00637640">
        <w:rPr>
          <w:rFonts w:ascii="Times New Roman" w:hAnsi="Times New Roman" w:cs="Times New Roman"/>
          <w:sz w:val="24"/>
          <w:szCs w:val="24"/>
        </w:rPr>
        <w:t>interact with amino acid side chain</w:t>
      </w:r>
      <w:r>
        <w:rPr>
          <w:rFonts w:ascii="Times New Roman" w:hAnsi="Times New Roman" w:cs="Times New Roman"/>
          <w:sz w:val="24"/>
          <w:szCs w:val="24"/>
        </w:rPr>
        <w:t>s, perturbing</w:t>
      </w:r>
      <w:r w:rsidRPr="00637640">
        <w:rPr>
          <w:rFonts w:ascii="Times New Roman" w:hAnsi="Times New Roman" w:cs="Times New Roman"/>
          <w:sz w:val="24"/>
          <w:szCs w:val="24"/>
        </w:rPr>
        <w:t xml:space="preserve"> the </w:t>
      </w:r>
      <w:r>
        <w:rPr>
          <w:rFonts w:ascii="Times New Roman" w:hAnsi="Times New Roman" w:cs="Times New Roman"/>
          <w:sz w:val="24"/>
          <w:szCs w:val="24"/>
        </w:rPr>
        <w:t>local structure of the protein in a manner</w:t>
      </w:r>
      <w:r w:rsidR="00FF6F26">
        <w:rPr>
          <w:rFonts w:ascii="Times New Roman" w:hAnsi="Times New Roman" w:cs="Times New Roman"/>
          <w:sz w:val="24"/>
          <w:szCs w:val="24"/>
        </w:rPr>
        <w:t xml:space="preserve"> unique to the ion and protein </w:t>
      </w:r>
      <w:r>
        <w:rPr>
          <w:rFonts w:ascii="Times New Roman" w:hAnsi="Times New Roman" w:cs="Times New Roman"/>
          <w:sz w:val="24"/>
          <w:szCs w:val="24"/>
        </w:rPr>
        <w:t>affecting protein</w:t>
      </w:r>
      <w:r w:rsidRPr="00637640">
        <w:rPr>
          <w:rFonts w:ascii="Times New Roman" w:hAnsi="Times New Roman" w:cs="Times New Roman"/>
          <w:sz w:val="24"/>
          <w:szCs w:val="24"/>
        </w:rPr>
        <w:t xml:space="preserve"> </w:t>
      </w:r>
      <w:r>
        <w:rPr>
          <w:rFonts w:ascii="Times New Roman" w:hAnsi="Times New Roman" w:cs="Times New Roman"/>
          <w:sz w:val="24"/>
          <w:szCs w:val="24"/>
        </w:rPr>
        <w:t xml:space="preserve">thermal stability </w:t>
      </w:r>
      <w:r w:rsidR="00FF6F26">
        <w:rPr>
          <w:rFonts w:ascii="Times New Roman" w:hAnsi="Times New Roman" w:cs="Times New Roman"/>
          <w:sz w:val="24"/>
          <w:szCs w:val="24"/>
        </w:rPr>
        <w:t>to a s</w:t>
      </w:r>
      <w:r>
        <w:rPr>
          <w:rFonts w:ascii="Times New Roman" w:hAnsi="Times New Roman" w:cs="Times New Roman"/>
          <w:sz w:val="24"/>
          <w:szCs w:val="24"/>
        </w:rPr>
        <w:t xml:space="preserve">mall </w:t>
      </w:r>
      <w:r w:rsidR="00FF6F26">
        <w:rPr>
          <w:rFonts w:ascii="Times New Roman" w:hAnsi="Times New Roman" w:cs="Times New Roman"/>
          <w:sz w:val="24"/>
          <w:szCs w:val="24"/>
        </w:rPr>
        <w:t>degree</w:t>
      </w:r>
      <w:r>
        <w:rPr>
          <w:rFonts w:ascii="Times New Roman" w:hAnsi="Times New Roman" w:cs="Times New Roman"/>
          <w:sz w:val="24"/>
          <w:szCs w:val="24"/>
        </w:rPr>
        <w:t>. At mid concentrations (10 – 100 mM) it is suggested that the ions interact with the partial charges of the peptide backbone, which has very little effect on lysozyme stability and not following the Hofmeister or inverse Hofmeister series.</w:t>
      </w:r>
      <w:r w:rsidRPr="00637640">
        <w:rPr>
          <w:rFonts w:ascii="Times New Roman" w:hAnsi="Times New Roman" w:cs="Times New Roman"/>
          <w:sz w:val="24"/>
          <w:szCs w:val="24"/>
        </w:rPr>
        <w:t xml:space="preserve"> </w:t>
      </w:r>
      <w:r>
        <w:rPr>
          <w:rFonts w:ascii="Times New Roman" w:hAnsi="Times New Roman" w:cs="Times New Roman"/>
          <w:sz w:val="24"/>
          <w:szCs w:val="24"/>
        </w:rPr>
        <w:t xml:space="preserve">At </w:t>
      </w:r>
      <w:r w:rsidRPr="00637640">
        <w:rPr>
          <w:rFonts w:ascii="Times New Roman" w:hAnsi="Times New Roman" w:cs="Times New Roman"/>
          <w:sz w:val="24"/>
          <w:szCs w:val="24"/>
        </w:rPr>
        <w:t>high</w:t>
      </w:r>
      <w:r>
        <w:rPr>
          <w:rFonts w:ascii="Times New Roman" w:hAnsi="Times New Roman" w:cs="Times New Roman"/>
          <w:sz w:val="24"/>
          <w:szCs w:val="24"/>
        </w:rPr>
        <w:t xml:space="preserve"> salt</w:t>
      </w:r>
      <w:r w:rsidRPr="00637640">
        <w:rPr>
          <w:rFonts w:ascii="Times New Roman" w:hAnsi="Times New Roman" w:cs="Times New Roman"/>
          <w:sz w:val="24"/>
          <w:szCs w:val="24"/>
        </w:rPr>
        <w:t xml:space="preserve"> concentrations (&gt;100 mM) </w:t>
      </w:r>
      <w:r w:rsidR="00FF6F26">
        <w:rPr>
          <w:rFonts w:ascii="Times New Roman" w:hAnsi="Times New Roman" w:cs="Times New Roman"/>
          <w:sz w:val="24"/>
          <w:szCs w:val="24"/>
        </w:rPr>
        <w:t>modulation of lysozyme thermal stability</w:t>
      </w:r>
      <w:r w:rsidRPr="00637640">
        <w:rPr>
          <w:rFonts w:ascii="Times New Roman" w:hAnsi="Times New Roman" w:cs="Times New Roman"/>
          <w:sz w:val="24"/>
          <w:szCs w:val="24"/>
        </w:rPr>
        <w:t xml:space="preserve"> followed the well-established Hofmeister series. Higher charge density anions hydrogen phosphate and sulphate increase</w:t>
      </w:r>
      <w:r>
        <w:rPr>
          <w:rFonts w:ascii="Times New Roman" w:hAnsi="Times New Roman" w:cs="Times New Roman"/>
          <w:sz w:val="24"/>
          <w:szCs w:val="24"/>
        </w:rPr>
        <w:t>d lysozyme</w:t>
      </w:r>
      <w:r w:rsidRPr="00637640">
        <w:rPr>
          <w:rFonts w:ascii="Times New Roman" w:hAnsi="Times New Roman" w:cs="Times New Roman"/>
          <w:sz w:val="24"/>
          <w:szCs w:val="24"/>
        </w:rPr>
        <w:t xml:space="preserve"> thermal stability by competing for water with the </w:t>
      </w:r>
      <w:r>
        <w:rPr>
          <w:rFonts w:ascii="Times New Roman" w:hAnsi="Times New Roman" w:cs="Times New Roman"/>
          <w:sz w:val="24"/>
          <w:szCs w:val="24"/>
        </w:rPr>
        <w:t xml:space="preserve">hydrophobic core of the </w:t>
      </w:r>
      <w:r w:rsidR="00813536">
        <w:rPr>
          <w:rFonts w:ascii="Times New Roman" w:hAnsi="Times New Roman" w:cs="Times New Roman"/>
          <w:sz w:val="24"/>
          <w:szCs w:val="24"/>
        </w:rPr>
        <w:t xml:space="preserve">unfolding protein, increasing the </w:t>
      </w:r>
      <w:r w:rsidRPr="00637640">
        <w:rPr>
          <w:rFonts w:ascii="Times New Roman" w:hAnsi="Times New Roman" w:cs="Times New Roman"/>
          <w:sz w:val="24"/>
          <w:szCs w:val="24"/>
        </w:rPr>
        <w:t>free energy required to hydrate the protein core. Low c</w:t>
      </w:r>
      <w:r w:rsidR="00FF6F26">
        <w:rPr>
          <w:rFonts w:ascii="Times New Roman" w:hAnsi="Times New Roman" w:cs="Times New Roman"/>
          <w:sz w:val="24"/>
          <w:szCs w:val="24"/>
        </w:rPr>
        <w:t>harge density anions</w:t>
      </w:r>
      <w:r w:rsidRPr="00637640">
        <w:rPr>
          <w:rFonts w:ascii="Times New Roman" w:hAnsi="Times New Roman" w:cs="Times New Roman"/>
          <w:sz w:val="24"/>
          <w:szCs w:val="24"/>
        </w:rPr>
        <w:t xml:space="preserve"> interact</w:t>
      </w:r>
      <w:r w:rsidR="00FF6F26">
        <w:rPr>
          <w:rFonts w:ascii="Times New Roman" w:hAnsi="Times New Roman" w:cs="Times New Roman"/>
          <w:sz w:val="24"/>
          <w:szCs w:val="24"/>
        </w:rPr>
        <w:t>ed</w:t>
      </w:r>
      <w:r w:rsidRPr="00637640">
        <w:rPr>
          <w:rFonts w:ascii="Times New Roman" w:hAnsi="Times New Roman" w:cs="Times New Roman"/>
          <w:sz w:val="24"/>
          <w:szCs w:val="24"/>
        </w:rPr>
        <w:t xml:space="preserve"> weakly with</w:t>
      </w:r>
      <w:r w:rsidR="00813536">
        <w:rPr>
          <w:rFonts w:ascii="Times New Roman" w:hAnsi="Times New Roman" w:cs="Times New Roman"/>
          <w:sz w:val="24"/>
          <w:szCs w:val="24"/>
        </w:rPr>
        <w:t xml:space="preserve"> the </w:t>
      </w:r>
      <w:r w:rsidR="00FF6F26">
        <w:rPr>
          <w:rFonts w:ascii="Times New Roman" w:hAnsi="Times New Roman" w:cs="Times New Roman"/>
          <w:sz w:val="24"/>
          <w:szCs w:val="24"/>
        </w:rPr>
        <w:t>apolar residues on the protein</w:t>
      </w:r>
      <w:r w:rsidR="00813536">
        <w:rPr>
          <w:rFonts w:ascii="Times New Roman" w:hAnsi="Times New Roman" w:cs="Times New Roman"/>
          <w:sz w:val="24"/>
          <w:szCs w:val="24"/>
        </w:rPr>
        <w:t xml:space="preserve"> reducing the</w:t>
      </w:r>
      <w:r w:rsidRPr="00637640">
        <w:rPr>
          <w:rFonts w:ascii="Times New Roman" w:hAnsi="Times New Roman" w:cs="Times New Roman"/>
          <w:sz w:val="24"/>
          <w:szCs w:val="24"/>
        </w:rPr>
        <w:t xml:space="preserve"> free energy required </w:t>
      </w:r>
      <w:r>
        <w:rPr>
          <w:rFonts w:ascii="Times New Roman" w:hAnsi="Times New Roman" w:cs="Times New Roman"/>
          <w:sz w:val="24"/>
          <w:szCs w:val="24"/>
        </w:rPr>
        <w:t xml:space="preserve">to </w:t>
      </w:r>
      <w:r w:rsidRPr="00637640">
        <w:rPr>
          <w:rFonts w:ascii="Times New Roman" w:hAnsi="Times New Roman" w:cs="Times New Roman"/>
          <w:sz w:val="24"/>
          <w:szCs w:val="24"/>
        </w:rPr>
        <w:t>hydrat</w:t>
      </w:r>
      <w:r>
        <w:rPr>
          <w:rFonts w:ascii="Times New Roman" w:hAnsi="Times New Roman" w:cs="Times New Roman"/>
          <w:sz w:val="24"/>
          <w:szCs w:val="24"/>
        </w:rPr>
        <w:t>e</w:t>
      </w:r>
      <w:r w:rsidRPr="00637640">
        <w:rPr>
          <w:rFonts w:ascii="Times New Roman" w:hAnsi="Times New Roman" w:cs="Times New Roman"/>
          <w:sz w:val="24"/>
          <w:szCs w:val="24"/>
        </w:rPr>
        <w:t xml:space="preserve"> the </w:t>
      </w:r>
      <w:r>
        <w:rPr>
          <w:rFonts w:ascii="Times New Roman" w:hAnsi="Times New Roman" w:cs="Times New Roman"/>
          <w:sz w:val="24"/>
          <w:szCs w:val="24"/>
        </w:rPr>
        <w:t xml:space="preserve">newly exposed </w:t>
      </w:r>
      <w:r w:rsidRPr="00637640">
        <w:rPr>
          <w:rFonts w:ascii="Times New Roman" w:hAnsi="Times New Roman" w:cs="Times New Roman"/>
          <w:sz w:val="24"/>
          <w:szCs w:val="24"/>
        </w:rPr>
        <w:t xml:space="preserve">protein core. </w:t>
      </w:r>
      <w:r w:rsidR="00FF6F26">
        <w:rPr>
          <w:rFonts w:ascii="Times New Roman" w:hAnsi="Times New Roman" w:cs="Times New Roman"/>
          <w:sz w:val="24"/>
          <w:szCs w:val="24"/>
        </w:rPr>
        <w:t>C</w:t>
      </w:r>
      <w:r>
        <w:rPr>
          <w:rFonts w:ascii="Times New Roman" w:hAnsi="Times New Roman" w:cs="Times New Roman"/>
          <w:sz w:val="24"/>
          <w:szCs w:val="24"/>
        </w:rPr>
        <w:t>ations affect</w:t>
      </w:r>
      <w:r w:rsidR="00813536">
        <w:rPr>
          <w:rFonts w:ascii="Times New Roman" w:hAnsi="Times New Roman" w:cs="Times New Roman"/>
          <w:sz w:val="24"/>
          <w:szCs w:val="24"/>
        </w:rPr>
        <w:t>ed</w:t>
      </w:r>
      <w:r>
        <w:rPr>
          <w:rFonts w:ascii="Times New Roman" w:hAnsi="Times New Roman" w:cs="Times New Roman"/>
          <w:sz w:val="24"/>
          <w:szCs w:val="24"/>
        </w:rPr>
        <w:t xml:space="preserve"> lysozyme thermal stability to a small degr</w:t>
      </w:r>
      <w:r w:rsidR="00813536">
        <w:rPr>
          <w:rFonts w:ascii="Times New Roman" w:hAnsi="Times New Roman" w:cs="Times New Roman"/>
          <w:sz w:val="24"/>
          <w:szCs w:val="24"/>
        </w:rPr>
        <w:t>ee even at molar concentrations.</w:t>
      </w:r>
      <w:r>
        <w:rPr>
          <w:rFonts w:ascii="Times New Roman" w:hAnsi="Times New Roman" w:cs="Times New Roman"/>
          <w:sz w:val="24"/>
          <w:szCs w:val="24"/>
        </w:rPr>
        <w:t xml:space="preserve"> </w:t>
      </w:r>
    </w:p>
    <w:p w14:paraId="40CB807A" w14:textId="77777777" w:rsidR="005A6A07" w:rsidRPr="00813536" w:rsidRDefault="005A6A07" w:rsidP="00EE5758">
      <w:pPr>
        <w:pStyle w:val="Heading2"/>
      </w:pPr>
      <w:bookmarkStart w:id="79" w:name="_Toc408225860"/>
      <w:r>
        <w:lastRenderedPageBreak/>
        <w:t>INTRODUCTION</w:t>
      </w:r>
      <w:bookmarkEnd w:id="79"/>
    </w:p>
    <w:p w14:paraId="5A0CAE4C" w14:textId="77777777" w:rsidR="00430CC7" w:rsidRDefault="00430CC7" w:rsidP="005A6A07">
      <w:pPr>
        <w:spacing w:line="480" w:lineRule="auto"/>
        <w:jc w:val="both"/>
        <w:rPr>
          <w:rFonts w:ascii="Times New Roman" w:hAnsi="Times New Roman" w:cs="Times New Roman"/>
          <w:b/>
          <w:sz w:val="24"/>
          <w:szCs w:val="24"/>
        </w:rPr>
      </w:pPr>
    </w:p>
    <w:p w14:paraId="33877B9E" w14:textId="77777777" w:rsidR="005A6A07" w:rsidRPr="00637640" w:rsidRDefault="005A6A07" w:rsidP="00EE5758">
      <w:pPr>
        <w:pStyle w:val="Heading3"/>
      </w:pPr>
      <w:bookmarkStart w:id="80" w:name="_Toc408225861"/>
      <w:r>
        <w:t>4.1.1.</w:t>
      </w:r>
      <w:r>
        <w:tab/>
        <w:t>The Hofmeister Series</w:t>
      </w:r>
      <w:bookmarkEnd w:id="80"/>
    </w:p>
    <w:p w14:paraId="6F9E265A" w14:textId="77777777" w:rsidR="00EE5758" w:rsidRDefault="00EE5758" w:rsidP="005A6A07">
      <w:pPr>
        <w:spacing w:line="480" w:lineRule="auto"/>
        <w:ind w:firstLine="720"/>
        <w:jc w:val="both"/>
        <w:rPr>
          <w:rFonts w:ascii="Times New Roman" w:hAnsi="Times New Roman" w:cs="Times New Roman"/>
          <w:sz w:val="24"/>
          <w:szCs w:val="24"/>
        </w:rPr>
      </w:pPr>
    </w:p>
    <w:p w14:paraId="21322F40" w14:textId="77777777" w:rsidR="005A6A07" w:rsidRPr="00637640" w:rsidRDefault="005A6A07" w:rsidP="005A6A07">
      <w:pPr>
        <w:spacing w:line="480" w:lineRule="auto"/>
        <w:ind w:firstLine="720"/>
        <w:jc w:val="both"/>
        <w:rPr>
          <w:rFonts w:ascii="Times New Roman" w:hAnsi="Times New Roman" w:cs="Times New Roman"/>
          <w:sz w:val="24"/>
          <w:szCs w:val="24"/>
        </w:rPr>
      </w:pPr>
      <w:r w:rsidRPr="00637640">
        <w:rPr>
          <w:rFonts w:ascii="Times New Roman" w:hAnsi="Times New Roman" w:cs="Times New Roman"/>
          <w:sz w:val="24"/>
          <w:szCs w:val="24"/>
        </w:rPr>
        <w:t xml:space="preserve">In 1888 Franz Hofmeister released series of </w:t>
      </w:r>
      <w:r w:rsidR="00F238B7">
        <w:rPr>
          <w:rFonts w:ascii="Times New Roman" w:hAnsi="Times New Roman" w:cs="Times New Roman"/>
          <w:sz w:val="24"/>
          <w:szCs w:val="24"/>
        </w:rPr>
        <w:t>papers</w:t>
      </w:r>
      <w:r w:rsidRPr="00637640">
        <w:rPr>
          <w:rFonts w:ascii="Times New Roman" w:hAnsi="Times New Roman" w:cs="Times New Roman"/>
          <w:sz w:val="24"/>
          <w:szCs w:val="24"/>
        </w:rPr>
        <w:t xml:space="preserve"> showing salts maintainin</w:t>
      </w:r>
      <w:r>
        <w:rPr>
          <w:rFonts w:ascii="Times New Roman" w:hAnsi="Times New Roman" w:cs="Times New Roman"/>
          <w:sz w:val="24"/>
          <w:szCs w:val="24"/>
        </w:rPr>
        <w:t>g a constant cation but varying</w:t>
      </w:r>
      <w:r w:rsidRPr="00637640">
        <w:rPr>
          <w:rFonts w:ascii="Times New Roman" w:hAnsi="Times New Roman" w:cs="Times New Roman"/>
          <w:sz w:val="24"/>
          <w:szCs w:val="24"/>
        </w:rPr>
        <w:t xml:space="preserve"> anion had different effects on the precipitation of the protein ensembles found in hen egg white </w:t>
      </w:r>
      <w:r w:rsidRPr="00637640">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&lt;EndNote&gt;&lt;Cite&gt;&lt;Author&gt;Hofmeister&lt;/Author&gt;&lt;Year&gt;1888&lt;/Year&gt;&lt;RecNum&gt;138&lt;/RecNum&gt;&lt;DisplayText&gt;&lt;style font="Times New Roman"&gt;(Kunz, Henle 2004; Mittheilung and Hofmeister 1888)&lt;/style&gt;&lt;/DisplayText&gt;&lt;record&gt;&lt;rec-number&gt;138&lt;/rec-number&gt;&lt;foreign-keys&gt;&lt;key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Cite&gt;&lt;Author&gt;Kunz&lt;/Author&gt;&lt;Year&gt;2004&lt;/Year&gt;&lt;RecNum&gt;139&lt;/RecNum&gt;&lt;record&gt;&lt;rec-number&gt;139&lt;/rec-number&gt;&lt;foreign-keys&gt;&lt;key app="EN" db-id="55wftp5var9xtiezee7xdd9mzez2ztzt5efz"&gt;139&lt;/key&gt;&lt;/foreign-keys&gt;&lt;ref-type name="Journal Article"&gt;17&lt;/ref-type&gt;&lt;contributors&gt;&lt;authors&gt;&lt;author&gt;Kunz, W. &lt;/author&gt;&lt;author&gt;Henle, J. &lt;/author&gt;&lt;author&gt;Ninham, B. W. &lt;/author&gt;&lt;/authors&gt;&lt;/contributors&gt;&lt;titles&gt;&lt;title&gt;‘Zur Lehre von der Wirkung der Salze’ (about the science of the effect of salts): Franz Hofmeister&amp;apos;s historical papers&lt;/title&gt;&lt;secondary-title&gt;Current Opinion in Colloid and Interface Science&lt;/secondary-title&gt;&lt;/titles&gt;&lt;periodical&gt;&lt;full-title&gt;Current Opinion in Colloid and Interface Science&lt;/full-title&gt;&lt;/periodical&gt;&lt;pages&gt;19-37&lt;/pages&gt;&lt;volume&gt;9&lt;/volume&gt;&lt;number&gt;1-2&lt;/number&gt;&lt;dates&gt;&lt;year&gt;2004&lt;/year&gt;&lt;/dates&gt;&lt;isbn&gt;13590294&lt;/isbn&gt;&lt;urls&gt;&lt;/urls&gt;&lt;electronic-resource-num&gt;10.1016/j.cocis.2004.05.005&lt;/electronic-resource-num&gt;&lt;/record&gt;&lt;/Cite&gt;&lt;/EndNote&gt;</w:instrText>
      </w:r>
      <w:r w:rsidRPr="0063764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72" w:tooltip="Kunz, 2004 #139" w:history="1">
        <w:r w:rsidR="008F209B">
          <w:rPr>
            <w:rFonts w:ascii="Times New Roman" w:hAnsi="Times New Roman" w:cs="Times New Roman"/>
            <w:noProof/>
            <w:sz w:val="24"/>
            <w:szCs w:val="24"/>
          </w:rPr>
          <w:t>Kunz, Henle 2004</w:t>
        </w:r>
      </w:hyperlink>
      <w:r w:rsidR="00216767">
        <w:rPr>
          <w:rFonts w:ascii="Times New Roman" w:hAnsi="Times New Roman" w:cs="Times New Roman"/>
          <w:noProof/>
          <w:sz w:val="24"/>
          <w:szCs w:val="24"/>
        </w:rPr>
        <w:t xml:space="preserve">; </w:t>
      </w:r>
      <w:hyperlink w:anchor="_ENREF_210" w:tooltip="Mittheilung, 1888 #138" w:history="1">
        <w:r w:rsidR="008F209B">
          <w:rPr>
            <w:rFonts w:ascii="Times New Roman" w:hAnsi="Times New Roman" w:cs="Times New Roman"/>
            <w:noProof/>
            <w:sz w:val="24"/>
            <w:szCs w:val="24"/>
          </w:rPr>
          <w:t>Mittheilung and Hofmeister 1888</w:t>
        </w:r>
      </w:hyperlink>
      <w:r w:rsidR="00216767">
        <w:rPr>
          <w:rFonts w:ascii="Times New Roman" w:hAnsi="Times New Roman" w:cs="Times New Roman"/>
          <w:noProof/>
          <w:sz w:val="24"/>
          <w:szCs w:val="24"/>
        </w:rPr>
        <w:t>)</w:t>
      </w:r>
      <w:r w:rsidRPr="00637640">
        <w:rPr>
          <w:rFonts w:ascii="Times New Roman" w:hAnsi="Times New Roman" w:cs="Times New Roman"/>
          <w:sz w:val="24"/>
          <w:szCs w:val="24"/>
        </w:rPr>
        <w:fldChar w:fldCharType="end"/>
      </w:r>
      <w:r>
        <w:rPr>
          <w:rFonts w:ascii="Times New Roman" w:hAnsi="Times New Roman" w:cs="Times New Roman"/>
          <w:sz w:val="24"/>
          <w:szCs w:val="24"/>
        </w:rPr>
        <w:t>. The magnitude of the salt</w:t>
      </w:r>
      <w:r w:rsidRPr="00637640">
        <w:rPr>
          <w:rFonts w:ascii="Times New Roman" w:hAnsi="Times New Roman" w:cs="Times New Roman"/>
          <w:sz w:val="24"/>
          <w:szCs w:val="24"/>
        </w:rPr>
        <w:t xml:space="preserve"> effects was found to be constant for</w:t>
      </w:r>
      <w:r>
        <w:rPr>
          <w:rFonts w:ascii="Times New Roman" w:hAnsi="Times New Roman" w:cs="Times New Roman"/>
          <w:sz w:val="24"/>
          <w:szCs w:val="24"/>
        </w:rPr>
        <w:t xml:space="preserve"> a number of </w:t>
      </w:r>
      <w:r w:rsidRPr="00637640">
        <w:rPr>
          <w:rFonts w:ascii="Times New Roman" w:hAnsi="Times New Roman" w:cs="Times New Roman"/>
          <w:sz w:val="24"/>
          <w:szCs w:val="24"/>
        </w:rPr>
        <w:t>protein ensembles</w:t>
      </w:r>
      <w:r w:rsidR="00F238B7">
        <w:rPr>
          <w:rFonts w:ascii="Times New Roman" w:hAnsi="Times New Roman" w:cs="Times New Roman"/>
          <w:sz w:val="24"/>
          <w:szCs w:val="24"/>
        </w:rPr>
        <w:t xml:space="preserve"> and the order of the</w:t>
      </w:r>
      <w:r w:rsidRPr="00637640">
        <w:rPr>
          <w:rFonts w:ascii="Times New Roman" w:hAnsi="Times New Roman" w:cs="Times New Roman"/>
          <w:sz w:val="24"/>
          <w:szCs w:val="24"/>
        </w:rPr>
        <w:t xml:space="preserve"> salts was termed “The Hofmeister Series”. A Hofmeister series exists for both anions and cations</w:t>
      </w:r>
      <w:r w:rsidR="00F238B7">
        <w:rPr>
          <w:rFonts w:ascii="Times New Roman" w:hAnsi="Times New Roman" w:cs="Times New Roman"/>
          <w:sz w:val="24"/>
          <w:szCs w:val="24"/>
        </w:rPr>
        <w:t xml:space="preserve"> as</w:t>
      </w:r>
      <w:r>
        <w:rPr>
          <w:rFonts w:ascii="Times New Roman" w:hAnsi="Times New Roman" w:cs="Times New Roman"/>
          <w:sz w:val="24"/>
          <w:szCs w:val="24"/>
        </w:rPr>
        <w:t xml:space="preserve"> shown in </w:t>
      </w:r>
      <w:r w:rsidRPr="00E05582">
        <w:rPr>
          <w:rFonts w:ascii="Times New Roman" w:hAnsi="Times New Roman" w:cs="Times New Roman"/>
          <w:i/>
          <w:sz w:val="24"/>
          <w:szCs w:val="24"/>
        </w:rPr>
        <w:t>figure 4.1</w:t>
      </w:r>
      <w:r w:rsidR="0077392F" w:rsidRPr="0077392F">
        <w:rPr>
          <w:rFonts w:ascii="Times New Roman" w:hAnsi="Times New Roman" w:cs="Times New Roman"/>
          <w:sz w:val="24"/>
          <w:szCs w:val="24"/>
        </w:rPr>
        <w:t>.</w:t>
      </w:r>
      <w:r w:rsidRPr="0077392F">
        <w:rPr>
          <w:rFonts w:ascii="Times New Roman" w:hAnsi="Times New Roman" w:cs="Times New Roman"/>
          <w:sz w:val="24"/>
          <w:szCs w:val="24"/>
        </w:rPr>
        <w:t xml:space="preserve"> </w:t>
      </w:r>
      <w:r>
        <w:rPr>
          <w:rFonts w:ascii="Times New Roman" w:hAnsi="Times New Roman" w:cs="Times New Roman"/>
          <w:sz w:val="24"/>
          <w:szCs w:val="24"/>
        </w:rPr>
        <w:t xml:space="preserve">Ions that </w:t>
      </w:r>
      <w:r w:rsidRPr="00637640">
        <w:rPr>
          <w:rFonts w:ascii="Times New Roman" w:hAnsi="Times New Roman" w:cs="Times New Roman"/>
          <w:sz w:val="24"/>
          <w:szCs w:val="24"/>
        </w:rPr>
        <w:t xml:space="preserve">cause salting-out (precipitation) </w:t>
      </w:r>
      <w:r>
        <w:rPr>
          <w:rFonts w:ascii="Times New Roman" w:hAnsi="Times New Roman" w:cs="Times New Roman"/>
          <w:sz w:val="24"/>
          <w:szCs w:val="24"/>
        </w:rPr>
        <w:t>were termed</w:t>
      </w:r>
      <w:r w:rsidRPr="00637640">
        <w:rPr>
          <w:rFonts w:ascii="Times New Roman" w:hAnsi="Times New Roman" w:cs="Times New Roman"/>
          <w:sz w:val="24"/>
          <w:szCs w:val="24"/>
        </w:rPr>
        <w:t xml:space="preserve"> kosmotropes (water structure makers) and ions that cause salting-in (</w:t>
      </w:r>
      <w:r>
        <w:rPr>
          <w:rFonts w:ascii="Times New Roman" w:hAnsi="Times New Roman" w:cs="Times New Roman"/>
          <w:sz w:val="24"/>
          <w:szCs w:val="24"/>
        </w:rPr>
        <w:t>increase protein solubility) were termed</w:t>
      </w:r>
      <w:r w:rsidRPr="00637640">
        <w:rPr>
          <w:rFonts w:ascii="Times New Roman" w:hAnsi="Times New Roman" w:cs="Times New Roman"/>
          <w:sz w:val="24"/>
          <w:szCs w:val="24"/>
        </w:rPr>
        <w:t xml:space="preserve"> chaotropes (water structure breakers) </w:t>
      </w:r>
      <w:r w:rsidRPr="00637640">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&lt;EndNote&gt;&lt;Cite&gt;&lt;Author&gt;Gurney&lt;/Author&gt;&lt;Year&gt;1953&lt;/Year&gt;&lt;RecNum&gt;769&lt;/RecNum&gt;&lt;DisplayText&gt;&lt;style font="Times New Roman"&gt;(Cox and Wolfenden 1934; Gurney 1953)&lt;/style&gt;&lt;/DisplayText&gt;&lt;record&gt;&lt;rec-number&gt;769&lt;/rec-number&gt;&lt;foreign-keys&gt;&lt;key app="EN" db-id="55wftp5var9xtiezee7xdd9mzez2ztzt5efz"&gt;769&lt;/key&gt;&lt;/foreign-keys&gt;&lt;ref-type name="Journal Article"&gt;17&lt;/ref-type&gt;&lt;contributors&gt;&lt;authors&gt;&lt;author&gt;Gurney, Ronald Wilfrid&lt;/author&gt;&lt;/authors&gt;&lt;/contributors&gt;&lt;titles&gt;&lt;title&gt;Ionic processes in solution&lt;/title&gt;&lt;/titles&gt;&lt;dates&gt;&lt;year&gt;1953&lt;/year&gt;&lt;/dates&gt;&lt;urls&gt;&lt;/urls&gt;&lt;/record&gt;&lt;/Cite&gt;&lt;Cite&gt;&lt;Author&gt;Cox&lt;/Author&gt;&lt;Year&gt;1934&lt;/Year&gt;&lt;RecNum&gt;679&lt;/RecNum&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EndNote&gt;</w:instrText>
      </w:r>
      <w:r w:rsidRPr="0063764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sidR="00216767">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sidR="00216767">
        <w:rPr>
          <w:rFonts w:ascii="Times New Roman" w:hAnsi="Times New Roman" w:cs="Times New Roman"/>
          <w:noProof/>
          <w:sz w:val="24"/>
          <w:szCs w:val="24"/>
        </w:rPr>
        <w:t>)</w:t>
      </w:r>
      <w:r w:rsidRPr="00637640">
        <w:rPr>
          <w:rFonts w:ascii="Times New Roman" w:hAnsi="Times New Roman" w:cs="Times New Roman"/>
          <w:sz w:val="24"/>
          <w:szCs w:val="24"/>
        </w:rPr>
        <w:fldChar w:fldCharType="end"/>
      </w:r>
      <w:r>
        <w:rPr>
          <w:rFonts w:ascii="Times New Roman" w:hAnsi="Times New Roman" w:cs="Times New Roman"/>
          <w:sz w:val="24"/>
          <w:szCs w:val="24"/>
        </w:rPr>
        <w:t>. In 1969 Peter von Hippel demonstrated</w:t>
      </w:r>
      <w:r w:rsidRPr="00637640">
        <w:rPr>
          <w:rFonts w:ascii="Times New Roman" w:hAnsi="Times New Roman" w:cs="Times New Roman"/>
          <w:sz w:val="24"/>
          <w:szCs w:val="24"/>
        </w:rPr>
        <w:t xml:space="preserve"> that the Hofmeister series salts also </w:t>
      </w:r>
      <w:r w:rsidR="00F238B7">
        <w:rPr>
          <w:rFonts w:ascii="Times New Roman" w:hAnsi="Times New Roman" w:cs="Times New Roman"/>
          <w:sz w:val="24"/>
          <w:szCs w:val="24"/>
        </w:rPr>
        <w:t xml:space="preserve">modulated protein </w:t>
      </w:r>
      <w:r w:rsidRPr="00637640">
        <w:rPr>
          <w:rFonts w:ascii="Times New Roman" w:hAnsi="Times New Roman" w:cs="Times New Roman"/>
          <w:sz w:val="24"/>
          <w:szCs w:val="24"/>
        </w:rPr>
        <w:t>stability</w:t>
      </w:r>
      <w:r w:rsidR="00F238B7">
        <w:rPr>
          <w:rFonts w:ascii="Times New Roman" w:hAnsi="Times New Roman" w:cs="Times New Roman"/>
          <w:sz w:val="24"/>
          <w:szCs w:val="24"/>
        </w:rPr>
        <w:t xml:space="preserve"> in predictable manner</w:t>
      </w:r>
      <w:r w:rsidRPr="00637640">
        <w:rPr>
          <w:rFonts w:ascii="Times New Roman" w:hAnsi="Times New Roman" w:cs="Times New Roman"/>
          <w:sz w:val="24"/>
          <w:szCs w:val="24"/>
        </w:rPr>
        <w:t xml:space="preserve">. Kosmotropes were shown to stabilise proteins and chaotropes were shown destabilise proteins at molar salt concentrations </w:t>
      </w:r>
      <w:r w:rsidRPr="00637640">
        <w:rPr>
          <w:rFonts w:ascii="Times New Roman" w:hAnsi="Times New Roman" w:cs="Times New Roman"/>
          <w:sz w:val="24"/>
          <w:szCs w:val="24"/>
        </w:rPr>
        <w:fldChar w:fldCharType="begin"/>
      </w:r>
      <w:r w:rsidR="00F0215F">
        <w:rPr>
          <w:rFonts w:ascii="Times New Roman" w:hAnsi="Times New Roman" w:cs="Times New Roman"/>
          <w:sz w:val="24"/>
          <w:szCs w:val="24"/>
        </w:rPr>
        <w:instrText xml:space="preserve"> ADDIN EN.CITE &lt;EndNote&gt;&lt;Cite&gt;&lt;Author&gt;Von Hippel&lt;/Author&gt;&lt;Year&gt;1969&lt;/Year&gt;&lt;RecNum&gt;27&lt;/RecNum&gt;&lt;DisplayText&gt;&lt;style font="Times New Roman"&gt;(Von Hippel and Schleich 1969; Von Hippel and Wong 1965)&lt;/style&gt;&lt;/DisplayText&gt;&lt;record&gt;&lt;rec-number&gt;27&lt;/rec-number&gt;&lt;foreign-keys&gt;&lt;key app="EN" db-id="55wftp5var9xtiezee7xdd9mzez2ztzt5efz"&gt;27&lt;/key&gt;&lt;/foreign-keys&gt;&lt;ref-type name="Journal Article"&gt;17&lt;/ref-type&gt;&lt;contributors&gt;&lt;authors&gt;&lt;author&gt;Von Hippel, P. H. &lt;/author&gt;&lt;author&gt;Schleich, T. &lt;/author&gt;&lt;/authors&gt;&lt;/contributors&gt;&lt;titles&gt;&lt;title&gt;Ion Effects on the Solution Structure of Biological Macromolecules&lt;/title&gt;&lt;secondary-title&gt;Accounts of Chemical Research&lt;/secondary-title&gt;&lt;/titles&gt;&lt;periodical&gt;&lt;full-title&gt;Accounts of Chemical Research&lt;/full-title&gt;&lt;/periodical&gt;&lt;pages&gt;257-265&lt;/pages&gt;&lt;volume&gt;2&lt;/volume&gt;&lt;number&gt;9&lt;/number&gt;&lt;dates&gt;&lt;year&gt;1969&lt;/year&gt;&lt;/dates&gt;&lt;urls&gt;&lt;/urls&gt;&lt;/record&gt;&lt;/Cite&gt;&lt;Cite&gt;&lt;Author&gt;Von Hippel&lt;/Author&gt;&lt;Year&gt;1965&lt;/Year&gt;&lt;RecNum&gt;696&lt;/RecNum&gt;&lt;record&gt;&lt;rec-number&gt;696&lt;/rec-number&gt;&lt;foreign-keys&gt;&lt;key app="EN" db-id="55wftp5var9xtiezee7xdd9mzez2ztzt5efz"&gt;696&lt;/key&gt;&lt;/foreign-keys&gt;&lt;ref-type name="Journal Article"&gt;17&lt;/ref-type&gt;&lt;contributors&gt;&lt;authors&gt;&lt;author&gt;Von Hippel, P. H. &lt;/author&gt;&lt;author&gt;Wong, K. &lt;/author&gt;&lt;/authors&gt;&lt;/contributors&gt;&lt;titles&gt;&lt;title&gt;On the Conformational Stability of Globular Proteins: The Effect of Various Electrolytes and Non-electrolytes on the Thermal Ribonuclease Transition &lt;/title&gt;&lt;secondary-title&gt;The Journal of Biological Chemistry&lt;/secondary-title&gt;&lt;/titles&gt;&lt;periodical&gt;&lt;full-title&gt;The Journal of Biological Chemistry&lt;/full-title&gt;&lt;/periodical&gt;&lt;pages&gt;3909-3923&lt;/pages&gt;&lt;volume&gt;240&lt;/volume&gt;&lt;number&gt;10&lt;/number&gt;&lt;dates&gt;&lt;year&gt;1965&lt;/year&gt;&lt;/dates&gt;&lt;urls&gt;&lt;/urls&gt;&lt;/record&gt;&lt;/Cite&gt;&lt;/EndNote&gt;</w:instrText>
      </w:r>
      <w:r w:rsidRPr="00637640">
        <w:rPr>
          <w:rFonts w:ascii="Times New Roman" w:hAnsi="Times New Roman" w:cs="Times New Roman"/>
          <w:sz w:val="24"/>
          <w:szCs w:val="24"/>
        </w:rPr>
        <w:fldChar w:fldCharType="separate"/>
      </w:r>
      <w:r w:rsidR="00F0215F">
        <w:rPr>
          <w:rFonts w:ascii="Times New Roman" w:hAnsi="Times New Roman" w:cs="Times New Roman"/>
          <w:noProof/>
          <w:sz w:val="24"/>
          <w:szCs w:val="24"/>
        </w:rPr>
        <w:t>(</w:t>
      </w:r>
      <w:hyperlink w:anchor="_ENREF_301" w:tooltip="Von Hippel, 1969 #27" w:history="1">
        <w:r w:rsidR="008F209B">
          <w:rPr>
            <w:rFonts w:ascii="Times New Roman" w:hAnsi="Times New Roman" w:cs="Times New Roman"/>
            <w:noProof/>
            <w:sz w:val="24"/>
            <w:szCs w:val="24"/>
          </w:rPr>
          <w:t>Von Hippel and Schleich 1969</w:t>
        </w:r>
      </w:hyperlink>
      <w:r w:rsidR="00F0215F">
        <w:rPr>
          <w:rFonts w:ascii="Times New Roman" w:hAnsi="Times New Roman" w:cs="Times New Roman"/>
          <w:noProof/>
          <w:sz w:val="24"/>
          <w:szCs w:val="24"/>
        </w:rPr>
        <w:t xml:space="preserve">; </w:t>
      </w:r>
      <w:hyperlink w:anchor="_ENREF_302" w:tooltip="Von Hippel, 1965 #696" w:history="1">
        <w:r w:rsidR="008F209B">
          <w:rPr>
            <w:rFonts w:ascii="Times New Roman" w:hAnsi="Times New Roman" w:cs="Times New Roman"/>
            <w:noProof/>
            <w:sz w:val="24"/>
            <w:szCs w:val="24"/>
          </w:rPr>
          <w:t>Von Hippel and Wong 1965</w:t>
        </w:r>
      </w:hyperlink>
      <w:r w:rsidR="00F0215F">
        <w:rPr>
          <w:rFonts w:ascii="Times New Roman" w:hAnsi="Times New Roman" w:cs="Times New Roman"/>
          <w:noProof/>
          <w:sz w:val="24"/>
          <w:szCs w:val="24"/>
        </w:rPr>
        <w:t>)</w:t>
      </w:r>
      <w:r w:rsidRPr="00637640">
        <w:rPr>
          <w:rFonts w:ascii="Times New Roman" w:hAnsi="Times New Roman" w:cs="Times New Roman"/>
          <w:sz w:val="24"/>
          <w:szCs w:val="24"/>
        </w:rPr>
        <w:fldChar w:fldCharType="end"/>
      </w:r>
      <w:r w:rsidRPr="00637640">
        <w:rPr>
          <w:rFonts w:ascii="Times New Roman" w:hAnsi="Times New Roman" w:cs="Times New Roman"/>
          <w:sz w:val="24"/>
          <w:szCs w:val="24"/>
        </w:rPr>
        <w:t xml:space="preserve">. </w:t>
      </w:r>
    </w:p>
    <w:p w14:paraId="1D4B7B1A" w14:textId="77777777" w:rsidR="005A6A07" w:rsidRDefault="005A6A07" w:rsidP="005A6A07">
      <w:pPr>
        <w:spacing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27904" behindDoc="0" locked="0" layoutInCell="1" allowOverlap="1" wp14:anchorId="131F2DA7" wp14:editId="2E271E3C">
                <wp:simplePos x="0" y="0"/>
                <wp:positionH relativeFrom="column">
                  <wp:posOffset>-71252</wp:posOffset>
                </wp:positionH>
                <wp:positionV relativeFrom="paragraph">
                  <wp:posOffset>2340791</wp:posOffset>
                </wp:positionV>
                <wp:extent cx="5862955" cy="285008"/>
                <wp:effectExtent l="0" t="0" r="23495" b="2032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285008"/>
                        </a:xfrm>
                        <a:prstGeom prst="rect">
                          <a:avLst/>
                        </a:prstGeom>
                        <a:solidFill>
                          <a:srgbClr val="FFFFFF"/>
                        </a:solidFill>
                        <a:ln w="25400">
                          <a:solidFill>
                            <a:srgbClr val="000000"/>
                          </a:solidFill>
                          <a:miter lim="800000"/>
                          <a:headEnd/>
                          <a:tailEnd/>
                        </a:ln>
                      </wps:spPr>
                      <wps:txbx>
                        <w:txbxContent>
                          <w:p w14:paraId="22BECBB8" w14:textId="77777777" w:rsidR="0044584E" w:rsidRPr="00CB7AF5" w:rsidRDefault="0044584E" w:rsidP="005A6A07">
                            <w:pPr>
                              <w:jc w:val="both"/>
                              <w:rPr>
                                <w:rFonts w:ascii="Times New Roman" w:hAnsi="Times New Roman" w:cs="Times New Roman"/>
                                <w:b/>
                                <w:sz w:val="18"/>
                              </w:rPr>
                            </w:pPr>
                            <w:r>
                              <w:rPr>
                                <w:rFonts w:ascii="Times New Roman" w:hAnsi="Times New Roman" w:cs="Times New Roman"/>
                                <w:b/>
                                <w:i/>
                                <w:sz w:val="18"/>
                              </w:rPr>
                              <w:t>Figure 4.1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Pr>
                                <w:rFonts w:ascii="Times New Roman" w:hAnsi="Times New Roman" w:cs="Times New Roman"/>
                                <w:b/>
                                <w:sz w:val="18"/>
                              </w:rPr>
                              <w:t>xtended Hofmeister series of ions and gives the effect the ions have on protein stability and solubility.</w:t>
                            </w:r>
                            <w:r w:rsidRPr="00CB7AF5">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F2DA7" id="_x0000_s1083" type="#_x0000_t202" style="position:absolute;left:0;text-align:left;margin-left:-5.6pt;margin-top:184.3pt;width:461.65pt;height:22.4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" strokeweight="2pt">
                <v:textbox>
                  <w:txbxContent>
                    <w:p w14:paraId="22BECBB8" w14:textId="77777777" w:rsidR="0044584E" w:rsidRPr="00CB7AF5" w:rsidRDefault="0044584E" w:rsidP="005A6A07">
                      <w:pPr>
                        <w:jc w:val="both"/>
                        <w:rPr>
                          <w:rFonts w:ascii="Times New Roman" w:hAnsi="Times New Roman" w:cs="Times New Roman"/>
                          <w:b/>
                          <w:sz w:val="18"/>
                        </w:rPr>
                      </w:pPr>
                      <w:r>
                        <w:rPr>
                          <w:rFonts w:ascii="Times New Roman" w:hAnsi="Times New Roman" w:cs="Times New Roman"/>
                          <w:b/>
                          <w:i/>
                          <w:sz w:val="18"/>
                        </w:rPr>
                        <w:t>Figure 4.1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Pr>
                          <w:rFonts w:ascii="Times New Roman" w:hAnsi="Times New Roman" w:cs="Times New Roman"/>
                          <w:b/>
                          <w:sz w:val="18"/>
                        </w:rPr>
                        <w:t>xtended Hofmeister series of ions and gives the effect the ions have on protein stability and solubility.</w:t>
                      </w:r>
                      <w:r w:rsidRPr="00CB7AF5">
                        <w:rPr>
                          <w:rFonts w:ascii="Times New Roman" w:hAnsi="Times New Roman" w:cs="Times New Roman"/>
                          <w:b/>
                          <w:sz w:val="18"/>
                        </w:rPr>
                        <w:t xml:space="preserve"> </w:t>
                      </w:r>
                    </w:p>
                  </w:txbxContent>
                </v:textbox>
              </v:shape>
            </w:pict>
          </mc:Fallback>
        </mc:AlternateContent>
      </w:r>
      <w:r w:rsidRPr="00637640">
        <w:rPr>
          <w:rFonts w:ascii="Times New Roman" w:hAnsi="Times New Roman" w:cs="Times New Roman"/>
          <w:noProof/>
          <w:sz w:val="24"/>
          <w:szCs w:val="24"/>
          <w:lang w:eastAsia="en-GB"/>
        </w:rPr>
        <mc:AlternateContent>
          <mc:Choice Requires="wps">
            <w:drawing>
              <wp:anchor distT="0" distB="0" distL="114300" distR="114300" simplePos="0" relativeHeight="252026880" behindDoc="0" locked="0" layoutInCell="1" allowOverlap="1" wp14:anchorId="2DBFB0F9" wp14:editId="2DF51DBF">
                <wp:simplePos x="0" y="0"/>
                <wp:positionH relativeFrom="column">
                  <wp:posOffset>-76200</wp:posOffset>
                </wp:positionH>
                <wp:positionV relativeFrom="paragraph">
                  <wp:posOffset>160655</wp:posOffset>
                </wp:positionV>
                <wp:extent cx="5931535" cy="4831715"/>
                <wp:effectExtent l="0" t="0" r="0" b="0"/>
                <wp:wrapSquare wrapText="bothSides"/>
                <wp:docPr id="7170" name="Rectangle 4"/>
                <wp:cNvGraphicFramePr/>
                <a:graphic xmlns:a="http://schemas.openxmlformats.org/drawingml/2006/main">
                  <a:graphicData uri="http://schemas.microsoft.com/office/word/2010/wordprocessingShape">
                    <wps:wsp>
                      <wps:cNvSpPr/>
                      <wps:spPr>
                        <a:xfrm>
                          <a:off x="0" y="0"/>
                          <a:ext cx="5931535" cy="4831715"/>
                        </a:xfrm>
                        <a:prstGeom prst="rect">
                          <a:avLst/>
                        </a:prstGeom>
                      </wps:spPr>
                      <wps:txbx>
                        <w:txbxContent>
                          <w:p w14:paraId="0C1E48B7" w14:textId="77777777" w:rsidR="0044584E" w:rsidRPr="005152BE" w:rsidRDefault="0044584E" w:rsidP="005A6A07">
                            <w:pPr>
                              <w:pStyle w:val="NormalWeb"/>
                              <w:spacing w:before="0" w:beforeAutospacing="0" w:after="0" w:afterAutospacing="0"/>
                              <w:jc w:val="center"/>
                            </w:pPr>
                            <w:r w:rsidRPr="005152BE">
                              <w:rPr>
                                <w:b/>
                                <w:bCs/>
                                <w:color w:val="000000" w:themeColor="text1"/>
                                <w:kern w:val="24"/>
                              </w:rPr>
                              <w:t>Anions</w:t>
                            </w:r>
                          </w:p>
                          <w:p w14:paraId="00D84317" w14:textId="77777777" w:rsidR="0044584E" w:rsidRPr="005152BE" w:rsidRDefault="0044584E" w:rsidP="005A6A07">
                            <w:pPr>
                              <w:pStyle w:val="NormalWeb"/>
                              <w:spacing w:before="0" w:beforeAutospacing="0" w:after="0" w:afterAutospacing="0"/>
                              <w:jc w:val="center"/>
                              <w:rPr>
                                <w:b/>
                              </w:rPr>
                            </w:pPr>
                            <w:r w:rsidRPr="005152BE">
                              <w:rPr>
                                <w:b/>
                                <w:bCs/>
                                <w:color w:val="000000" w:themeColor="text1"/>
                                <w:kern w:val="24"/>
                              </w:rPr>
                              <w:t>PO</w:t>
                            </w:r>
                            <w:r w:rsidRPr="005152BE">
                              <w:rPr>
                                <w:b/>
                                <w:bCs/>
                                <w:color w:val="000000" w:themeColor="text1"/>
                                <w:kern w:val="24"/>
                                <w:position w:val="-13"/>
                                <w:vertAlign w:val="subscript"/>
                              </w:rPr>
                              <w:t>4</w:t>
                            </w:r>
                            <w:r w:rsidRPr="005152BE">
                              <w:rPr>
                                <w:b/>
                                <w:bCs/>
                                <w:color w:val="000000" w:themeColor="text1"/>
                                <w:kern w:val="24"/>
                                <w:position w:val="16"/>
                                <w:vertAlign w:val="superscript"/>
                              </w:rPr>
                              <w:t>3-</w:t>
                            </w:r>
                            <w:r w:rsidRPr="005152BE">
                              <w:rPr>
                                <w:b/>
                                <w:bCs/>
                                <w:color w:val="000000" w:themeColor="text1"/>
                                <w:kern w:val="24"/>
                              </w:rPr>
                              <w:t xml:space="preserve"> &gt; SO</w:t>
                            </w:r>
                            <w:r w:rsidRPr="005152BE">
                              <w:rPr>
                                <w:b/>
                                <w:bCs/>
                                <w:color w:val="000000" w:themeColor="text1"/>
                                <w:kern w:val="24"/>
                                <w:position w:val="-13"/>
                                <w:vertAlign w:val="subscript"/>
                              </w:rPr>
                              <w:t>4</w:t>
                            </w:r>
                            <w:r w:rsidRPr="005152BE">
                              <w:rPr>
                                <w:b/>
                                <w:bCs/>
                                <w:color w:val="000000" w:themeColor="text1"/>
                                <w:kern w:val="24"/>
                                <w:position w:val="16"/>
                                <w:vertAlign w:val="superscript"/>
                              </w:rPr>
                              <w:t>2-</w:t>
                            </w:r>
                            <w:r w:rsidRPr="005152BE">
                              <w:rPr>
                                <w:b/>
                                <w:bCs/>
                                <w:color w:val="000000" w:themeColor="text1"/>
                                <w:kern w:val="24"/>
                              </w:rPr>
                              <w:t xml:space="preserve"> &gt; HPO</w:t>
                            </w:r>
                            <w:r w:rsidRPr="005152BE">
                              <w:rPr>
                                <w:b/>
                                <w:bCs/>
                                <w:color w:val="000000" w:themeColor="text1"/>
                                <w:kern w:val="24"/>
                                <w:position w:val="-13"/>
                                <w:vertAlign w:val="subscript"/>
                              </w:rPr>
                              <w:t>4</w:t>
                            </w:r>
                            <w:r w:rsidRPr="005152BE">
                              <w:rPr>
                                <w:b/>
                                <w:bCs/>
                                <w:color w:val="000000" w:themeColor="text1"/>
                                <w:kern w:val="24"/>
                                <w:position w:val="16"/>
                                <w:vertAlign w:val="superscript"/>
                              </w:rPr>
                              <w:t>2-</w:t>
                            </w:r>
                            <w:r w:rsidRPr="005152BE">
                              <w:rPr>
                                <w:b/>
                                <w:bCs/>
                                <w:color w:val="000000" w:themeColor="text1"/>
                                <w:kern w:val="24"/>
                              </w:rPr>
                              <w:t>&gt; F</w:t>
                            </w:r>
                            <w:r w:rsidRPr="005152BE">
                              <w:rPr>
                                <w:b/>
                                <w:bCs/>
                                <w:color w:val="000000" w:themeColor="text1"/>
                                <w:kern w:val="24"/>
                                <w:position w:val="16"/>
                                <w:vertAlign w:val="superscript"/>
                              </w:rPr>
                              <w:t>-</w:t>
                            </w:r>
                            <w:r w:rsidRPr="005152BE">
                              <w:rPr>
                                <w:b/>
                                <w:bCs/>
                                <w:color w:val="000000" w:themeColor="text1"/>
                                <w:kern w:val="24"/>
                              </w:rPr>
                              <w:t xml:space="preserve"> &gt; Cl</w:t>
                            </w:r>
                            <w:r w:rsidRPr="005152BE">
                              <w:rPr>
                                <w:b/>
                                <w:bCs/>
                                <w:color w:val="000000" w:themeColor="text1"/>
                                <w:kern w:val="24"/>
                                <w:position w:val="16"/>
                                <w:vertAlign w:val="superscript"/>
                              </w:rPr>
                              <w:t>-</w:t>
                            </w:r>
                            <w:r w:rsidRPr="005152BE">
                              <w:rPr>
                                <w:b/>
                                <w:bCs/>
                                <w:color w:val="000000" w:themeColor="text1"/>
                                <w:kern w:val="24"/>
                              </w:rPr>
                              <w:t xml:space="preserve"> &gt; NO</w:t>
                            </w:r>
                            <w:r w:rsidRPr="005152BE">
                              <w:rPr>
                                <w:b/>
                                <w:bCs/>
                                <w:color w:val="000000" w:themeColor="text1"/>
                                <w:kern w:val="24"/>
                                <w:position w:val="-13"/>
                                <w:vertAlign w:val="subscript"/>
                              </w:rPr>
                              <w:t>3</w:t>
                            </w:r>
                            <w:r w:rsidRPr="005152BE">
                              <w:rPr>
                                <w:b/>
                                <w:bCs/>
                                <w:color w:val="000000" w:themeColor="text1"/>
                                <w:kern w:val="24"/>
                                <w:position w:val="16"/>
                                <w:vertAlign w:val="superscript"/>
                              </w:rPr>
                              <w:t>-</w:t>
                            </w:r>
                            <w:r w:rsidRPr="005152BE">
                              <w:rPr>
                                <w:b/>
                                <w:bCs/>
                                <w:color w:val="000000" w:themeColor="text1"/>
                                <w:kern w:val="24"/>
                              </w:rPr>
                              <w:t xml:space="preserve"> &gt; Br</w:t>
                            </w:r>
                            <w:r w:rsidRPr="005152BE">
                              <w:rPr>
                                <w:b/>
                                <w:bCs/>
                                <w:color w:val="000000" w:themeColor="text1"/>
                                <w:kern w:val="24"/>
                                <w:position w:val="16"/>
                                <w:vertAlign w:val="superscript"/>
                              </w:rPr>
                              <w:t>-</w:t>
                            </w:r>
                            <w:r w:rsidRPr="005152BE">
                              <w:rPr>
                                <w:b/>
                                <w:bCs/>
                                <w:color w:val="000000" w:themeColor="text1"/>
                                <w:kern w:val="24"/>
                              </w:rPr>
                              <w:t xml:space="preserve"> &gt; ClO</w:t>
                            </w:r>
                            <w:r w:rsidRPr="005152BE">
                              <w:rPr>
                                <w:b/>
                                <w:bCs/>
                                <w:color w:val="000000" w:themeColor="text1"/>
                                <w:kern w:val="24"/>
                                <w:position w:val="-13"/>
                                <w:vertAlign w:val="subscript"/>
                              </w:rPr>
                              <w:t>3</w:t>
                            </w:r>
                            <w:r w:rsidRPr="005152BE">
                              <w:rPr>
                                <w:b/>
                                <w:bCs/>
                                <w:color w:val="000000" w:themeColor="text1"/>
                                <w:kern w:val="24"/>
                                <w:position w:val="16"/>
                                <w:vertAlign w:val="superscript"/>
                              </w:rPr>
                              <w:t>-</w:t>
                            </w:r>
                            <w:r w:rsidRPr="005152BE">
                              <w:rPr>
                                <w:b/>
                                <w:bCs/>
                                <w:color w:val="000000" w:themeColor="text1"/>
                                <w:kern w:val="24"/>
                              </w:rPr>
                              <w:t xml:space="preserve"> &gt; I</w:t>
                            </w:r>
                            <w:r w:rsidRPr="005152BE">
                              <w:rPr>
                                <w:b/>
                                <w:bCs/>
                                <w:color w:val="000000" w:themeColor="text1"/>
                                <w:kern w:val="24"/>
                              </w:rPr>
                              <w:softHyphen/>
                            </w:r>
                            <w:r w:rsidRPr="005152BE">
                              <w:rPr>
                                <w:b/>
                                <w:bCs/>
                                <w:color w:val="000000" w:themeColor="text1"/>
                                <w:kern w:val="24"/>
                                <w:position w:val="16"/>
                                <w:vertAlign w:val="superscript"/>
                              </w:rPr>
                              <w:t>-</w:t>
                            </w:r>
                            <w:r w:rsidRPr="005152BE">
                              <w:rPr>
                                <w:b/>
                                <w:bCs/>
                                <w:color w:val="000000" w:themeColor="text1"/>
                                <w:kern w:val="24"/>
                              </w:rPr>
                              <w:t xml:space="preserve"> &gt; ClO</w:t>
                            </w:r>
                            <w:r w:rsidRPr="005152BE">
                              <w:rPr>
                                <w:b/>
                                <w:bCs/>
                                <w:color w:val="000000" w:themeColor="text1"/>
                                <w:kern w:val="24"/>
                              </w:rPr>
                              <w:softHyphen/>
                            </w:r>
                            <w:r w:rsidRPr="005152BE">
                              <w:rPr>
                                <w:b/>
                                <w:bCs/>
                                <w:color w:val="000000" w:themeColor="text1"/>
                                <w:kern w:val="24"/>
                                <w:position w:val="-13"/>
                                <w:vertAlign w:val="subscript"/>
                              </w:rPr>
                              <w:t>4</w:t>
                            </w:r>
                            <w:r w:rsidRPr="005152BE">
                              <w:rPr>
                                <w:b/>
                                <w:bCs/>
                                <w:color w:val="000000" w:themeColor="text1"/>
                                <w:kern w:val="24"/>
                                <w:position w:val="16"/>
                                <w:vertAlign w:val="superscript"/>
                              </w:rPr>
                              <w:t>-</w:t>
                            </w:r>
                            <w:r w:rsidRPr="005152BE">
                              <w:rPr>
                                <w:b/>
                                <w:bCs/>
                                <w:color w:val="000000" w:themeColor="text1"/>
                                <w:kern w:val="24"/>
                              </w:rPr>
                              <w:t xml:space="preserve"> SCN</w:t>
                            </w:r>
                            <w:r w:rsidRPr="005152BE">
                              <w:rPr>
                                <w:b/>
                                <w:bCs/>
                                <w:color w:val="000000" w:themeColor="text1"/>
                                <w:kern w:val="24"/>
                                <w:position w:val="16"/>
                                <w:vertAlign w:val="superscript"/>
                              </w:rPr>
                              <w:t>-</w:t>
                            </w:r>
                          </w:p>
                          <w:p w14:paraId="03927C16" w14:textId="77777777" w:rsidR="0044584E" w:rsidRPr="005152BE" w:rsidRDefault="0044584E" w:rsidP="005A6A07">
                            <w:pPr>
                              <w:pStyle w:val="NormalWeb"/>
                              <w:spacing w:before="0" w:beforeAutospacing="0" w:after="0" w:afterAutospacing="0"/>
                              <w:jc w:val="center"/>
                              <w:rPr>
                                <w:b/>
                                <w:bCs/>
                                <w:color w:val="000000" w:themeColor="text1"/>
                                <w:kern w:val="24"/>
                              </w:rPr>
                            </w:pPr>
                          </w:p>
                          <w:p w14:paraId="25AF0A59" w14:textId="77777777" w:rsidR="0044584E" w:rsidRPr="005152BE" w:rsidRDefault="0044584E" w:rsidP="005A6A07">
                            <w:pPr>
                              <w:pStyle w:val="NormalWeb"/>
                              <w:spacing w:before="0" w:beforeAutospacing="0" w:after="0" w:afterAutospacing="0"/>
                              <w:jc w:val="center"/>
                            </w:pPr>
                            <w:r w:rsidRPr="005152BE">
                              <w:rPr>
                                <w:b/>
                                <w:bCs/>
                                <w:color w:val="000000" w:themeColor="text1"/>
                                <w:kern w:val="24"/>
                              </w:rPr>
                              <w:t>Cations</w:t>
                            </w:r>
                          </w:p>
                          <w:p w14:paraId="472CB9B4" w14:textId="77777777" w:rsidR="0044584E" w:rsidRPr="005152BE" w:rsidRDefault="0044584E" w:rsidP="005A6A07">
                            <w:pPr>
                              <w:pStyle w:val="NormalWeb"/>
                              <w:spacing w:before="0" w:beforeAutospacing="0" w:after="0" w:afterAutospacing="0"/>
                              <w:jc w:val="center"/>
                            </w:pPr>
                            <w:r>
                              <w:rPr>
                                <w:b/>
                                <w:bCs/>
                                <w:color w:val="000000" w:themeColor="text1"/>
                                <w:kern w:val="24"/>
                              </w:rPr>
                              <w:t xml:space="preserve">  </w:t>
                            </w:r>
                            <w:r w:rsidRPr="005152BE">
                              <w:rPr>
                                <w:b/>
                                <w:bCs/>
                                <w:color w:val="000000" w:themeColor="text1"/>
                                <w:kern w:val="24"/>
                              </w:rPr>
                              <w:t>Cs</w:t>
                            </w:r>
                            <w:r w:rsidRPr="005152BE">
                              <w:rPr>
                                <w:b/>
                                <w:bCs/>
                                <w:color w:val="000000" w:themeColor="text1"/>
                                <w:kern w:val="24"/>
                                <w:position w:val="16"/>
                                <w:vertAlign w:val="superscript"/>
                              </w:rPr>
                              <w:t>+</w:t>
                            </w:r>
                            <w:r w:rsidRPr="005152BE">
                              <w:rPr>
                                <w:b/>
                                <w:bCs/>
                                <w:color w:val="000000" w:themeColor="text1"/>
                                <w:kern w:val="24"/>
                              </w:rPr>
                              <w:t xml:space="preserve"> &gt; Rb</w:t>
                            </w:r>
                            <w:r w:rsidRPr="005152BE">
                              <w:rPr>
                                <w:b/>
                                <w:bCs/>
                                <w:color w:val="000000" w:themeColor="text1"/>
                                <w:kern w:val="24"/>
                                <w:position w:val="16"/>
                                <w:vertAlign w:val="superscript"/>
                              </w:rPr>
                              <w:t>+</w:t>
                            </w:r>
                            <w:r w:rsidRPr="005152BE">
                              <w:rPr>
                                <w:b/>
                                <w:bCs/>
                                <w:color w:val="000000" w:themeColor="text1"/>
                                <w:kern w:val="24"/>
                              </w:rPr>
                              <w:t xml:space="preserve"> &gt; NH</w:t>
                            </w:r>
                            <w:r w:rsidRPr="005152BE">
                              <w:rPr>
                                <w:b/>
                                <w:bCs/>
                                <w:color w:val="000000" w:themeColor="text1"/>
                                <w:kern w:val="24"/>
                                <w:position w:val="-13"/>
                                <w:vertAlign w:val="subscript"/>
                              </w:rPr>
                              <w:t>4</w:t>
                            </w:r>
                            <w:r w:rsidRPr="005152BE">
                              <w:rPr>
                                <w:b/>
                                <w:bCs/>
                                <w:color w:val="000000" w:themeColor="text1"/>
                                <w:kern w:val="24"/>
                                <w:position w:val="16"/>
                                <w:vertAlign w:val="superscript"/>
                              </w:rPr>
                              <w:t>+</w:t>
                            </w:r>
                            <w:r w:rsidRPr="005152BE">
                              <w:rPr>
                                <w:b/>
                                <w:bCs/>
                                <w:color w:val="000000" w:themeColor="text1"/>
                                <w:kern w:val="24"/>
                              </w:rPr>
                              <w:t xml:space="preserve"> &gt; K</w:t>
                            </w:r>
                            <w:r w:rsidRPr="005152BE">
                              <w:rPr>
                                <w:b/>
                                <w:bCs/>
                                <w:color w:val="000000" w:themeColor="text1"/>
                                <w:kern w:val="24"/>
                                <w:position w:val="16"/>
                                <w:vertAlign w:val="superscript"/>
                              </w:rPr>
                              <w:t>+</w:t>
                            </w:r>
                            <w:r w:rsidRPr="005152BE">
                              <w:rPr>
                                <w:b/>
                                <w:bCs/>
                                <w:color w:val="000000" w:themeColor="text1"/>
                                <w:kern w:val="24"/>
                              </w:rPr>
                              <w:t xml:space="preserve"> &gt; Na</w:t>
                            </w:r>
                            <w:r w:rsidRPr="005152BE">
                              <w:rPr>
                                <w:b/>
                                <w:bCs/>
                                <w:color w:val="000000" w:themeColor="text1"/>
                                <w:kern w:val="24"/>
                                <w:position w:val="16"/>
                                <w:vertAlign w:val="superscript"/>
                              </w:rPr>
                              <w:t>+</w:t>
                            </w:r>
                            <w:r w:rsidRPr="005152BE">
                              <w:rPr>
                                <w:b/>
                                <w:bCs/>
                                <w:color w:val="000000" w:themeColor="text1"/>
                                <w:kern w:val="24"/>
                              </w:rPr>
                              <w:t xml:space="preserve"> &gt; Li</w:t>
                            </w:r>
                            <w:r w:rsidRPr="005152BE">
                              <w:rPr>
                                <w:b/>
                                <w:bCs/>
                                <w:color w:val="000000" w:themeColor="text1"/>
                                <w:kern w:val="24"/>
                                <w:position w:val="16"/>
                                <w:vertAlign w:val="superscript"/>
                              </w:rPr>
                              <w:t>+</w:t>
                            </w:r>
                            <w:r>
                              <w:rPr>
                                <w:b/>
                                <w:bCs/>
                                <w:color w:val="000000" w:themeColor="text1"/>
                                <w:kern w:val="24"/>
                              </w:rPr>
                              <w:t xml:space="preserve"> &gt; Ca</w:t>
                            </w:r>
                            <w:r w:rsidRPr="005152BE">
                              <w:rPr>
                                <w:b/>
                                <w:bCs/>
                                <w:color w:val="000000" w:themeColor="text1"/>
                                <w:kern w:val="24"/>
                                <w:position w:val="16"/>
                                <w:vertAlign w:val="superscript"/>
                              </w:rPr>
                              <w:t>2+</w:t>
                            </w:r>
                            <w:r>
                              <w:rPr>
                                <w:b/>
                                <w:bCs/>
                                <w:color w:val="000000" w:themeColor="text1"/>
                                <w:kern w:val="24"/>
                              </w:rPr>
                              <w:t xml:space="preserve"> &gt; Mg</w:t>
                            </w:r>
                            <w:r w:rsidRPr="005152BE">
                              <w:rPr>
                                <w:b/>
                                <w:bCs/>
                                <w:color w:val="000000" w:themeColor="text1"/>
                                <w:kern w:val="24"/>
                                <w:position w:val="16"/>
                                <w:vertAlign w:val="superscript"/>
                              </w:rPr>
                              <w:t>2+</w:t>
                            </w:r>
                            <w:r w:rsidRPr="005152BE">
                              <w:rPr>
                                <w:b/>
                                <w:bCs/>
                                <w:color w:val="000000" w:themeColor="text1"/>
                                <w:kern w:val="24"/>
                              </w:rPr>
                              <w:t xml:space="preserve"> &gt; Zn</w:t>
                            </w:r>
                            <w:r w:rsidRPr="005152BE">
                              <w:rPr>
                                <w:b/>
                                <w:bCs/>
                                <w:color w:val="000000" w:themeColor="text1"/>
                                <w:kern w:val="24"/>
                                <w:position w:val="16"/>
                                <w:vertAlign w:val="superscript"/>
                              </w:rPr>
                              <w:t>2+</w:t>
                            </w:r>
                            <w:r w:rsidRPr="005152BE">
                              <w:rPr>
                                <w:b/>
                                <w:bCs/>
                                <w:color w:val="000000" w:themeColor="text1"/>
                                <w:kern w:val="24"/>
                              </w:rPr>
                              <w:t xml:space="preserve"> &gt; Al</w:t>
                            </w:r>
                            <w:r w:rsidRPr="005152BE">
                              <w:rPr>
                                <w:b/>
                                <w:bCs/>
                                <w:color w:val="000000" w:themeColor="text1"/>
                                <w:kern w:val="24"/>
                                <w:position w:val="16"/>
                                <w:vertAlign w:val="superscript"/>
                              </w:rPr>
                              <w:t>3+</w:t>
                            </w:r>
                          </w:p>
                          <w:p w14:paraId="19DCFFE1" w14:textId="77777777" w:rsidR="0044584E" w:rsidRPr="005152BE" w:rsidRDefault="0044584E" w:rsidP="005A6A07">
                            <w:pPr>
                              <w:pStyle w:val="NormalWeb"/>
                              <w:spacing w:before="0" w:beforeAutospacing="0" w:after="0" w:afterAutospacing="0"/>
                            </w:pPr>
                            <w:r w:rsidRPr="005152BE">
                              <w:rPr>
                                <w:b/>
                                <w:bCs/>
                                <w:color w:val="000000" w:themeColor="text1"/>
                                <w:kern w:val="24"/>
                              </w:rPr>
                              <w:t xml:space="preserve">                          </w:t>
                            </w:r>
                            <w:r w:rsidRPr="005152BE">
                              <w:rPr>
                                <w:b/>
                                <w:bCs/>
                                <w:color w:val="00B050"/>
                                <w:kern w:val="24"/>
                              </w:rPr>
                              <w:t xml:space="preserve">Kosmotropes                                                                 </w:t>
                            </w:r>
                            <w:r w:rsidRPr="005152BE">
                              <w:rPr>
                                <w:b/>
                                <w:bCs/>
                                <w:color w:val="FF0000"/>
                                <w:kern w:val="24"/>
                              </w:rPr>
                              <w:t>Chaotropes</w:t>
                            </w:r>
                          </w:p>
                          <w:p w14:paraId="4E510F7D" w14:textId="77777777" w:rsidR="0044584E" w:rsidRPr="005152BE" w:rsidRDefault="0044584E" w:rsidP="005A6A07">
                            <w:pPr>
                              <w:pStyle w:val="NormalWeb"/>
                              <w:spacing w:before="0" w:beforeAutospacing="0" w:after="0" w:afterAutospacing="0"/>
                              <w:rPr>
                                <w:b/>
                                <w:bCs/>
                                <w:color w:val="000000" w:themeColor="text1"/>
                                <w:kern w:val="24"/>
                              </w:rPr>
                            </w:pPr>
                            <w:r w:rsidRPr="005152BE">
                              <w:rPr>
                                <w:b/>
                                <w:bCs/>
                                <w:color w:val="000000" w:themeColor="text1"/>
                                <w:kern w:val="24"/>
                              </w:rPr>
                              <w:t xml:space="preserve">                       Increase Stability                                                      Decrease Stability</w:t>
                            </w:r>
                          </w:p>
                          <w:p w14:paraId="16CC0375" w14:textId="77777777" w:rsidR="0044584E" w:rsidRPr="005152BE" w:rsidRDefault="0044584E" w:rsidP="005A6A07">
                            <w:pPr>
                              <w:pStyle w:val="NormalWeb"/>
                              <w:spacing w:before="0" w:beforeAutospacing="0" w:after="0" w:afterAutospacing="0"/>
                              <w:rPr>
                                <w:b/>
                                <w:bCs/>
                                <w:color w:val="000000" w:themeColor="text1"/>
                                <w:kern w:val="24"/>
                              </w:rPr>
                            </w:pPr>
                            <w:r w:rsidRPr="005152BE">
                              <w:rPr>
                                <w:b/>
                                <w:bCs/>
                                <w:color w:val="000000" w:themeColor="text1"/>
                                <w:kern w:val="24"/>
                              </w:rPr>
                              <w:t xml:space="preserve">                     Decrease Solubility                                                     Increase Solubility</w:t>
                            </w:r>
                          </w:p>
                        </w:txbxContent>
                      </wps:txbx>
                      <wps:bodyPr wrap="square">
                        <a:spAutoFit/>
                      </wps:bodyPr>
                    </wps:wsp>
                  </a:graphicData>
                </a:graphic>
                <wp14:sizeRelH relativeFrom="margin">
                  <wp14:pctWidth>0</wp14:pctWidth>
                </wp14:sizeRelH>
              </wp:anchor>
            </w:drawing>
          </mc:Choice>
          <mc:Fallback>
            <w:pict>
              <v:rect w14:anchorId="2DBFB0F9" id="_x0000_s1084" style="position:absolute;left:0;text-align:left;margin-left:-6pt;margin-top:12.65pt;width:467.05pt;height:380.45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" filled="f" stroked="f">
                <v:textbox style="mso-fit-shape-to-text:t">
                  <w:txbxContent>
                    <w:p w14:paraId="0C1E48B7" w14:textId="77777777" w:rsidR="0044584E" w:rsidRPr="005152BE" w:rsidRDefault="0044584E" w:rsidP="005A6A07">
                      <w:pPr>
                        <w:pStyle w:val="NormalWeb"/>
                        <w:spacing w:before="0" w:beforeAutospacing="0" w:after="0" w:afterAutospacing="0"/>
                        <w:jc w:val="center"/>
                      </w:pPr>
                      <w:r w:rsidRPr="005152BE">
                        <w:rPr>
                          <w:b/>
                          <w:bCs/>
                          <w:color w:val="000000" w:themeColor="text1"/>
                          <w:kern w:val="24"/>
                        </w:rPr>
                        <w:t>Anions</w:t>
                      </w:r>
                    </w:p>
                    <w:p w14:paraId="00D84317" w14:textId="77777777" w:rsidR="0044584E" w:rsidRPr="005152BE" w:rsidRDefault="0044584E" w:rsidP="005A6A07">
                      <w:pPr>
                        <w:pStyle w:val="NormalWeb"/>
                        <w:spacing w:before="0" w:beforeAutospacing="0" w:after="0" w:afterAutospacing="0"/>
                        <w:jc w:val="center"/>
                        <w:rPr>
                          <w:b/>
                        </w:rPr>
                      </w:pPr>
                      <w:r w:rsidRPr="005152BE">
                        <w:rPr>
                          <w:b/>
                          <w:bCs/>
                          <w:color w:val="000000" w:themeColor="text1"/>
                          <w:kern w:val="24"/>
                        </w:rPr>
                        <w:t>PO</w:t>
                      </w:r>
                      <w:r w:rsidRPr="005152BE">
                        <w:rPr>
                          <w:b/>
                          <w:bCs/>
                          <w:color w:val="000000" w:themeColor="text1"/>
                          <w:kern w:val="24"/>
                          <w:position w:val="-13"/>
                          <w:vertAlign w:val="subscript"/>
                        </w:rPr>
                        <w:t>4</w:t>
                      </w:r>
                      <w:r w:rsidRPr="005152BE">
                        <w:rPr>
                          <w:b/>
                          <w:bCs/>
                          <w:color w:val="000000" w:themeColor="text1"/>
                          <w:kern w:val="24"/>
                          <w:position w:val="16"/>
                          <w:vertAlign w:val="superscript"/>
                        </w:rPr>
                        <w:t>3-</w:t>
                      </w:r>
                      <w:r w:rsidRPr="005152BE">
                        <w:rPr>
                          <w:b/>
                          <w:bCs/>
                          <w:color w:val="000000" w:themeColor="text1"/>
                          <w:kern w:val="24"/>
                        </w:rPr>
                        <w:t xml:space="preserve"> &gt; SO</w:t>
                      </w:r>
                      <w:r w:rsidRPr="005152BE">
                        <w:rPr>
                          <w:b/>
                          <w:bCs/>
                          <w:color w:val="000000" w:themeColor="text1"/>
                          <w:kern w:val="24"/>
                          <w:position w:val="-13"/>
                          <w:vertAlign w:val="subscript"/>
                        </w:rPr>
                        <w:t>4</w:t>
                      </w:r>
                      <w:r w:rsidRPr="005152BE">
                        <w:rPr>
                          <w:b/>
                          <w:bCs/>
                          <w:color w:val="000000" w:themeColor="text1"/>
                          <w:kern w:val="24"/>
                          <w:position w:val="16"/>
                          <w:vertAlign w:val="superscript"/>
                        </w:rPr>
                        <w:t>2-</w:t>
                      </w:r>
                      <w:r w:rsidRPr="005152BE">
                        <w:rPr>
                          <w:b/>
                          <w:bCs/>
                          <w:color w:val="000000" w:themeColor="text1"/>
                          <w:kern w:val="24"/>
                        </w:rPr>
                        <w:t xml:space="preserve"> &gt; HPO</w:t>
                      </w:r>
                      <w:r w:rsidRPr="005152BE">
                        <w:rPr>
                          <w:b/>
                          <w:bCs/>
                          <w:color w:val="000000" w:themeColor="text1"/>
                          <w:kern w:val="24"/>
                          <w:position w:val="-13"/>
                          <w:vertAlign w:val="subscript"/>
                        </w:rPr>
                        <w:t>4</w:t>
                      </w:r>
                      <w:r w:rsidRPr="005152BE">
                        <w:rPr>
                          <w:b/>
                          <w:bCs/>
                          <w:color w:val="000000" w:themeColor="text1"/>
                          <w:kern w:val="24"/>
                          <w:position w:val="16"/>
                          <w:vertAlign w:val="superscript"/>
                        </w:rPr>
                        <w:t>2-</w:t>
                      </w:r>
                      <w:r w:rsidRPr="005152BE">
                        <w:rPr>
                          <w:b/>
                          <w:bCs/>
                          <w:color w:val="000000" w:themeColor="text1"/>
                          <w:kern w:val="24"/>
                        </w:rPr>
                        <w:t>&gt; F</w:t>
                      </w:r>
                      <w:r w:rsidRPr="005152BE">
                        <w:rPr>
                          <w:b/>
                          <w:bCs/>
                          <w:color w:val="000000" w:themeColor="text1"/>
                          <w:kern w:val="24"/>
                          <w:position w:val="16"/>
                          <w:vertAlign w:val="superscript"/>
                        </w:rPr>
                        <w:t>-</w:t>
                      </w:r>
                      <w:r w:rsidRPr="005152BE">
                        <w:rPr>
                          <w:b/>
                          <w:bCs/>
                          <w:color w:val="000000" w:themeColor="text1"/>
                          <w:kern w:val="24"/>
                        </w:rPr>
                        <w:t xml:space="preserve"> &gt; Cl</w:t>
                      </w:r>
                      <w:r w:rsidRPr="005152BE">
                        <w:rPr>
                          <w:b/>
                          <w:bCs/>
                          <w:color w:val="000000" w:themeColor="text1"/>
                          <w:kern w:val="24"/>
                          <w:position w:val="16"/>
                          <w:vertAlign w:val="superscript"/>
                        </w:rPr>
                        <w:t>-</w:t>
                      </w:r>
                      <w:r w:rsidRPr="005152BE">
                        <w:rPr>
                          <w:b/>
                          <w:bCs/>
                          <w:color w:val="000000" w:themeColor="text1"/>
                          <w:kern w:val="24"/>
                        </w:rPr>
                        <w:t xml:space="preserve"> &gt; NO</w:t>
                      </w:r>
                      <w:r w:rsidRPr="005152BE">
                        <w:rPr>
                          <w:b/>
                          <w:bCs/>
                          <w:color w:val="000000" w:themeColor="text1"/>
                          <w:kern w:val="24"/>
                          <w:position w:val="-13"/>
                          <w:vertAlign w:val="subscript"/>
                        </w:rPr>
                        <w:t>3</w:t>
                      </w:r>
                      <w:r w:rsidRPr="005152BE">
                        <w:rPr>
                          <w:b/>
                          <w:bCs/>
                          <w:color w:val="000000" w:themeColor="text1"/>
                          <w:kern w:val="24"/>
                          <w:position w:val="16"/>
                          <w:vertAlign w:val="superscript"/>
                        </w:rPr>
                        <w:t>-</w:t>
                      </w:r>
                      <w:r w:rsidRPr="005152BE">
                        <w:rPr>
                          <w:b/>
                          <w:bCs/>
                          <w:color w:val="000000" w:themeColor="text1"/>
                          <w:kern w:val="24"/>
                        </w:rPr>
                        <w:t xml:space="preserve"> &gt; Br</w:t>
                      </w:r>
                      <w:r w:rsidRPr="005152BE">
                        <w:rPr>
                          <w:b/>
                          <w:bCs/>
                          <w:color w:val="000000" w:themeColor="text1"/>
                          <w:kern w:val="24"/>
                          <w:position w:val="16"/>
                          <w:vertAlign w:val="superscript"/>
                        </w:rPr>
                        <w:t>-</w:t>
                      </w:r>
                      <w:r w:rsidRPr="005152BE">
                        <w:rPr>
                          <w:b/>
                          <w:bCs/>
                          <w:color w:val="000000" w:themeColor="text1"/>
                          <w:kern w:val="24"/>
                        </w:rPr>
                        <w:t xml:space="preserve"> &gt; ClO</w:t>
                      </w:r>
                      <w:r w:rsidRPr="005152BE">
                        <w:rPr>
                          <w:b/>
                          <w:bCs/>
                          <w:color w:val="000000" w:themeColor="text1"/>
                          <w:kern w:val="24"/>
                          <w:position w:val="-13"/>
                          <w:vertAlign w:val="subscript"/>
                        </w:rPr>
                        <w:t>3</w:t>
                      </w:r>
                      <w:r w:rsidRPr="005152BE">
                        <w:rPr>
                          <w:b/>
                          <w:bCs/>
                          <w:color w:val="000000" w:themeColor="text1"/>
                          <w:kern w:val="24"/>
                          <w:position w:val="16"/>
                          <w:vertAlign w:val="superscript"/>
                        </w:rPr>
                        <w:t>-</w:t>
                      </w:r>
                      <w:r w:rsidRPr="005152BE">
                        <w:rPr>
                          <w:b/>
                          <w:bCs/>
                          <w:color w:val="000000" w:themeColor="text1"/>
                          <w:kern w:val="24"/>
                        </w:rPr>
                        <w:t xml:space="preserve"> &gt; I</w:t>
                      </w:r>
                      <w:r w:rsidRPr="005152BE">
                        <w:rPr>
                          <w:b/>
                          <w:bCs/>
                          <w:color w:val="000000" w:themeColor="text1"/>
                          <w:kern w:val="24"/>
                        </w:rPr>
                        <w:softHyphen/>
                      </w:r>
                      <w:r w:rsidRPr="005152BE">
                        <w:rPr>
                          <w:b/>
                          <w:bCs/>
                          <w:color w:val="000000" w:themeColor="text1"/>
                          <w:kern w:val="24"/>
                          <w:position w:val="16"/>
                          <w:vertAlign w:val="superscript"/>
                        </w:rPr>
                        <w:t>-</w:t>
                      </w:r>
                      <w:r w:rsidRPr="005152BE">
                        <w:rPr>
                          <w:b/>
                          <w:bCs/>
                          <w:color w:val="000000" w:themeColor="text1"/>
                          <w:kern w:val="24"/>
                        </w:rPr>
                        <w:t xml:space="preserve"> &gt; ClO</w:t>
                      </w:r>
                      <w:r w:rsidRPr="005152BE">
                        <w:rPr>
                          <w:b/>
                          <w:bCs/>
                          <w:color w:val="000000" w:themeColor="text1"/>
                          <w:kern w:val="24"/>
                        </w:rPr>
                        <w:softHyphen/>
                      </w:r>
                      <w:r w:rsidRPr="005152BE">
                        <w:rPr>
                          <w:b/>
                          <w:bCs/>
                          <w:color w:val="000000" w:themeColor="text1"/>
                          <w:kern w:val="24"/>
                          <w:position w:val="-13"/>
                          <w:vertAlign w:val="subscript"/>
                        </w:rPr>
                        <w:t>4</w:t>
                      </w:r>
                      <w:r w:rsidRPr="005152BE">
                        <w:rPr>
                          <w:b/>
                          <w:bCs/>
                          <w:color w:val="000000" w:themeColor="text1"/>
                          <w:kern w:val="24"/>
                          <w:position w:val="16"/>
                          <w:vertAlign w:val="superscript"/>
                        </w:rPr>
                        <w:t>-</w:t>
                      </w:r>
                      <w:r w:rsidRPr="005152BE">
                        <w:rPr>
                          <w:b/>
                          <w:bCs/>
                          <w:color w:val="000000" w:themeColor="text1"/>
                          <w:kern w:val="24"/>
                        </w:rPr>
                        <w:t xml:space="preserve"> SCN</w:t>
                      </w:r>
                      <w:r w:rsidRPr="005152BE">
                        <w:rPr>
                          <w:b/>
                          <w:bCs/>
                          <w:color w:val="000000" w:themeColor="text1"/>
                          <w:kern w:val="24"/>
                          <w:position w:val="16"/>
                          <w:vertAlign w:val="superscript"/>
                        </w:rPr>
                        <w:t>-</w:t>
                      </w:r>
                    </w:p>
                    <w:p w14:paraId="03927C16" w14:textId="77777777" w:rsidR="0044584E" w:rsidRPr="005152BE" w:rsidRDefault="0044584E" w:rsidP="005A6A07">
                      <w:pPr>
                        <w:pStyle w:val="NormalWeb"/>
                        <w:spacing w:before="0" w:beforeAutospacing="0" w:after="0" w:afterAutospacing="0"/>
                        <w:jc w:val="center"/>
                        <w:rPr>
                          <w:b/>
                          <w:bCs/>
                          <w:color w:val="000000" w:themeColor="text1"/>
                          <w:kern w:val="24"/>
                        </w:rPr>
                      </w:pPr>
                    </w:p>
                    <w:p w14:paraId="25AF0A59" w14:textId="77777777" w:rsidR="0044584E" w:rsidRPr="005152BE" w:rsidRDefault="0044584E" w:rsidP="005A6A07">
                      <w:pPr>
                        <w:pStyle w:val="NormalWeb"/>
                        <w:spacing w:before="0" w:beforeAutospacing="0" w:after="0" w:afterAutospacing="0"/>
                        <w:jc w:val="center"/>
                      </w:pPr>
                      <w:r w:rsidRPr="005152BE">
                        <w:rPr>
                          <w:b/>
                          <w:bCs/>
                          <w:color w:val="000000" w:themeColor="text1"/>
                          <w:kern w:val="24"/>
                        </w:rPr>
                        <w:t>Cations</w:t>
                      </w:r>
                    </w:p>
                    <w:p w14:paraId="472CB9B4" w14:textId="77777777" w:rsidR="0044584E" w:rsidRPr="005152BE" w:rsidRDefault="0044584E" w:rsidP="005A6A07">
                      <w:pPr>
                        <w:pStyle w:val="NormalWeb"/>
                        <w:spacing w:before="0" w:beforeAutospacing="0" w:after="0" w:afterAutospacing="0"/>
                        <w:jc w:val="center"/>
                      </w:pPr>
                      <w:r>
                        <w:rPr>
                          <w:b/>
                          <w:bCs/>
                          <w:color w:val="000000" w:themeColor="text1"/>
                          <w:kern w:val="24"/>
                        </w:rPr>
                        <w:t xml:space="preserve">  </w:t>
                      </w:r>
                      <w:r w:rsidRPr="005152BE">
                        <w:rPr>
                          <w:b/>
                          <w:bCs/>
                          <w:color w:val="000000" w:themeColor="text1"/>
                          <w:kern w:val="24"/>
                        </w:rPr>
                        <w:t>Cs</w:t>
                      </w:r>
                      <w:r w:rsidRPr="005152BE">
                        <w:rPr>
                          <w:b/>
                          <w:bCs/>
                          <w:color w:val="000000" w:themeColor="text1"/>
                          <w:kern w:val="24"/>
                          <w:position w:val="16"/>
                          <w:vertAlign w:val="superscript"/>
                        </w:rPr>
                        <w:t>+</w:t>
                      </w:r>
                      <w:r w:rsidRPr="005152BE">
                        <w:rPr>
                          <w:b/>
                          <w:bCs/>
                          <w:color w:val="000000" w:themeColor="text1"/>
                          <w:kern w:val="24"/>
                        </w:rPr>
                        <w:t xml:space="preserve"> &gt; Rb</w:t>
                      </w:r>
                      <w:r w:rsidRPr="005152BE">
                        <w:rPr>
                          <w:b/>
                          <w:bCs/>
                          <w:color w:val="000000" w:themeColor="text1"/>
                          <w:kern w:val="24"/>
                          <w:position w:val="16"/>
                          <w:vertAlign w:val="superscript"/>
                        </w:rPr>
                        <w:t>+</w:t>
                      </w:r>
                      <w:r w:rsidRPr="005152BE">
                        <w:rPr>
                          <w:b/>
                          <w:bCs/>
                          <w:color w:val="000000" w:themeColor="text1"/>
                          <w:kern w:val="24"/>
                        </w:rPr>
                        <w:t xml:space="preserve"> &gt; NH</w:t>
                      </w:r>
                      <w:r w:rsidRPr="005152BE">
                        <w:rPr>
                          <w:b/>
                          <w:bCs/>
                          <w:color w:val="000000" w:themeColor="text1"/>
                          <w:kern w:val="24"/>
                          <w:position w:val="-13"/>
                          <w:vertAlign w:val="subscript"/>
                        </w:rPr>
                        <w:t>4</w:t>
                      </w:r>
                      <w:r w:rsidRPr="005152BE">
                        <w:rPr>
                          <w:b/>
                          <w:bCs/>
                          <w:color w:val="000000" w:themeColor="text1"/>
                          <w:kern w:val="24"/>
                          <w:position w:val="16"/>
                          <w:vertAlign w:val="superscript"/>
                        </w:rPr>
                        <w:t>+</w:t>
                      </w:r>
                      <w:r w:rsidRPr="005152BE">
                        <w:rPr>
                          <w:b/>
                          <w:bCs/>
                          <w:color w:val="000000" w:themeColor="text1"/>
                          <w:kern w:val="24"/>
                        </w:rPr>
                        <w:t xml:space="preserve"> &gt; K</w:t>
                      </w:r>
                      <w:r w:rsidRPr="005152BE">
                        <w:rPr>
                          <w:b/>
                          <w:bCs/>
                          <w:color w:val="000000" w:themeColor="text1"/>
                          <w:kern w:val="24"/>
                          <w:position w:val="16"/>
                          <w:vertAlign w:val="superscript"/>
                        </w:rPr>
                        <w:t>+</w:t>
                      </w:r>
                      <w:r w:rsidRPr="005152BE">
                        <w:rPr>
                          <w:b/>
                          <w:bCs/>
                          <w:color w:val="000000" w:themeColor="text1"/>
                          <w:kern w:val="24"/>
                        </w:rPr>
                        <w:t xml:space="preserve"> &gt; Na</w:t>
                      </w:r>
                      <w:r w:rsidRPr="005152BE">
                        <w:rPr>
                          <w:b/>
                          <w:bCs/>
                          <w:color w:val="000000" w:themeColor="text1"/>
                          <w:kern w:val="24"/>
                          <w:position w:val="16"/>
                          <w:vertAlign w:val="superscript"/>
                        </w:rPr>
                        <w:t>+</w:t>
                      </w:r>
                      <w:r w:rsidRPr="005152BE">
                        <w:rPr>
                          <w:b/>
                          <w:bCs/>
                          <w:color w:val="000000" w:themeColor="text1"/>
                          <w:kern w:val="24"/>
                        </w:rPr>
                        <w:t xml:space="preserve"> &gt; Li</w:t>
                      </w:r>
                      <w:r w:rsidRPr="005152BE">
                        <w:rPr>
                          <w:b/>
                          <w:bCs/>
                          <w:color w:val="000000" w:themeColor="text1"/>
                          <w:kern w:val="24"/>
                          <w:position w:val="16"/>
                          <w:vertAlign w:val="superscript"/>
                        </w:rPr>
                        <w:t>+</w:t>
                      </w:r>
                      <w:r>
                        <w:rPr>
                          <w:b/>
                          <w:bCs/>
                          <w:color w:val="000000" w:themeColor="text1"/>
                          <w:kern w:val="24"/>
                        </w:rPr>
                        <w:t xml:space="preserve"> &gt; Ca</w:t>
                      </w:r>
                      <w:r w:rsidRPr="005152BE">
                        <w:rPr>
                          <w:b/>
                          <w:bCs/>
                          <w:color w:val="000000" w:themeColor="text1"/>
                          <w:kern w:val="24"/>
                          <w:position w:val="16"/>
                          <w:vertAlign w:val="superscript"/>
                        </w:rPr>
                        <w:t>2+</w:t>
                      </w:r>
                      <w:r>
                        <w:rPr>
                          <w:b/>
                          <w:bCs/>
                          <w:color w:val="000000" w:themeColor="text1"/>
                          <w:kern w:val="24"/>
                        </w:rPr>
                        <w:t xml:space="preserve"> &gt; Mg</w:t>
                      </w:r>
                      <w:r w:rsidRPr="005152BE">
                        <w:rPr>
                          <w:b/>
                          <w:bCs/>
                          <w:color w:val="000000" w:themeColor="text1"/>
                          <w:kern w:val="24"/>
                          <w:position w:val="16"/>
                          <w:vertAlign w:val="superscript"/>
                        </w:rPr>
                        <w:t>2+</w:t>
                      </w:r>
                      <w:r w:rsidRPr="005152BE">
                        <w:rPr>
                          <w:b/>
                          <w:bCs/>
                          <w:color w:val="000000" w:themeColor="text1"/>
                          <w:kern w:val="24"/>
                        </w:rPr>
                        <w:t xml:space="preserve"> &gt; Zn</w:t>
                      </w:r>
                      <w:r w:rsidRPr="005152BE">
                        <w:rPr>
                          <w:b/>
                          <w:bCs/>
                          <w:color w:val="000000" w:themeColor="text1"/>
                          <w:kern w:val="24"/>
                          <w:position w:val="16"/>
                          <w:vertAlign w:val="superscript"/>
                        </w:rPr>
                        <w:t>2+</w:t>
                      </w:r>
                      <w:r w:rsidRPr="005152BE">
                        <w:rPr>
                          <w:b/>
                          <w:bCs/>
                          <w:color w:val="000000" w:themeColor="text1"/>
                          <w:kern w:val="24"/>
                        </w:rPr>
                        <w:t xml:space="preserve"> &gt; Al</w:t>
                      </w:r>
                      <w:r w:rsidRPr="005152BE">
                        <w:rPr>
                          <w:b/>
                          <w:bCs/>
                          <w:color w:val="000000" w:themeColor="text1"/>
                          <w:kern w:val="24"/>
                          <w:position w:val="16"/>
                          <w:vertAlign w:val="superscript"/>
                        </w:rPr>
                        <w:t>3+</w:t>
                      </w:r>
                    </w:p>
                    <w:p w14:paraId="19DCFFE1" w14:textId="77777777" w:rsidR="0044584E" w:rsidRPr="005152BE" w:rsidRDefault="0044584E" w:rsidP="005A6A07">
                      <w:pPr>
                        <w:pStyle w:val="NormalWeb"/>
                        <w:spacing w:before="0" w:beforeAutospacing="0" w:after="0" w:afterAutospacing="0"/>
                      </w:pPr>
                      <w:r w:rsidRPr="005152BE">
                        <w:rPr>
                          <w:b/>
                          <w:bCs/>
                          <w:color w:val="000000" w:themeColor="text1"/>
                          <w:kern w:val="24"/>
                        </w:rPr>
                        <w:t xml:space="preserve">                          </w:t>
                      </w:r>
                      <w:r w:rsidRPr="005152BE">
                        <w:rPr>
                          <w:b/>
                          <w:bCs/>
                          <w:color w:val="00B050"/>
                          <w:kern w:val="24"/>
                        </w:rPr>
                        <w:t xml:space="preserve">Kosmotropes                                                                 </w:t>
                      </w:r>
                      <w:r w:rsidRPr="005152BE">
                        <w:rPr>
                          <w:b/>
                          <w:bCs/>
                          <w:color w:val="FF0000"/>
                          <w:kern w:val="24"/>
                        </w:rPr>
                        <w:t>Chaotropes</w:t>
                      </w:r>
                    </w:p>
                    <w:p w14:paraId="4E510F7D" w14:textId="77777777" w:rsidR="0044584E" w:rsidRPr="005152BE" w:rsidRDefault="0044584E" w:rsidP="005A6A07">
                      <w:pPr>
                        <w:pStyle w:val="NormalWeb"/>
                        <w:spacing w:before="0" w:beforeAutospacing="0" w:after="0" w:afterAutospacing="0"/>
                        <w:rPr>
                          <w:b/>
                          <w:bCs/>
                          <w:color w:val="000000" w:themeColor="text1"/>
                          <w:kern w:val="24"/>
                        </w:rPr>
                      </w:pPr>
                      <w:r w:rsidRPr="005152BE">
                        <w:rPr>
                          <w:b/>
                          <w:bCs/>
                          <w:color w:val="000000" w:themeColor="text1"/>
                          <w:kern w:val="24"/>
                        </w:rPr>
                        <w:t xml:space="preserve">                       Increase Stability                                                      Decrease Stability</w:t>
                      </w:r>
                    </w:p>
                    <w:p w14:paraId="16CC0375" w14:textId="77777777" w:rsidR="0044584E" w:rsidRPr="005152BE" w:rsidRDefault="0044584E" w:rsidP="005A6A07">
                      <w:pPr>
                        <w:pStyle w:val="NormalWeb"/>
                        <w:spacing w:before="0" w:beforeAutospacing="0" w:after="0" w:afterAutospacing="0"/>
                        <w:rPr>
                          <w:b/>
                          <w:bCs/>
                          <w:color w:val="000000" w:themeColor="text1"/>
                          <w:kern w:val="24"/>
                        </w:rPr>
                      </w:pPr>
                      <w:r w:rsidRPr="005152BE">
                        <w:rPr>
                          <w:b/>
                          <w:bCs/>
                          <w:color w:val="000000" w:themeColor="text1"/>
                          <w:kern w:val="24"/>
                        </w:rPr>
                        <w:t xml:space="preserve">                     Decrease Solubility                                                     Increase Solubility</w:t>
                      </w:r>
                    </w:p>
                  </w:txbxContent>
                </v:textbox>
                <w10:wrap type="square"/>
              </v:rect>
            </w:pict>
          </mc:Fallback>
        </mc:AlternateContent>
      </w:r>
    </w:p>
    <w:p w14:paraId="73BE478B" w14:textId="77777777" w:rsidR="005A6A07" w:rsidRPr="00637640" w:rsidRDefault="005A6A07" w:rsidP="005A6A07">
      <w:pPr>
        <w:spacing w:line="480" w:lineRule="auto"/>
        <w:jc w:val="both"/>
        <w:rPr>
          <w:rFonts w:ascii="Times New Roman" w:hAnsi="Times New Roman" w:cs="Times New Roman"/>
          <w:sz w:val="24"/>
          <w:szCs w:val="24"/>
        </w:rPr>
      </w:pPr>
    </w:p>
    <w:p w14:paraId="65CB9B0D" w14:textId="77777777" w:rsidR="005A6A07" w:rsidRPr="00657390" w:rsidRDefault="005A6A07" w:rsidP="005A6A07">
      <w:pPr>
        <w:spacing w:line="480" w:lineRule="auto"/>
        <w:ind w:firstLine="720"/>
        <w:jc w:val="both"/>
        <w:rPr>
          <w:rFonts w:ascii="Times New Roman" w:hAnsi="Times New Roman" w:cs="Times New Roman"/>
          <w:sz w:val="24"/>
        </w:rPr>
      </w:pPr>
      <w:r w:rsidRPr="00637640">
        <w:rPr>
          <w:rFonts w:ascii="Times New Roman" w:hAnsi="Times New Roman" w:cs="Times New Roman"/>
          <w:sz w:val="24"/>
          <w:szCs w:val="24"/>
        </w:rPr>
        <w:lastRenderedPageBreak/>
        <w:t>Despite the effects of the Hofmeister salts being known for</w:t>
      </w:r>
      <w:r>
        <w:rPr>
          <w:rFonts w:ascii="Times New Roman" w:hAnsi="Times New Roman" w:cs="Times New Roman"/>
          <w:sz w:val="24"/>
          <w:szCs w:val="24"/>
        </w:rPr>
        <w:t xml:space="preserve"> 125 years</w:t>
      </w:r>
      <w:r w:rsidRPr="00637640">
        <w:rPr>
          <w:rFonts w:ascii="Times New Roman" w:hAnsi="Times New Roman" w:cs="Times New Roman"/>
          <w:sz w:val="24"/>
          <w:szCs w:val="24"/>
        </w:rPr>
        <w:t>, a definitive mechanism for their effect has not been found. Various mechanisms have been suggested as to how the Hofmeister salts interact wit</w:t>
      </w:r>
      <w:r>
        <w:rPr>
          <w:rFonts w:ascii="Times New Roman" w:hAnsi="Times New Roman" w:cs="Times New Roman"/>
          <w:sz w:val="24"/>
          <w:szCs w:val="24"/>
        </w:rPr>
        <w:t xml:space="preserve">h biological macromolecules. </w:t>
      </w:r>
      <w:r w:rsidRPr="00BB08E3">
        <w:rPr>
          <w:rFonts w:ascii="Times New Roman" w:hAnsi="Times New Roman" w:cs="Times New Roman"/>
          <w:sz w:val="24"/>
        </w:rPr>
        <w:t>This has led to many experimental and theoretical techni</w:t>
      </w:r>
      <w:r>
        <w:rPr>
          <w:rFonts w:ascii="Times New Roman" w:hAnsi="Times New Roman" w:cs="Times New Roman"/>
          <w:sz w:val="24"/>
        </w:rPr>
        <w:t xml:space="preserve">ques being used to </w:t>
      </w:r>
      <w:r w:rsidRPr="00BB08E3">
        <w:rPr>
          <w:rFonts w:ascii="Times New Roman" w:hAnsi="Times New Roman" w:cs="Times New Roman"/>
          <w:sz w:val="24"/>
        </w:rPr>
        <w:t xml:space="preserve">add to the current </w:t>
      </w:r>
      <w:r>
        <w:rPr>
          <w:rFonts w:ascii="Times New Roman" w:hAnsi="Times New Roman" w:cs="Times New Roman"/>
          <w:sz w:val="24"/>
        </w:rPr>
        <w:t>mechanisms of the Hofmeister ions</w:t>
      </w:r>
      <w:r w:rsidRPr="00BB08E3">
        <w:rPr>
          <w:rFonts w:ascii="Times New Roman" w:hAnsi="Times New Roman" w:cs="Times New Roman"/>
          <w:sz w:val="24"/>
        </w:rPr>
        <w:t xml:space="preserve"> from, differential scanning calorimetry (DSC)</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PEVuZE5vdGU+PENpdGU+PEF1dGhvcj5UYWRlbzwvQXV0aG9yPjxZZWFyPjIwMDY8L1llYXI+PFJl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==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PEVuZE5vdGU+PENpdGU+PEF1dGhvcj5UYWRlbzwvQXV0aG9yPjxZZWFyPjIwMDY8L1llYXI+PFJl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==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43" w:tooltip="Bye, 2013 #745" w:history="1">
        <w:r w:rsidR="008F209B">
          <w:rPr>
            <w:rFonts w:ascii="Times New Roman" w:hAnsi="Times New Roman" w:cs="Times New Roman"/>
            <w:noProof/>
            <w:sz w:val="24"/>
          </w:rPr>
          <w:t>Bye and Falconer 2013</w:t>
        </w:r>
      </w:hyperlink>
      <w:r w:rsidR="00216767">
        <w:rPr>
          <w:rFonts w:ascii="Times New Roman" w:hAnsi="Times New Roman" w:cs="Times New Roman"/>
          <w:noProof/>
          <w:sz w:val="24"/>
        </w:rPr>
        <w:t xml:space="preserve">; </w:t>
      </w:r>
      <w:hyperlink w:anchor="_ENREF_44" w:tooltip="Bye, 2014 #834" w:history="1">
        <w:r w:rsidR="008F209B">
          <w:rPr>
            <w:rFonts w:ascii="Times New Roman" w:hAnsi="Times New Roman" w:cs="Times New Roman"/>
            <w:noProof/>
            <w:sz w:val="24"/>
          </w:rPr>
          <w:t>Bye and Falconer 2014</w:t>
        </w:r>
      </w:hyperlink>
      <w:r w:rsidR="00216767">
        <w:rPr>
          <w:rFonts w:ascii="Times New Roman" w:hAnsi="Times New Roman" w:cs="Times New Roman"/>
          <w:noProof/>
          <w:sz w:val="24"/>
        </w:rPr>
        <w:t xml:space="preserve">; </w:t>
      </w:r>
      <w:hyperlink w:anchor="_ENREF_280" w:tooltip="Tadeo, 2009 #117" w:history="1">
        <w:r w:rsidR="008F209B">
          <w:rPr>
            <w:rFonts w:ascii="Times New Roman" w:hAnsi="Times New Roman" w:cs="Times New Roman"/>
            <w:noProof/>
            <w:sz w:val="24"/>
          </w:rPr>
          <w:t>Tadeo, Lopez-Mendez 2009</w:t>
        </w:r>
      </w:hyperlink>
      <w:r w:rsidR="00216767">
        <w:rPr>
          <w:rFonts w:ascii="Times New Roman" w:hAnsi="Times New Roman" w:cs="Times New Roman"/>
          <w:noProof/>
          <w:sz w:val="24"/>
        </w:rPr>
        <w:t xml:space="preserve">; </w:t>
      </w:r>
      <w:hyperlink w:anchor="_ENREF_281" w:tooltip="Tadeo, 2006 #105" w:history="1">
        <w:r w:rsidR="008F209B">
          <w:rPr>
            <w:rFonts w:ascii="Times New Roman" w:hAnsi="Times New Roman" w:cs="Times New Roman"/>
            <w:noProof/>
            <w:sz w:val="24"/>
          </w:rPr>
          <w:t>Tadeo, Pons 2006</w:t>
        </w:r>
      </w:hyperlink>
      <w:r w:rsidR="00216767">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nuclear magnetic resonance (NMR)</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PEVuZE5vdGU+PENpdGU+PEF1dGhvcj5SZW1iZXJ0PC9BdXRob3I+PFllYXI+MjAxMjwvWWVhcj48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PEVuZE5vdGU+PENpdGU+PEF1dGhvcj5SZW1iZXJ0PC9BdXRob3I+PFllYXI+MjAxMjwvWWVhcj48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41" w:tooltip="Jolivalt, 1998 #715" w:history="1">
        <w:r w:rsidR="008F209B">
          <w:rPr>
            <w:rFonts w:ascii="Times New Roman" w:hAnsi="Times New Roman" w:cs="Times New Roman"/>
            <w:noProof/>
            <w:sz w:val="24"/>
          </w:rPr>
          <w:t>Jolivalt, Bockmann 1998</w:t>
        </w:r>
      </w:hyperlink>
      <w:r w:rsidR="00216767">
        <w:rPr>
          <w:rFonts w:ascii="Times New Roman" w:hAnsi="Times New Roman" w:cs="Times New Roman"/>
          <w:noProof/>
          <w:sz w:val="24"/>
        </w:rPr>
        <w:t xml:space="preserve">; </w:t>
      </w:r>
      <w:hyperlink w:anchor="_ENREF_251" w:tooltip="Rembert, 2012 #150" w:history="1">
        <w:r w:rsidR="008F209B">
          <w:rPr>
            <w:rFonts w:ascii="Times New Roman" w:hAnsi="Times New Roman" w:cs="Times New Roman"/>
            <w:noProof/>
            <w:sz w:val="24"/>
          </w:rPr>
          <w:t>Rembert, Paterova 2012</w:t>
        </w:r>
      </w:hyperlink>
      <w:r w:rsidR="00216767">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lower critical solution temperature (LCST)</w:t>
      </w:r>
      <w:r>
        <w:rPr>
          <w:rFonts w:ascii="Times New Roman" w:hAnsi="Times New Roman" w:cs="Times New Roman"/>
          <w:sz w:val="24"/>
        </w:rPr>
        <w:t xml:space="preserve">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&lt;EndNote&gt;&lt;Cite&gt;&lt;Author&gt;Zhang&lt;/Author&gt;&lt;Year&gt;2009&lt;/Year&gt;&lt;RecNum&gt;131&lt;/RecNum&gt;&lt;DisplayText&gt;&lt;style font="Times New Roman"&gt;(Zhang and Cremer 2009)&lt;/style&gt;&lt;/DisplayText&gt;&lt;record&gt;&lt;rec-number&gt;131&lt;/rec-number&gt;&lt;foreign-keys&gt;&lt;key app="EN" db-id="55wftp5var9xtiezee7xdd9mzez2ztzt5efz"&gt;131&lt;/key&gt;&lt;/foreign-keys&gt;&lt;ref-type name="Journal Article"&gt;17&lt;/ref-type&gt;&lt;contributors&gt;&lt;authors&gt;&lt;author&gt;Zhang, Y.&lt;/author&gt;&lt;author&gt;Cremer, P. S.&lt;/author&gt;&lt;/authors&gt;&lt;/contributors&gt;&lt;auth-address&gt;Department of Chemistry, Texas A&amp;amp;M University, College Station, TX 77843, USA.&lt;/auth-address&gt;&lt;titles&gt;&lt;title&gt;The inverse and direct Hofmeister series for lysozyme&lt;/title&gt;&lt;secondary-title&gt;Proceedings of the National Academy of Sciences&lt;/secondary-title&gt;&lt;alt-title&gt;Proc Natl Acad Sci U S A&lt;/alt-title&gt;&lt;/titles&gt;&lt;periodical&gt;&lt;full-title&gt;Proceedings of the National Academy of Sciences&lt;/full-title&gt;&lt;/periodical&gt;&lt;alt-periodical&gt;&lt;full-title&gt;Proc Natl Acad Sci U S A&lt;/full-title&gt;&lt;abbr-1&gt;Proceedings of the National Academy of Sciences of the United States of America&lt;/abbr-1&gt;&lt;/alt-periodical&gt;&lt;pages&gt;15249-53&lt;/pages&gt;&lt;volume&gt;106&lt;/volume&gt;&lt;number&gt;36&lt;/number&gt;&lt;edition&gt;2009/08/27&lt;/edition&gt;&lt;keywords&gt;&lt;keyword&gt;Anions/chemistry&lt;/keyword&gt;&lt;keyword&gt;Microfluidics&lt;/keyword&gt;&lt;keyword&gt;Models, Chemical&lt;/keyword&gt;&lt;keyword&gt;Muramidase/*chemistry&lt;/keyword&gt;&lt;keyword&gt;*Phase Transition&lt;/keyword&gt;&lt;keyword&gt;Salts/chemistry&lt;/keyword&gt;&lt;keyword&gt;*Temperature&lt;/keyword&gt;&lt;keyword&gt;Thermodynamics&lt;/keyword&gt;&lt;/keywords&gt;&lt;dates&gt;&lt;year&gt;2009&lt;/year&gt;&lt;pub-dates&gt;&lt;date&gt;Sep 8&lt;/date&gt;&lt;/pub-dates&gt;&lt;/dates&gt;&lt;isbn&gt;1091-6490 (Electronic)&amp;#xD;0027-8424 (Linking)&lt;/isbn&gt;&lt;accession-num&gt;19706429&lt;/accession-num&gt;&lt;work-type&gt;Research Support, Non-U.S. Gov&amp;apos;t&amp;#xD;Research Support, U.S. Gov&amp;apos;t, Non-P.H.S.&lt;/work-type&gt;&lt;urls&gt;&lt;related-urls&gt;&lt;url&gt;http://www.ncbi.nlm.nih.gov/pubmed/19706429&lt;/url&gt;&lt;/related-urls&gt;&lt;/urls&gt;&lt;custom2&gt;2741236&lt;/custom2&gt;&lt;electronic-resource-num&gt;10.1073/pnas.0907616106&lt;/electronic-resource-num&gt;&lt;language&gt;eng&lt;/languag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321" w:tooltip="Zhang, 2009 #131" w:history="1">
        <w:r w:rsidR="008F209B">
          <w:rPr>
            <w:rFonts w:ascii="Times New Roman" w:hAnsi="Times New Roman" w:cs="Times New Roman"/>
            <w:noProof/>
            <w:sz w:val="24"/>
          </w:rPr>
          <w:t>Zhang and Cremer 2009</w:t>
        </w:r>
      </w:hyperlink>
      <w:r w:rsidR="00216767">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pressure perturbation calorimetry (PPC)</w:t>
      </w:r>
      <w:r>
        <w:rPr>
          <w:rFonts w:ascii="Times New Roman" w:hAnsi="Times New Roman" w:cs="Times New Roman"/>
          <w:sz w:val="24"/>
        </w:rPr>
        <w:t xml:space="preserve"> </w:t>
      </w:r>
      <w:r w:rsidRPr="00DF6AC6">
        <w:rPr>
          <w:rFonts w:ascii="Times New Roman" w:hAnsi="Times New Roman" w:cs="Times New Roman"/>
          <w:sz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Pr="00DF6AC6">
        <w:rPr>
          <w:rFonts w:ascii="Times New Roman" w:hAnsi="Times New Roman" w:cs="Times New Roman"/>
          <w:sz w:val="24"/>
        </w:rPr>
      </w:r>
      <w:r w:rsidRPr="00DF6AC6">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 xml:space="preserve">; </w:t>
      </w:r>
      <w:hyperlink w:anchor="_ENREF_180" w:tooltip="Lin, 2002 #652" w:history="1">
        <w:r w:rsidR="008F209B">
          <w:rPr>
            <w:rFonts w:ascii="Times New Roman" w:hAnsi="Times New Roman" w:cs="Times New Roman"/>
            <w:noProof/>
            <w:sz w:val="24"/>
          </w:rPr>
          <w:t>Lin, Brandts 2002</w:t>
        </w:r>
      </w:hyperlink>
      <w:r w:rsidR="00216767">
        <w:rPr>
          <w:rFonts w:ascii="Times New Roman" w:hAnsi="Times New Roman" w:cs="Times New Roman"/>
          <w:noProof/>
          <w:sz w:val="24"/>
        </w:rPr>
        <w:t>)</w:t>
      </w:r>
      <w:r w:rsidRPr="00DF6AC6">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isothermal titration calorimetry (ITC)</w:t>
      </w:r>
      <w:r>
        <w:rPr>
          <w:rFonts w:ascii="Times New Roman" w:hAnsi="Times New Roman" w:cs="Times New Roman"/>
          <w:sz w:val="24"/>
        </w:rPr>
        <w:t xml:space="preserve"> </w:t>
      </w:r>
      <w:r>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&lt;EndNote&gt;&lt;Cite&gt;&lt;Author&gt;Boncina&lt;/Author&gt;&lt;Year&gt;2008&lt;/Year&gt;&lt;RecNum&gt;666&lt;/RecNum&gt;&lt;DisplayText&gt;&lt;style font="Times New Roman"&gt;(Boncina, Rescic 2008)&lt;/style&gt;&lt;/DisplayText&gt;&lt;record&gt;&lt;rec-number&gt;666&lt;/rec-number&gt;&lt;foreign-keys&gt;&lt;key app="EN" db-id="55wftp5var9xtiezee7xdd9mzez2ztzt5efz"&gt;666&lt;/key&gt;&lt;/foreign-keys&gt;&lt;ref-type name="Journal Article"&gt;17&lt;/ref-type&gt;&lt;contributors&gt;&lt;authors&gt;&lt;author&gt;Boncina, M.&lt;/author&gt;&lt;author&gt;Rescic, J.&lt;/author&gt;&lt;author&gt;Vlachy, V.&lt;/author&gt;&lt;/authors&gt;&lt;/contributors&gt;&lt;auth-address&gt;Faculty of Chemistry and Chemical Technology, University of Ljubljana, SI-1000 Ljubljana, Slovenia.&lt;/auth-address&gt;&lt;titles&gt;&lt;title&gt;Solubility of lysozyme in polyethylene glycol-electrolyte mixtures: the depletion interaction and ion-specific effects&lt;/title&gt;&lt;secondary-title&gt;Biophysical Journal&lt;/secondary-title&gt;&lt;alt-title&gt;Biophysical journal&lt;/alt-title&gt;&lt;/titles&gt;&lt;pages&gt;1285-94&lt;/pages&gt;&lt;volume&gt;95&lt;/volume&gt;&lt;number&gt;3&lt;/number&gt;&lt;edition&gt;2008/04/29&lt;/edition&gt;&lt;keywords&gt;&lt;keyword&gt;Complex Mixtures/chemistry&lt;/keyword&gt;&lt;keyword&gt;Computer Simulation&lt;/keyword&gt;&lt;keyword&gt;Electrolytes/chemistry&lt;/keyword&gt;&lt;keyword&gt;Ions&lt;/keyword&gt;&lt;keyword&gt;*Models, Chemical&lt;/keyword&gt;&lt;keyword&gt;Muramidase/*chemistry&lt;/keyword&gt;&lt;keyword&gt;Polyethylene Glycols/*chemistry&lt;/keyword&gt;&lt;keyword&gt;Solubility&lt;/keyword&gt;&lt;keyword&gt;Water/*chemistry&lt;/keyword&gt;&lt;/keywords&gt;&lt;dates&gt;&lt;year&gt;2008&lt;/year&gt;&lt;pub-dates&gt;&lt;date&gt;Aug&lt;/date&gt;&lt;/pub-dates&gt;&lt;/dates&gt;&lt;isbn&gt;1542-0086 (Electronic)&amp;#xD;0006-3495 (Linking)&lt;/isbn&gt;&lt;accession-num&gt;18441020&lt;/accession-num&gt;&lt;work-type&gt;Research Support, Non-U.S. Gov&amp;apos;t&lt;/work-type&gt;&lt;urls&gt;&lt;related-urls&gt;&lt;url&gt;http://www.ncbi.nlm.nih.gov/pubmed/18441020&lt;/url&gt;&lt;/related-urls&gt;&lt;/urls&gt;&lt;custom2&gt;2479596&lt;/custom2&gt;&lt;electronic-resource-num&gt;10.1529/biophysj.108.128694&lt;/electronic-resource-num&gt;&lt;language&gt;eng&lt;/languag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9" w:tooltip="Boncina, 2008 #666" w:history="1">
        <w:r w:rsidR="008F209B">
          <w:rPr>
            <w:rFonts w:ascii="Times New Roman" w:hAnsi="Times New Roman" w:cs="Times New Roman"/>
            <w:noProof/>
            <w:sz w:val="24"/>
          </w:rPr>
          <w:t>Boncina, Rescic 2008</w:t>
        </w:r>
      </w:hyperlink>
      <w:r w:rsidR="00216767">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vibrational sum frequency spectroscopy (VSFS)</w:t>
      </w:r>
      <w:r>
        <w:rPr>
          <w:rFonts w:ascii="Times New Roman" w:hAnsi="Times New Roman" w:cs="Times New Roman"/>
          <w:sz w:val="24"/>
        </w:rPr>
        <w:t xml:space="preserve">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&lt;EndNote&gt;&lt;Cite&gt;&lt;Author&gt;Bakker&lt;/Author&gt;&lt;Year&gt;2009&lt;/Year&gt;&lt;RecNum&gt;814&lt;/RecNum&gt;&lt;DisplayText&gt;&lt;style font="Times New Roman"&gt;(Bakker and Skinner 2009; Zhang, Furyk 2005)&lt;/style&gt;&lt;/DisplayText&gt;&lt;record&gt;&lt;rec-number&gt;814&lt;/rec-number&gt;&lt;foreign-keys&gt;&lt;key app="EN" db-id="55wftp5var9xtiezee7xdd9mzez2ztzt5efz"&gt;814&lt;/key&gt;&lt;/foreign-keys&gt;&lt;ref-type name="Journal Article"&gt;17&lt;/ref-type&gt;&lt;contributors&gt;&lt;authors&gt;&lt;author&gt;Bakker, H. J.&lt;/author&gt;&lt;author&gt;Skinner, J. L.&lt;/author&gt;&lt;/authors&gt;&lt;/contributors&gt;&lt;titles&gt;&lt;title&gt;Vibrational spectroscopy as a probe of structure and dynamics in liquid water&lt;/title&gt;&lt;secondary-title&gt;Chemical Reviews&lt;/secondary-title&gt;&lt;/titles&gt;&lt;periodical&gt;&lt;full-title&gt;Chemical Reviews&lt;/full-title&gt;&lt;/periodical&gt;&lt;pages&gt;1498-1517&lt;/pages&gt;&lt;volume&gt;110&lt;/volume&gt;&lt;number&gt;3&lt;/number&gt;&lt;dates&gt;&lt;year&gt;2009&lt;/year&gt;&lt;/dates&gt;&lt;isbn&gt;0009-2665&lt;/isbn&gt;&lt;urls&gt;&lt;/urls&gt;&lt;/record&gt;&lt;/Cite&gt;&lt;Cite&gt;&lt;Author&gt;Zhang&lt;/Author&gt;&lt;Year&gt;2005&lt;/Year&gt;&lt;RecNum&gt;125&lt;/RecNum&gt;&lt;record&gt;&lt;rec-number&gt;125&lt;/rec-number&gt;&lt;foreign-keys&gt;&lt;key app="EN" db-id="55wftp5var9xtiezee7xdd9mzez2ztzt5efz"&gt;125&lt;/key&gt;&lt;/foreign-keys&gt;&lt;ref-type name="Journal Article"&gt;17&lt;/ref-type&gt;&lt;contributors&gt;&lt;authors&gt;&lt;author&gt;Zhang, Y. &lt;/author&gt;&lt;author&gt;Furyk, S. &lt;/author&gt;&lt;author&gt;Bergbreiter, D. E. &lt;/author&gt;&lt;author&gt;Cremer, P. S. &lt;/author&gt;&lt;/authors&gt;&lt;/contributors&gt;&lt;titles&gt;&lt;title&gt;Specific Ion Effects on the Water Solubility of Macromolecules: PNIPAM and Hofmeister Series&lt;/title&gt;&lt;secondary-title&gt;Journal of the American Chemical Society&lt;/secondary-title&gt;&lt;/titles&gt;&lt;periodical&gt;&lt;full-title&gt;Journal of the American Chemical Society&lt;/full-title&gt;&lt;/periodical&gt;&lt;pages&gt;14505-14510&lt;/pages&gt;&lt;volume&gt;127&lt;/volume&gt;&lt;dates&gt;&lt;year&gt;2005&lt;/year&gt;&lt;/dates&gt;&lt;urls&gt;&lt;/urls&gt;&lt;/record&gt;&lt;/Cite&gt;&lt;/EndNote&gt;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6" w:tooltip="Bakker, 2009 #814" w:history="1">
        <w:r w:rsidR="008F209B">
          <w:rPr>
            <w:rFonts w:ascii="Times New Roman" w:hAnsi="Times New Roman" w:cs="Times New Roman"/>
            <w:noProof/>
            <w:sz w:val="24"/>
          </w:rPr>
          <w:t>Bakker and Skinner 2009</w:t>
        </w:r>
      </w:hyperlink>
      <w:r w:rsidR="00216767">
        <w:rPr>
          <w:rFonts w:ascii="Times New Roman" w:hAnsi="Times New Roman" w:cs="Times New Roman"/>
          <w:noProof/>
          <w:sz w:val="24"/>
        </w:rPr>
        <w:t xml:space="preserve">; </w:t>
      </w:r>
      <w:hyperlink w:anchor="_ENREF_323" w:tooltip="Zhang, 2005 #125" w:history="1">
        <w:r w:rsidR="008F209B">
          <w:rPr>
            <w:rFonts w:ascii="Times New Roman" w:hAnsi="Times New Roman" w:cs="Times New Roman"/>
            <w:noProof/>
            <w:sz w:val="24"/>
          </w:rPr>
          <w:t>Zhang, Furyk 2005</w:t>
        </w:r>
      </w:hyperlink>
      <w:r w:rsidR="00216767">
        <w:rPr>
          <w:rFonts w:ascii="Times New Roman" w:hAnsi="Times New Roman" w:cs="Times New Roman"/>
          <w:noProof/>
          <w:sz w:val="24"/>
        </w:rPr>
        <w:t>)</w:t>
      </w:r>
      <w:r>
        <w:rPr>
          <w:rFonts w:ascii="Times New Roman" w:hAnsi="Times New Roman" w:cs="Times New Roman"/>
          <w:sz w:val="24"/>
        </w:rPr>
        <w:fldChar w:fldCharType="end"/>
      </w:r>
      <w:r w:rsidRPr="00BB08E3">
        <w:rPr>
          <w:rFonts w:ascii="Times New Roman" w:hAnsi="Times New Roman" w:cs="Times New Roman"/>
          <w:sz w:val="24"/>
        </w:rPr>
        <w:t xml:space="preserve">, </w:t>
      </w:r>
      <w:r>
        <w:rPr>
          <w:rFonts w:ascii="Times New Roman" w:hAnsi="Times New Roman" w:cs="Times New Roman"/>
          <w:sz w:val="24"/>
        </w:rPr>
        <w:t xml:space="preserve">Raman spectroscopy </w:t>
      </w:r>
      <w:r w:rsidRPr="00DF6AC6">
        <w:rPr>
          <w:rFonts w:ascii="Times New Roman" w:hAnsi="Times New Roman" w:cs="Times New Roman"/>
          <w:sz w:val="24"/>
        </w:rPr>
        <w:fldChar w:fldCharType="begin">
          <w:fldData xml:space="preserve">PEVuZE5vdGU+PENpdGU+PEF1dGhvcj5SdWRvbHBoPC9BdXRob3I+PFllYXI+MjAwNzwvWWVhcj48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PEVuZE5vdGU+PENpdGU+PEF1dGhvcj5SdWRvbHBoPC9BdXRob3I+PFllYXI+MjAwNzwvWWVhcj48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sidRPr="00DF6AC6">
        <w:rPr>
          <w:rFonts w:ascii="Times New Roman" w:hAnsi="Times New Roman" w:cs="Times New Roman"/>
          <w:sz w:val="24"/>
        </w:rPr>
      </w:r>
      <w:r w:rsidRPr="00DF6AC6">
        <w:rPr>
          <w:rFonts w:ascii="Times New Roman" w:hAnsi="Times New Roman" w:cs="Times New Roman"/>
          <w:sz w:val="24"/>
        </w:rPr>
        <w:fldChar w:fldCharType="separate"/>
      </w:r>
      <w:r w:rsidR="00216767">
        <w:rPr>
          <w:rFonts w:ascii="Times New Roman" w:hAnsi="Times New Roman" w:cs="Times New Roman"/>
          <w:noProof/>
          <w:sz w:val="24"/>
        </w:rPr>
        <w:t>(</w:t>
      </w:r>
      <w:hyperlink w:anchor="_ENREF_254" w:tooltip="Rudolph, 2007 #768" w:history="1">
        <w:r w:rsidR="008F209B">
          <w:rPr>
            <w:rFonts w:ascii="Times New Roman" w:hAnsi="Times New Roman" w:cs="Times New Roman"/>
            <w:noProof/>
            <w:sz w:val="24"/>
          </w:rPr>
          <w:t>Rudolph and Irmer 2007</w:t>
        </w:r>
      </w:hyperlink>
      <w:r w:rsidR="00216767">
        <w:rPr>
          <w:rFonts w:ascii="Times New Roman" w:hAnsi="Times New Roman" w:cs="Times New Roman"/>
          <w:noProof/>
          <w:sz w:val="24"/>
        </w:rPr>
        <w:t xml:space="preserve">; </w:t>
      </w:r>
      <w:hyperlink w:anchor="_ENREF_274" w:tooltip="Smith, 2007 #966" w:history="1">
        <w:r w:rsidR="008F209B">
          <w:rPr>
            <w:rFonts w:ascii="Times New Roman" w:hAnsi="Times New Roman" w:cs="Times New Roman"/>
            <w:noProof/>
            <w:sz w:val="24"/>
          </w:rPr>
          <w:t>Smith, Saykally 2007</w:t>
        </w:r>
      </w:hyperlink>
      <w:r w:rsidR="00216767">
        <w:rPr>
          <w:rFonts w:ascii="Times New Roman" w:hAnsi="Times New Roman" w:cs="Times New Roman"/>
          <w:noProof/>
          <w:sz w:val="24"/>
        </w:rPr>
        <w:t>)</w:t>
      </w:r>
      <w:r w:rsidRPr="00DF6AC6">
        <w:rPr>
          <w:rFonts w:ascii="Times New Roman" w:hAnsi="Times New Roman" w:cs="Times New Roman"/>
          <w:sz w:val="24"/>
        </w:rPr>
        <w:fldChar w:fldCharType="end"/>
      </w:r>
      <w:r>
        <w:rPr>
          <w:rFonts w:ascii="Times New Roman" w:hAnsi="Times New Roman" w:cs="Times New Roman"/>
          <w:sz w:val="24"/>
        </w:rPr>
        <w:t>,</w:t>
      </w:r>
      <w:r w:rsidRPr="00BB08E3">
        <w:rPr>
          <w:rFonts w:ascii="Times New Roman" w:hAnsi="Times New Roman" w:cs="Times New Roman"/>
          <w:sz w:val="24"/>
        </w:rPr>
        <w:t xml:space="preserve"> </w:t>
      </w:r>
      <w:r>
        <w:rPr>
          <w:rFonts w:ascii="Times New Roman" w:hAnsi="Times New Roman" w:cs="Times New Roman"/>
          <w:sz w:val="24"/>
        </w:rPr>
        <w:t xml:space="preserve">FTIR spectroscopy </w:t>
      </w:r>
      <w:r w:rsidRPr="00DF6AC6">
        <w:rPr>
          <w:rFonts w:ascii="Times New Roman" w:hAnsi="Times New Roman" w:cs="Times New Roman"/>
          <w:sz w:val="24"/>
        </w:rPr>
        <w:fldChar w:fldCharType="begin">
          <w:fldData xml:space="preserve">PEVuZE5vdGU+PENpdGU+PEF1dGhvcj5OaWNrb2xvdjwvQXV0aG9yPjxZZWFyPjIwMDU8L1llYXI+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PjwvdXJscz48L3JlY29yZD48L0NpdGU+PC9FbmROb3RlPn==
</w:fldData>
        </w:fldChar>
      </w:r>
      <w:r w:rsidR="009E7DC9">
        <w:rPr>
          <w:rFonts w:ascii="Times New Roman" w:hAnsi="Times New Roman" w:cs="Times New Roman"/>
          <w:sz w:val="24"/>
        </w:rPr>
        <w:instrText xml:space="preserve"> ADDIN EN.CITE </w:instrText>
      </w:r>
      <w:r w:rsidR="009E7DC9">
        <w:rPr>
          <w:rFonts w:ascii="Times New Roman" w:hAnsi="Times New Roman" w:cs="Times New Roman"/>
          <w:sz w:val="24"/>
        </w:rPr>
        <w:fldChar w:fldCharType="begin">
          <w:fldData xml:space="preserve">PEVuZE5vdGU+PENpdGU+PEF1dGhvcj5OaWNrb2xvdjwvQXV0aG9yPjxZZWFyPjIwMDU8L1llYXI+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PjwvdXJscz48L3JlY29yZD48L0NpdGU+PC9FbmROb3RlPn==
</w:fldData>
        </w:fldChar>
      </w:r>
      <w:r w:rsidR="009E7DC9">
        <w:rPr>
          <w:rFonts w:ascii="Times New Roman" w:hAnsi="Times New Roman" w:cs="Times New Roman"/>
          <w:sz w:val="24"/>
        </w:rPr>
        <w:instrText xml:space="preserve"> ADDIN EN.CITE.DATA </w:instrText>
      </w:r>
      <w:r w:rsidR="009E7DC9">
        <w:rPr>
          <w:rFonts w:ascii="Times New Roman" w:hAnsi="Times New Roman" w:cs="Times New Roman"/>
          <w:sz w:val="24"/>
        </w:rPr>
      </w:r>
      <w:r w:rsidR="009E7DC9">
        <w:rPr>
          <w:rFonts w:ascii="Times New Roman" w:hAnsi="Times New Roman" w:cs="Times New Roman"/>
          <w:sz w:val="24"/>
        </w:rPr>
        <w:fldChar w:fldCharType="end"/>
      </w:r>
      <w:r w:rsidRPr="00DF6AC6">
        <w:rPr>
          <w:rFonts w:ascii="Times New Roman" w:hAnsi="Times New Roman" w:cs="Times New Roman"/>
          <w:sz w:val="24"/>
        </w:rPr>
      </w:r>
      <w:r w:rsidRPr="00DF6AC6">
        <w:rPr>
          <w:rFonts w:ascii="Times New Roman" w:hAnsi="Times New Roman" w:cs="Times New Roman"/>
          <w:sz w:val="24"/>
        </w:rPr>
        <w:fldChar w:fldCharType="separate"/>
      </w:r>
      <w:r w:rsidR="00216767">
        <w:rPr>
          <w:rFonts w:ascii="Times New Roman" w:hAnsi="Times New Roman" w:cs="Times New Roman"/>
          <w:noProof/>
          <w:sz w:val="24"/>
        </w:rPr>
        <w:t>(</w:t>
      </w:r>
      <w:hyperlink w:anchor="_ENREF_1" w:tooltip="Ahmed, 2013 #813" w:history="1">
        <w:r w:rsidR="008F209B">
          <w:rPr>
            <w:rFonts w:ascii="Times New Roman" w:hAnsi="Times New Roman" w:cs="Times New Roman"/>
            <w:noProof/>
            <w:sz w:val="24"/>
          </w:rPr>
          <w:t>Ahmed, Namboodiri 2013</w:t>
        </w:r>
      </w:hyperlink>
      <w:r w:rsidR="00216767">
        <w:rPr>
          <w:rFonts w:ascii="Times New Roman" w:hAnsi="Times New Roman" w:cs="Times New Roman"/>
          <w:noProof/>
          <w:sz w:val="24"/>
        </w:rPr>
        <w:t xml:space="preserve">; </w:t>
      </w:r>
      <w:hyperlink w:anchor="_ENREF_2" w:tooltip="Ahmed, 2013 #816" w:history="1">
        <w:r w:rsidR="008F209B">
          <w:rPr>
            <w:rFonts w:ascii="Times New Roman" w:hAnsi="Times New Roman" w:cs="Times New Roman"/>
            <w:noProof/>
            <w:sz w:val="24"/>
          </w:rPr>
          <w:t>Ahmed, Singh 2013</w:t>
        </w:r>
      </w:hyperlink>
      <w:r w:rsidR="00216767">
        <w:rPr>
          <w:rFonts w:ascii="Times New Roman" w:hAnsi="Times New Roman" w:cs="Times New Roman"/>
          <w:noProof/>
          <w:sz w:val="24"/>
        </w:rPr>
        <w:t xml:space="preserve">; </w:t>
      </w:r>
      <w:hyperlink w:anchor="_ENREF_212" w:tooltip="Nickolov, 2005 #771" w:history="1">
        <w:r w:rsidR="008F209B">
          <w:rPr>
            <w:rFonts w:ascii="Times New Roman" w:hAnsi="Times New Roman" w:cs="Times New Roman"/>
            <w:noProof/>
            <w:sz w:val="24"/>
          </w:rPr>
          <w:t>Nickolov and Miller 2005</w:t>
        </w:r>
      </w:hyperlink>
      <w:r w:rsidR="00216767">
        <w:rPr>
          <w:rFonts w:ascii="Times New Roman" w:hAnsi="Times New Roman" w:cs="Times New Roman"/>
          <w:noProof/>
          <w:sz w:val="24"/>
        </w:rPr>
        <w:t>)</w:t>
      </w:r>
      <w:r w:rsidRPr="00DF6AC6">
        <w:rPr>
          <w:rFonts w:ascii="Times New Roman" w:hAnsi="Times New Roman" w:cs="Times New Roman"/>
          <w:sz w:val="24"/>
        </w:rPr>
        <w:fldChar w:fldCharType="end"/>
      </w:r>
      <w:r>
        <w:rPr>
          <w:rFonts w:ascii="Times New Roman" w:hAnsi="Times New Roman" w:cs="Times New Roman"/>
          <w:sz w:val="24"/>
        </w:rPr>
        <w:t xml:space="preserve">, </w:t>
      </w:r>
      <w:r w:rsidRPr="007D5D08">
        <w:rPr>
          <w:rFonts w:ascii="Times New Roman" w:hAnsi="Times New Roman" w:cs="Times New Roman"/>
          <w:sz w:val="24"/>
          <w:szCs w:val="24"/>
        </w:rPr>
        <w:t>femt</w:t>
      </w:r>
      <w:r>
        <w:rPr>
          <w:rFonts w:ascii="Times New Roman" w:hAnsi="Times New Roman" w:cs="Times New Roman"/>
          <w:sz w:val="24"/>
          <w:szCs w:val="24"/>
        </w:rPr>
        <w:t xml:space="preserve">osecond pump-probe spectroscopy </w:t>
      </w:r>
      <w:r w:rsidRPr="007D5D08">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cj4yMDAzPC9ZZWFyPjxSZWNOdW0+Njc4PC9SZWNOdW0+PHJlY29yZD48cmVjLW51bWJlcj42Nzg8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</w:fldData>
        </w:fldChar>
      </w:r>
      <w:r w:rsidR="00216767">
        <w:rPr>
          <w:rFonts w:ascii="Times New Roman" w:hAnsi="Times New Roman" w:cs="Times New Roman"/>
          <w:sz w:val="24"/>
          <w:szCs w:val="24"/>
        </w:rPr>
        <w:instrText xml:space="preserve"> ADDIN EN.CITE </w:instrText>
      </w:r>
      <w:r w:rsidR="00216767">
        <w:rPr>
          <w:rFonts w:ascii="Times New Roman" w:hAnsi="Times New Roman" w:cs="Times New Roman"/>
          <w:sz w:val="24"/>
          <w:szCs w:val="24"/>
        </w:rPr>
        <w:fldChar w:fldCharType="begin">
          <w:fldData xml:space="preserve">PEVuZE5vdGU+PENpdGU+PEF1dGhvcj5PbXRhPC9BdXRob3I+PFllYXI+MjAwMzwvWWVhcj48UmVj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</w:fldData>
        </w:fldChar>
      </w:r>
      <w:r w:rsidR="00216767">
        <w:rPr>
          <w:rFonts w:ascii="Times New Roman" w:hAnsi="Times New Roman" w:cs="Times New Roman"/>
          <w:sz w:val="24"/>
          <w:szCs w:val="24"/>
        </w:rPr>
        <w:instrText xml:space="preserve"> ADDIN EN.CITE.DATA </w:instrText>
      </w:r>
      <w:r w:rsidR="00216767">
        <w:rPr>
          <w:rFonts w:ascii="Times New Roman" w:hAnsi="Times New Roman" w:cs="Times New Roman"/>
          <w:sz w:val="24"/>
          <w:szCs w:val="24"/>
        </w:rPr>
      </w:r>
      <w:r w:rsidR="00216767">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22" w:tooltip="Omta, 2003 #678" w:history="1">
        <w:r w:rsidR="008F209B">
          <w:rPr>
            <w:rFonts w:ascii="Times New Roman" w:hAnsi="Times New Roman" w:cs="Times New Roman"/>
            <w:noProof/>
            <w:sz w:val="24"/>
            <w:szCs w:val="24"/>
          </w:rPr>
          <w:t>Omta, Kropman 2003a</w:t>
        </w:r>
      </w:hyperlink>
      <w:r w:rsidR="00216767">
        <w:rPr>
          <w:rFonts w:ascii="Times New Roman" w:hAnsi="Times New Roman" w:cs="Times New Roman"/>
          <w:noProof/>
          <w:sz w:val="24"/>
          <w:szCs w:val="24"/>
        </w:rPr>
        <w:t xml:space="preserve">; </w:t>
      </w:r>
      <w:hyperlink w:anchor="_ENREF_223" w:tooltip="Omta, 2003 #11" w:history="1">
        <w:r w:rsidR="008F209B">
          <w:rPr>
            <w:rFonts w:ascii="Times New Roman" w:hAnsi="Times New Roman" w:cs="Times New Roman"/>
            <w:noProof/>
            <w:sz w:val="24"/>
            <w:szCs w:val="24"/>
          </w:rPr>
          <w:t>Omta, Kropman 2003b</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 xml:space="preserve">, terahertz spectroscopy </w:t>
      </w:r>
      <w:r w:rsidRPr="007D5D08">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sidR="009E7DC9">
        <w:rPr>
          <w:rFonts w:ascii="Times New Roman" w:hAnsi="Times New Roman" w:cs="Times New Roman"/>
          <w:sz w:val="24"/>
          <w:szCs w:val="24"/>
        </w:rPr>
        <w:instrText xml:space="preserve"> ADDIN EN.CITE </w:instrText>
      </w:r>
      <w:r w:rsidR="009E7DC9">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sidR="009E7DC9">
        <w:rPr>
          <w:rFonts w:ascii="Times New Roman" w:hAnsi="Times New Roman" w:cs="Times New Roman"/>
          <w:sz w:val="24"/>
          <w:szCs w:val="24"/>
        </w:rPr>
        <w:instrText xml:space="preserve"> ADDIN EN.CITE.DATA </w:instrText>
      </w:r>
      <w:r w:rsidR="009E7DC9">
        <w:rPr>
          <w:rFonts w:ascii="Times New Roman" w:hAnsi="Times New Roman" w:cs="Times New Roman"/>
          <w:sz w:val="24"/>
          <w:szCs w:val="24"/>
        </w:rPr>
      </w:r>
      <w:r w:rsidR="009E7DC9">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sidR="00216767">
        <w:rPr>
          <w:rFonts w:ascii="Times New Roman" w:hAnsi="Times New Roman" w:cs="Times New Roman"/>
          <w:noProof/>
          <w:sz w:val="24"/>
          <w:szCs w:val="24"/>
        </w:rPr>
        <w:t xml:space="preserve">; </w:t>
      </w:r>
      <w:hyperlink w:anchor="_ENREF_285" w:tooltip="Tielrooij, 2011 #3" w:history="1">
        <w:r w:rsidR="008F209B">
          <w:rPr>
            <w:rFonts w:ascii="Times New Roman" w:hAnsi="Times New Roman" w:cs="Times New Roman"/>
            <w:noProof/>
            <w:sz w:val="24"/>
            <w:szCs w:val="24"/>
          </w:rPr>
          <w:t>Tielrooij, van der Post 2011</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neutron scattering</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YW4iPihIb3dlbGwgYW5kIE5laWxzb24gMTk5NjsgTWFuY2luZWxsaSwgQm90dGkgMjAwNzsgU29w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YW4iPihIb3dlbGwgYW5kIE5laWxzb24gMTk5NjsgTWFuY2luZWxsaSwgQm90dGkgMjAwNzsgU29w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32" w:tooltip="Howell, 1996 #740" w:history="1">
        <w:r w:rsidR="008F209B">
          <w:rPr>
            <w:rFonts w:ascii="Times New Roman" w:hAnsi="Times New Roman" w:cs="Times New Roman"/>
            <w:noProof/>
            <w:sz w:val="24"/>
            <w:szCs w:val="24"/>
          </w:rPr>
          <w:t>Howell and Neilson 1996</w:t>
        </w:r>
      </w:hyperlink>
      <w:r w:rsidR="00216767">
        <w:rPr>
          <w:rFonts w:ascii="Times New Roman" w:hAnsi="Times New Roman" w:cs="Times New Roman"/>
          <w:noProof/>
          <w:sz w:val="24"/>
          <w:szCs w:val="24"/>
        </w:rPr>
        <w:t xml:space="preserve">; </w:t>
      </w:r>
      <w:hyperlink w:anchor="_ENREF_194" w:tooltip="Mancinelli, 2007 #764" w:history="1">
        <w:r w:rsidR="008F209B">
          <w:rPr>
            <w:rFonts w:ascii="Times New Roman" w:hAnsi="Times New Roman" w:cs="Times New Roman"/>
            <w:noProof/>
            <w:sz w:val="24"/>
            <w:szCs w:val="24"/>
          </w:rPr>
          <w:t>Mancinelli, Botti 2007</w:t>
        </w:r>
      </w:hyperlink>
      <w:r w:rsidR="00216767">
        <w:rPr>
          <w:rFonts w:ascii="Times New Roman" w:hAnsi="Times New Roman" w:cs="Times New Roman"/>
          <w:noProof/>
          <w:sz w:val="24"/>
          <w:szCs w:val="24"/>
        </w:rPr>
        <w:t xml:space="preserve">; </w:t>
      </w:r>
      <w:hyperlink w:anchor="_ENREF_275" w:tooltip="Soper, 2006 #741" w:history="1">
        <w:r w:rsidR="008F209B">
          <w:rPr>
            <w:rFonts w:ascii="Times New Roman" w:hAnsi="Times New Roman" w:cs="Times New Roman"/>
            <w:noProof/>
            <w:sz w:val="24"/>
            <w:szCs w:val="24"/>
          </w:rPr>
          <w:t>Soper and Weckström 2006</w:t>
        </w:r>
      </w:hyperlink>
      <w:r w:rsidR="00216767">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 xml:space="preserve">, x-ray diffraction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&lt;EndNote&gt;&lt;Cite&gt;&lt;Author&gt;Vinogradov&lt;/Author&gt;&lt;Year&gt;2003&lt;/Year&gt;&lt;RecNum&gt;739&lt;/RecNum&gt;&lt;DisplayText&gt;&lt;style font="Times New Roman"&gt;(Vinogradov, Smirnov 2003)&lt;/style&gt;&lt;/DisplayText&gt;&lt;record&gt;&lt;rec-number&gt;739&lt;/rec-number&gt;&lt;foreign-keys&gt;&lt;key app="EN" db-id="55wftp5var9xtiezee7xdd9mzez2ztzt5efz"&gt;739&lt;/key&gt;&lt;/foreign-keys&gt;&lt;ref-type name="Journal Article"&gt;17&lt;/ref-type&gt;&lt;contributors&gt;&lt;authors&gt;&lt;author&gt;Vinogradov, E. V.&lt;/author&gt;&lt;author&gt;Smirnov, P. R.&lt;/author&gt;&lt;author&gt;Trostin, V. N.&lt;/author&gt;&lt;/authors&gt;&lt;/contributors&gt;&lt;titles&gt;&lt;title&gt;Structure of hydrated complexes formed by metal ions of Groups I—III of the Periodic Table in aqueous electrolyte solutions under ambient conditions&lt;/title&gt;&lt;secondary-title&gt;Russian Chemical Bulletin&lt;/secondary-title&gt;&lt;alt-title&gt;Russian Chemical Bulletin&lt;/alt-title&gt;&lt;/titles&gt;&lt;periodical&gt;&lt;full-title&gt;Russian Chemical Bulletin&lt;/full-title&gt;&lt;abbr-1&gt;Russian Chemical Bulletin&lt;/abbr-1&gt;&lt;/periodical&gt;&lt;alt-periodical&gt;&lt;full-title&gt;Russian Chemical Bulletin&lt;/full-title&gt;&lt;abbr-1&gt;Russian Chemical Bulletin&lt;/abbr-1&gt;&lt;/alt-periodical&gt;&lt;pages&gt;1253-1271&lt;/pages&gt;&lt;volume&gt;52&lt;/volume&gt;&lt;number&gt;6&lt;/number&gt;&lt;keywords&gt;&lt;keyword&gt;aqueous solutions&lt;/keyword&gt;&lt;keyword&gt;electrolytes&lt;/keyword&gt;&lt;keyword&gt;structure&lt;/keyword&gt;&lt;keyword&gt;coordination number&lt;/keyword&gt;&lt;keyword&gt;interparticle interaction&lt;/keyword&gt;&lt;keyword&gt;ion pair&lt;/keyword&gt;&lt;/keywords&gt;&lt;dates&gt;&lt;year&gt;2003&lt;/year&gt;&lt;pub-dates&gt;&lt;date&gt;2003/06/01&lt;/date&gt;&lt;/pub-dates&gt;&lt;/dates&gt;&lt;publisher&gt;Kluwer Academic Publishers-Plenum Publishers&lt;/publisher&gt;&lt;isbn&gt;1066-5285&lt;/isbn&gt;&lt;urls&gt;&lt;related-urls&gt;&lt;url&gt;http://dx.doi.org/10.1023/A%3A1024850421598&lt;/url&gt;&lt;/related-urls&gt;&lt;/urls&gt;&lt;electronic-resource-num&gt;10.1023/a:1024850421598&lt;/electronic-resource-num&gt;&lt;language&gt;English&lt;/languag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9" w:tooltip="Vinogradov, 2003 #739" w:history="1">
        <w:r w:rsidR="008F209B">
          <w:rPr>
            <w:rFonts w:ascii="Times New Roman" w:hAnsi="Times New Roman" w:cs="Times New Roman"/>
            <w:noProof/>
            <w:sz w:val="24"/>
            <w:szCs w:val="24"/>
          </w:rPr>
          <w:t>Vinogradov, Smirnov 2003</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sidRPr="007D5D08">
        <w:rPr>
          <w:rFonts w:ascii="Times New Roman" w:hAnsi="Times New Roman" w:cs="Times New Roman"/>
          <w:sz w:val="24"/>
          <w:szCs w:val="24"/>
        </w:rPr>
        <w:t xml:space="preserve"> and molecular dynamic simulations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Ij4oSXJ1ZGF5YW0gYW5kIEhlbmNobWFuIDIwMTI7IEx1bmQgYW5kIEp1bmd3aXJ0aCAyMDA4Yjsg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Ij4oSXJ1ZGF5YW0gYW5kIEhlbmNobWFuIDIwMTI7IEx1bmQgYW5kIEp1bmd3aXJ0aCAyMDA4Yjsg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35" w:tooltip="Irudayam, 2012 #737" w:history="1">
        <w:r w:rsidR="008F209B">
          <w:rPr>
            <w:rFonts w:ascii="Times New Roman" w:hAnsi="Times New Roman" w:cs="Times New Roman"/>
            <w:noProof/>
            <w:sz w:val="24"/>
            <w:szCs w:val="24"/>
          </w:rPr>
          <w:t>Irudayam and Henchman 2012</w:t>
        </w:r>
      </w:hyperlink>
      <w:r w:rsidR="00216767">
        <w:rPr>
          <w:rFonts w:ascii="Times New Roman" w:hAnsi="Times New Roman" w:cs="Times New Roman"/>
          <w:noProof/>
          <w:sz w:val="24"/>
          <w:szCs w:val="24"/>
        </w:rPr>
        <w:t xml:space="preserve">; </w:t>
      </w:r>
      <w:hyperlink w:anchor="_ENREF_187" w:tooltip="Lund, 2008 #164" w:history="1">
        <w:r w:rsidR="008F209B">
          <w:rPr>
            <w:rFonts w:ascii="Times New Roman" w:hAnsi="Times New Roman" w:cs="Times New Roman"/>
            <w:noProof/>
            <w:sz w:val="24"/>
            <w:szCs w:val="24"/>
          </w:rPr>
          <w:t>Lund and Jungwirth 2008b</w:t>
        </w:r>
      </w:hyperlink>
      <w:r w:rsidR="00216767">
        <w:rPr>
          <w:rFonts w:ascii="Times New Roman" w:hAnsi="Times New Roman" w:cs="Times New Roman"/>
          <w:noProof/>
          <w:sz w:val="24"/>
          <w:szCs w:val="24"/>
        </w:rPr>
        <w:t xml:space="preserve">; </w:t>
      </w:r>
      <w:hyperlink w:anchor="_ENREF_276" w:tooltip="Stirnemann, 2013 #818" w:history="1">
        <w:r w:rsidR="008F209B">
          <w:rPr>
            <w:rFonts w:ascii="Times New Roman" w:hAnsi="Times New Roman" w:cs="Times New Roman"/>
            <w:noProof/>
            <w:sz w:val="24"/>
            <w:szCs w:val="24"/>
          </w:rPr>
          <w:t>Stirnemann, Wernersson 2013</w:t>
        </w:r>
      </w:hyperlink>
      <w:r w:rsidR="00216767">
        <w:rPr>
          <w:rFonts w:ascii="Times New Roman" w:hAnsi="Times New Roman" w:cs="Times New Roman"/>
          <w:noProof/>
          <w:sz w:val="24"/>
          <w:szCs w:val="24"/>
        </w:rPr>
        <w:t xml:space="preserve">; </w:t>
      </w:r>
      <w:hyperlink w:anchor="_ENREF_297" w:tooltip="Vchirawongkwin, 2007 #829" w:history="1">
        <w:r w:rsidR="008F209B">
          <w:rPr>
            <w:rFonts w:ascii="Times New Roman" w:hAnsi="Times New Roman" w:cs="Times New Roman"/>
            <w:noProof/>
            <w:sz w:val="24"/>
            <w:szCs w:val="24"/>
          </w:rPr>
          <w:t>Vchirawongkwin, Hofer 2007</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w:t>
      </w:r>
      <w:r>
        <w:rPr>
          <w:rFonts w:ascii="Times New Roman" w:hAnsi="Times New Roman" w:cs="Times New Roman"/>
          <w:sz w:val="24"/>
        </w:rPr>
        <w:t xml:space="preserve"> From these experimental results a new trend of thinking has emerged suggesting that one might not be able to explain the Hofmeister effect by one definitive mechanism such as the structure maker/ breaker theory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&lt;EndNote&gt;&lt;Cite&gt;&lt;Author&gt;Jungwirth&lt;/Author&gt;&lt;Year&gt;2014&lt;/Year&gt;&lt;RecNum&gt;839&lt;/RecNum&gt;&lt;DisplayText&gt;&lt;style font="Times New Roman"&gt;(Jungwirth and Cremer 2014)&lt;/style&gt;&lt;/DisplayText&gt;&lt;record&gt;&lt;rec-number&gt;839&lt;/rec-number&gt;&lt;foreign-keys&gt;&lt;key app="EN" db-id="55wftp5var9xtiezee7xdd9mzez2ztzt5efz"&gt;839&lt;/key&gt;&lt;/foreign-keys&gt;&lt;ref-type name="Journal Article"&gt;17&lt;/ref-type&gt;&lt;contributors&gt;&lt;authors&gt;&lt;author&gt;Jungwirth, Pavel&lt;/author&gt;&lt;author&gt;Cremer, Paul S.&lt;/author&gt;&lt;/authors&gt;&lt;/contributors&gt;&lt;titles&gt;&lt;title&gt;Beyond Hofmeister&lt;/title&gt;&lt;secondary-title&gt;Nature Chemistry&lt;/secondary-title&gt;&lt;/titles&gt;&lt;periodical&gt;&lt;full-title&gt;Nature Chemistry&lt;/full-title&gt;&lt;abbr-1&gt;N&lt;/abbr-1&gt;&lt;/periodical&gt;&lt;pages&gt;261-263&lt;/pages&gt;&lt;volume&gt;6&lt;/volume&gt;&lt;number&gt;4&lt;/number&gt;&lt;dates&gt;&lt;year&gt;2014&lt;/year&gt;&lt;/dates&gt;&lt;isbn&gt;1755-4330&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46" w:tooltip="Jungwirth, 2014 #839" w:history="1">
        <w:r w:rsidR="008F209B">
          <w:rPr>
            <w:rFonts w:ascii="Times New Roman" w:hAnsi="Times New Roman" w:cs="Times New Roman"/>
            <w:noProof/>
            <w:sz w:val="24"/>
          </w:rPr>
          <w:t>Jungwirth and Cremer 2014</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Pr>
          <w:rFonts w:ascii="Times New Roman" w:hAnsi="Times New Roman" w:cs="Times New Roman"/>
          <w:sz w:val="24"/>
          <w:szCs w:val="24"/>
        </w:rPr>
        <w:t>A detailed review of the Hofmeister series ions and their effect on protein st</w:t>
      </w:r>
      <w:r w:rsidR="00E005C8">
        <w:rPr>
          <w:rFonts w:ascii="Times New Roman" w:hAnsi="Times New Roman" w:cs="Times New Roman"/>
          <w:sz w:val="24"/>
          <w:szCs w:val="24"/>
        </w:rPr>
        <w:t xml:space="preserve">ability and solubility is </w:t>
      </w:r>
      <w:r>
        <w:rPr>
          <w:rFonts w:ascii="Times New Roman" w:hAnsi="Times New Roman" w:cs="Times New Roman"/>
          <w:sz w:val="24"/>
          <w:szCs w:val="24"/>
        </w:rPr>
        <w:t xml:space="preserve">given in </w:t>
      </w:r>
      <w:r w:rsidRPr="00B81FD2">
        <w:rPr>
          <w:rFonts w:ascii="Times New Roman" w:hAnsi="Times New Roman" w:cs="Times New Roman"/>
          <w:i/>
          <w:sz w:val="24"/>
          <w:szCs w:val="24"/>
        </w:rPr>
        <w:t>section 1</w:t>
      </w:r>
      <w:r>
        <w:rPr>
          <w:rFonts w:ascii="Times New Roman" w:hAnsi="Times New Roman" w:cs="Times New Roman"/>
          <w:sz w:val="24"/>
          <w:szCs w:val="24"/>
        </w:rPr>
        <w:t>.</w:t>
      </w:r>
    </w:p>
    <w:p w14:paraId="4F082FCB" w14:textId="77777777" w:rsidR="005A6A07" w:rsidRDefault="005A6A07" w:rsidP="005A6A07">
      <w:pPr>
        <w:spacing w:line="480" w:lineRule="auto"/>
        <w:jc w:val="both"/>
        <w:rPr>
          <w:rFonts w:ascii="Times New Roman" w:hAnsi="Times New Roman" w:cs="Times New Roman"/>
          <w:sz w:val="24"/>
          <w:szCs w:val="24"/>
        </w:rPr>
      </w:pPr>
    </w:p>
    <w:p w14:paraId="081E5212" w14:textId="77777777" w:rsidR="00FE5896" w:rsidRDefault="00FE5896" w:rsidP="005A6A07">
      <w:pPr>
        <w:spacing w:line="480" w:lineRule="auto"/>
        <w:jc w:val="both"/>
        <w:rPr>
          <w:rFonts w:ascii="Times New Roman" w:hAnsi="Times New Roman" w:cs="Times New Roman"/>
          <w:sz w:val="24"/>
          <w:szCs w:val="24"/>
        </w:rPr>
      </w:pPr>
    </w:p>
    <w:p w14:paraId="0E3F2F6B" w14:textId="77777777" w:rsidR="005A6A07" w:rsidRPr="00637640" w:rsidRDefault="005A6A07" w:rsidP="00EE5758">
      <w:pPr>
        <w:pStyle w:val="Heading3"/>
      </w:pPr>
      <w:bookmarkStart w:id="81" w:name="_Toc408225862"/>
      <w:r w:rsidRPr="00637640">
        <w:lastRenderedPageBreak/>
        <w:t>4.</w:t>
      </w:r>
      <w:r>
        <w:t>1.2.</w:t>
      </w:r>
      <w:r>
        <w:tab/>
      </w:r>
      <w:r w:rsidRPr="00637640">
        <w:t>The Inverse Hofmeister Effect</w:t>
      </w:r>
      <w:bookmarkEnd w:id="81"/>
    </w:p>
    <w:p w14:paraId="290ADC29" w14:textId="77777777" w:rsidR="00EE5758" w:rsidRDefault="00EE5758" w:rsidP="005A6A07">
      <w:pPr>
        <w:spacing w:line="480" w:lineRule="auto"/>
        <w:ind w:firstLine="720"/>
        <w:jc w:val="both"/>
        <w:rPr>
          <w:rFonts w:ascii="Times New Roman" w:hAnsi="Times New Roman" w:cs="Times New Roman"/>
          <w:sz w:val="24"/>
          <w:szCs w:val="24"/>
        </w:rPr>
      </w:pPr>
    </w:p>
    <w:p w14:paraId="20ACE4E4" w14:textId="77777777" w:rsidR="005A6A07" w:rsidRDefault="005A6A07" w:rsidP="005A6A0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 detailed discussion of the</w:t>
      </w:r>
      <w:r w:rsidRPr="00637640">
        <w:rPr>
          <w:rFonts w:ascii="Times New Roman" w:hAnsi="Times New Roman" w:cs="Times New Roman"/>
          <w:sz w:val="24"/>
          <w:szCs w:val="24"/>
        </w:rPr>
        <w:t xml:space="preserve"> </w:t>
      </w:r>
      <w:r>
        <w:rPr>
          <w:rFonts w:ascii="Times New Roman" w:hAnsi="Times New Roman" w:cs="Times New Roman"/>
          <w:sz w:val="24"/>
          <w:szCs w:val="24"/>
        </w:rPr>
        <w:t xml:space="preserve">inverse </w:t>
      </w:r>
      <w:r w:rsidRPr="00637640">
        <w:rPr>
          <w:rFonts w:ascii="Times New Roman" w:hAnsi="Times New Roman" w:cs="Times New Roman"/>
          <w:sz w:val="24"/>
          <w:szCs w:val="24"/>
        </w:rPr>
        <w:t>Hofmeister effect</w:t>
      </w:r>
      <w:r w:rsidR="00A513E0">
        <w:rPr>
          <w:rFonts w:ascii="Times New Roman" w:hAnsi="Times New Roman" w:cs="Times New Roman"/>
          <w:sz w:val="24"/>
          <w:szCs w:val="24"/>
        </w:rPr>
        <w:t xml:space="preserve"> is</w:t>
      </w:r>
      <w:r>
        <w:rPr>
          <w:rFonts w:ascii="Times New Roman" w:hAnsi="Times New Roman" w:cs="Times New Roman"/>
          <w:sz w:val="24"/>
          <w:szCs w:val="24"/>
        </w:rPr>
        <w:t xml:space="preserve"> given in </w:t>
      </w:r>
      <w:r w:rsidR="00877CFB">
        <w:rPr>
          <w:rFonts w:ascii="Times New Roman" w:hAnsi="Times New Roman" w:cs="Times New Roman"/>
          <w:i/>
          <w:sz w:val="24"/>
          <w:szCs w:val="24"/>
        </w:rPr>
        <w:t>section 1.5</w:t>
      </w:r>
      <w:r>
        <w:rPr>
          <w:rFonts w:ascii="Times New Roman" w:hAnsi="Times New Roman" w:cs="Times New Roman"/>
          <w:sz w:val="24"/>
          <w:szCs w:val="24"/>
        </w:rPr>
        <w:t>, the followi</w:t>
      </w:r>
      <w:r w:rsidR="00A513E0">
        <w:rPr>
          <w:rFonts w:ascii="Times New Roman" w:hAnsi="Times New Roman" w:cs="Times New Roman"/>
          <w:sz w:val="24"/>
          <w:szCs w:val="24"/>
        </w:rPr>
        <w:t>ng section will serve to briefly</w:t>
      </w:r>
      <w:r>
        <w:rPr>
          <w:rFonts w:ascii="Times New Roman" w:hAnsi="Times New Roman" w:cs="Times New Roman"/>
          <w:sz w:val="24"/>
          <w:szCs w:val="24"/>
        </w:rPr>
        <w:t xml:space="preserve"> summarise the inverse Hofmeister effect.</w:t>
      </w:r>
    </w:p>
    <w:p w14:paraId="23D5CA0F" w14:textId="77777777" w:rsidR="005A6A07" w:rsidRDefault="005A6A07" w:rsidP="005A6A07">
      <w:pPr>
        <w:spacing w:line="480" w:lineRule="auto"/>
        <w:ind w:firstLine="720"/>
        <w:jc w:val="both"/>
        <w:rPr>
          <w:rFonts w:ascii="Times New Roman" w:hAnsi="Times New Roman" w:cs="Times New Roman"/>
          <w:sz w:val="24"/>
        </w:rPr>
      </w:pPr>
      <w:r>
        <w:rPr>
          <w:rFonts w:ascii="Times New Roman" w:hAnsi="Times New Roman" w:cs="Times New Roman"/>
          <w:sz w:val="24"/>
          <w:szCs w:val="24"/>
        </w:rPr>
        <w:t>The inverse Hofmeister effect</w:t>
      </w:r>
      <w:r w:rsidRPr="00637640">
        <w:rPr>
          <w:rFonts w:ascii="Times New Roman" w:hAnsi="Times New Roman" w:cs="Times New Roman"/>
          <w:sz w:val="24"/>
          <w:szCs w:val="24"/>
        </w:rPr>
        <w:t xml:space="preserve"> is observed </w:t>
      </w:r>
      <w:r>
        <w:rPr>
          <w:rFonts w:ascii="Times New Roman" w:hAnsi="Times New Roman" w:cs="Times New Roman"/>
          <w:sz w:val="24"/>
          <w:szCs w:val="24"/>
        </w:rPr>
        <w:t xml:space="preserve">for proteins </w:t>
      </w:r>
      <w:r w:rsidRPr="00637640">
        <w:rPr>
          <w:rFonts w:ascii="Times New Roman" w:hAnsi="Times New Roman" w:cs="Times New Roman"/>
          <w:sz w:val="24"/>
          <w:szCs w:val="24"/>
        </w:rPr>
        <w:t xml:space="preserve">when the </w:t>
      </w:r>
      <w:r>
        <w:rPr>
          <w:rFonts w:ascii="Times New Roman" w:hAnsi="Times New Roman" w:cs="Times New Roman"/>
          <w:sz w:val="24"/>
          <w:szCs w:val="24"/>
        </w:rPr>
        <w:t>pH of protein containing solution</w:t>
      </w:r>
      <w:r w:rsidRPr="00637640">
        <w:rPr>
          <w:rFonts w:ascii="Times New Roman" w:hAnsi="Times New Roman" w:cs="Times New Roman"/>
          <w:sz w:val="24"/>
          <w:szCs w:val="24"/>
        </w:rPr>
        <w:t xml:space="preserve"> </w:t>
      </w:r>
      <w:r>
        <w:rPr>
          <w:rFonts w:ascii="Times New Roman" w:hAnsi="Times New Roman" w:cs="Times New Roman"/>
          <w:sz w:val="24"/>
          <w:szCs w:val="24"/>
        </w:rPr>
        <w:t>is</w:t>
      </w:r>
      <w:r w:rsidRPr="00637640">
        <w:rPr>
          <w:rFonts w:ascii="Times New Roman" w:hAnsi="Times New Roman" w:cs="Times New Roman"/>
          <w:sz w:val="24"/>
          <w:szCs w:val="24"/>
        </w:rPr>
        <w:t xml:space="preserve"> below the </w:t>
      </w:r>
      <w:r>
        <w:rPr>
          <w:rFonts w:ascii="Times New Roman" w:hAnsi="Times New Roman" w:cs="Times New Roman"/>
          <w:sz w:val="24"/>
          <w:szCs w:val="24"/>
        </w:rPr>
        <w:t xml:space="preserve">isoelectric point of the </w:t>
      </w:r>
      <w:r w:rsidRPr="00637640">
        <w:rPr>
          <w:rFonts w:ascii="Times New Roman" w:hAnsi="Times New Roman" w:cs="Times New Roman"/>
          <w:sz w:val="24"/>
          <w:szCs w:val="24"/>
        </w:rPr>
        <w:t>protein</w:t>
      </w:r>
      <w:r>
        <w:rPr>
          <w:rFonts w:ascii="Times New Roman" w:hAnsi="Times New Roman" w:cs="Times New Roman"/>
          <w:sz w:val="24"/>
          <w:szCs w:val="24"/>
        </w:rPr>
        <w:t xml:space="preserve"> </w:t>
      </w:r>
      <w:r w:rsidRPr="00637640">
        <w:rPr>
          <w:rFonts w:ascii="Times New Roman" w:hAnsi="Times New Roman" w:cs="Times New Roman"/>
          <w:sz w:val="24"/>
          <w:szCs w:val="24"/>
        </w:rPr>
        <w:fldChar w:fldCharType="begin">
          <w:fldData xml:space="preserve">PEVuZE5vdGU+PENpdGU+PEF1dGhvcj5Mb2ViPC9BdXRob3I+PFllYXI+MTkyMDwvWWVhcj48UmVj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</w:fldData>
        </w:fldChar>
      </w:r>
      <w:r w:rsidR="00E817F5">
        <w:rPr>
          <w:rFonts w:ascii="Times New Roman" w:hAnsi="Times New Roman" w:cs="Times New Roman"/>
          <w:sz w:val="24"/>
          <w:szCs w:val="24"/>
        </w:rPr>
        <w:instrText xml:space="preserve"> ADDIN EN.CITE </w:instrText>
      </w:r>
      <w:r w:rsidR="00E817F5">
        <w:rPr>
          <w:rFonts w:ascii="Times New Roman" w:hAnsi="Times New Roman" w:cs="Times New Roman"/>
          <w:sz w:val="24"/>
          <w:szCs w:val="24"/>
        </w:rPr>
        <w:fldChar w:fldCharType="begin">
          <w:fldData xml:space="preserve">PEVuZE5vdGU+PENpdGU+PEF1dGhvcj5Mb2ViPC9BdXRob3I+PFllYXI+MTkyMDwvWWVhcj48UmVj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</w:fldData>
        </w:fldChar>
      </w:r>
      <w:r w:rsidR="00E817F5">
        <w:rPr>
          <w:rFonts w:ascii="Times New Roman" w:hAnsi="Times New Roman" w:cs="Times New Roman"/>
          <w:sz w:val="24"/>
          <w:szCs w:val="24"/>
        </w:rPr>
        <w:instrText xml:space="preserve"> ADDIN EN.CITE.DATA </w:instrText>
      </w:r>
      <w:r w:rsidR="00E817F5">
        <w:rPr>
          <w:rFonts w:ascii="Times New Roman" w:hAnsi="Times New Roman" w:cs="Times New Roman"/>
          <w:sz w:val="24"/>
          <w:szCs w:val="24"/>
        </w:rPr>
      </w:r>
      <w:r w:rsidR="00E817F5">
        <w:rPr>
          <w:rFonts w:ascii="Times New Roman" w:hAnsi="Times New Roman" w:cs="Times New Roman"/>
          <w:sz w:val="24"/>
          <w:szCs w:val="24"/>
        </w:rPr>
        <w:fldChar w:fldCharType="end"/>
      </w:r>
      <w:r w:rsidRPr="00637640">
        <w:rPr>
          <w:rFonts w:ascii="Times New Roman" w:hAnsi="Times New Roman" w:cs="Times New Roman"/>
          <w:sz w:val="24"/>
          <w:szCs w:val="24"/>
        </w:rPr>
      </w:r>
      <w:r w:rsidRPr="00637640">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19" w:tooltip="Gustavson, 1926 #168" w:history="1">
        <w:r w:rsidR="008F209B">
          <w:rPr>
            <w:rFonts w:ascii="Times New Roman" w:hAnsi="Times New Roman" w:cs="Times New Roman"/>
            <w:noProof/>
            <w:sz w:val="24"/>
            <w:szCs w:val="24"/>
          </w:rPr>
          <w:t>Gustavson 1926</w:t>
        </w:r>
      </w:hyperlink>
      <w:r w:rsidR="00216767">
        <w:rPr>
          <w:rFonts w:ascii="Times New Roman" w:hAnsi="Times New Roman" w:cs="Times New Roman"/>
          <w:noProof/>
          <w:sz w:val="24"/>
          <w:szCs w:val="24"/>
        </w:rPr>
        <w:t xml:space="preserve">; </w:t>
      </w:r>
      <w:hyperlink w:anchor="_ENREF_184" w:tooltip="Loeb, 1920 #167" w:history="1">
        <w:r w:rsidR="008F209B">
          <w:rPr>
            <w:rFonts w:ascii="Times New Roman" w:hAnsi="Times New Roman" w:cs="Times New Roman"/>
            <w:noProof/>
            <w:sz w:val="24"/>
            <w:szCs w:val="24"/>
          </w:rPr>
          <w:t>Loeb 1920</w:t>
        </w:r>
      </w:hyperlink>
      <w:r w:rsidR="00216767">
        <w:rPr>
          <w:rFonts w:ascii="Times New Roman" w:hAnsi="Times New Roman" w:cs="Times New Roman"/>
          <w:noProof/>
          <w:sz w:val="24"/>
          <w:szCs w:val="24"/>
        </w:rPr>
        <w:t xml:space="preserve">; </w:t>
      </w:r>
      <w:hyperlink w:anchor="_ENREF_252" w:tooltip="Ries-Kautt, 1989 #141" w:history="1">
        <w:r w:rsidR="008F209B">
          <w:rPr>
            <w:rFonts w:ascii="Times New Roman" w:hAnsi="Times New Roman" w:cs="Times New Roman"/>
            <w:noProof/>
            <w:sz w:val="24"/>
            <w:szCs w:val="24"/>
          </w:rPr>
          <w:t>Ries-Kautt and Ducruix 1989</w:t>
        </w:r>
      </w:hyperlink>
      <w:r w:rsidR="00216767">
        <w:rPr>
          <w:rFonts w:ascii="Times New Roman" w:hAnsi="Times New Roman" w:cs="Times New Roman"/>
          <w:noProof/>
          <w:sz w:val="24"/>
          <w:szCs w:val="24"/>
        </w:rPr>
        <w:t xml:space="preserve">; </w:t>
      </w:r>
      <w:hyperlink w:anchor="_ENREF_321" w:tooltip="Zhang, 2009 #131" w:history="1">
        <w:r w:rsidR="008F209B">
          <w:rPr>
            <w:rFonts w:ascii="Times New Roman" w:hAnsi="Times New Roman" w:cs="Times New Roman"/>
            <w:noProof/>
            <w:sz w:val="24"/>
            <w:szCs w:val="24"/>
          </w:rPr>
          <w:t>Zhang and Cremer 2009</w:t>
        </w:r>
      </w:hyperlink>
      <w:r w:rsidR="00216767">
        <w:rPr>
          <w:rFonts w:ascii="Times New Roman" w:hAnsi="Times New Roman" w:cs="Times New Roman"/>
          <w:noProof/>
          <w:sz w:val="24"/>
          <w:szCs w:val="24"/>
        </w:rPr>
        <w:t>)</w:t>
      </w:r>
      <w:r w:rsidRPr="00637640">
        <w:rPr>
          <w:rFonts w:ascii="Times New Roman" w:hAnsi="Times New Roman" w:cs="Times New Roman"/>
          <w:sz w:val="24"/>
          <w:szCs w:val="24"/>
        </w:rPr>
        <w:fldChar w:fldCharType="end"/>
      </w:r>
      <w:r w:rsidRPr="00637640">
        <w:rPr>
          <w:rFonts w:ascii="Times New Roman" w:hAnsi="Times New Roman" w:cs="Times New Roman"/>
          <w:sz w:val="24"/>
          <w:szCs w:val="24"/>
        </w:rPr>
        <w:t xml:space="preserve">. </w:t>
      </w:r>
      <w:r w:rsidRPr="00300D12">
        <w:rPr>
          <w:rFonts w:ascii="Times New Roman" w:hAnsi="Times New Roman" w:cs="Times New Roman"/>
          <w:sz w:val="24"/>
          <w:szCs w:val="24"/>
        </w:rPr>
        <w:t xml:space="preserve">A </w:t>
      </w:r>
      <w:r w:rsidR="00F77162">
        <w:rPr>
          <w:rFonts w:ascii="Times New Roman" w:hAnsi="Times New Roman" w:cs="Times New Roman"/>
          <w:sz w:val="24"/>
          <w:szCs w:val="24"/>
        </w:rPr>
        <w:t>direct Hofmeister effect is observed</w:t>
      </w:r>
      <w:r w:rsidRPr="00FB71D2">
        <w:rPr>
          <w:rFonts w:ascii="Times New Roman" w:hAnsi="Times New Roman" w:cs="Times New Roman"/>
          <w:sz w:val="24"/>
        </w:rPr>
        <w:t xml:space="preserve"> when the pH of the </w:t>
      </w:r>
      <w:r>
        <w:rPr>
          <w:rFonts w:ascii="Times New Roman" w:hAnsi="Times New Roman" w:cs="Times New Roman"/>
          <w:sz w:val="24"/>
        </w:rPr>
        <w:t xml:space="preserve">protein containing </w:t>
      </w:r>
      <w:r w:rsidRPr="00FB71D2">
        <w:rPr>
          <w:rFonts w:ascii="Times New Roman" w:hAnsi="Times New Roman" w:cs="Times New Roman"/>
          <w:sz w:val="24"/>
        </w:rPr>
        <w:t xml:space="preserve">solution is equal to or </w:t>
      </w:r>
      <w:r>
        <w:rPr>
          <w:rFonts w:ascii="Times New Roman" w:hAnsi="Times New Roman" w:cs="Times New Roman"/>
          <w:sz w:val="24"/>
        </w:rPr>
        <w:t>above</w:t>
      </w:r>
      <w:r w:rsidRPr="00FB71D2">
        <w:rPr>
          <w:rFonts w:ascii="Times New Roman" w:hAnsi="Times New Roman" w:cs="Times New Roman"/>
          <w:sz w:val="24"/>
        </w:rPr>
        <w:t xml:space="preserve"> the isoelectric point of the protein</w:t>
      </w:r>
      <w:r w:rsidR="00F77162">
        <w:rPr>
          <w:rFonts w:ascii="Times New Roman" w:hAnsi="Times New Roman" w:cs="Times New Roman"/>
          <w:sz w:val="24"/>
        </w:rPr>
        <w:t xml:space="preserve"> </w:t>
      </w:r>
      <w:r w:rsidR="00B32EF6">
        <w:rPr>
          <w:rFonts w:ascii="Times New Roman" w:hAnsi="Times New Roman" w:cs="Times New Roman"/>
          <w:sz w:val="24"/>
        </w:rPr>
        <w:fldChar w:fldCharType="begin"/>
      </w:r>
      <w:r w:rsidR="00B32EF6">
        <w:rPr>
          <w:rFonts w:ascii="Times New Roman" w:hAnsi="Times New Roman" w:cs="Times New Roman"/>
          <w:sz w:val="24"/>
        </w:rPr>
        <w:instrText xml:space="preserve"> ADDIN EN.CITE &lt;EndNote&gt;&lt;Cite&gt;&lt;Author&gt;Zhang&lt;/Author&gt;&lt;Year&gt;2009&lt;/Year&gt;&lt;RecNum&gt;131&lt;/RecNum&gt;&lt;DisplayText&gt;&lt;style font="Times New Roman"&gt;(Zhang and Cremer 2009)&lt;/style&gt;&lt;/DisplayText&gt;&lt;record&gt;&lt;rec-number&gt;131&lt;/rec-number&gt;&lt;foreign-keys&gt;&lt;key app="EN" db-id="55wftp5var9xtiezee7xdd9mzez2ztzt5efz"&gt;131&lt;/key&gt;&lt;/foreign-keys&gt;&lt;ref-type name="Journal Article"&gt;17&lt;/ref-type&gt;&lt;contributors&gt;&lt;authors&gt;&lt;author&gt;Zhang, Y.&lt;/author&gt;&lt;author&gt;Cremer, P. S.&lt;/author&gt;&lt;/authors&gt;&lt;/contributors&gt;&lt;auth-address&gt;Department of Chemistry, Texas A&amp;amp;M University, College Station, TX 77843, USA.&lt;/auth-address&gt;&lt;titles&gt;&lt;title&gt;The inverse and direct Hofmeister series for lysozyme&lt;/title&gt;&lt;secondary-title&gt;Proceedings of the National Academy of Sciences&lt;/secondary-title&gt;&lt;alt-title&gt;Proc Natl Acad Sci U S A&lt;/alt-title&gt;&lt;/titles&gt;&lt;periodical&gt;&lt;full-title&gt;Proceedings of the National Academy of Sciences&lt;/full-title&gt;&lt;/periodical&gt;&lt;alt-periodical&gt;&lt;full-title&gt;Proc Natl Acad Sci U S A&lt;/full-title&gt;&lt;abbr-1&gt;Proceedings of the National Academy of Sciences of the United States of America&lt;/abbr-1&gt;&lt;/alt-periodical&gt;&lt;pages&gt;15249-53&lt;/pages&gt;&lt;volume&gt;106&lt;/volume&gt;&lt;number&gt;36&lt;/number&gt;&lt;edition&gt;2009/08/27&lt;/edition&gt;&lt;keywords&gt;&lt;keyword&gt;Anions/chemistry&lt;/keyword&gt;&lt;keyword&gt;Microfluidics&lt;/keyword&gt;&lt;keyword&gt;Models, Chemical&lt;/keyword&gt;&lt;keyword&gt;Muramidase/*chemistry&lt;/keyword&gt;&lt;keyword&gt;*Phase Transition&lt;/keyword&gt;&lt;keyword&gt;Salts/chemistry&lt;/keyword&gt;&lt;keyword&gt;*Temperature&lt;/keyword&gt;&lt;keyword&gt;Thermodynamics&lt;/keyword&gt;&lt;/keywords&gt;&lt;dates&gt;&lt;year&gt;2009&lt;/year&gt;&lt;pub-dates&gt;&lt;date&gt;Sep 8&lt;/date&gt;&lt;/pub-dates&gt;&lt;/dates&gt;&lt;isbn&gt;1091-6490 (Electronic)&amp;#xD;0027-8424 (Linking)&lt;/isbn&gt;&lt;accession-num&gt;19706429&lt;/accession-num&gt;&lt;work-type&gt;Research Support, Non-U.S. Gov&amp;apos;t&amp;#xD;Research Support, U.S. Gov&amp;apos;t, Non-P.H.S.&lt;/work-type&gt;&lt;urls&gt;&lt;related-urls&gt;&lt;url&gt;http://www.ncbi.nlm.nih.gov/pubmed/19706429&lt;/url&gt;&lt;/related-urls&gt;&lt;/urls&gt;&lt;custom2&gt;2741236&lt;/custom2&gt;&lt;electronic-resource-num&gt;10.1073/pnas.0907616106&lt;/electronic-resource-num&gt;&lt;language&gt;eng&lt;/language&gt;&lt;/record&gt;&lt;/Cite&gt;&lt;/EndNote&gt;</w:instrText>
      </w:r>
      <w:r w:rsidR="00B32EF6">
        <w:rPr>
          <w:rFonts w:ascii="Times New Roman" w:hAnsi="Times New Roman" w:cs="Times New Roman"/>
          <w:sz w:val="24"/>
        </w:rPr>
        <w:fldChar w:fldCharType="separate"/>
      </w:r>
      <w:r w:rsidR="00B32EF6">
        <w:rPr>
          <w:rFonts w:ascii="Times New Roman" w:hAnsi="Times New Roman" w:cs="Times New Roman"/>
          <w:noProof/>
          <w:sz w:val="24"/>
        </w:rPr>
        <w:t>(</w:t>
      </w:r>
      <w:hyperlink w:anchor="_ENREF_321" w:tooltip="Zhang, 2009 #131" w:history="1">
        <w:r w:rsidR="008F209B">
          <w:rPr>
            <w:rFonts w:ascii="Times New Roman" w:hAnsi="Times New Roman" w:cs="Times New Roman"/>
            <w:noProof/>
            <w:sz w:val="24"/>
          </w:rPr>
          <w:t>Zhang and Cremer 2009</w:t>
        </w:r>
      </w:hyperlink>
      <w:r w:rsidR="00B32EF6">
        <w:rPr>
          <w:rFonts w:ascii="Times New Roman" w:hAnsi="Times New Roman" w:cs="Times New Roman"/>
          <w:noProof/>
          <w:sz w:val="24"/>
        </w:rPr>
        <w:t>)</w:t>
      </w:r>
      <w:r w:rsidR="00B32EF6">
        <w:rPr>
          <w:rFonts w:ascii="Times New Roman" w:hAnsi="Times New Roman" w:cs="Times New Roman"/>
          <w:sz w:val="24"/>
        </w:rPr>
        <w:fldChar w:fldCharType="end"/>
      </w:r>
      <w:r w:rsidRPr="00FB71D2">
        <w:rPr>
          <w:rFonts w:ascii="Times New Roman" w:hAnsi="Times New Roman" w:cs="Times New Roman"/>
          <w:sz w:val="24"/>
        </w:rPr>
        <w:t>.</w:t>
      </w:r>
      <w:r>
        <w:rPr>
          <w:rFonts w:ascii="Times New Roman" w:hAnsi="Times New Roman" w:cs="Times New Roman"/>
          <w:sz w:val="24"/>
        </w:rPr>
        <w:t xml:space="preserve"> During the inverse effect</w:t>
      </w:r>
      <w:r w:rsidR="00F77162">
        <w:rPr>
          <w:rFonts w:ascii="Times New Roman" w:hAnsi="Times New Roman" w:cs="Times New Roman"/>
          <w:sz w:val="24"/>
        </w:rPr>
        <w:t>,</w:t>
      </w:r>
      <w:r>
        <w:rPr>
          <w:rFonts w:ascii="Times New Roman" w:hAnsi="Times New Roman" w:cs="Times New Roman"/>
          <w:sz w:val="24"/>
        </w:rPr>
        <w:t xml:space="preserve"> ions are seen to have the opposite effect they were originally observed to have by Franz Hofmeister at lower salt concentrations. Chaotropic anions are observed to </w:t>
      </w:r>
      <w:r w:rsidRPr="00FB71D2">
        <w:rPr>
          <w:rFonts w:ascii="Times New Roman" w:hAnsi="Times New Roman" w:cs="Times New Roman"/>
          <w:sz w:val="24"/>
        </w:rPr>
        <w:t>decrease protein solubilit</w:t>
      </w:r>
      <w:r>
        <w:rPr>
          <w:rFonts w:ascii="Times New Roman" w:hAnsi="Times New Roman" w:cs="Times New Roman"/>
          <w:sz w:val="24"/>
        </w:rPr>
        <w:t>y to a greater extent than k</w:t>
      </w:r>
      <w:r w:rsidRPr="00FB71D2">
        <w:rPr>
          <w:rFonts w:ascii="Times New Roman" w:hAnsi="Times New Roman" w:cs="Times New Roman"/>
          <w:sz w:val="24"/>
        </w:rPr>
        <w:t>osmotropic anions</w:t>
      </w:r>
      <w:r>
        <w:rPr>
          <w:rFonts w:ascii="Times New Roman" w:hAnsi="Times New Roman" w:cs="Times New Roman"/>
          <w:sz w:val="24"/>
        </w:rPr>
        <w:t xml:space="preserve"> </w:t>
      </w:r>
      <w:r w:rsidRPr="00FB71D2">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biI+KEJvc3Ryb20sIFBhcnNvbnMgMjAxMTsgWmhhbmcgYW5kIENyZW1lciAyMDA5KTwvc3R5bGU+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biI+KEJvc3Ryb20sIFBhcnNvbnMgMjAxMTsgWmhhbmcgYW5kIENyZW1lciAyMDA5KTwvc3R5bGU+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sidRPr="00FB71D2">
        <w:rPr>
          <w:rFonts w:ascii="Times New Roman" w:hAnsi="Times New Roman" w:cs="Times New Roman"/>
          <w:sz w:val="24"/>
        </w:rPr>
      </w:r>
      <w:r w:rsidRPr="00FB71D2">
        <w:rPr>
          <w:rFonts w:ascii="Times New Roman" w:hAnsi="Times New Roman" w:cs="Times New Roman"/>
          <w:sz w:val="24"/>
        </w:rPr>
        <w:fldChar w:fldCharType="separate"/>
      </w:r>
      <w:r w:rsidR="00216767">
        <w:rPr>
          <w:rFonts w:ascii="Times New Roman" w:hAnsi="Times New Roman" w:cs="Times New Roman"/>
          <w:noProof/>
          <w:sz w:val="24"/>
        </w:rPr>
        <w:t>(</w:t>
      </w:r>
      <w:hyperlink w:anchor="_ENREF_34" w:tooltip="Bostrom, 2011 #115" w:history="1">
        <w:r w:rsidR="008F209B">
          <w:rPr>
            <w:rFonts w:ascii="Times New Roman" w:hAnsi="Times New Roman" w:cs="Times New Roman"/>
            <w:noProof/>
            <w:sz w:val="24"/>
          </w:rPr>
          <w:t>Bostrom, Parsons 2011</w:t>
        </w:r>
      </w:hyperlink>
      <w:r w:rsidR="00216767">
        <w:rPr>
          <w:rFonts w:ascii="Times New Roman" w:hAnsi="Times New Roman" w:cs="Times New Roman"/>
          <w:noProof/>
          <w:sz w:val="24"/>
        </w:rPr>
        <w:t xml:space="preserve">; </w:t>
      </w:r>
      <w:hyperlink w:anchor="_ENREF_321" w:tooltip="Zhang, 2009 #131" w:history="1">
        <w:r w:rsidR="008F209B">
          <w:rPr>
            <w:rFonts w:ascii="Times New Roman" w:hAnsi="Times New Roman" w:cs="Times New Roman"/>
            <w:noProof/>
            <w:sz w:val="24"/>
          </w:rPr>
          <w:t>Zhang and Cremer 2009</w:t>
        </w:r>
      </w:hyperlink>
      <w:r w:rsidR="00216767">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This phenomenon is only seen at lower salt concentrations </w:t>
      </w:r>
      <w:r>
        <w:rPr>
          <w:rFonts w:ascii="Times New Roman" w:hAnsi="Times New Roman" w:cs="Times New Roman"/>
          <w:sz w:val="24"/>
        </w:rPr>
        <w:t xml:space="preserve">when larger concentrations of protein are present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sidR="00216767">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sidR="00216767">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r>
        <w:rPr>
          <w:rFonts w:ascii="Times New Roman" w:hAnsi="Times New Roman" w:cs="Times New Roman"/>
          <w:sz w:val="24"/>
        </w:rPr>
        <w:t xml:space="preserve">When the pH of a solution is higher than isoelectric point of a protein more of </w:t>
      </w:r>
      <w:r w:rsidRPr="00FB71D2">
        <w:rPr>
          <w:rFonts w:ascii="Times New Roman" w:hAnsi="Times New Roman" w:cs="Times New Roman"/>
          <w:sz w:val="24"/>
        </w:rPr>
        <w:t>the</w:t>
      </w:r>
      <w:r>
        <w:rPr>
          <w:rFonts w:ascii="Times New Roman" w:hAnsi="Times New Roman" w:cs="Times New Roman"/>
          <w:sz w:val="24"/>
        </w:rPr>
        <w:t xml:space="preserve"> surface accessible</w:t>
      </w:r>
      <w:r w:rsidRPr="00FB71D2">
        <w:rPr>
          <w:rFonts w:ascii="Times New Roman" w:hAnsi="Times New Roman" w:cs="Times New Roman"/>
          <w:sz w:val="24"/>
        </w:rPr>
        <w:t xml:space="preserve"> basic residues </w:t>
      </w:r>
      <w:r>
        <w:rPr>
          <w:rFonts w:ascii="Times New Roman" w:hAnsi="Times New Roman" w:cs="Times New Roman"/>
          <w:sz w:val="24"/>
        </w:rPr>
        <w:t xml:space="preserve">such as </w:t>
      </w:r>
      <w:r w:rsidRPr="00FB71D2">
        <w:rPr>
          <w:rFonts w:ascii="Times New Roman" w:hAnsi="Times New Roman" w:cs="Times New Roman"/>
          <w:sz w:val="24"/>
        </w:rPr>
        <w:t>lysine, arginine and histidine will</w:t>
      </w:r>
      <w:r>
        <w:rPr>
          <w:rFonts w:ascii="Times New Roman" w:hAnsi="Times New Roman" w:cs="Times New Roman"/>
          <w:sz w:val="24"/>
        </w:rPr>
        <w:t xml:space="preserve"> have a positive charge, giving the protein an overall positive charge</w:t>
      </w:r>
      <w:r w:rsidRPr="00FB71D2">
        <w:rPr>
          <w:rFonts w:ascii="Times New Roman" w:hAnsi="Times New Roman" w:cs="Times New Roman"/>
          <w:sz w:val="24"/>
        </w:rPr>
        <w:t>. It is though</w:t>
      </w:r>
      <w:r>
        <w:rPr>
          <w:rFonts w:ascii="Times New Roman" w:hAnsi="Times New Roman" w:cs="Times New Roman"/>
          <w:sz w:val="24"/>
        </w:rPr>
        <w:t>t that Franz Hofmeister did not observe this effect in</w:t>
      </w:r>
      <w:r w:rsidRPr="00FB71D2">
        <w:rPr>
          <w:rFonts w:ascii="Times New Roman" w:hAnsi="Times New Roman" w:cs="Times New Roman"/>
          <w:sz w:val="24"/>
        </w:rPr>
        <w:t xml:space="preserve"> his original experiments with hen egg white because it</w:t>
      </w:r>
      <w:r>
        <w:rPr>
          <w:rFonts w:ascii="Times New Roman" w:hAnsi="Times New Roman" w:cs="Times New Roman"/>
          <w:sz w:val="24"/>
        </w:rPr>
        <w:t xml:space="preserve"> mostly consists</w:t>
      </w:r>
      <w:r w:rsidRPr="00FB71D2">
        <w:rPr>
          <w:rFonts w:ascii="Times New Roman" w:hAnsi="Times New Roman" w:cs="Times New Roman"/>
          <w:sz w:val="24"/>
        </w:rPr>
        <w:t xml:space="preserve"> of</w:t>
      </w:r>
      <w:r>
        <w:rPr>
          <w:rFonts w:ascii="Times New Roman" w:hAnsi="Times New Roman" w:cs="Times New Roman"/>
          <w:sz w:val="24"/>
        </w:rPr>
        <w:t xml:space="preserve"> the protein ovalbumin which would have been negatively charged under his experimental conditions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&lt;EndNote&gt;&lt;Cite&gt;&lt;Author&gt;Hofmeister&lt;/Author&gt;&lt;Year&gt;1888&lt;/Year&gt;&lt;RecNum&gt;847&lt;/RecNum&gt;&lt;DisplayText&gt;&lt;style font="Times New Roman"&gt;(Hofmeister 1888)&lt;/style&gt;&lt;/DisplayText&gt;&lt;record&gt;&lt;rec-number&gt;847&lt;/rec-number&gt;&lt;foreign-keys&gt;&lt;key app="EN" db-id="55wftp5var9xtiezee7xdd9mzez2ztzt5efz"&gt;847&lt;/key&gt;&lt;/foreign-keys&gt;&lt;ref-type name="Journal Article"&gt;17&lt;/ref-type&gt;&lt;contributors&gt;&lt;authors&gt;&lt;author&gt;Hofmeister, Franz&lt;/author&gt;&lt;/authors&gt;&lt;/contributors&gt;&lt;titles&gt;&lt;title&gt;Zur Lehre von der Wirkung der Salze&lt;/title&gt;&lt;secondary-title&gt;Archiv für experimentelle Pathologie und Pharmakologie&lt;/secondary-title&gt;&lt;alt-title&gt;Archiv f. experiment. Pathol. u. Pharmakol&lt;/alt-title&gt;&lt;/titles&gt;&lt;periodical&gt;&lt;full-title&gt;Archiv für experimentelle Pathologie und Pharmakologie&lt;/full-title&gt;&lt;abbr-1&gt;Archiv f. experiment. Pathol. u. Pharmakol&lt;/abbr-1&gt;&lt;/periodical&gt;&lt;alt-periodical&gt;&lt;full-title&gt;Archiv für experimentelle Pathologie und Pharmakologie&lt;/full-title&gt;&lt;abbr-1&gt;Archiv f. experiment. Pathol. u. Pharmakol&lt;/abbr-1&gt;&lt;/alt-periodical&gt;&lt;pages&gt;1-30&lt;/pages&gt;&lt;volume&gt;25&lt;/volume&gt;&lt;number&gt;1&lt;/number&gt;&lt;dates&gt;&lt;year&gt;1888&lt;/year&gt;&lt;pub-dates&gt;&lt;date&gt;1888/08/01&lt;/date&gt;&lt;/pub-dates&gt;&lt;/dates&gt;&lt;publisher&gt;Springer-Verlag&lt;/publisher&gt;&lt;isbn&gt;0365-2009&lt;/isbn&gt;&lt;urls&gt;&lt;related-urls&gt;&lt;url&gt;http://dx.doi.org/10.1007/BF01838161&lt;/url&gt;&lt;/related-urls&gt;&lt;/urls&gt;&lt;electronic-resource-num&gt;10.1007/bf01838161&lt;/electronic-resource-num&gt;&lt;language&gt;German&lt;/languag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31" w:tooltip="Hofmeister, 1888 #847" w:history="1">
        <w:r w:rsidR="008F209B">
          <w:rPr>
            <w:rFonts w:ascii="Times New Roman" w:hAnsi="Times New Roman" w:cs="Times New Roman"/>
            <w:noProof/>
            <w:sz w:val="24"/>
          </w:rPr>
          <w:t>Hofmeister 1888</w:t>
        </w:r>
      </w:hyperlink>
      <w:r w:rsidR="00216767">
        <w:rPr>
          <w:rFonts w:ascii="Times New Roman" w:hAnsi="Times New Roman" w:cs="Times New Roman"/>
          <w:noProof/>
          <w:sz w:val="24"/>
        </w:rPr>
        <w:t>)</w:t>
      </w:r>
      <w:r>
        <w:rPr>
          <w:rFonts w:ascii="Times New Roman" w:hAnsi="Times New Roman" w:cs="Times New Roman"/>
          <w:sz w:val="24"/>
        </w:rPr>
        <w:fldChar w:fldCharType="end"/>
      </w:r>
      <w:r w:rsidR="00535D58">
        <w:rPr>
          <w:rFonts w:ascii="Times New Roman" w:hAnsi="Times New Roman" w:cs="Times New Roman"/>
          <w:sz w:val="24"/>
        </w:rPr>
        <w:t>. The increased solubility of ovalbumin may have masked the precipitation of lysozyme</w:t>
      </w:r>
      <w:r w:rsidRPr="00FB71D2">
        <w:rPr>
          <w:rFonts w:ascii="Times New Roman" w:hAnsi="Times New Roman" w:cs="Times New Roman"/>
          <w:sz w:val="24"/>
        </w:rPr>
        <w:t xml:space="preserve"> </w:t>
      </w:r>
      <w:r w:rsidRPr="00FB71D2">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&lt;EndNote&gt;&lt;Cite&gt;&lt;Author&gt;Bostrom&lt;/Author&gt;&lt;Year&gt;2005&lt;/Year&gt;&lt;RecNum&gt;142&lt;/RecNum&gt;&lt;DisplayText&gt;&lt;style font="Times New Roman"&gt;(Bostrom, Tavares 2005)&lt;/style&gt;&lt;/DisplayText&gt;&lt;record&gt;&lt;rec-number&gt;142&lt;/rec-number&gt;&lt;foreign-keys&gt;&lt;key app="EN" db-id="55wftp5var9xtiezee7xdd9mzez2ztzt5efz"&gt;142&lt;/key&gt;&lt;/foreign-keys&gt;&lt;ref-type name="Journal Article"&gt;17&lt;/ref-type&gt;&lt;contributors&gt;&lt;authors&gt;&lt;author&gt;Bostrom, M.&lt;/author&gt;&lt;author&gt;Tavares, F. W.&lt;/author&gt;&lt;author&gt;Finet, S.&lt;/author&gt;&lt;author&gt;Skouri-Panet, F.&lt;/author&gt;&lt;author&gt;Tardieu, A.&lt;/author&gt;&lt;author&gt;Ninham, B. W.&lt;/author&gt;&lt;/authors&gt;&lt;/contributors&gt;&lt;auth-address&gt;Department of Physics and Measurement Technology, Linkoping University SE-581 83 Linkoping, Sweden. mabos@ifm.liu.se&lt;/auth-address&gt;&lt;titles&gt;&lt;title&gt;Why forces between proteins follow different Hofmeister series for pH above and below pI&lt;/title&gt;&lt;secondary-title&gt;Biophysical Chemistry&lt;/secondary-title&gt;&lt;alt-title&gt;Biophysical chemistry&lt;/alt-title&gt;&lt;/titles&gt;&lt;pages&gt;217-24&lt;/pages&gt;&lt;volume&gt;117&lt;/volume&gt;&lt;number&gt;3&lt;/number&gt;&lt;edition&gt;2005/06/21&lt;/edition&gt;&lt;keywords&gt;&lt;keyword&gt;Biomechanics&lt;/keyword&gt;&lt;keyword&gt;Hydrogen-Ion Concentration&lt;/keyword&gt;&lt;keyword&gt;Ions/chemistry&lt;/keyword&gt;&lt;keyword&gt;Models, Biological&lt;/keyword&gt;&lt;keyword&gt;Proteins/*chemistry&lt;/keyword&gt;&lt;keyword&gt;Solutions&lt;/keyword&gt;&lt;/keywords&gt;&lt;dates&gt;&lt;year&gt;2005&lt;/year&gt;&lt;pub-dates&gt;&lt;date&gt;Oct 3&lt;/date&gt;&lt;/pub-dates&gt;&lt;/dates&gt;&lt;isbn&gt;0301-4622 (Print)&amp;#xD;0301-4622 (Linking)&lt;/isbn&gt;&lt;accession-num&gt;15963625&lt;/accession-num&gt;&lt;work-type&gt;Research Support, Non-U.S. Gov&amp;apos;t&lt;/work-type&gt;&lt;urls&gt;&lt;related-urls&gt;&lt;url&gt;http://www.ncbi.nlm.nih.gov/pubmed/15963625&lt;/url&gt;&lt;/related-urls&gt;&lt;/urls&gt;&lt;electronic-resource-num&gt;10.1016/j.bpc.2005.05.010&lt;/electronic-resource-num&gt;&lt;language&gt;eng&lt;/language&gt;&lt;/record&gt;&lt;/Cite&gt;&lt;/EndNote&gt;</w:instrText>
      </w:r>
      <w:r w:rsidRPr="00FB71D2">
        <w:rPr>
          <w:rFonts w:ascii="Times New Roman" w:hAnsi="Times New Roman" w:cs="Times New Roman"/>
          <w:sz w:val="24"/>
        </w:rPr>
        <w:fldChar w:fldCharType="separate"/>
      </w:r>
      <w:r w:rsidR="00216767">
        <w:rPr>
          <w:rFonts w:ascii="Times New Roman" w:hAnsi="Times New Roman" w:cs="Times New Roman"/>
          <w:noProof/>
          <w:sz w:val="24"/>
        </w:rPr>
        <w:t>(</w:t>
      </w:r>
      <w:hyperlink w:anchor="_ENREF_35" w:tooltip="Bostrom, 2005 #142" w:history="1">
        <w:r w:rsidR="008F209B">
          <w:rPr>
            <w:rFonts w:ascii="Times New Roman" w:hAnsi="Times New Roman" w:cs="Times New Roman"/>
            <w:noProof/>
            <w:sz w:val="24"/>
          </w:rPr>
          <w:t>Bostrom, Tavares 2005</w:t>
        </w:r>
      </w:hyperlink>
      <w:r w:rsidR="00216767">
        <w:rPr>
          <w:rFonts w:ascii="Times New Roman" w:hAnsi="Times New Roman" w:cs="Times New Roman"/>
          <w:noProof/>
          <w:sz w:val="24"/>
        </w:rPr>
        <w:t>)</w:t>
      </w:r>
      <w:r w:rsidRPr="00FB71D2">
        <w:rPr>
          <w:rFonts w:ascii="Times New Roman" w:hAnsi="Times New Roman" w:cs="Times New Roman"/>
          <w:sz w:val="24"/>
        </w:rPr>
        <w:fldChar w:fldCharType="end"/>
      </w:r>
      <w:r w:rsidRPr="00FB71D2">
        <w:rPr>
          <w:rFonts w:ascii="Times New Roman" w:hAnsi="Times New Roman" w:cs="Times New Roman"/>
          <w:sz w:val="24"/>
        </w:rPr>
        <w:t xml:space="preserve">. </w:t>
      </w:r>
    </w:p>
    <w:p w14:paraId="5BB56303" w14:textId="77777777" w:rsidR="005A6A07" w:rsidRDefault="005A6A07" w:rsidP="005A6A07">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From the experimental results discussed in </w:t>
      </w:r>
      <w:r w:rsidR="00877CFB">
        <w:rPr>
          <w:rFonts w:ascii="Times New Roman" w:hAnsi="Times New Roman" w:cs="Times New Roman"/>
          <w:i/>
          <w:sz w:val="24"/>
        </w:rPr>
        <w:t>section 1.5</w:t>
      </w:r>
      <w:r>
        <w:rPr>
          <w:rFonts w:ascii="Times New Roman" w:hAnsi="Times New Roman" w:cs="Times New Roman"/>
          <w:sz w:val="24"/>
        </w:rPr>
        <w:t xml:space="preserve"> it seems reasonable to suggest that the inverse Hofmeister effect arises from the ability of the chaotropic ions to interact directly with the protein surface by an electrostatic interaction. Interpretation of these results has led authors to hypothesise that these interactions reduce repulsion between protein </w:t>
      </w:r>
      <w:r>
        <w:rPr>
          <w:rFonts w:ascii="Times New Roman" w:hAnsi="Times New Roman" w:cs="Times New Roman"/>
          <w:sz w:val="24"/>
        </w:rPr>
        <w:lastRenderedPageBreak/>
        <w:t xml:space="preserve">molecules by screening surface charges, allowing the protein molecules to form contacts </w:t>
      </w:r>
      <w:r w:rsidR="00535D58">
        <w:rPr>
          <w:rFonts w:ascii="Times New Roman" w:hAnsi="Times New Roman" w:cs="Times New Roman"/>
          <w:sz w:val="24"/>
        </w:rPr>
        <w:t>with each othe</w:t>
      </w:r>
      <w:r w:rsidR="00E005C8">
        <w:rPr>
          <w:rFonts w:ascii="Times New Roman" w:hAnsi="Times New Roman" w:cs="Times New Roman"/>
          <w:sz w:val="24"/>
        </w:rPr>
        <w:t xml:space="preserve">r </w:t>
      </w:r>
      <w:r w:rsidR="00E005C8">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biI+KEdyaWdzYnksIEJsYW5jaCAyMDAxOyBSaWVzLUthdXR0IGFuZCBEdWNydWl4IDE5ODk7IFpo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PEVuZE5vdGU+PENpdGU+PEF1dGhvcj5aaGFuZzwvQXV0aG9yPjxZZWFyPjIwMDk8L1llYXI+PFJl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00E005C8">
        <w:rPr>
          <w:rFonts w:ascii="Times New Roman" w:hAnsi="Times New Roman" w:cs="Times New Roman"/>
          <w:sz w:val="24"/>
        </w:rPr>
      </w:r>
      <w:r w:rsidR="00E005C8">
        <w:rPr>
          <w:rFonts w:ascii="Times New Roman" w:hAnsi="Times New Roman" w:cs="Times New Roman"/>
          <w:sz w:val="24"/>
        </w:rPr>
        <w:fldChar w:fldCharType="separate"/>
      </w:r>
      <w:r w:rsidR="00E005C8">
        <w:rPr>
          <w:rFonts w:ascii="Times New Roman" w:hAnsi="Times New Roman" w:cs="Times New Roman"/>
          <w:noProof/>
          <w:sz w:val="24"/>
        </w:rPr>
        <w:t>(</w:t>
      </w:r>
      <w:hyperlink w:anchor="_ENREF_113" w:tooltip="Grigsby, 2001 #149" w:history="1">
        <w:r w:rsidR="008F209B">
          <w:rPr>
            <w:rFonts w:ascii="Times New Roman" w:hAnsi="Times New Roman" w:cs="Times New Roman"/>
            <w:noProof/>
            <w:sz w:val="24"/>
          </w:rPr>
          <w:t>Grigsby, Blanch 2001</w:t>
        </w:r>
      </w:hyperlink>
      <w:r w:rsidR="00E005C8">
        <w:rPr>
          <w:rFonts w:ascii="Times New Roman" w:hAnsi="Times New Roman" w:cs="Times New Roman"/>
          <w:noProof/>
          <w:sz w:val="24"/>
        </w:rPr>
        <w:t xml:space="preserve">; </w:t>
      </w:r>
      <w:hyperlink w:anchor="_ENREF_252" w:tooltip="Ries-Kautt, 1989 #141" w:history="1">
        <w:r w:rsidR="008F209B">
          <w:rPr>
            <w:rFonts w:ascii="Times New Roman" w:hAnsi="Times New Roman" w:cs="Times New Roman"/>
            <w:noProof/>
            <w:sz w:val="24"/>
          </w:rPr>
          <w:t>Ries-Kautt and Ducruix 1989</w:t>
        </w:r>
      </w:hyperlink>
      <w:r w:rsidR="00E005C8">
        <w:rPr>
          <w:rFonts w:ascii="Times New Roman" w:hAnsi="Times New Roman" w:cs="Times New Roman"/>
          <w:noProof/>
          <w:sz w:val="24"/>
        </w:rPr>
        <w:t xml:space="preserve">; </w:t>
      </w:r>
      <w:hyperlink w:anchor="_ENREF_321" w:tooltip="Zhang, 2009 #131" w:history="1">
        <w:r w:rsidR="008F209B">
          <w:rPr>
            <w:rFonts w:ascii="Times New Roman" w:hAnsi="Times New Roman" w:cs="Times New Roman"/>
            <w:noProof/>
            <w:sz w:val="24"/>
          </w:rPr>
          <w:t>Zhang and Cremer 2009</w:t>
        </w:r>
      </w:hyperlink>
      <w:r w:rsidR="00E005C8">
        <w:rPr>
          <w:rFonts w:ascii="Times New Roman" w:hAnsi="Times New Roman" w:cs="Times New Roman"/>
          <w:noProof/>
          <w:sz w:val="24"/>
        </w:rPr>
        <w:t>)</w:t>
      </w:r>
      <w:r w:rsidR="00E005C8">
        <w:rPr>
          <w:rFonts w:ascii="Times New Roman" w:hAnsi="Times New Roman" w:cs="Times New Roman"/>
          <w:sz w:val="24"/>
        </w:rPr>
        <w:fldChar w:fldCharType="end"/>
      </w:r>
      <w:r>
        <w:rPr>
          <w:rFonts w:ascii="Times New Roman" w:hAnsi="Times New Roman" w:cs="Times New Roman"/>
          <w:sz w:val="24"/>
        </w:rPr>
        <w:t xml:space="preserve">. </w:t>
      </w:r>
    </w:p>
    <w:p w14:paraId="58A44174" w14:textId="77777777" w:rsidR="005A6A07" w:rsidRDefault="005A6A07" w:rsidP="005A6A07">
      <w:pPr>
        <w:spacing w:line="480" w:lineRule="auto"/>
        <w:ind w:firstLine="720"/>
        <w:jc w:val="both"/>
        <w:rPr>
          <w:rFonts w:ascii="Times New Roman" w:hAnsi="Times New Roman" w:cs="Times New Roman"/>
          <w:sz w:val="24"/>
        </w:rPr>
      </w:pPr>
    </w:p>
    <w:p w14:paraId="306FF767" w14:textId="77777777" w:rsidR="005A6A07" w:rsidRDefault="005A6A07" w:rsidP="00453ABF">
      <w:pPr>
        <w:pStyle w:val="Heading3"/>
        <w:ind w:left="720" w:hanging="720"/>
      </w:pPr>
      <w:bookmarkStart w:id="82" w:name="_Toc408225863"/>
      <w:r>
        <w:t>4.1.3.</w:t>
      </w:r>
      <w:r>
        <w:tab/>
      </w:r>
      <w:r w:rsidRPr="00CB18E6">
        <w:t>Mechanisms by which Hofmeister Ions have been hypothesised to Stabilise Proteins</w:t>
      </w:r>
      <w:bookmarkEnd w:id="82"/>
    </w:p>
    <w:p w14:paraId="5272F259" w14:textId="77777777" w:rsidR="00EE5758" w:rsidRDefault="00453ABF" w:rsidP="005A6A07">
      <w:pPr>
        <w:spacing w:line="480" w:lineRule="auto"/>
        <w:jc w:val="both"/>
        <w:rPr>
          <w:rFonts w:ascii="Times New Roman" w:hAnsi="Times New Roman" w:cs="Times New Roman"/>
          <w:sz w:val="24"/>
        </w:rPr>
      </w:pPr>
      <w:r>
        <w:rPr>
          <w:rFonts w:ascii="Times New Roman" w:hAnsi="Times New Roman" w:cs="Times New Roman"/>
          <w:sz w:val="24"/>
        </w:rPr>
        <w:tab/>
      </w:r>
      <w:r w:rsidR="005A6A07" w:rsidRPr="00CF7C8C">
        <w:rPr>
          <w:rFonts w:ascii="Times New Roman" w:hAnsi="Times New Roman" w:cs="Times New Roman"/>
          <w:sz w:val="24"/>
        </w:rPr>
        <w:tab/>
      </w:r>
    </w:p>
    <w:p w14:paraId="1EC8288F" w14:textId="77777777" w:rsidR="005A6A07" w:rsidRPr="00CF7C8C" w:rsidRDefault="005A6A07" w:rsidP="00EE5758">
      <w:pPr>
        <w:spacing w:line="480" w:lineRule="auto"/>
        <w:ind w:firstLine="720"/>
        <w:jc w:val="both"/>
        <w:rPr>
          <w:rFonts w:ascii="Times New Roman" w:hAnsi="Times New Roman" w:cs="Times New Roman"/>
          <w:sz w:val="24"/>
        </w:rPr>
      </w:pPr>
      <w:r w:rsidRPr="00CF7C8C">
        <w:rPr>
          <w:rFonts w:ascii="Times New Roman" w:hAnsi="Times New Roman" w:cs="Times New Roman"/>
          <w:sz w:val="24"/>
        </w:rPr>
        <w:t xml:space="preserve">Over the </w:t>
      </w:r>
      <w:r>
        <w:rPr>
          <w:rFonts w:ascii="Times New Roman" w:hAnsi="Times New Roman" w:cs="Times New Roman"/>
          <w:sz w:val="24"/>
        </w:rPr>
        <w:t xml:space="preserve">last 10 years the structure maker/ breaker theory has been thoroughly challenged using spectroscopic and calorimetric techniques which are discussed extensively in </w:t>
      </w:r>
      <w:r w:rsidRPr="00CF7C8C">
        <w:rPr>
          <w:rFonts w:ascii="Times New Roman" w:hAnsi="Times New Roman" w:cs="Times New Roman"/>
          <w:i/>
          <w:sz w:val="24"/>
        </w:rPr>
        <w:t>section 1.</w:t>
      </w:r>
      <w:r w:rsidR="00877CFB">
        <w:rPr>
          <w:rFonts w:ascii="Times New Roman" w:hAnsi="Times New Roman" w:cs="Times New Roman"/>
          <w:i/>
          <w:sz w:val="24"/>
        </w:rPr>
        <w:t>2.2.1</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PihCYXRjaGVsb3IsIE9sdGVhbnUgMjAwNDsgT210YSwgS3JvcG1hbiAyMDAzYTsgT210YSwgS3Jv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PihCYXRjaGVsb3IsIE9sdGVhbnUgMjAwNDsgT210YSwgS3JvcG1hbiAyMDAzYTsgT210YSwgS3Jv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 xml:space="preserve">; </w:t>
      </w:r>
      <w:hyperlink w:anchor="_ENREF_222" w:tooltip="Omta, 2003 #678" w:history="1">
        <w:r w:rsidR="008F209B">
          <w:rPr>
            <w:rFonts w:ascii="Times New Roman" w:hAnsi="Times New Roman" w:cs="Times New Roman"/>
            <w:noProof/>
            <w:sz w:val="24"/>
          </w:rPr>
          <w:t>Omta, Kropman 2003a</w:t>
        </w:r>
      </w:hyperlink>
      <w:r w:rsidR="00216767">
        <w:rPr>
          <w:rFonts w:ascii="Times New Roman" w:hAnsi="Times New Roman" w:cs="Times New Roman"/>
          <w:noProof/>
          <w:sz w:val="24"/>
        </w:rPr>
        <w:t xml:space="preserve">; </w:t>
      </w:r>
      <w:hyperlink w:anchor="_ENREF_223" w:tooltip="Omta, 2003 #11" w:history="1">
        <w:r w:rsidR="008F209B">
          <w:rPr>
            <w:rFonts w:ascii="Times New Roman" w:hAnsi="Times New Roman" w:cs="Times New Roman"/>
            <w:noProof/>
            <w:sz w:val="24"/>
          </w:rPr>
          <w:t>Omta, Kropman 2003b</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r w:rsidR="001F5344">
        <w:rPr>
          <w:rFonts w:ascii="Times New Roman" w:hAnsi="Times New Roman" w:cs="Times New Roman"/>
          <w:sz w:val="24"/>
        </w:rPr>
        <w:t xml:space="preserve">Results from </w:t>
      </w:r>
      <w:r>
        <w:rPr>
          <w:rFonts w:ascii="Times New Roman" w:hAnsi="Times New Roman" w:cs="Times New Roman"/>
          <w:sz w:val="24"/>
        </w:rPr>
        <w:t>these papers suggested that research should focus on understanding the preferential</w:t>
      </w:r>
      <w:r w:rsidR="001F5344">
        <w:rPr>
          <w:rFonts w:ascii="Times New Roman" w:hAnsi="Times New Roman" w:cs="Times New Roman"/>
          <w:sz w:val="24"/>
        </w:rPr>
        <w:t xml:space="preserve"> interaction/ hydration and excluded volume</w:t>
      </w:r>
      <w:r>
        <w:rPr>
          <w:rFonts w:ascii="Times New Roman" w:hAnsi="Times New Roman" w:cs="Times New Roman"/>
          <w:sz w:val="24"/>
        </w:rPr>
        <w:t xml:space="preserve"> models as these were more likely to explain the origin of the Hofmeister effect. A brief summary of the preferential interaction model will be given here, for a more detailed review of experimental evidence supporting these models </w:t>
      </w:r>
      <w:r w:rsidR="00877CFB">
        <w:rPr>
          <w:rFonts w:ascii="Times New Roman" w:hAnsi="Times New Roman" w:cs="Times New Roman"/>
          <w:i/>
          <w:sz w:val="24"/>
        </w:rPr>
        <w:t>section 1.4.2</w:t>
      </w:r>
      <w:r>
        <w:rPr>
          <w:rFonts w:ascii="Times New Roman" w:hAnsi="Times New Roman" w:cs="Times New Roman"/>
          <w:sz w:val="24"/>
        </w:rPr>
        <w:t xml:space="preserve"> should be referred to. Preferential interaction</w:t>
      </w:r>
      <w:r w:rsidR="001F5344">
        <w:rPr>
          <w:rFonts w:ascii="Times New Roman" w:hAnsi="Times New Roman" w:cs="Times New Roman"/>
          <w:sz w:val="24"/>
        </w:rPr>
        <w:t>/hydration</w:t>
      </w:r>
      <w:r>
        <w:rPr>
          <w:rFonts w:ascii="Times New Roman" w:hAnsi="Times New Roman" w:cs="Times New Roman"/>
          <w:sz w:val="24"/>
        </w:rPr>
        <w:t xml:space="preserve"> is a theory that explains the Hofmeister effect in terms of an ions ability to interact with or be repelled from a protein surface. Molecules that have a greater propensity to interact (preferentially interact) with the protein surface solubilise and destabilise proteins (low charge density ions/ chaotropes). Molecules that are excluded from the protein surface (preferentially hydrated) tend to increase protein stability and decrease protein solubility. Since the conception of the preferential interaction</w:t>
      </w:r>
      <w:r w:rsidR="001F5344">
        <w:rPr>
          <w:rFonts w:ascii="Times New Roman" w:hAnsi="Times New Roman" w:cs="Times New Roman"/>
          <w:sz w:val="24"/>
        </w:rPr>
        <w:t>/hydration</w:t>
      </w:r>
      <w:r>
        <w:rPr>
          <w:rFonts w:ascii="Times New Roman" w:hAnsi="Times New Roman" w:cs="Times New Roman"/>
          <w:sz w:val="24"/>
        </w:rPr>
        <w:t xml:space="preserve"> model the volume excluded effect has also been applied to it to explain the effect of molecules that are preferentially excluded from the protein surface (high charge density ions/ kosmotropes)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9" w:tooltip="Arakawa, 1982 #35" w:history="1">
        <w:r w:rsidR="008F209B">
          <w:rPr>
            <w:rFonts w:ascii="Times New Roman" w:hAnsi="Times New Roman" w:cs="Times New Roman"/>
            <w:noProof/>
            <w:sz w:val="24"/>
          </w:rPr>
          <w:t>Arakawa and Timasheff 1982</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excluded volume effect states that when a molecule is excluded from the protein surface a cavity in the water has to be created. The creation of this cavity for the molecule to exist in increases the osmotic pressure experienced by the protein molecule, forcing it to adopt a more compact </w:t>
      </w:r>
      <w:r>
        <w:rPr>
          <w:rFonts w:ascii="Times New Roman" w:hAnsi="Times New Roman" w:cs="Times New Roman"/>
          <w:sz w:val="24"/>
        </w:rPr>
        <w:lastRenderedPageBreak/>
        <w:t xml:space="preserve">folded state, increasing its stability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&lt;EndNote&gt;&lt;Cite&gt;&lt;Author&gt;Knowles&lt;/Author&gt;&lt;Year&gt;2011&lt;/Year&gt;&lt;RecNum&gt;760&lt;/RecNum&gt;&lt;DisplayText&gt;&lt;style font="Times New Roman"&gt;(Knowles, LaCroix 2011)&lt;/style&gt;&lt;/DisplayText&gt;&lt;record&gt;&lt;rec-number&gt;760&lt;/rec-number&gt;&lt;foreign-keys&gt;&lt;key app="EN" db-id="55wftp5var9xtiezee7xdd9mzez2ztzt5efz"&gt;760&lt;/key&gt;&lt;/foreign-keys&gt;&lt;ref-type name="Journal Article"&gt;17&lt;/ref-type&gt;&lt;contributors&gt;&lt;authors&gt;&lt;author&gt;Knowles, D. B.&lt;/author&gt;&lt;author&gt;LaCroix, Andrew S.&lt;/author&gt;&lt;author&gt;Deines, Nickolas F.&lt;/author&gt;&lt;author&gt;Shkel, Irina&lt;/author&gt;&lt;author&gt;Record, M. Thomas&lt;/author&gt;&lt;/authors&gt;&lt;/contributors&gt;&lt;titles&gt;&lt;title&gt;Separation of preferential interaction and excluded volume effects on DNA duplex and hairpin stability&lt;/title&gt;&lt;secondary-title&gt;Proceedings of the National Academy of Sciences&lt;/secondary-title&gt;&lt;/titles&gt;&lt;periodical&gt;&lt;full-title&gt;Proceedings of the National Academy of Sciences&lt;/full-title&gt;&lt;/periodical&gt;&lt;pages&gt;12699-12704&lt;/pages&gt;&lt;volume&gt;108&lt;/volume&gt;&lt;number&gt;31&lt;/number&gt;&lt;dates&gt;&lt;year&gt;2011&lt;/year&gt;&lt;pub-dates&gt;&lt;date&gt;August 2, 2011&lt;/date&gt;&lt;/pub-dates&gt;&lt;/dates&gt;&lt;urls&gt;&lt;related-urls&gt;&lt;url&gt;http://www.pnas.org/content/108/31/12699.abstract&lt;/url&gt;&lt;/related-urls&gt;&lt;/urls&gt;&lt;electronic-resource-num&gt;10.1073/pnas.1103382108&lt;/electronic-resource-num&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65" w:tooltip="Knowles, 2011 #760" w:history="1">
        <w:r w:rsidR="008F209B">
          <w:rPr>
            <w:rFonts w:ascii="Times New Roman" w:hAnsi="Times New Roman" w:cs="Times New Roman"/>
            <w:noProof/>
            <w:sz w:val="24"/>
          </w:rPr>
          <w:t>Knowles, LaCroix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exclusion of solutes from the surface of proteins has also been hypothesised to increase the hydration of the protein which is said to increase protein stability and decrease protein solubility. These models are in agreement with experimental data suggesting that low charge density ions are able to interact with apolar groups and that high charge density ions are not able to </w:t>
      </w:r>
      <w:r>
        <w:rPr>
          <w:rFonts w:ascii="Times New Roman" w:hAnsi="Times New Roman" w:cs="Times New Roman"/>
          <w:sz w:val="24"/>
        </w:rPr>
        <w:fldChar w:fldCharType="begin">
          <w:fldData xml:space="preserve">PEVuZE5vdGU+PENpdGU+PEF1dGhvcj5KdW5nd2lydGg8L0F1dGhvcj48WWVhcj4yMDAxPC9ZZWFy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</w:fldData>
        </w:fldChar>
      </w:r>
      <w:r w:rsidR="009E7DC9">
        <w:rPr>
          <w:rFonts w:ascii="Times New Roman" w:hAnsi="Times New Roman" w:cs="Times New Roman"/>
          <w:sz w:val="24"/>
        </w:rPr>
        <w:instrText xml:space="preserve"> ADDIN EN.CITE </w:instrText>
      </w:r>
      <w:r w:rsidR="009E7DC9">
        <w:rPr>
          <w:rFonts w:ascii="Times New Roman" w:hAnsi="Times New Roman" w:cs="Times New Roman"/>
          <w:sz w:val="24"/>
        </w:rPr>
        <w:fldChar w:fldCharType="begin">
          <w:fldData xml:space="preserve">PEVuZE5vdGU+PENpdGU+PEF1dGhvcj5KdW5nd2lydGg8L0F1dGhvcj48WWVhcj4yMDAxPC9ZZWFy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</w:fldData>
        </w:fldChar>
      </w:r>
      <w:r w:rsidR="009E7DC9">
        <w:rPr>
          <w:rFonts w:ascii="Times New Roman" w:hAnsi="Times New Roman" w:cs="Times New Roman"/>
          <w:sz w:val="24"/>
        </w:rPr>
        <w:instrText xml:space="preserve"> ADDIN EN.CITE.DATA </w:instrText>
      </w:r>
      <w:r w:rsidR="009E7DC9">
        <w:rPr>
          <w:rFonts w:ascii="Times New Roman" w:hAnsi="Times New Roman" w:cs="Times New Roman"/>
          <w:sz w:val="24"/>
        </w:rPr>
      </w:r>
      <w:r w:rsidR="009E7DC9">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47" w:tooltip="Jungwirth, 2001 #722" w:history="1">
        <w:r w:rsidR="008F209B">
          <w:rPr>
            <w:rFonts w:ascii="Times New Roman" w:hAnsi="Times New Roman" w:cs="Times New Roman"/>
            <w:noProof/>
            <w:sz w:val="24"/>
          </w:rPr>
          <w:t>Jungwirth and Tobias 2001</w:t>
        </w:r>
      </w:hyperlink>
      <w:r w:rsidR="00216767">
        <w:rPr>
          <w:rFonts w:ascii="Times New Roman" w:hAnsi="Times New Roman" w:cs="Times New Roman"/>
          <w:noProof/>
          <w:sz w:val="24"/>
        </w:rPr>
        <w:t xml:space="preserve">; </w:t>
      </w:r>
      <w:hyperlink w:anchor="_ENREF_245" w:tooltip="Rankin, 2013 #808" w:history="1">
        <w:r w:rsidR="008F209B">
          <w:rPr>
            <w:rFonts w:ascii="Times New Roman" w:hAnsi="Times New Roman" w:cs="Times New Roman"/>
            <w:noProof/>
            <w:sz w:val="24"/>
          </w:rPr>
          <w:t>Rankin and Ben-Amotz 2013</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and that protein stabilising molecules are excluded from the protein surface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&lt;EndNote&gt;&lt;Cite&gt;&lt;Author&gt;Arakawa&lt;/Author&gt;&lt;Year&gt;1985&lt;/Year&gt;&lt;RecNum&gt;40&lt;/RecNum&gt;&lt;DisplayText&gt;&lt;style font="Times New Roman"&gt;(Arakawa and Timasheff 1985)&lt;/style&gt;&lt;/DisplayText&gt;&lt;record&gt;&lt;rec-number&gt;40&lt;/rec-number&gt;&lt;foreign-keys&gt;&lt;key app="EN" db-id="55wftp5var9xtiezee7xdd9mzez2ztzt5efz"&gt;40&lt;/key&gt;&lt;/foreign-keys&gt;&lt;ref-type name="Journal Article"&gt;17&lt;/ref-type&gt;&lt;contributors&gt;&lt;authors&gt;&lt;author&gt;Arakawa, T. &lt;/author&gt;&lt;author&gt;Timasheff, S. N. &lt;/author&gt;&lt;/authors&gt;&lt;/contributors&gt;&lt;titles&gt;&lt;title&gt;The Stabilisation of Proteins by Osmolytes&lt;/title&gt;&lt;secondary-title&gt;Journal of Biophysics &lt;/secondary-title&gt;&lt;/titles&gt;&lt;periodical&gt;&lt;full-title&gt;Journal of Biophysics&lt;/full-title&gt;&lt;/periodical&gt;&lt;pages&gt;411-414&lt;/pages&gt;&lt;volume&gt;47&lt;/volume&gt;&lt;dates&gt;&lt;year&gt;1985&lt;/year&gt;&lt;/dates&gt;&lt;urls&gt;&lt;/urls&gt;&lt;/record&gt;&lt;/Cite&gt;&lt;/EndNote&gt;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1" w:tooltip="Arakawa, 1985 #40" w:history="1">
        <w:r w:rsidR="008F209B">
          <w:rPr>
            <w:rFonts w:ascii="Times New Roman" w:hAnsi="Times New Roman" w:cs="Times New Roman"/>
            <w:noProof/>
            <w:sz w:val="24"/>
          </w:rPr>
          <w:t>Arakawa and Timasheff 1985</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7FC8C2D2" w14:textId="77777777" w:rsidR="005A6A07" w:rsidRPr="00CF7C8C" w:rsidRDefault="005A6A07" w:rsidP="005A6A07">
      <w:pPr>
        <w:spacing w:line="480" w:lineRule="auto"/>
        <w:jc w:val="both"/>
        <w:rPr>
          <w:rFonts w:ascii="Times New Roman" w:hAnsi="Times New Roman" w:cs="Times New Roman"/>
          <w:sz w:val="24"/>
        </w:rPr>
      </w:pPr>
    </w:p>
    <w:p w14:paraId="53E7006D" w14:textId="77777777" w:rsidR="005A6A07" w:rsidRPr="003048EE" w:rsidRDefault="005A6A07" w:rsidP="00EE5758">
      <w:pPr>
        <w:pStyle w:val="Heading3"/>
      </w:pPr>
      <w:bookmarkStart w:id="83" w:name="_Toc408225864"/>
      <w:r>
        <w:t>4.1.4.</w:t>
      </w:r>
      <w:r>
        <w:tab/>
      </w:r>
      <w:r w:rsidRPr="003048EE">
        <w:t>Research Aims</w:t>
      </w:r>
      <w:bookmarkEnd w:id="83"/>
      <w:r w:rsidRPr="003048EE">
        <w:t xml:space="preserve"> </w:t>
      </w:r>
    </w:p>
    <w:p w14:paraId="60084577" w14:textId="77777777" w:rsidR="00EE5758" w:rsidRDefault="00EE5758" w:rsidP="005A6A07">
      <w:pPr>
        <w:spacing w:line="480" w:lineRule="auto"/>
        <w:ind w:firstLine="720"/>
        <w:jc w:val="both"/>
        <w:rPr>
          <w:rFonts w:ascii="Times New Roman" w:hAnsi="Times New Roman" w:cs="Times New Roman"/>
          <w:sz w:val="24"/>
          <w:szCs w:val="24"/>
        </w:rPr>
      </w:pPr>
    </w:p>
    <w:p w14:paraId="385DC757" w14:textId="77777777" w:rsidR="005A6A07" w:rsidRDefault="005A6A07" w:rsidP="005A6A07">
      <w:pPr>
        <w:spacing w:line="480" w:lineRule="auto"/>
        <w:ind w:firstLine="720"/>
        <w:jc w:val="both"/>
        <w:rPr>
          <w:rFonts w:ascii="Times New Roman" w:hAnsi="Times New Roman" w:cs="Times New Roman"/>
          <w:sz w:val="24"/>
          <w:szCs w:val="24"/>
        </w:rPr>
      </w:pPr>
      <w:r w:rsidRPr="00637640">
        <w:rPr>
          <w:rFonts w:ascii="Times New Roman" w:hAnsi="Times New Roman" w:cs="Times New Roman"/>
          <w:sz w:val="24"/>
          <w:szCs w:val="24"/>
        </w:rPr>
        <w:t xml:space="preserve">This aim of the research in this chapter was to investigate whether </w:t>
      </w:r>
      <w:r>
        <w:rPr>
          <w:rFonts w:ascii="Times New Roman" w:hAnsi="Times New Roman" w:cs="Times New Roman"/>
          <w:sz w:val="24"/>
          <w:szCs w:val="24"/>
        </w:rPr>
        <w:t xml:space="preserve">Hofmeister series cations and anions could induce an inverse Hofmeister effect on </w:t>
      </w:r>
      <w:r w:rsidRPr="00637640">
        <w:rPr>
          <w:rFonts w:ascii="Times New Roman" w:hAnsi="Times New Roman" w:cs="Times New Roman"/>
          <w:sz w:val="24"/>
          <w:szCs w:val="24"/>
        </w:rPr>
        <w:t>lysozyme stability at low salt concentrations</w:t>
      </w:r>
      <w:r>
        <w:rPr>
          <w:rFonts w:ascii="Times New Roman" w:hAnsi="Times New Roman" w:cs="Times New Roman"/>
          <w:sz w:val="24"/>
          <w:szCs w:val="24"/>
        </w:rPr>
        <w:t>.</w:t>
      </w:r>
      <w:r w:rsidRPr="00637640">
        <w:rPr>
          <w:rFonts w:ascii="Times New Roman" w:hAnsi="Times New Roman" w:cs="Times New Roman"/>
          <w:sz w:val="24"/>
          <w:szCs w:val="24"/>
        </w:rPr>
        <w:t xml:space="preserve"> </w:t>
      </w:r>
      <w:r>
        <w:rPr>
          <w:rFonts w:ascii="Times New Roman" w:hAnsi="Times New Roman" w:cs="Times New Roman"/>
          <w:sz w:val="24"/>
          <w:szCs w:val="24"/>
        </w:rPr>
        <w:t>This work was a</w:t>
      </w:r>
      <w:r w:rsidR="001F5344">
        <w:rPr>
          <w:rFonts w:ascii="Times New Roman" w:hAnsi="Times New Roman" w:cs="Times New Roman"/>
          <w:sz w:val="24"/>
          <w:szCs w:val="24"/>
        </w:rPr>
        <w:t xml:space="preserve">lso conducted to try and provide experimental evidence </w:t>
      </w:r>
      <w:r>
        <w:rPr>
          <w:rFonts w:ascii="Times New Roman" w:hAnsi="Times New Roman" w:cs="Times New Roman"/>
          <w:sz w:val="24"/>
          <w:szCs w:val="24"/>
        </w:rPr>
        <w:t xml:space="preserve">that could explain how Hofmeister salts exert their effect on protein stability. </w:t>
      </w:r>
      <w:r w:rsidR="001F5344">
        <w:rPr>
          <w:rFonts w:ascii="Times New Roman" w:hAnsi="Times New Roman" w:cs="Times New Roman"/>
          <w:sz w:val="24"/>
          <w:szCs w:val="24"/>
        </w:rPr>
        <w:t>The work in this chapter was conducted using</w:t>
      </w:r>
      <w:r>
        <w:rPr>
          <w:rFonts w:ascii="Times New Roman" w:hAnsi="Times New Roman" w:cs="Times New Roman"/>
          <w:sz w:val="24"/>
          <w:szCs w:val="24"/>
        </w:rPr>
        <w:t xml:space="preserve"> differential scanning calorimetry (DSC). </w:t>
      </w:r>
    </w:p>
    <w:p w14:paraId="00B517AC" w14:textId="77777777" w:rsidR="005A6A07" w:rsidRDefault="005A6A07" w:rsidP="005A6A07">
      <w:pPr>
        <w:spacing w:line="480" w:lineRule="auto"/>
        <w:jc w:val="both"/>
        <w:rPr>
          <w:rFonts w:ascii="Times New Roman" w:hAnsi="Times New Roman" w:cs="Times New Roman"/>
          <w:sz w:val="24"/>
          <w:szCs w:val="24"/>
        </w:rPr>
      </w:pPr>
    </w:p>
    <w:p w14:paraId="3E59C467" w14:textId="77777777" w:rsidR="005A6A07" w:rsidRDefault="005A6A07" w:rsidP="005A6A07">
      <w:pPr>
        <w:spacing w:line="480" w:lineRule="auto"/>
        <w:jc w:val="both"/>
        <w:rPr>
          <w:rFonts w:ascii="Times New Roman" w:hAnsi="Times New Roman" w:cs="Times New Roman"/>
          <w:sz w:val="24"/>
          <w:szCs w:val="24"/>
        </w:rPr>
      </w:pPr>
    </w:p>
    <w:p w14:paraId="14D06FA0" w14:textId="77777777" w:rsidR="005A6A07" w:rsidRDefault="005A6A07" w:rsidP="005A6A07">
      <w:pPr>
        <w:spacing w:line="480" w:lineRule="auto"/>
        <w:jc w:val="both"/>
        <w:rPr>
          <w:rFonts w:ascii="Times New Roman" w:hAnsi="Times New Roman" w:cs="Times New Roman"/>
          <w:sz w:val="24"/>
          <w:szCs w:val="24"/>
        </w:rPr>
      </w:pPr>
    </w:p>
    <w:p w14:paraId="1B5701A7" w14:textId="77777777" w:rsidR="005A6A07" w:rsidRDefault="005A6A07" w:rsidP="005A6A07">
      <w:pPr>
        <w:spacing w:line="480" w:lineRule="auto"/>
        <w:jc w:val="both"/>
        <w:rPr>
          <w:rFonts w:ascii="Times New Roman" w:hAnsi="Times New Roman" w:cs="Times New Roman"/>
          <w:sz w:val="24"/>
          <w:szCs w:val="24"/>
        </w:rPr>
      </w:pPr>
    </w:p>
    <w:p w14:paraId="73E723CE" w14:textId="77777777" w:rsidR="005A6A07" w:rsidRDefault="005A6A07" w:rsidP="005A6A07">
      <w:pPr>
        <w:spacing w:line="480" w:lineRule="auto"/>
        <w:jc w:val="both"/>
        <w:rPr>
          <w:rFonts w:ascii="Times New Roman" w:hAnsi="Times New Roman" w:cs="Times New Roman"/>
          <w:sz w:val="24"/>
          <w:szCs w:val="24"/>
        </w:rPr>
      </w:pPr>
    </w:p>
    <w:p w14:paraId="05558243" w14:textId="77777777" w:rsidR="005A6A07" w:rsidRDefault="005A6A07" w:rsidP="005A6A07">
      <w:pPr>
        <w:spacing w:line="480" w:lineRule="auto"/>
        <w:jc w:val="both"/>
        <w:rPr>
          <w:rFonts w:ascii="Times New Roman" w:hAnsi="Times New Roman" w:cs="Times New Roman"/>
          <w:sz w:val="24"/>
          <w:szCs w:val="24"/>
        </w:rPr>
      </w:pPr>
    </w:p>
    <w:p w14:paraId="3C72F186" w14:textId="77777777" w:rsidR="005A6A07" w:rsidRPr="00637640" w:rsidRDefault="005A6A07" w:rsidP="005A6A07">
      <w:pPr>
        <w:spacing w:line="480" w:lineRule="auto"/>
        <w:jc w:val="both"/>
        <w:rPr>
          <w:rFonts w:ascii="Times New Roman" w:hAnsi="Times New Roman" w:cs="Times New Roman"/>
          <w:sz w:val="24"/>
          <w:szCs w:val="24"/>
        </w:rPr>
      </w:pPr>
    </w:p>
    <w:p w14:paraId="20A86977" w14:textId="77777777" w:rsidR="005A6A07" w:rsidRDefault="005A6A07" w:rsidP="00EE5758">
      <w:pPr>
        <w:pStyle w:val="Heading2"/>
        <w:rPr>
          <w:sz w:val="24"/>
        </w:rPr>
      </w:pPr>
      <w:bookmarkStart w:id="84" w:name="_Toc408225865"/>
      <w:r>
        <w:lastRenderedPageBreak/>
        <w:t>METHODS AND MATERIALS</w:t>
      </w:r>
      <w:bookmarkEnd w:id="84"/>
    </w:p>
    <w:p w14:paraId="77E2AE27" w14:textId="77777777" w:rsidR="005A6A07" w:rsidRDefault="005A6A07" w:rsidP="005A6A07">
      <w:pPr>
        <w:spacing w:line="480" w:lineRule="auto"/>
        <w:jc w:val="center"/>
        <w:rPr>
          <w:rFonts w:ascii="Times New Roman" w:hAnsi="Times New Roman" w:cs="Times New Roman"/>
          <w:b/>
          <w:sz w:val="24"/>
          <w:szCs w:val="24"/>
        </w:rPr>
      </w:pPr>
    </w:p>
    <w:p w14:paraId="4E4009A6" w14:textId="77777777" w:rsidR="00430CC7" w:rsidRDefault="00430CC7" w:rsidP="005A6A07">
      <w:pPr>
        <w:spacing w:line="480" w:lineRule="auto"/>
        <w:jc w:val="center"/>
        <w:rPr>
          <w:rFonts w:ascii="Times New Roman" w:hAnsi="Times New Roman" w:cs="Times New Roman"/>
          <w:b/>
          <w:sz w:val="24"/>
          <w:szCs w:val="24"/>
        </w:rPr>
      </w:pPr>
    </w:p>
    <w:p w14:paraId="09BF0C56" w14:textId="77777777" w:rsidR="005A6A07" w:rsidRDefault="005A6A07" w:rsidP="00EE5758">
      <w:pPr>
        <w:pStyle w:val="Heading3"/>
        <w:rPr>
          <w:sz w:val="18"/>
        </w:rPr>
      </w:pPr>
      <w:bookmarkStart w:id="85" w:name="_Toc408225866"/>
      <w:r>
        <w:t>4.2.1.</w:t>
      </w:r>
      <w:r>
        <w:tab/>
        <w:t>Materials</w:t>
      </w:r>
      <w:bookmarkEnd w:id="85"/>
      <w:r>
        <w:rPr>
          <w:lang w:val="en-US"/>
        </w:rPr>
        <w:tab/>
      </w:r>
    </w:p>
    <w:p w14:paraId="0148E95B" w14:textId="77777777" w:rsidR="00EE5758" w:rsidRDefault="00EE5758" w:rsidP="005A6A07">
      <w:pPr>
        <w:spacing w:line="480" w:lineRule="auto"/>
        <w:ind w:firstLine="720"/>
        <w:jc w:val="both"/>
        <w:rPr>
          <w:rFonts w:ascii="Times New Roman" w:hAnsi="Times New Roman" w:cs="Times New Roman"/>
          <w:sz w:val="24"/>
          <w:lang w:val="en-US"/>
        </w:rPr>
      </w:pPr>
    </w:p>
    <w:p w14:paraId="652CFEAE" w14:textId="77777777" w:rsidR="005A6A07" w:rsidRDefault="005A6A07" w:rsidP="005A6A07">
      <w:pPr>
        <w:spacing w:line="480" w:lineRule="auto"/>
        <w:ind w:firstLine="720"/>
        <w:jc w:val="both"/>
        <w:rPr>
          <w:rFonts w:ascii="Times New Roman" w:hAnsi="Times New Roman" w:cs="Times New Roman"/>
          <w:sz w:val="24"/>
          <w:lang w:val="en-US"/>
        </w:rPr>
      </w:pPr>
      <w:r w:rsidRPr="00637640">
        <w:rPr>
          <w:rFonts w:ascii="Times New Roman" w:hAnsi="Times New Roman" w:cs="Times New Roman"/>
          <w:sz w:val="24"/>
          <w:lang w:val="en-US"/>
        </w:rPr>
        <w:t>Lysozyme and salts disodium hydrogen phosphate (Na</w:t>
      </w:r>
      <w:r w:rsidRPr="00C22F2A">
        <w:rPr>
          <w:rFonts w:ascii="Times New Roman" w:hAnsi="Times New Roman" w:cs="Times New Roman"/>
          <w:sz w:val="24"/>
          <w:vertAlign w:val="subscript"/>
          <w:lang w:val="en-US"/>
        </w:rPr>
        <w:t>2</w:t>
      </w:r>
      <w:r w:rsidRPr="00637640">
        <w:rPr>
          <w:rFonts w:ascii="Times New Roman" w:hAnsi="Times New Roman" w:cs="Times New Roman"/>
          <w:sz w:val="24"/>
          <w:lang w:val="en-US"/>
        </w:rPr>
        <w:t>HPO</w:t>
      </w:r>
      <w:r w:rsidRPr="00637640">
        <w:rPr>
          <w:rFonts w:ascii="Times New Roman" w:hAnsi="Times New Roman" w:cs="Times New Roman"/>
          <w:sz w:val="24"/>
          <w:vertAlign w:val="subscript"/>
          <w:lang w:val="en-US"/>
        </w:rPr>
        <w:t>4</w:t>
      </w:r>
      <w:r w:rsidRPr="00637640">
        <w:rPr>
          <w:rFonts w:ascii="Times New Roman" w:hAnsi="Times New Roman" w:cs="Times New Roman"/>
          <w:sz w:val="24"/>
          <w:lang w:val="en-US"/>
        </w:rPr>
        <w:t>), disodium sulphate (Na</w:t>
      </w:r>
      <w:r w:rsidRPr="00C22F2A">
        <w:rPr>
          <w:rFonts w:ascii="Times New Roman" w:hAnsi="Times New Roman" w:cs="Times New Roman"/>
          <w:sz w:val="24"/>
          <w:vertAlign w:val="subscript"/>
          <w:lang w:val="en-US"/>
        </w:rPr>
        <w:t>2</w:t>
      </w:r>
      <w:r w:rsidRPr="00637640">
        <w:rPr>
          <w:rFonts w:ascii="Times New Roman" w:hAnsi="Times New Roman" w:cs="Times New Roman"/>
          <w:sz w:val="24"/>
          <w:lang w:val="en-US"/>
        </w:rPr>
        <w:t>SO</w:t>
      </w:r>
      <w:r w:rsidRPr="00637640">
        <w:rPr>
          <w:rFonts w:ascii="Times New Roman" w:hAnsi="Times New Roman" w:cs="Times New Roman"/>
          <w:sz w:val="24"/>
          <w:vertAlign w:val="subscript"/>
          <w:lang w:val="en-US"/>
        </w:rPr>
        <w:t>4</w:t>
      </w:r>
      <w:r w:rsidRPr="00637640">
        <w:rPr>
          <w:rFonts w:ascii="Times New Roman" w:hAnsi="Times New Roman" w:cs="Times New Roman"/>
          <w:sz w:val="24"/>
          <w:lang w:val="en-US"/>
        </w:rPr>
        <w:t>), sodium chloride (NaCl), sodium iodide (NaI), sodium perchlorate (NaClO</w:t>
      </w:r>
      <w:r w:rsidRPr="00637640">
        <w:rPr>
          <w:rFonts w:ascii="Times New Roman" w:hAnsi="Times New Roman" w:cs="Times New Roman"/>
          <w:sz w:val="24"/>
          <w:vertAlign w:val="subscript"/>
          <w:lang w:val="en-US"/>
        </w:rPr>
        <w:t>4</w:t>
      </w:r>
      <w:r w:rsidRPr="00637640">
        <w:rPr>
          <w:rFonts w:ascii="Times New Roman" w:hAnsi="Times New Roman" w:cs="Times New Roman"/>
          <w:sz w:val="24"/>
          <w:vertAlign w:val="subscript"/>
          <w:lang w:val="en-US"/>
        </w:rPr>
        <w:softHyphen/>
      </w:r>
      <w:r w:rsidRPr="00637640">
        <w:rPr>
          <w:rFonts w:ascii="Times New Roman" w:hAnsi="Times New Roman" w:cs="Times New Roman"/>
          <w:sz w:val="24"/>
          <w:lang w:val="en-US"/>
        </w:rPr>
        <w:t>), caesium chloride (CsCl), ammonium chloride (NH</w:t>
      </w:r>
      <w:r w:rsidRPr="00637640">
        <w:rPr>
          <w:rFonts w:ascii="Times New Roman" w:hAnsi="Times New Roman" w:cs="Times New Roman"/>
          <w:sz w:val="24"/>
          <w:vertAlign w:val="subscript"/>
          <w:lang w:val="en-US"/>
        </w:rPr>
        <w:t>4</w:t>
      </w:r>
      <w:r w:rsidRPr="00637640">
        <w:rPr>
          <w:rFonts w:ascii="Times New Roman" w:hAnsi="Times New Roman" w:cs="Times New Roman"/>
          <w:sz w:val="24"/>
          <w:lang w:val="en-US"/>
        </w:rPr>
        <w:t>Cl), potassium chloride (KCl), magnesium dichloride (MgCl</w:t>
      </w:r>
      <w:r w:rsidRPr="00637640">
        <w:rPr>
          <w:rFonts w:ascii="Times New Roman" w:hAnsi="Times New Roman" w:cs="Times New Roman"/>
          <w:sz w:val="24"/>
          <w:vertAlign w:val="subscript"/>
          <w:lang w:val="en-US"/>
        </w:rPr>
        <w:t>2</w:t>
      </w:r>
      <w:r w:rsidRPr="00637640">
        <w:rPr>
          <w:rFonts w:ascii="Times New Roman" w:hAnsi="Times New Roman" w:cs="Times New Roman"/>
          <w:sz w:val="24"/>
          <w:lang w:val="en-US"/>
        </w:rPr>
        <w:t>) and calcium dichloride (CaCl</w:t>
      </w:r>
      <w:r w:rsidRPr="00637640">
        <w:rPr>
          <w:rFonts w:ascii="Times New Roman" w:hAnsi="Times New Roman" w:cs="Times New Roman"/>
          <w:sz w:val="24"/>
          <w:vertAlign w:val="subscript"/>
          <w:lang w:val="en-US"/>
        </w:rPr>
        <w:t>2</w:t>
      </w:r>
      <w:r w:rsidRPr="00637640">
        <w:rPr>
          <w:rFonts w:ascii="Times New Roman" w:hAnsi="Times New Roman" w:cs="Times New Roman"/>
          <w:sz w:val="24"/>
          <w:lang w:val="en-US"/>
        </w:rPr>
        <w:t>)</w:t>
      </w:r>
      <w:r>
        <w:rPr>
          <w:rFonts w:ascii="Times New Roman" w:hAnsi="Times New Roman" w:cs="Times New Roman"/>
          <w:sz w:val="24"/>
          <w:lang w:val="en-US"/>
        </w:rPr>
        <w:t xml:space="preserve"> and HPLC grade ultra-pure water were sourced</w:t>
      </w:r>
      <w:r w:rsidRPr="00637640">
        <w:rPr>
          <w:rFonts w:ascii="Times New Roman" w:hAnsi="Times New Roman" w:cs="Times New Roman"/>
          <w:sz w:val="24"/>
          <w:lang w:val="en-US"/>
        </w:rPr>
        <w:t xml:space="preserve"> from Sigma Aldrich, Gillingham, UK with &gt;99</w:t>
      </w:r>
      <w:r>
        <w:rPr>
          <w:rFonts w:ascii="Times New Roman" w:hAnsi="Times New Roman" w:cs="Times New Roman"/>
          <w:sz w:val="24"/>
          <w:lang w:val="en-US"/>
        </w:rPr>
        <w:t xml:space="preserve"> % purity for lysozyme and &gt;99</w:t>
      </w:r>
      <w:r w:rsidRPr="00637640">
        <w:rPr>
          <w:rFonts w:ascii="Times New Roman" w:hAnsi="Times New Roman" w:cs="Times New Roman"/>
          <w:sz w:val="24"/>
          <w:lang w:val="en-US"/>
        </w:rPr>
        <w:t xml:space="preserve"> % purity for the salts</w:t>
      </w:r>
      <w:r>
        <w:rPr>
          <w:rFonts w:ascii="Times New Roman" w:hAnsi="Times New Roman" w:cs="Times New Roman"/>
          <w:sz w:val="24"/>
          <w:lang w:val="en-US"/>
        </w:rPr>
        <w:t xml:space="preserve">. </w:t>
      </w:r>
    </w:p>
    <w:p w14:paraId="0A334304" w14:textId="77777777" w:rsidR="005A6A07" w:rsidRPr="00672EE4" w:rsidRDefault="005A6A07" w:rsidP="005A6A07">
      <w:pPr>
        <w:spacing w:line="480" w:lineRule="auto"/>
        <w:ind w:firstLine="720"/>
        <w:jc w:val="both"/>
        <w:rPr>
          <w:rFonts w:ascii="Times New Roman" w:hAnsi="Times New Roman" w:cs="Times New Roman"/>
          <w:sz w:val="24"/>
          <w:lang w:val="en-US"/>
        </w:rPr>
      </w:pPr>
    </w:p>
    <w:p w14:paraId="6B9E9B4F" w14:textId="77777777" w:rsidR="005A6A07" w:rsidRPr="0008033D" w:rsidRDefault="005A6A07" w:rsidP="00EE5758">
      <w:pPr>
        <w:pStyle w:val="Heading3"/>
      </w:pPr>
      <w:bookmarkStart w:id="86" w:name="_Toc408225867"/>
      <w:r>
        <w:t>4.2.2.</w:t>
      </w:r>
      <w:r>
        <w:tab/>
      </w:r>
      <w:r w:rsidRPr="00B14427">
        <w:t xml:space="preserve">Sample Preparation </w:t>
      </w:r>
      <w:r>
        <w:t>for Differential Scanning Calorimetry</w:t>
      </w:r>
      <w:bookmarkEnd w:id="86"/>
      <w:r>
        <w:t xml:space="preserve"> </w:t>
      </w:r>
    </w:p>
    <w:p w14:paraId="3EB92201" w14:textId="77777777" w:rsidR="00EE5758" w:rsidRDefault="00EE5758" w:rsidP="005A6A07">
      <w:pPr>
        <w:spacing w:line="480" w:lineRule="auto"/>
        <w:ind w:firstLine="720"/>
        <w:jc w:val="both"/>
        <w:rPr>
          <w:rFonts w:ascii="Times New Roman" w:hAnsi="Times New Roman" w:cs="Times New Roman"/>
          <w:sz w:val="24"/>
          <w:lang w:val="en-US"/>
        </w:rPr>
      </w:pPr>
    </w:p>
    <w:p w14:paraId="5F5A6763" w14:textId="77777777" w:rsidR="005A6A07" w:rsidRDefault="005A6A07" w:rsidP="005A6A07">
      <w:pPr>
        <w:spacing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Lysozyme was dissolved in ultra-pure water and</w:t>
      </w:r>
      <w:r w:rsidRPr="00637640">
        <w:rPr>
          <w:rFonts w:ascii="Times New Roman" w:hAnsi="Times New Roman" w:cs="Times New Roman"/>
          <w:sz w:val="24"/>
          <w:lang w:val="en-US"/>
        </w:rPr>
        <w:t xml:space="preserve"> dialysed </w:t>
      </w:r>
      <w:r>
        <w:rPr>
          <w:rFonts w:ascii="Times New Roman" w:hAnsi="Times New Roman" w:cs="Times New Roman"/>
          <w:sz w:val="24"/>
          <w:lang w:val="en-US"/>
        </w:rPr>
        <w:t xml:space="preserve">against ultra-pure </w:t>
      </w:r>
      <w:r w:rsidRPr="00637640">
        <w:rPr>
          <w:rFonts w:ascii="Times New Roman" w:hAnsi="Times New Roman" w:cs="Times New Roman"/>
          <w:sz w:val="24"/>
          <w:lang w:val="en-US"/>
        </w:rPr>
        <w:t>water using</w:t>
      </w:r>
      <w:r>
        <w:rPr>
          <w:rFonts w:ascii="Times New Roman" w:hAnsi="Times New Roman" w:cs="Times New Roman"/>
          <w:sz w:val="24"/>
          <w:lang w:val="en-US"/>
        </w:rPr>
        <w:t xml:space="preserve"> a</w:t>
      </w:r>
      <w:r w:rsidRPr="00637640">
        <w:rPr>
          <w:rFonts w:ascii="Times New Roman" w:hAnsi="Times New Roman" w:cs="Times New Roman"/>
          <w:sz w:val="24"/>
          <w:lang w:val="en-US"/>
        </w:rPr>
        <w:t xml:space="preserve"> Mini 8 kDa membrane dialysis kit (GE Healthcare, </w:t>
      </w:r>
      <w:r w:rsidRPr="00637640">
        <w:rPr>
          <w:rFonts w:ascii="Times New Roman" w:hAnsi="Times New Roman" w:cs="Times New Roman"/>
          <w:sz w:val="24"/>
          <w:shd w:val="clear" w:color="auto" w:fill="FFFFFF"/>
          <w:lang w:val="en-US"/>
        </w:rPr>
        <w:t xml:space="preserve">Little Chalfont, UK) </w:t>
      </w:r>
      <w:r w:rsidRPr="00637640">
        <w:rPr>
          <w:rFonts w:ascii="Times New Roman" w:hAnsi="Times New Roman" w:cs="Times New Roman"/>
          <w:sz w:val="24"/>
          <w:lang w:val="en-US"/>
        </w:rPr>
        <w:t xml:space="preserve">overnight at 4 </w:t>
      </w:r>
      <w:r w:rsidRPr="00637640">
        <w:rPr>
          <w:rFonts w:ascii="Times New Roman" w:hAnsi="Times New Roman" w:cs="Times New Roman"/>
          <w:sz w:val="24"/>
          <w:vertAlign w:val="superscript"/>
          <w:lang w:val="en-US"/>
        </w:rPr>
        <w:t>o</w:t>
      </w:r>
      <w:r w:rsidRPr="00637640">
        <w:rPr>
          <w:rFonts w:ascii="Times New Roman" w:hAnsi="Times New Roman" w:cs="Times New Roman"/>
          <w:sz w:val="24"/>
          <w:lang w:val="en-US"/>
        </w:rPr>
        <w:t>C; a new lysozyme sample was dialysed for each salt tested</w:t>
      </w:r>
      <w:r w:rsidRPr="00637640">
        <w:rPr>
          <w:rFonts w:ascii="Times New Roman" w:hAnsi="Times New Roman" w:cs="Times New Roman"/>
          <w:sz w:val="24"/>
          <w:shd w:val="clear" w:color="auto" w:fill="FFFFFF"/>
          <w:lang w:val="en-US"/>
        </w:rPr>
        <w:t>.</w:t>
      </w:r>
      <w:r w:rsidRPr="00637640">
        <w:rPr>
          <w:rFonts w:ascii="Times New Roman" w:hAnsi="Times New Roman" w:cs="Times New Roman"/>
          <w:sz w:val="24"/>
          <w:lang w:val="en-US"/>
        </w:rPr>
        <w:t xml:space="preserve"> The concentration of each lysozyme</w:t>
      </w:r>
      <w:r>
        <w:rPr>
          <w:rFonts w:ascii="Times New Roman" w:hAnsi="Times New Roman" w:cs="Times New Roman"/>
          <w:sz w:val="24"/>
          <w:lang w:val="en-US"/>
        </w:rPr>
        <w:t xml:space="preserve"> stock was measured</w:t>
      </w:r>
      <w:r w:rsidRPr="00637640">
        <w:rPr>
          <w:rFonts w:ascii="Times New Roman" w:hAnsi="Times New Roman" w:cs="Times New Roman"/>
          <w:sz w:val="24"/>
          <w:lang w:val="en-US"/>
        </w:rPr>
        <w:t xml:space="preserve"> using the absorbance at 280 nm on an Ultrospec 2100 pro UV spectrophotometer (Amersham Biosciences, A</w:t>
      </w:r>
      <w:r>
        <w:rPr>
          <w:rFonts w:ascii="Times New Roman" w:hAnsi="Times New Roman" w:cs="Times New Roman"/>
          <w:sz w:val="24"/>
          <w:lang w:val="en-US"/>
        </w:rPr>
        <w:t xml:space="preserve">mersham, UK) </w:t>
      </w:r>
      <w:r>
        <w:rPr>
          <w:rFonts w:ascii="Times New Roman" w:hAnsi="Times New Roman" w:cs="Times New Roman"/>
          <w:sz w:val="24"/>
          <w:lang w:val="en-US"/>
        </w:rPr>
        <w:fldChar w:fldCharType="begin"/>
      </w:r>
      <w:r w:rsidR="00A41D36">
        <w:rPr>
          <w:rFonts w:ascii="Times New Roman" w:hAnsi="Times New Roman" w:cs="Times New Roman"/>
          <w:sz w:val="24"/>
          <w:lang w:val="en-US"/>
        </w:rPr>
        <w:instrText xml:space="preserve"> ADDIN EN.CITE &lt;EndNote&gt;&lt;Cite&gt;&lt;Author&gt;Gill&lt;/Author&gt;&lt;Year&gt;1989&lt;/Year&gt;&lt;RecNum&gt;1009&lt;/RecNum&gt;&lt;DisplayText&gt;&lt;style font="Times New Roman"&gt;(Gill and Von Hippel 1989)&lt;/style&gt;&lt;/DisplayText&gt;&lt;record&gt;&lt;rec-number&gt;1009&lt;/rec-number&gt;&lt;foreign-keys&gt;&lt;key app="EN" db-id="55wftp5var9xtiezee7xdd9mzez2ztzt5efz"&gt;1009&lt;/key&gt;&lt;/foreign-keys&gt;&lt;ref-type name="Journal Article"&gt;17&lt;/ref-type&gt;&lt;contributors&gt;&lt;authors&gt;&lt;author&gt;Gill, Stanley C.&lt;/author&gt;&lt;author&gt;Von Hippel, Peter H.&lt;/author&gt;&lt;/authors&gt;&lt;/contributors&gt;&lt;titles&gt;&lt;title&gt;Calculation of protein extinction coefficients from amino acid sequence data&lt;/title&gt;&lt;secondary-title&gt;Analytical Biochemistry&lt;/secondary-title&gt;&lt;/titles&gt;&lt;pages&gt;319-326&lt;/pages&gt;&lt;volume&gt;182&lt;/volume&gt;&lt;number&gt;2&lt;/number&gt;&lt;dates&gt;&lt;year&gt;1989&lt;/year&gt;&lt;/dates&gt;&lt;isbn&gt;0003-2697&lt;/isbn&gt;&lt;urls&gt;&lt;/urls&gt;&lt;/record&gt;&lt;/Cite&gt;&lt;/EndNote&gt;</w:instrText>
      </w:r>
      <w:r>
        <w:rPr>
          <w:rFonts w:ascii="Times New Roman" w:hAnsi="Times New Roman" w:cs="Times New Roman"/>
          <w:sz w:val="24"/>
          <w:lang w:val="en-US"/>
        </w:rPr>
        <w:fldChar w:fldCharType="separate"/>
      </w:r>
      <w:r w:rsidR="00216767">
        <w:rPr>
          <w:rFonts w:ascii="Times New Roman" w:hAnsi="Times New Roman" w:cs="Times New Roman"/>
          <w:noProof/>
          <w:sz w:val="24"/>
          <w:lang w:val="en-US"/>
        </w:rPr>
        <w:t>(</w:t>
      </w:r>
      <w:hyperlink w:anchor="_ENREF_111" w:tooltip="Gill, 1989 #1009" w:history="1">
        <w:r w:rsidR="008F209B">
          <w:rPr>
            <w:rFonts w:ascii="Times New Roman" w:hAnsi="Times New Roman" w:cs="Times New Roman"/>
            <w:noProof/>
            <w:sz w:val="24"/>
            <w:lang w:val="en-US"/>
          </w:rPr>
          <w:t>Gill and Von Hippel 1989</w:t>
        </w:r>
      </w:hyperlink>
      <w:r w:rsidR="00216767">
        <w:rPr>
          <w:rFonts w:ascii="Times New Roman" w:hAnsi="Times New Roman" w:cs="Times New Roman"/>
          <w:noProof/>
          <w:sz w:val="24"/>
          <w:lang w:val="en-US"/>
        </w:rPr>
        <w:t>)</w:t>
      </w:r>
      <w:r>
        <w:rPr>
          <w:rFonts w:ascii="Times New Roman" w:hAnsi="Times New Roman" w:cs="Times New Roman"/>
          <w:sz w:val="24"/>
          <w:lang w:val="en-US"/>
        </w:rPr>
        <w:fldChar w:fldCharType="end"/>
      </w:r>
      <w:r>
        <w:rPr>
          <w:rFonts w:ascii="Times New Roman" w:hAnsi="Times New Roman" w:cs="Times New Roman"/>
          <w:sz w:val="24"/>
          <w:lang w:val="en-US"/>
        </w:rPr>
        <w:t xml:space="preserve"> and was adjusted to 2 mg/ml</w:t>
      </w:r>
      <w:r w:rsidRPr="00637640">
        <w:rPr>
          <w:rFonts w:ascii="Times New Roman" w:hAnsi="Times New Roman" w:cs="Times New Roman"/>
          <w:sz w:val="24"/>
          <w:lang w:val="en-US"/>
        </w:rPr>
        <w:t>.</w:t>
      </w:r>
      <w:r>
        <w:rPr>
          <w:rFonts w:ascii="Times New Roman" w:hAnsi="Times New Roman" w:cs="Times New Roman"/>
          <w:sz w:val="24"/>
          <w:lang w:val="en-US"/>
        </w:rPr>
        <w:t xml:space="preserve"> All salt stock solutions were made to 2 M apart from sodium chloride which was made to 4 M. Lysozyme and salt stock solutions</w:t>
      </w:r>
      <w:r w:rsidRPr="00637640">
        <w:rPr>
          <w:rFonts w:ascii="Times New Roman" w:hAnsi="Times New Roman" w:cs="Times New Roman"/>
          <w:sz w:val="24"/>
          <w:lang w:val="en-US"/>
        </w:rPr>
        <w:t xml:space="preserve"> were adjusted to pH 7</w:t>
      </w:r>
      <w:r w:rsidR="00756178">
        <w:rPr>
          <w:rFonts w:ascii="Times New Roman" w:hAnsi="Times New Roman" w:cs="Times New Roman"/>
          <w:sz w:val="24"/>
          <w:lang w:val="en-US"/>
        </w:rPr>
        <w:t>.0</w:t>
      </w:r>
      <w:r>
        <w:rPr>
          <w:rFonts w:ascii="Times New Roman" w:hAnsi="Times New Roman" w:cs="Times New Roman"/>
          <w:sz w:val="24"/>
          <w:lang w:val="en-US"/>
        </w:rPr>
        <w:t xml:space="preserve"> before the final dilution was made by adding ultra-pure water. 2 mg/ml lysozyme stock solutions were further diluted to 1 mg/ml by adding the appropriate amount of salt stock solution and ultra-pure water before the sample was run on the DSC. </w:t>
      </w:r>
    </w:p>
    <w:p w14:paraId="2A3D37CE" w14:textId="77777777" w:rsidR="005A6A07" w:rsidRDefault="005A6A07" w:rsidP="005A6A07">
      <w:pPr>
        <w:spacing w:line="480" w:lineRule="auto"/>
        <w:ind w:firstLine="720"/>
        <w:jc w:val="both"/>
        <w:rPr>
          <w:rFonts w:ascii="Times New Roman" w:hAnsi="Times New Roman" w:cs="Times New Roman"/>
          <w:sz w:val="24"/>
          <w:lang w:val="en-US"/>
        </w:rPr>
      </w:pPr>
      <w:r>
        <w:rPr>
          <w:rFonts w:ascii="Times New Roman" w:hAnsi="Times New Roman" w:cs="Times New Roman"/>
          <w:sz w:val="24"/>
          <w:lang w:val="en-US"/>
        </w:rPr>
        <w:lastRenderedPageBreak/>
        <w:t xml:space="preserve">It should be noted that the protein and salt stock solutions did not contain a buffer. The natural buffering capacity of the protein was used in these experiments. Reproducibility experiments provided in </w:t>
      </w:r>
      <w:r w:rsidRPr="00552F14">
        <w:rPr>
          <w:rFonts w:ascii="Times New Roman" w:hAnsi="Times New Roman" w:cs="Times New Roman"/>
          <w:i/>
          <w:sz w:val="24"/>
          <w:lang w:val="en-US"/>
        </w:rPr>
        <w:t>section 2.1.3</w:t>
      </w:r>
      <w:r>
        <w:rPr>
          <w:rFonts w:ascii="Times New Roman" w:hAnsi="Times New Roman" w:cs="Times New Roman"/>
          <w:sz w:val="24"/>
          <w:lang w:val="en-US"/>
        </w:rPr>
        <w:t xml:space="preserve"> show that the thermodynamic properties of a lysozyme stock solution only consisting of ultra-pure water varies by only a small degree over the course of an experiment.</w:t>
      </w:r>
      <w:r w:rsidR="00756178">
        <w:rPr>
          <w:rFonts w:ascii="Times New Roman" w:hAnsi="Times New Roman" w:cs="Times New Roman"/>
          <w:sz w:val="24"/>
          <w:lang w:val="en-US"/>
        </w:rPr>
        <w:t xml:space="preserve"> Results given in </w:t>
      </w:r>
      <w:r w:rsidR="00756178" w:rsidRPr="00756178">
        <w:rPr>
          <w:rFonts w:ascii="Times New Roman" w:hAnsi="Times New Roman" w:cs="Times New Roman"/>
          <w:i/>
          <w:sz w:val="24"/>
          <w:lang w:val="en-US"/>
        </w:rPr>
        <w:t>figure 2.7</w:t>
      </w:r>
      <w:r w:rsidR="00756178">
        <w:rPr>
          <w:rFonts w:ascii="Times New Roman" w:hAnsi="Times New Roman" w:cs="Times New Roman"/>
          <w:sz w:val="24"/>
          <w:lang w:val="en-US"/>
        </w:rPr>
        <w:t xml:space="preserve"> also highlight the reproducibility of the protocol used for these experiments.</w:t>
      </w:r>
    </w:p>
    <w:p w14:paraId="09929076" w14:textId="77777777" w:rsidR="005A6A07" w:rsidRDefault="005A6A07" w:rsidP="005A6A07">
      <w:pPr>
        <w:spacing w:line="480" w:lineRule="auto"/>
        <w:jc w:val="both"/>
        <w:rPr>
          <w:rFonts w:ascii="Times New Roman" w:hAnsi="Times New Roman" w:cs="Times New Roman"/>
          <w:sz w:val="24"/>
          <w:lang w:val="en-US"/>
        </w:rPr>
      </w:pPr>
    </w:p>
    <w:p w14:paraId="56BCC24D" w14:textId="77777777" w:rsidR="005A6A07" w:rsidRPr="000B157C" w:rsidRDefault="005A6A07" w:rsidP="00EE5758">
      <w:pPr>
        <w:pStyle w:val="Heading4"/>
        <w:rPr>
          <w:lang w:val="en-US"/>
        </w:rPr>
      </w:pPr>
      <w:bookmarkStart w:id="87" w:name="_Toc408225868"/>
      <w:r>
        <w:rPr>
          <w:lang w:val="en-US"/>
        </w:rPr>
        <w:t xml:space="preserve">2.1.4.1. </w:t>
      </w:r>
      <w:r w:rsidRPr="000B157C">
        <w:rPr>
          <w:lang w:val="en-US"/>
        </w:rPr>
        <w:t>Scanning Parameters for Differential Scanning Calorimeter</w:t>
      </w:r>
      <w:bookmarkEnd w:id="87"/>
    </w:p>
    <w:p w14:paraId="2276F019" w14:textId="77777777" w:rsidR="00EE5758" w:rsidRDefault="00EE5758" w:rsidP="005A6A07">
      <w:pPr>
        <w:spacing w:line="480" w:lineRule="auto"/>
        <w:ind w:firstLine="720"/>
        <w:jc w:val="both"/>
        <w:rPr>
          <w:rFonts w:ascii="Times New Roman" w:hAnsi="Times New Roman" w:cs="Times New Roman"/>
          <w:sz w:val="24"/>
          <w:lang w:val="en-US"/>
        </w:rPr>
      </w:pPr>
    </w:p>
    <w:p w14:paraId="47E5A6AE" w14:textId="77777777" w:rsidR="005A6A07" w:rsidRDefault="005A6A07" w:rsidP="005A6A07">
      <w:pPr>
        <w:spacing w:line="480" w:lineRule="auto"/>
        <w:ind w:firstLine="720"/>
        <w:jc w:val="both"/>
        <w:rPr>
          <w:rFonts w:ascii="Times New Roman" w:hAnsi="Times New Roman" w:cs="Times New Roman"/>
          <w:sz w:val="24"/>
          <w:lang w:val="en-US"/>
        </w:rPr>
      </w:pPr>
      <w:r w:rsidRPr="00637640">
        <w:rPr>
          <w:rFonts w:ascii="Times New Roman" w:hAnsi="Times New Roman" w:cs="Times New Roman"/>
          <w:sz w:val="24"/>
          <w:lang w:val="en-US"/>
        </w:rPr>
        <w:t>The heatin</w:t>
      </w:r>
      <w:r>
        <w:rPr>
          <w:rFonts w:ascii="Times New Roman" w:hAnsi="Times New Roman" w:cs="Times New Roman"/>
          <w:sz w:val="24"/>
          <w:lang w:val="en-US"/>
        </w:rPr>
        <w:t xml:space="preserve">g rate was 1.5 °C/min from 30 – </w:t>
      </w:r>
      <w:r w:rsidRPr="00637640">
        <w:rPr>
          <w:rFonts w:ascii="Times New Roman" w:hAnsi="Times New Roman" w:cs="Times New Roman"/>
          <w:sz w:val="24"/>
          <w:lang w:val="en-US"/>
        </w:rPr>
        <w:t xml:space="preserve">100 °C, the cells were </w:t>
      </w:r>
      <w:r w:rsidR="00147E0F" w:rsidRPr="00637640">
        <w:rPr>
          <w:rFonts w:ascii="Times New Roman" w:hAnsi="Times New Roman" w:cs="Times New Roman"/>
          <w:sz w:val="24"/>
          <w:lang w:val="en-US"/>
        </w:rPr>
        <w:t>pressur</w:t>
      </w:r>
      <w:r w:rsidR="00147E0F">
        <w:rPr>
          <w:rFonts w:ascii="Times New Roman" w:hAnsi="Times New Roman" w:cs="Times New Roman"/>
          <w:sz w:val="24"/>
          <w:lang w:val="en-US"/>
        </w:rPr>
        <w:t>ized</w:t>
      </w:r>
      <w:r>
        <w:rPr>
          <w:rFonts w:ascii="Times New Roman" w:hAnsi="Times New Roman" w:cs="Times New Roman"/>
          <w:sz w:val="24"/>
          <w:lang w:val="en-US"/>
        </w:rPr>
        <w:t xml:space="preserve"> to 3 atmospheres </w:t>
      </w:r>
      <w:r w:rsidRPr="00637640">
        <w:rPr>
          <w:rFonts w:ascii="Times New Roman" w:hAnsi="Times New Roman" w:cs="Times New Roman"/>
          <w:sz w:val="24"/>
          <w:lang w:val="en-US"/>
        </w:rPr>
        <w:t>and the cells were left to equilibrate for 15 minutes before the scans were started to minimize asymmetry between the</w:t>
      </w:r>
      <w:r>
        <w:rPr>
          <w:rFonts w:ascii="Times New Roman" w:hAnsi="Times New Roman" w:cs="Times New Roman"/>
          <w:sz w:val="24"/>
          <w:lang w:val="en-US"/>
        </w:rPr>
        <w:t xml:space="preserve"> sample and reference</w:t>
      </w:r>
      <w:r w:rsidRPr="00637640">
        <w:rPr>
          <w:rFonts w:ascii="Times New Roman" w:hAnsi="Times New Roman" w:cs="Times New Roman"/>
          <w:sz w:val="24"/>
          <w:lang w:val="en-US"/>
        </w:rPr>
        <w:t xml:space="preserve"> cells. All samples were degassed at 30 </w:t>
      </w:r>
      <w:r w:rsidRPr="00637640">
        <w:rPr>
          <w:rFonts w:ascii="Times New Roman" w:hAnsi="Times New Roman" w:cs="Times New Roman"/>
          <w:sz w:val="24"/>
          <w:vertAlign w:val="superscript"/>
          <w:lang w:val="en-US"/>
        </w:rPr>
        <w:t>o</w:t>
      </w:r>
      <w:r w:rsidRPr="00637640">
        <w:rPr>
          <w:rFonts w:ascii="Times New Roman" w:hAnsi="Times New Roman" w:cs="Times New Roman"/>
          <w:sz w:val="24"/>
          <w:lang w:val="en-US"/>
        </w:rPr>
        <w:t>C for 1 hour to remove dissolved gas from the sample and limit bubble formation during the sample scan.</w:t>
      </w:r>
      <w:r>
        <w:rPr>
          <w:rFonts w:ascii="Times New Roman" w:hAnsi="Times New Roman" w:cs="Times New Roman"/>
          <w:sz w:val="24"/>
          <w:lang w:val="en-US"/>
        </w:rPr>
        <w:t xml:space="preserve"> If the samples were degassed for a shorter time than this it would often lead to bubble formation during the scan. These experimental settings were used for all DSC experiments presented in this thesis.  </w:t>
      </w:r>
    </w:p>
    <w:p w14:paraId="50383282" w14:textId="77777777" w:rsidR="005A6A07" w:rsidRDefault="005A6A07" w:rsidP="005A6A07">
      <w:pPr>
        <w:spacing w:line="480" w:lineRule="auto"/>
        <w:ind w:firstLine="720"/>
        <w:jc w:val="both"/>
        <w:rPr>
          <w:rFonts w:ascii="Times New Roman" w:hAnsi="Times New Roman" w:cs="Times New Roman"/>
          <w:sz w:val="24"/>
          <w:lang w:val="en-US"/>
        </w:rPr>
      </w:pPr>
    </w:p>
    <w:p w14:paraId="16F68224" w14:textId="77777777" w:rsidR="005A6A07" w:rsidRDefault="005A6A07" w:rsidP="00EE5758">
      <w:pPr>
        <w:pStyle w:val="Heading3"/>
      </w:pPr>
      <w:bookmarkStart w:id="88" w:name="_Toc408225869"/>
      <w:r>
        <w:t>4.2.3.</w:t>
      </w:r>
      <w:r>
        <w:tab/>
      </w:r>
      <w:r w:rsidRPr="003F7DCF">
        <w:t>Data Analysis</w:t>
      </w:r>
      <w:bookmarkEnd w:id="88"/>
    </w:p>
    <w:p w14:paraId="09EB5B8D" w14:textId="77777777" w:rsidR="00EE5758" w:rsidRDefault="00EE5758" w:rsidP="005A6A07">
      <w:pPr>
        <w:spacing w:line="480" w:lineRule="auto"/>
        <w:ind w:firstLine="720"/>
        <w:jc w:val="both"/>
        <w:rPr>
          <w:rFonts w:ascii="Times New Roman" w:hAnsi="Times New Roman" w:cs="Times New Roman"/>
          <w:sz w:val="24"/>
          <w:lang w:val="en-US"/>
        </w:rPr>
      </w:pPr>
    </w:p>
    <w:p w14:paraId="2523D3BE" w14:textId="77777777" w:rsidR="005A6A07" w:rsidRPr="00614EEB" w:rsidRDefault="005A6A07" w:rsidP="005A6A07">
      <w:pPr>
        <w:spacing w:line="480" w:lineRule="auto"/>
        <w:ind w:firstLine="720"/>
        <w:jc w:val="both"/>
        <w:rPr>
          <w:rFonts w:ascii="Times New Roman" w:hAnsi="Times New Roman" w:cs="Times New Roman"/>
          <w:sz w:val="24"/>
          <w:lang w:val="en-US"/>
        </w:rPr>
      </w:pPr>
      <w:r w:rsidRPr="00637640">
        <w:rPr>
          <w:rFonts w:ascii="Times New Roman" w:hAnsi="Times New Roman" w:cs="Times New Roman"/>
          <w:sz w:val="24"/>
          <w:lang w:val="en-US"/>
        </w:rPr>
        <w:t>Data evaluation used the</w:t>
      </w:r>
      <w:r>
        <w:rPr>
          <w:rFonts w:ascii="Times New Roman" w:hAnsi="Times New Roman" w:cs="Times New Roman"/>
          <w:sz w:val="24"/>
          <w:lang w:val="en-US"/>
        </w:rPr>
        <w:t xml:space="preserve"> NanoAnalyze</w:t>
      </w:r>
      <w:r w:rsidRPr="00637640">
        <w:rPr>
          <w:rFonts w:ascii="Times New Roman" w:hAnsi="Times New Roman" w:cs="Times New Roman"/>
          <w:sz w:val="24"/>
          <w:lang w:val="en-US"/>
        </w:rPr>
        <w:t xml:space="preserve"> software provided by the manufacturer</w:t>
      </w:r>
      <w:r>
        <w:rPr>
          <w:rFonts w:ascii="Times New Roman" w:hAnsi="Times New Roman" w:cs="Times New Roman"/>
          <w:sz w:val="24"/>
          <w:lang w:val="en-US"/>
        </w:rPr>
        <w:t xml:space="preserve"> </w:t>
      </w:r>
      <w:r w:rsidRPr="00637640">
        <w:rPr>
          <w:rFonts w:ascii="Times New Roman" w:hAnsi="Times New Roman" w:cs="Times New Roman"/>
          <w:sz w:val="24"/>
          <w:lang w:val="en-US"/>
        </w:rPr>
        <w:t xml:space="preserve">(TA Instruments, New Castle, DE, USA). Buffer-buffer baselines were </w:t>
      </w:r>
      <w:r w:rsidRPr="00637640">
        <w:rPr>
          <w:rFonts w:ascii="Times New Roman" w:hAnsi="Times New Roman" w:cs="Times New Roman"/>
          <w:sz w:val="24"/>
        </w:rPr>
        <w:t>subtracted</w:t>
      </w:r>
      <w:r w:rsidRPr="00637640">
        <w:rPr>
          <w:rFonts w:ascii="Times New Roman" w:hAnsi="Times New Roman" w:cs="Times New Roman"/>
          <w:sz w:val="24"/>
          <w:lang w:val="en-US"/>
        </w:rPr>
        <w:t xml:space="preserve"> from sample data</w:t>
      </w:r>
      <w:r>
        <w:rPr>
          <w:rFonts w:ascii="Times New Roman" w:hAnsi="Times New Roman" w:cs="Times New Roman"/>
          <w:sz w:val="24"/>
          <w:lang w:val="en-US"/>
        </w:rPr>
        <w:t xml:space="preserve"> using the NanoAnalyze software. T</w:t>
      </w:r>
      <w:r w:rsidRPr="00637640">
        <w:rPr>
          <w:rFonts w:ascii="Times New Roman" w:hAnsi="Times New Roman" w:cs="Times New Roman"/>
          <w:sz w:val="24"/>
          <w:lang w:val="en-US"/>
        </w:rPr>
        <w:t xml:space="preserve">he </w:t>
      </w:r>
      <w:r>
        <w:rPr>
          <w:rFonts w:ascii="Times New Roman" w:hAnsi="Times New Roman" w:cs="Times New Roman"/>
          <w:sz w:val="24"/>
          <w:lang w:val="en-US"/>
        </w:rPr>
        <w:t>melting temperature (</w:t>
      </w:r>
      <w:r w:rsidRPr="00A74980">
        <w:rPr>
          <w:rFonts w:ascii="Times New Roman" w:hAnsi="Times New Roman" w:cs="Times New Roman"/>
          <w:i/>
          <w:iCs/>
          <w:sz w:val="24"/>
          <w:lang w:val="en-US"/>
        </w:rPr>
        <w:t>T</w:t>
      </w:r>
      <w:r w:rsidRPr="00A74980">
        <w:rPr>
          <w:rFonts w:ascii="Times New Roman" w:hAnsi="Times New Roman" w:cs="Times New Roman"/>
          <w:i/>
          <w:sz w:val="24"/>
          <w:vertAlign w:val="subscript"/>
          <w:lang w:val="en-US"/>
        </w:rPr>
        <w:t>m</w:t>
      </w:r>
      <w:r w:rsidR="00A74980" w:rsidRPr="00A74980">
        <w:rPr>
          <w:rFonts w:ascii="Times New Roman" w:hAnsi="Times New Roman" w:cs="Times New Roman"/>
          <w:i/>
          <w:sz w:val="24"/>
          <w:vertAlign w:val="subscript"/>
          <w:lang w:val="en-US"/>
        </w:rPr>
        <w:t>r</w:t>
      </w:r>
      <w:r>
        <w:rPr>
          <w:rFonts w:ascii="Times New Roman" w:hAnsi="Times New Roman" w:cs="Times New Roman"/>
          <w:sz w:val="24"/>
          <w:lang w:val="en-US"/>
        </w:rPr>
        <w:t>), reference melting temperature for a previous scan with different buffer conditions (</w:t>
      </w:r>
      <w:r w:rsidRPr="00A74980">
        <w:rPr>
          <w:rFonts w:ascii="Times New Roman" w:hAnsi="Times New Roman" w:cs="Times New Roman"/>
          <w:i/>
          <w:sz w:val="24"/>
          <w:lang w:val="en-US"/>
        </w:rPr>
        <w:t>T</w:t>
      </w:r>
      <w:r w:rsidR="00A74980" w:rsidRPr="00A74980">
        <w:rPr>
          <w:rFonts w:ascii="Times New Roman" w:hAnsi="Times New Roman" w:cs="Times New Roman"/>
          <w:i/>
          <w:sz w:val="24"/>
          <w:vertAlign w:val="subscript"/>
          <w:lang w:val="en-US"/>
        </w:rPr>
        <w:t>m</w:t>
      </w:r>
      <w:r>
        <w:rPr>
          <w:rFonts w:ascii="Times New Roman" w:hAnsi="Times New Roman" w:cs="Times New Roman"/>
          <w:sz w:val="24"/>
          <w:lang w:val="en-US"/>
        </w:rPr>
        <w:t xml:space="preserve">). </w:t>
      </w:r>
      <w:r>
        <w:rPr>
          <w:rFonts w:ascii="Times New Roman" w:eastAsiaTheme="minorEastAsia" w:hAnsi="Times New Roman" w:cs="Times New Roman"/>
          <w:sz w:val="24"/>
          <w:lang w:val="en-US"/>
        </w:rPr>
        <w:t>T</w:t>
      </w:r>
      <w:r w:rsidRPr="00637640">
        <w:rPr>
          <w:rFonts w:ascii="Times New Roman" w:eastAsiaTheme="minorEastAsia" w:hAnsi="Times New Roman" w:cs="Times New Roman"/>
          <w:sz w:val="24"/>
          <w:lang w:val="en-US"/>
        </w:rPr>
        <w:t xml:space="preserve">he </w:t>
      </w:r>
      <w:r>
        <w:rPr>
          <w:rFonts w:ascii="Times New Roman" w:eastAsiaTheme="minorEastAsia" w:hAnsi="Times New Roman" w:cs="Times New Roman"/>
          <w:sz w:val="24"/>
          <w:lang w:val="en-US"/>
        </w:rPr>
        <w:t>change in enthalpy on unfolding, (</w:t>
      </w:r>
      <w:r w:rsidRPr="00E05582">
        <w:rPr>
          <w:rFonts w:ascii="Times New Roman" w:eastAsiaTheme="minorEastAsia" w:hAnsi="Times New Roman" w:cs="Times New Roman"/>
          <w:i/>
          <w:sz w:val="24"/>
          <w:lang w:val="en-US"/>
        </w:rPr>
        <w:t>ΔH</w:t>
      </w:r>
      <w:r w:rsidR="00A74980">
        <w:rPr>
          <w:rFonts w:ascii="Times New Roman" w:hAnsi="Times New Roman" w:cs="Times New Roman"/>
          <w:sz w:val="24"/>
          <w:lang w:val="en-US"/>
        </w:rPr>
        <w:t>(</w:t>
      </w:r>
      <w:r w:rsidR="00A74980" w:rsidRPr="00A74980">
        <w:rPr>
          <w:rFonts w:ascii="Times New Roman" w:hAnsi="Times New Roman" w:cs="Times New Roman"/>
          <w:i/>
          <w:sz w:val="24"/>
          <w:lang w:val="en-US"/>
        </w:rPr>
        <w:t>T</w:t>
      </w:r>
      <w:r w:rsidR="00A74980" w:rsidRPr="00A74980">
        <w:rPr>
          <w:rFonts w:ascii="Times New Roman" w:hAnsi="Times New Roman" w:cs="Times New Roman"/>
          <w:i/>
          <w:sz w:val="24"/>
          <w:vertAlign w:val="subscript"/>
          <w:lang w:val="en-US"/>
        </w:rPr>
        <w:t>m</w:t>
      </w:r>
      <w:r w:rsidR="00A74980">
        <w:rPr>
          <w:rFonts w:ascii="Times New Roman" w:hAnsi="Times New Roman" w:cs="Times New Roman"/>
          <w:sz w:val="24"/>
          <w:lang w:val="en-US"/>
        </w:rPr>
        <w:t>)</w:t>
      </w:r>
      <w:r>
        <w:rPr>
          <w:rFonts w:ascii="Times New Roman" w:eastAsiaTheme="minorEastAsia" w:hAnsi="Times New Roman" w:cs="Times New Roman"/>
          <w:sz w:val="24"/>
          <w:lang w:val="en-US"/>
        </w:rPr>
        <w:t xml:space="preserve">) was calculated by the NanoAnalyze software as explained in </w:t>
      </w:r>
      <w:r w:rsidRPr="00A5563D">
        <w:rPr>
          <w:rFonts w:ascii="Times New Roman" w:eastAsiaTheme="minorEastAsia" w:hAnsi="Times New Roman" w:cs="Times New Roman"/>
          <w:i/>
          <w:sz w:val="24"/>
          <w:lang w:val="en-US"/>
        </w:rPr>
        <w:t xml:space="preserve">section </w:t>
      </w:r>
      <w:r w:rsidRPr="00A5563D">
        <w:rPr>
          <w:rFonts w:ascii="Times New Roman" w:eastAsiaTheme="minorEastAsia" w:hAnsi="Times New Roman" w:cs="Times New Roman"/>
          <w:i/>
          <w:sz w:val="24"/>
          <w:lang w:val="en-US"/>
        </w:rPr>
        <w:lastRenderedPageBreak/>
        <w:t>2.</w:t>
      </w:r>
      <w:r>
        <w:rPr>
          <w:rFonts w:ascii="Times New Roman" w:eastAsiaTheme="minorEastAsia" w:hAnsi="Times New Roman" w:cs="Times New Roman"/>
          <w:i/>
          <w:sz w:val="24"/>
          <w:lang w:val="en-US"/>
        </w:rPr>
        <w:t>1.</w:t>
      </w:r>
      <w:r w:rsidRPr="00A5563D">
        <w:rPr>
          <w:rFonts w:ascii="Times New Roman" w:eastAsiaTheme="minorEastAsia" w:hAnsi="Times New Roman" w:cs="Times New Roman"/>
          <w:i/>
          <w:sz w:val="24"/>
          <w:lang w:val="en-US"/>
        </w:rPr>
        <w:t>1</w:t>
      </w:r>
      <w:r>
        <w:rPr>
          <w:rFonts w:ascii="Times New Roman" w:eastAsiaTheme="minorEastAsia" w:hAnsi="Times New Roman" w:cs="Times New Roman"/>
          <w:sz w:val="24"/>
          <w:lang w:val="en-US"/>
        </w:rPr>
        <w:t xml:space="preserve"> and were used with the modified Gibbs-Helmholtz equation (</w:t>
      </w:r>
      <w:r w:rsidRPr="00E87864">
        <w:rPr>
          <w:rFonts w:ascii="Times New Roman" w:eastAsiaTheme="minorEastAsia" w:hAnsi="Times New Roman" w:cs="Times New Roman"/>
          <w:i/>
          <w:sz w:val="24"/>
          <w:lang w:val="en-US"/>
        </w:rPr>
        <w:t>equation 4.1</w:t>
      </w:r>
      <w:r>
        <w:rPr>
          <w:rFonts w:ascii="Times New Roman" w:eastAsiaTheme="minorEastAsia" w:hAnsi="Times New Roman" w:cs="Times New Roman"/>
          <w:sz w:val="24"/>
          <w:lang w:val="en-US"/>
        </w:rPr>
        <w:t>) below to calculate the free energy of unfolding (</w:t>
      </w:r>
      <w:r w:rsidRPr="00E05582">
        <w:rPr>
          <w:rFonts w:ascii="Times New Roman" w:eastAsiaTheme="minorEastAsia" w:hAnsi="Times New Roman" w:cs="Times New Roman"/>
          <w:i/>
          <w:sz w:val="24"/>
          <w:lang w:val="en-US"/>
        </w:rPr>
        <w:t>Δ</w:t>
      </w:r>
      <w:r w:rsidRPr="00E05582">
        <w:rPr>
          <w:rFonts w:ascii="Times New Roman" w:hAnsi="Times New Roman" w:cs="Times New Roman"/>
          <w:i/>
          <w:sz w:val="24"/>
          <w:lang w:val="en-US"/>
        </w:rPr>
        <w:t>ΔG</w:t>
      </w:r>
      <w:r w:rsidR="00A74980">
        <w:rPr>
          <w:rFonts w:ascii="Times New Roman" w:hAnsi="Times New Roman" w:cs="Times New Roman"/>
          <w:sz w:val="24"/>
          <w:lang w:val="en-US"/>
        </w:rPr>
        <w:t>(</w:t>
      </w:r>
      <w:r w:rsidR="00A74980" w:rsidRPr="00A74980">
        <w:rPr>
          <w:rFonts w:ascii="Times New Roman" w:hAnsi="Times New Roman" w:cs="Times New Roman"/>
          <w:i/>
          <w:sz w:val="24"/>
          <w:lang w:val="en-US"/>
        </w:rPr>
        <w:t>T</w:t>
      </w:r>
      <w:r w:rsidR="00A74980" w:rsidRPr="00A74980">
        <w:rPr>
          <w:rFonts w:ascii="Times New Roman" w:hAnsi="Times New Roman" w:cs="Times New Roman"/>
          <w:i/>
          <w:sz w:val="24"/>
          <w:vertAlign w:val="subscript"/>
          <w:lang w:val="en-US"/>
        </w:rPr>
        <w:t>m</w:t>
      </w:r>
      <w:r w:rsidR="00A74980">
        <w:rPr>
          <w:rFonts w:ascii="Times New Roman" w:hAnsi="Times New Roman" w:cs="Times New Roman"/>
          <w:sz w:val="24"/>
          <w:lang w:val="en-US"/>
        </w:rPr>
        <w:t>)</w:t>
      </w:r>
      <w:r>
        <w:rPr>
          <w:rFonts w:ascii="Times New Roman" w:hAnsi="Times New Roman" w:cs="Times New Roman"/>
          <w:sz w:val="24"/>
          <w:lang w:val="en-US"/>
        </w:rPr>
        <w:t xml:space="preserve">). A derivation of the modified Gibbs-Helmholtz equation is provided in </w:t>
      </w:r>
      <w:r>
        <w:rPr>
          <w:rFonts w:ascii="Times New Roman" w:hAnsi="Times New Roman" w:cs="Times New Roman"/>
          <w:i/>
          <w:sz w:val="24"/>
          <w:lang w:val="en-US"/>
        </w:rPr>
        <w:t>section 2.1.1.1</w:t>
      </w:r>
      <w:r>
        <w:rPr>
          <w:rFonts w:ascii="Times New Roman" w:hAnsi="Times New Roman" w:cs="Times New Roman"/>
          <w:sz w:val="24"/>
          <w:lang w:val="en-US"/>
        </w:rPr>
        <w:t>. A Kirchhoff plot was used to calculate the change in heat capacity (</w:t>
      </w:r>
      <w:r w:rsidRPr="0093491E">
        <w:rPr>
          <w:rFonts w:ascii="Times New Roman" w:hAnsi="Times New Roman" w:cs="Times New Roman"/>
          <w:i/>
          <w:sz w:val="24"/>
          <w:lang w:val="en-US"/>
        </w:rPr>
        <w:t>ΔC</w:t>
      </w:r>
      <w:r w:rsidRPr="0093491E">
        <w:rPr>
          <w:rFonts w:ascii="Times New Roman" w:hAnsi="Times New Roman" w:cs="Times New Roman"/>
          <w:i/>
          <w:sz w:val="24"/>
          <w:vertAlign w:val="subscript"/>
          <w:lang w:val="en-US"/>
        </w:rPr>
        <w:t>p</w:t>
      </w:r>
      <w:r>
        <w:rPr>
          <w:rFonts w:ascii="Times New Roman" w:hAnsi="Times New Roman" w:cs="Times New Roman"/>
          <w:sz w:val="24"/>
          <w:lang w:val="en-US"/>
        </w:rPr>
        <w:t xml:space="preserve">) associated with lysozyme unfolding for the different salts tested as described in </w:t>
      </w:r>
      <w:r w:rsidRPr="002C2D6A">
        <w:rPr>
          <w:rFonts w:ascii="Times New Roman" w:hAnsi="Times New Roman" w:cs="Times New Roman"/>
          <w:i/>
          <w:sz w:val="24"/>
          <w:lang w:val="en-US"/>
        </w:rPr>
        <w:t>section 2.1.1</w:t>
      </w:r>
      <w:r>
        <w:rPr>
          <w:rFonts w:ascii="Times New Roman" w:hAnsi="Times New Roman" w:cs="Times New Roman"/>
          <w:sz w:val="24"/>
          <w:lang w:val="en-US"/>
        </w:rPr>
        <w:t xml:space="preserve">. </w:t>
      </w:r>
    </w:p>
    <w:p w14:paraId="6A7ED73E" w14:textId="77777777" w:rsidR="005A6A07" w:rsidRDefault="005A6A07" w:rsidP="005A6A07">
      <w:pPr>
        <w:spacing w:line="480" w:lineRule="auto"/>
        <w:ind w:firstLine="720"/>
        <w:jc w:val="both"/>
        <w:rPr>
          <w:rFonts w:ascii="Times New Roman" w:hAnsi="Times New Roman" w:cs="Times New Roman"/>
          <w:sz w:val="24"/>
          <w:lang w:val="en-US"/>
        </w:rPr>
      </w:pPr>
    </w:p>
    <w:p w14:paraId="1F1460B5" w14:textId="77777777" w:rsidR="005A6A07" w:rsidRDefault="00A74980" w:rsidP="005A6A07">
      <w:pPr>
        <w:spacing w:line="480" w:lineRule="auto"/>
        <w:ind w:firstLine="720"/>
        <w:jc w:val="right"/>
        <w:rPr>
          <w:rFonts w:ascii="Times New Roman" w:eastAsiaTheme="minorEastAsia" w:hAnsi="Times New Roman" w:cs="Times New Roman"/>
          <w:b/>
          <w:sz w:val="24"/>
        </w:rPr>
      </w:pPr>
      <m:oMath>
        <m:r>
          <w:rPr>
            <w:rFonts w:ascii="Cambria Math" w:hAnsi="Cambria Math" w:cs="Times New Roman"/>
            <w:sz w:val="28"/>
          </w:rPr>
          <m:t>∆G(</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r>
          <w:rPr>
            <w:rFonts w:ascii="Cambria Math" w:hAnsi="Cambria Math" w:cs="Times New Roman"/>
            <w:sz w:val="28"/>
          </w:rPr>
          <m:t>)= ∆H</m:t>
        </m:r>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e>
        </m:d>
        <m:d>
          <m:dPr>
            <m:ctrlPr>
              <w:rPr>
                <w:rFonts w:ascii="Cambria Math" w:hAnsi="Cambria Math" w:cs="Times New Roman"/>
                <w:i/>
                <w:sz w:val="28"/>
              </w:rPr>
            </m:ctrlPr>
          </m:dPr>
          <m:e>
            <m:r>
              <w:rPr>
                <w:rFonts w:ascii="Cambria Math" w:hAnsi="Cambria Math" w:cs="Times New Roman"/>
                <w:sz w:val="28"/>
              </w:rPr>
              <m:t xml:space="preserve">1- </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den>
            </m:f>
          </m:e>
        </m:d>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 xml:space="preserve"> </m:t>
        </m:r>
        <m:d>
          <m:dPr>
            <m:begChr m:val="["/>
            <m:endChr m:val="]"/>
            <m:ctrlPr>
              <w:rPr>
                <w:rFonts w:ascii="Cambria Math" w:hAnsi="Cambria Math" w:cs="Times New Roman"/>
                <w:i/>
                <w:sz w:val="28"/>
              </w:rPr>
            </m:ctrlPr>
          </m:dPr>
          <m:e>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r>
              <m:rPr>
                <m:sty m:val="p"/>
              </m:rPr>
              <w:rPr>
                <w:rFonts w:ascii="Cambria Math" w:hAnsi="Cambria Math" w:cs="Times New Roman"/>
                <w:sz w:val="28"/>
              </w:rPr>
              <m:t>ln</m:t>
            </m:r>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mr</m:t>
                        </m:r>
                      </m:sub>
                    </m:sSub>
                  </m:num>
                  <m:den>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m</m:t>
                        </m:r>
                      </m:sub>
                    </m:sSub>
                  </m:den>
                </m:f>
              </m:e>
            </m:d>
          </m:e>
        </m:d>
        <m:r>
          <m:rPr>
            <m:sty m:val="bi"/>
          </m:rPr>
          <w:rPr>
            <w:rFonts w:ascii="Cambria Math" w:hAnsi="Cambria Math" w:cs="Times New Roman"/>
            <w:sz w:val="28"/>
          </w:rPr>
          <m:t xml:space="preserve"> </m:t>
        </m:r>
      </m:oMath>
      <w:r w:rsidR="005A6A07">
        <w:rPr>
          <w:rFonts w:ascii="Times New Roman" w:eastAsiaTheme="minorEastAsia" w:hAnsi="Times New Roman" w:cs="Times New Roman"/>
          <w:b/>
          <w:sz w:val="24"/>
        </w:rPr>
        <w:t>(</w:t>
      </w:r>
      <w:r w:rsidR="005A6A07" w:rsidRPr="00E87864">
        <w:rPr>
          <w:rFonts w:ascii="Times New Roman" w:eastAsiaTheme="minorEastAsia" w:hAnsi="Times New Roman" w:cs="Times New Roman"/>
          <w:b/>
          <w:i/>
          <w:sz w:val="24"/>
        </w:rPr>
        <w:t>4.1</w:t>
      </w:r>
      <w:r w:rsidR="005A6A07">
        <w:rPr>
          <w:rFonts w:ascii="Times New Roman" w:eastAsiaTheme="minorEastAsia" w:hAnsi="Times New Roman" w:cs="Times New Roman"/>
          <w:b/>
          <w:sz w:val="24"/>
        </w:rPr>
        <w:t>)</w:t>
      </w:r>
    </w:p>
    <w:p w14:paraId="6BCECAE8" w14:textId="77777777" w:rsidR="005A6A07" w:rsidRDefault="005A6A07" w:rsidP="005A6A07">
      <w:pPr>
        <w:spacing w:line="480" w:lineRule="auto"/>
        <w:ind w:firstLine="720"/>
        <w:jc w:val="right"/>
        <w:rPr>
          <w:rFonts w:ascii="Times New Roman" w:eastAsiaTheme="minorEastAsia" w:hAnsi="Times New Roman" w:cs="Times New Roman"/>
          <w:b/>
          <w:sz w:val="24"/>
        </w:rPr>
      </w:pPr>
    </w:p>
    <w:p w14:paraId="774B073C" w14:textId="77777777" w:rsidR="005A6A07" w:rsidRPr="00B901EF" w:rsidRDefault="00A74980" w:rsidP="005A6A07">
      <w:pPr>
        <w:spacing w:line="480" w:lineRule="auto"/>
        <w:ind w:firstLine="720"/>
        <w:jc w:val="right"/>
        <w:rPr>
          <w:rFonts w:ascii="Times New Roman" w:eastAsia="Times New Roman" w:hAnsi="Times New Roman" w:cs="Times New Roman"/>
          <w:b/>
          <w:sz w:val="28"/>
          <w:szCs w:val="24"/>
          <w:lang w:eastAsia="en-GB"/>
        </w:rPr>
      </w:pPr>
      <m:oMath>
        <m:r>
          <w:rPr>
            <w:rFonts w:ascii="Cambria Math" w:eastAsia="Times New Roman" w:hAnsi="Cambria Math" w:cs="Times New Roman"/>
            <w:sz w:val="28"/>
            <w:szCs w:val="24"/>
            <w:lang w:eastAsia="en-GB"/>
          </w:rPr>
          <m:t>∆</m:t>
        </m:r>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C</m:t>
            </m:r>
          </m:e>
          <m:sub>
            <m:r>
              <w:rPr>
                <w:rFonts w:ascii="Cambria Math" w:eastAsia="Times New Roman" w:hAnsi="Cambria Math" w:cs="Times New Roman"/>
                <w:sz w:val="28"/>
                <w:szCs w:val="24"/>
                <w:lang w:eastAsia="en-GB"/>
              </w:rPr>
              <m:t>p</m:t>
            </m:r>
          </m:sub>
        </m:sSub>
        <m:r>
          <w:rPr>
            <w:rFonts w:ascii="Cambria Math" w:eastAsia="Times New Roman" w:hAnsi="Cambria Math" w:cs="Times New Roman"/>
            <w:sz w:val="28"/>
            <w:szCs w:val="24"/>
            <w:lang w:eastAsia="en-GB"/>
          </w:rPr>
          <m:t>=</m:t>
        </m:r>
        <m:d>
          <m:dPr>
            <m:ctrlPr>
              <w:rPr>
                <w:rFonts w:ascii="Cambria Math" w:eastAsia="Times New Roman" w:hAnsi="Cambria Math" w:cs="Times New Roman"/>
                <w:i/>
                <w:sz w:val="28"/>
                <w:szCs w:val="24"/>
                <w:lang w:eastAsia="en-GB"/>
              </w:rPr>
            </m:ctrlPr>
          </m:dPr>
          <m:e>
            <m:f>
              <m:fPr>
                <m:ctrlPr>
                  <w:rPr>
                    <w:rFonts w:ascii="Cambria Math" w:eastAsia="Times New Roman" w:hAnsi="Cambria Math" w:cs="Times New Roman"/>
                    <w:i/>
                    <w:sz w:val="28"/>
                    <w:szCs w:val="24"/>
                    <w:lang w:eastAsia="en-GB"/>
                  </w:rPr>
                </m:ctrlPr>
              </m:fPr>
              <m:num>
                <m:r>
                  <w:rPr>
                    <w:rFonts w:ascii="Cambria Math" w:eastAsia="Times New Roman" w:hAnsi="Cambria Math" w:cs="Times New Roman"/>
                    <w:sz w:val="28"/>
                    <w:szCs w:val="24"/>
                    <w:lang w:eastAsia="en-GB"/>
                  </w:rPr>
                  <m:t>∆H</m:t>
                </m:r>
              </m:num>
              <m:den>
                <m:sSub>
                  <m:sSubPr>
                    <m:ctrlPr>
                      <w:rPr>
                        <w:rFonts w:ascii="Cambria Math" w:eastAsia="Times New Roman" w:hAnsi="Cambria Math" w:cs="Times New Roman"/>
                        <w:i/>
                        <w:sz w:val="28"/>
                        <w:szCs w:val="24"/>
                        <w:lang w:eastAsia="en-GB"/>
                      </w:rPr>
                    </m:ctrlPr>
                  </m:sSubPr>
                  <m:e>
                    <m:r>
                      <w:rPr>
                        <w:rFonts w:ascii="Cambria Math" w:eastAsia="Times New Roman" w:hAnsi="Cambria Math" w:cs="Times New Roman"/>
                        <w:sz w:val="28"/>
                        <w:szCs w:val="24"/>
                        <w:lang w:eastAsia="en-GB"/>
                      </w:rPr>
                      <m:t>T</m:t>
                    </m:r>
                  </m:e>
                  <m:sub>
                    <m:r>
                      <w:rPr>
                        <w:rFonts w:ascii="Cambria Math" w:eastAsia="Times New Roman" w:hAnsi="Cambria Math" w:cs="Times New Roman"/>
                        <w:sz w:val="28"/>
                        <w:szCs w:val="24"/>
                        <w:lang w:eastAsia="en-GB"/>
                      </w:rPr>
                      <m:t>m</m:t>
                    </m:r>
                  </m:sub>
                </m:sSub>
              </m:den>
            </m:f>
          </m:e>
        </m:d>
      </m:oMath>
      <w:r w:rsidR="005A6A07">
        <w:rPr>
          <w:rFonts w:ascii="Times New Roman" w:eastAsia="Times New Roman" w:hAnsi="Times New Roman" w:cs="Times New Roman"/>
          <w:b/>
          <w:sz w:val="28"/>
          <w:szCs w:val="24"/>
          <w:lang w:eastAsia="en-GB"/>
        </w:rPr>
        <w:t xml:space="preserve">                                             </w:t>
      </w:r>
      <w:r w:rsidR="005A6A07" w:rsidRPr="000144C4">
        <w:rPr>
          <w:rFonts w:ascii="Times New Roman" w:eastAsia="Times New Roman" w:hAnsi="Times New Roman" w:cs="Times New Roman"/>
          <w:b/>
          <w:sz w:val="24"/>
          <w:szCs w:val="24"/>
          <w:lang w:eastAsia="en-GB"/>
        </w:rPr>
        <w:t>(</w:t>
      </w:r>
      <w:r w:rsidR="005A6A07">
        <w:rPr>
          <w:rFonts w:ascii="Times New Roman" w:eastAsia="Times New Roman" w:hAnsi="Times New Roman" w:cs="Times New Roman"/>
          <w:b/>
          <w:i/>
          <w:sz w:val="24"/>
          <w:szCs w:val="24"/>
          <w:lang w:eastAsia="en-GB"/>
        </w:rPr>
        <w:t>4.2</w:t>
      </w:r>
      <w:r w:rsidR="005A6A07" w:rsidRPr="000144C4">
        <w:rPr>
          <w:rFonts w:ascii="Times New Roman" w:eastAsia="Times New Roman" w:hAnsi="Times New Roman" w:cs="Times New Roman"/>
          <w:b/>
          <w:sz w:val="24"/>
          <w:szCs w:val="24"/>
          <w:lang w:eastAsia="en-GB"/>
        </w:rPr>
        <w:t>)</w:t>
      </w:r>
    </w:p>
    <w:p w14:paraId="14618ACD" w14:textId="77777777" w:rsidR="005A6A07" w:rsidRDefault="005A6A07" w:rsidP="005A6A07">
      <w:pPr>
        <w:spacing w:line="480" w:lineRule="auto"/>
        <w:ind w:firstLine="720"/>
        <w:jc w:val="both"/>
        <w:rPr>
          <w:rFonts w:ascii="Times New Roman" w:eastAsia="Times New Roman" w:hAnsi="Times New Roman" w:cs="Times New Roman"/>
          <w:b/>
          <w:sz w:val="24"/>
          <w:szCs w:val="24"/>
          <w:lang w:eastAsia="en-GB"/>
        </w:rPr>
      </w:pPr>
    </w:p>
    <w:p w14:paraId="7D1693A4"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662AEB1E"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178AD783"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447A687F"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2707BAE9"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6E9A5043" w14:textId="77777777" w:rsidR="005A6A07" w:rsidRDefault="005A6A07" w:rsidP="005A6A07">
      <w:pPr>
        <w:spacing w:line="480" w:lineRule="auto"/>
        <w:ind w:firstLine="720"/>
        <w:jc w:val="right"/>
        <w:rPr>
          <w:rFonts w:ascii="Times New Roman" w:eastAsia="Times New Roman" w:hAnsi="Times New Roman" w:cs="Times New Roman"/>
          <w:b/>
          <w:sz w:val="28"/>
          <w:szCs w:val="24"/>
          <w:lang w:eastAsia="en-GB"/>
        </w:rPr>
      </w:pPr>
    </w:p>
    <w:p w14:paraId="31060F74" w14:textId="77777777" w:rsidR="00EE5758" w:rsidRDefault="00EE5758" w:rsidP="005A6A07">
      <w:pPr>
        <w:spacing w:line="480" w:lineRule="auto"/>
        <w:ind w:firstLine="720"/>
        <w:jc w:val="right"/>
        <w:rPr>
          <w:rFonts w:ascii="Times New Roman" w:eastAsia="Times New Roman" w:hAnsi="Times New Roman" w:cs="Times New Roman"/>
          <w:b/>
          <w:sz w:val="28"/>
          <w:szCs w:val="24"/>
          <w:lang w:eastAsia="en-GB"/>
        </w:rPr>
      </w:pPr>
    </w:p>
    <w:p w14:paraId="508BAB62" w14:textId="77777777" w:rsidR="005A6A07" w:rsidRPr="00512BA0" w:rsidRDefault="005A6A07" w:rsidP="005A6A07">
      <w:pPr>
        <w:spacing w:line="480" w:lineRule="auto"/>
        <w:ind w:firstLine="720"/>
        <w:jc w:val="right"/>
        <w:rPr>
          <w:rFonts w:ascii="Times New Roman" w:eastAsia="Times New Roman" w:hAnsi="Times New Roman" w:cs="Times New Roman"/>
          <w:b/>
          <w:sz w:val="28"/>
          <w:szCs w:val="24"/>
          <w:lang w:eastAsia="en-GB"/>
        </w:rPr>
      </w:pPr>
      <w:r>
        <w:rPr>
          <w:rFonts w:ascii="Times New Roman" w:eastAsia="Times New Roman" w:hAnsi="Times New Roman" w:cs="Times New Roman"/>
          <w:b/>
          <w:sz w:val="28"/>
          <w:szCs w:val="24"/>
          <w:lang w:eastAsia="en-GB"/>
        </w:rPr>
        <w:t xml:space="preserve"> </w:t>
      </w:r>
      <w:r>
        <w:rPr>
          <w:rFonts w:ascii="Times New Roman" w:eastAsiaTheme="minorEastAsia" w:hAnsi="Times New Roman" w:cs="Times New Roman"/>
          <w:b/>
          <w:sz w:val="24"/>
        </w:rPr>
        <w:t xml:space="preserve">                                                   </w:t>
      </w:r>
    </w:p>
    <w:p w14:paraId="193AAB11" w14:textId="77777777" w:rsidR="005A6A07" w:rsidRPr="00E67194" w:rsidRDefault="005A6A07" w:rsidP="00EE5758">
      <w:pPr>
        <w:pStyle w:val="Heading2"/>
        <w:rPr>
          <w:sz w:val="24"/>
        </w:rPr>
      </w:pPr>
      <w:bookmarkStart w:id="89" w:name="_Toc408225870"/>
      <w:r w:rsidRPr="0078186A">
        <w:lastRenderedPageBreak/>
        <w:t>RESULTS AND DISCUSSION</w:t>
      </w:r>
      <w:bookmarkEnd w:id="89"/>
    </w:p>
    <w:p w14:paraId="7AC16431" w14:textId="77777777" w:rsidR="00EE5758" w:rsidRDefault="00EE5758" w:rsidP="005A6A07">
      <w:pPr>
        <w:spacing w:line="480" w:lineRule="auto"/>
        <w:ind w:firstLine="720"/>
        <w:jc w:val="both"/>
        <w:rPr>
          <w:rFonts w:ascii="Times New Roman" w:hAnsi="Times New Roman" w:cs="Times New Roman"/>
          <w:sz w:val="24"/>
          <w:szCs w:val="24"/>
        </w:rPr>
      </w:pPr>
    </w:p>
    <w:p w14:paraId="682DB4C4" w14:textId="77777777" w:rsidR="005A6A07" w:rsidRDefault="005A6A07" w:rsidP="005A6A0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aim of this study was to investigate the effect</w:t>
      </w:r>
      <w:r w:rsidRPr="00637640">
        <w:rPr>
          <w:rFonts w:ascii="Times New Roman" w:hAnsi="Times New Roman" w:cs="Times New Roman"/>
          <w:sz w:val="24"/>
          <w:szCs w:val="24"/>
        </w:rPr>
        <w:t xml:space="preserve"> five anions</w:t>
      </w:r>
      <w:r>
        <w:rPr>
          <w:rFonts w:ascii="Times New Roman" w:hAnsi="Times New Roman" w:cs="Times New Roman"/>
          <w:sz w:val="24"/>
          <w:szCs w:val="24"/>
        </w:rPr>
        <w:t xml:space="preserve"> and six cations had on the thermal</w:t>
      </w:r>
      <w:r w:rsidRPr="00637640">
        <w:rPr>
          <w:rFonts w:ascii="Times New Roman" w:hAnsi="Times New Roman" w:cs="Times New Roman"/>
          <w:sz w:val="24"/>
          <w:szCs w:val="24"/>
        </w:rPr>
        <w:t xml:space="preserve"> stability of lysozyme at concentrations &lt; 10 mM</w:t>
      </w:r>
      <w:r>
        <w:rPr>
          <w:rFonts w:ascii="Times New Roman" w:hAnsi="Times New Roman" w:cs="Times New Roman"/>
          <w:sz w:val="24"/>
          <w:szCs w:val="24"/>
        </w:rPr>
        <w:t>; the effects were found to be small for all anions cations. The chosen anions were two kosmotropes, phosphate and sulphate, chloride a neutral anion and two chaotropic anions iodide and perchlorate. These anions were chosen so that the full range of the Hofmeister series anion effects could be investigated. All anions were paired with the cation sodium which is considered to be a neutral cation. The chosen cations included two kosmotropic cations caesium and ammonium, two neutral cations potassium and sodium and two chaotropic cations magnesium and calcium. Like the anions these cations were chosen to give a full range of Hofmeister cation effects. The cations were paired with the neutral chloride anion so their effects could be directly compared.</w:t>
      </w:r>
    </w:p>
    <w:p w14:paraId="3C7CC4E8" w14:textId="77777777" w:rsidR="005A6A07" w:rsidRDefault="005A6A07" w:rsidP="005A6A07">
      <w:pPr>
        <w:spacing w:line="480" w:lineRule="auto"/>
        <w:ind w:firstLine="720"/>
        <w:jc w:val="both"/>
        <w:rPr>
          <w:rFonts w:ascii="Times New Roman" w:hAnsi="Times New Roman" w:cs="Times New Roman"/>
          <w:sz w:val="24"/>
          <w:szCs w:val="24"/>
        </w:rPr>
      </w:pPr>
    </w:p>
    <w:p w14:paraId="199ABBDF" w14:textId="77777777" w:rsidR="005A6A07" w:rsidRPr="00B40D1B" w:rsidRDefault="005A6A07" w:rsidP="00453ABF">
      <w:pPr>
        <w:pStyle w:val="Heading3"/>
        <w:ind w:left="720" w:hanging="720"/>
      </w:pPr>
      <w:bookmarkStart w:id="90" w:name="_Toc408225871"/>
      <w:r>
        <w:t>4.3.1.</w:t>
      </w:r>
      <w:r>
        <w:tab/>
        <w:t>The Effect of Hofmeister Anions on Lysozyme Thermal Stability at Low Salt C</w:t>
      </w:r>
      <w:r w:rsidRPr="00775D2C">
        <w:t>oncentrations (&lt;10 mM)</w:t>
      </w:r>
      <w:bookmarkEnd w:id="90"/>
    </w:p>
    <w:p w14:paraId="60260757" w14:textId="77777777" w:rsidR="00EE5758" w:rsidRDefault="00EE5758" w:rsidP="005A6A07">
      <w:pPr>
        <w:spacing w:line="480" w:lineRule="auto"/>
        <w:ind w:firstLine="720"/>
        <w:jc w:val="both"/>
        <w:rPr>
          <w:rFonts w:ascii="Times New Roman" w:hAnsi="Times New Roman" w:cs="Times New Roman"/>
          <w:sz w:val="24"/>
          <w:szCs w:val="24"/>
        </w:rPr>
      </w:pPr>
    </w:p>
    <w:p w14:paraId="2DF490B0" w14:textId="77777777" w:rsidR="005A6A07" w:rsidRDefault="005A6A07" w:rsidP="005A6A07">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Chloride is a high charge density anion which is often regarded as an intermediate anion within the Hofmeister series and has been shown to affect protein stability to a small degree at molar concentrations. Chloride was observed to modulate the thermal stability of lysozyme to a small degree at concentrations &lt; 1 mM. The addition of 0.25 mM NaCl caused an initial drop of 0.20 </w:t>
      </w:r>
      <w:r w:rsidRPr="00E31A55">
        <w:rPr>
          <w:rFonts w:ascii="Times New Roman" w:hAnsi="Times New Roman" w:cs="Times New Roman"/>
          <w:sz w:val="24"/>
          <w:szCs w:val="24"/>
          <w:vertAlign w:val="superscript"/>
        </w:rPr>
        <w:t>o</w:t>
      </w:r>
      <w:r>
        <w:rPr>
          <w:rFonts w:ascii="Times New Roman" w:hAnsi="Times New Roman" w:cs="Times New Roman"/>
          <w:sz w:val="24"/>
          <w:szCs w:val="24"/>
        </w:rPr>
        <w:t xml:space="preserve">C in lysozyme </w:t>
      </w:r>
      <w:r w:rsidRPr="00A20416">
        <w:rPr>
          <w:rFonts w:ascii="Times New Roman" w:hAnsi="Times New Roman" w:cs="Times New Roman"/>
          <w:i/>
          <w:sz w:val="24"/>
          <w:szCs w:val="24"/>
        </w:rPr>
        <w:t>T</w:t>
      </w:r>
      <w:r w:rsidRPr="00A20416">
        <w:rPr>
          <w:rFonts w:ascii="Times New Roman" w:hAnsi="Times New Roman" w:cs="Times New Roman"/>
          <w:i/>
          <w:sz w:val="24"/>
          <w:szCs w:val="24"/>
          <w:vertAlign w:val="subscript"/>
        </w:rPr>
        <w:t>m</w:t>
      </w:r>
      <w:r>
        <w:rPr>
          <w:rFonts w:ascii="Times New Roman" w:hAnsi="Times New Roman" w:cs="Times New Roman"/>
          <w:sz w:val="24"/>
          <w:szCs w:val="24"/>
        </w:rPr>
        <w:t xml:space="preserve">. Further addition of NaCl to 1 mM caused the </w:t>
      </w:r>
      <w:r w:rsidRPr="00A20416">
        <w:rPr>
          <w:rFonts w:ascii="Times New Roman" w:hAnsi="Times New Roman" w:cs="Times New Roman"/>
          <w:i/>
          <w:sz w:val="24"/>
          <w:szCs w:val="24"/>
        </w:rPr>
        <w:t>T</w:t>
      </w:r>
      <w:r w:rsidRPr="00A20416">
        <w:rPr>
          <w:rFonts w:ascii="Times New Roman" w:hAnsi="Times New Roman" w:cs="Times New Roman"/>
          <w:i/>
          <w:sz w:val="24"/>
          <w:szCs w:val="24"/>
          <w:vertAlign w:val="subscript"/>
        </w:rPr>
        <w:t>m</w:t>
      </w:r>
      <w:r>
        <w:rPr>
          <w:rFonts w:ascii="Times New Roman" w:hAnsi="Times New Roman" w:cs="Times New Roman"/>
          <w:sz w:val="24"/>
          <w:szCs w:val="24"/>
        </w:rPr>
        <w:t xml:space="preserve"> of lysozyme to increase by 0.26 </w:t>
      </w:r>
      <w:r w:rsidRPr="00E31A55">
        <w:rPr>
          <w:rFonts w:ascii="Times New Roman" w:hAnsi="Times New Roman" w:cs="Times New Roman"/>
          <w:sz w:val="24"/>
          <w:szCs w:val="24"/>
          <w:vertAlign w:val="superscript"/>
        </w:rPr>
        <w:t>o</w:t>
      </w:r>
      <w:r>
        <w:rPr>
          <w:rFonts w:ascii="Times New Roman" w:hAnsi="Times New Roman" w:cs="Times New Roman"/>
          <w:sz w:val="24"/>
          <w:szCs w:val="24"/>
        </w:rPr>
        <w:t xml:space="preserve">C. From 1 mM – 10 mM NaCl had very little effect on the </w:t>
      </w:r>
      <w:r w:rsidRPr="00A20416">
        <w:rPr>
          <w:rFonts w:ascii="Times New Roman" w:hAnsi="Times New Roman" w:cs="Times New Roman"/>
          <w:i/>
          <w:sz w:val="24"/>
          <w:szCs w:val="24"/>
        </w:rPr>
        <w:t>T</w:t>
      </w:r>
      <w:r w:rsidRPr="00A20416">
        <w:rPr>
          <w:rFonts w:ascii="Times New Roman" w:hAnsi="Times New Roman" w:cs="Times New Roman"/>
          <w:i/>
          <w:sz w:val="24"/>
          <w:szCs w:val="24"/>
          <w:vertAlign w:val="subscript"/>
        </w:rPr>
        <w:t>m</w:t>
      </w:r>
      <w:r>
        <w:rPr>
          <w:rFonts w:ascii="Times New Roman" w:hAnsi="Times New Roman" w:cs="Times New Roman"/>
          <w:sz w:val="24"/>
          <w:szCs w:val="24"/>
        </w:rPr>
        <w:t xml:space="preserve"> of lysozyme, causing thermal stabili</w:t>
      </w:r>
      <w:r w:rsidR="00E12BE9">
        <w:rPr>
          <w:rFonts w:ascii="Times New Roman" w:hAnsi="Times New Roman" w:cs="Times New Roman"/>
          <w:sz w:val="24"/>
          <w:szCs w:val="24"/>
        </w:rPr>
        <w:t>ty to increase by a further 0.10</w:t>
      </w:r>
      <w:r>
        <w:rPr>
          <w:rFonts w:ascii="Times New Roman" w:hAnsi="Times New Roman" w:cs="Times New Roman"/>
          <w:sz w:val="24"/>
          <w:szCs w:val="24"/>
        </w:rPr>
        <w:t xml:space="preserve"> </w:t>
      </w:r>
      <w:r w:rsidRPr="00AC73A3">
        <w:rPr>
          <w:rFonts w:ascii="Times New Roman" w:hAnsi="Times New Roman" w:cs="Times New Roman"/>
          <w:sz w:val="24"/>
          <w:szCs w:val="24"/>
          <w:vertAlign w:val="superscript"/>
        </w:rPr>
        <w:t>o</w:t>
      </w:r>
      <w:r>
        <w:rPr>
          <w:rFonts w:ascii="Times New Roman" w:hAnsi="Times New Roman" w:cs="Times New Roman"/>
          <w:sz w:val="24"/>
          <w:szCs w:val="24"/>
        </w:rPr>
        <w:t>C. T</w:t>
      </w:r>
      <w:r w:rsidRPr="008D1B1E">
        <w:rPr>
          <w:rFonts w:ascii="Times New Roman" w:hAnsi="Times New Roman" w:cs="Times New Roman"/>
          <w:i/>
          <w:sz w:val="24"/>
          <w:szCs w:val="24"/>
        </w:rPr>
        <w:t xml:space="preserve">able </w:t>
      </w:r>
      <w:r>
        <w:rPr>
          <w:rFonts w:ascii="Times New Roman" w:hAnsi="Times New Roman" w:cs="Times New Roman"/>
          <w:i/>
          <w:sz w:val="24"/>
          <w:szCs w:val="24"/>
        </w:rPr>
        <w:t>4</w:t>
      </w:r>
      <w:r w:rsidRPr="008D1B1E">
        <w:rPr>
          <w:rFonts w:ascii="Times New Roman" w:hAnsi="Times New Roman" w:cs="Times New Roman"/>
          <w:i/>
          <w:sz w:val="24"/>
          <w:szCs w:val="24"/>
        </w:rPr>
        <w:t>.1</w:t>
      </w:r>
      <w:r>
        <w:rPr>
          <w:rFonts w:ascii="Times New Roman" w:hAnsi="Times New Roman" w:cs="Times New Roman"/>
          <w:sz w:val="24"/>
          <w:szCs w:val="24"/>
        </w:rPr>
        <w:t xml:space="preserve"> and </w:t>
      </w:r>
      <w:r w:rsidRPr="004B7FAA">
        <w:rPr>
          <w:rFonts w:ascii="Times New Roman" w:hAnsi="Times New Roman" w:cs="Times New Roman"/>
          <w:i/>
          <w:sz w:val="24"/>
          <w:szCs w:val="24"/>
        </w:rPr>
        <w:t xml:space="preserve">figure </w:t>
      </w:r>
      <w:r w:rsidRPr="004B7FAA">
        <w:rPr>
          <w:rFonts w:ascii="Times New Roman" w:hAnsi="Times New Roman" w:cs="Times New Roman"/>
          <w:i/>
          <w:sz w:val="24"/>
          <w:szCs w:val="24"/>
        </w:rPr>
        <w:lastRenderedPageBreak/>
        <w:t>4.2</w:t>
      </w:r>
      <w:r>
        <w:rPr>
          <w:rFonts w:ascii="Times New Roman" w:hAnsi="Times New Roman" w:cs="Times New Roman"/>
          <w:sz w:val="24"/>
          <w:szCs w:val="24"/>
        </w:rPr>
        <w:t xml:space="preserve"> give thermodynamic parameters calculated by the NanoAnalyze software and the modified Gibbs-Helmholtz equation for lysozyme unfolding with NaCl (0 – 10 mM).   </w:t>
      </w:r>
    </w:p>
    <w:p w14:paraId="1A5F81FD" w14:textId="77777777" w:rsidR="00147E0F" w:rsidRPr="00A52FF2" w:rsidRDefault="00147E0F" w:rsidP="005A6A07">
      <w:pPr>
        <w:spacing w:line="480" w:lineRule="auto"/>
        <w:ind w:firstLine="720"/>
        <w:jc w:val="both"/>
        <w:rPr>
          <w:rFonts w:ascii="Times New Roman" w:hAnsi="Times New Roman" w:cs="Times New Roman"/>
          <w:i/>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28928" behindDoc="0" locked="0" layoutInCell="1" allowOverlap="1" wp14:anchorId="2F82E155" wp14:editId="4B0B5584">
                <wp:simplePos x="0" y="0"/>
                <wp:positionH relativeFrom="column">
                  <wp:posOffset>-71120</wp:posOffset>
                </wp:positionH>
                <wp:positionV relativeFrom="paragraph">
                  <wp:posOffset>33210</wp:posOffset>
                </wp:positionV>
                <wp:extent cx="5862955" cy="557530"/>
                <wp:effectExtent l="0" t="0" r="23495" b="13970"/>
                <wp:wrapNone/>
                <wp:docPr id="7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7530"/>
                        </a:xfrm>
                        <a:prstGeom prst="rect">
                          <a:avLst/>
                        </a:prstGeom>
                        <a:solidFill>
                          <a:srgbClr val="FFFFFF"/>
                        </a:solidFill>
                        <a:ln w="25400">
                          <a:solidFill>
                            <a:srgbClr val="000000"/>
                          </a:solidFill>
                          <a:miter lim="800000"/>
                          <a:headEnd/>
                          <a:tailEnd/>
                        </a:ln>
                      </wps:spPr>
                      <wps:txbx>
                        <w:txbxContent>
                          <w:p w14:paraId="3443CE1F"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w:t>
                            </w:r>
                            <w:r w:rsidRPr="00597FEC">
                              <w:rPr>
                                <w:rFonts w:ascii="Times New Roman" w:hAnsi="Times New Roman" w:cs="Times New Roman"/>
                                <w:b/>
                                <w:i/>
                                <w:sz w:val="18"/>
                                <w:szCs w:val="18"/>
                              </w:rPr>
                              <w:t>.1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Pr>
                                <w:rFonts w:ascii="Times New Roman" w:hAnsi="Times New Roman" w:cs="Times New Roman"/>
                                <w:b/>
                                <w:sz w:val="18"/>
                                <w:szCs w:val="18"/>
                              </w:rPr>
                              <w:t xml:space="preserve"> 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xml:space="preserve">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2E155" id="_x0000_s1085" type="#_x0000_t202" style="position:absolute;left:0;text-align:left;margin-left:-5.6pt;margin-top:2.6pt;width:461.65pt;height:43.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" strokeweight="2pt">
                <v:textbox>
                  <w:txbxContent>
                    <w:p w14:paraId="3443CE1F"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w:t>
                      </w:r>
                      <w:r w:rsidRPr="00597FEC">
                        <w:rPr>
                          <w:rFonts w:ascii="Times New Roman" w:hAnsi="Times New Roman" w:cs="Times New Roman"/>
                          <w:b/>
                          <w:i/>
                          <w:sz w:val="18"/>
                          <w:szCs w:val="18"/>
                        </w:rPr>
                        <w:t>.1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Pr>
                          <w:rFonts w:ascii="Times New Roman" w:hAnsi="Times New Roman" w:cs="Times New Roman"/>
                          <w:b/>
                          <w:sz w:val="18"/>
                          <w:szCs w:val="18"/>
                        </w:rPr>
                        <w:t xml:space="preserve"> 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xml:space="preserve">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r w:rsidRPr="00597FEC">
                        <w:rPr>
                          <w:rFonts w:ascii="Times New Roman" w:hAnsi="Times New Roman" w:cs="Times New Roman"/>
                          <w:b/>
                          <w:sz w:val="18"/>
                        </w:rPr>
                        <w:t xml:space="preserve"> </w:t>
                      </w:r>
                    </w:p>
                  </w:txbxContent>
                </v:textbox>
              </v:shape>
            </w:pict>
          </mc:Fallback>
        </mc:AlternateContent>
      </w:r>
    </w:p>
    <w:tbl>
      <w:tblPr>
        <w:tblStyle w:val="LightShading-Accent1"/>
        <w:tblpPr w:leftFromText="180" w:rightFromText="180" w:vertAnchor="text" w:horzAnchor="margin" w:tblpY="410"/>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065"/>
        <w:gridCol w:w="1162"/>
        <w:gridCol w:w="1873"/>
        <w:gridCol w:w="1976"/>
        <w:gridCol w:w="1904"/>
      </w:tblGrid>
      <w:tr w:rsidR="005A6A07" w:rsidRPr="006F1921" w14:paraId="070E1C9F" w14:textId="77777777" w:rsidTr="00AA56C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50" w:type="pct"/>
            <w:tcBorders>
              <w:top w:val="none" w:sz="0" w:space="0" w:color="auto"/>
              <w:left w:val="none" w:sz="0" w:space="0" w:color="auto"/>
              <w:bottom w:val="none" w:sz="0" w:space="0" w:color="auto"/>
              <w:right w:val="none" w:sz="0" w:space="0" w:color="auto"/>
            </w:tcBorders>
            <w:noWrap/>
            <w:vAlign w:val="center"/>
          </w:tcPr>
          <w:p w14:paraId="5D0A766A" w14:textId="77777777" w:rsidR="005A6A07" w:rsidRPr="00684F80" w:rsidRDefault="005A6A07" w:rsidP="00AA56CF">
            <w:pPr>
              <w:jc w:val="center"/>
              <w:rPr>
                <w:rFonts w:ascii="Times New Roman" w:hAnsi="Times New Roman" w:cs="Times New Roman"/>
                <w:color w:val="auto"/>
                <w:sz w:val="20"/>
              </w:rPr>
            </w:pPr>
            <w:r>
              <w:rPr>
                <w:rFonts w:ascii="Times New Roman" w:hAnsi="Times New Roman" w:cs="Times New Roman"/>
                <w:bCs w:val="0"/>
                <w:color w:val="auto"/>
                <w:sz w:val="20"/>
              </w:rPr>
              <w:t>NaCl</w:t>
            </w:r>
            <w:r w:rsidRPr="00684F80">
              <w:rPr>
                <w:rFonts w:ascii="Times New Roman" w:hAnsi="Times New Roman" w:cs="Times New Roman"/>
                <w:bCs w:val="0"/>
                <w:color w:val="auto"/>
                <w:sz w:val="20"/>
              </w:rPr>
              <w:t xml:space="preserve"> (mM)</w:t>
            </w:r>
          </w:p>
        </w:tc>
        <w:tc>
          <w:tcPr>
            <w:tcW w:w="647" w:type="pct"/>
            <w:tcBorders>
              <w:top w:val="none" w:sz="0" w:space="0" w:color="auto"/>
              <w:left w:val="none" w:sz="0" w:space="0" w:color="auto"/>
              <w:bottom w:val="none" w:sz="0" w:space="0" w:color="auto"/>
              <w:right w:val="none" w:sz="0" w:space="0" w:color="auto"/>
            </w:tcBorders>
            <w:noWrap/>
            <w:vAlign w:val="center"/>
          </w:tcPr>
          <w:p w14:paraId="756DA07D" w14:textId="77777777" w:rsidR="005A6A07" w:rsidRPr="00684F80" w:rsidRDefault="005A6A07" w:rsidP="00AA56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color w:val="auto"/>
                <w:sz w:val="20"/>
              </w:rPr>
              <w:t>T</w:t>
            </w:r>
            <w:r w:rsidRPr="00684F80">
              <w:rPr>
                <w:rFonts w:ascii="Times New Roman" w:hAnsi="Times New Roman" w:cs="Times New Roman"/>
                <w:bCs w:val="0"/>
                <w:i/>
                <w:color w:val="auto"/>
                <w:sz w:val="20"/>
                <w:szCs w:val="16"/>
                <w:vertAlign w:val="subscript"/>
              </w:rPr>
              <w:t>m</w:t>
            </w:r>
            <w:r w:rsidRPr="00684F80">
              <w:rPr>
                <w:rFonts w:ascii="Times New Roman" w:hAnsi="Times New Roman" w:cs="Times New Roman"/>
                <w:bCs w:val="0"/>
                <w:color w:val="auto"/>
                <w:sz w:val="20"/>
              </w:rPr>
              <w:t xml:space="preserve"> (</w:t>
            </w:r>
            <w:r w:rsidRPr="00684F80">
              <w:rPr>
                <w:rFonts w:ascii="Times New Roman" w:hAnsi="Times New Roman" w:cs="Times New Roman"/>
                <w:bCs w:val="0"/>
                <w:color w:val="auto"/>
                <w:sz w:val="20"/>
                <w:vertAlign w:val="superscript"/>
              </w:rPr>
              <w:t>o</w:t>
            </w:r>
            <w:r w:rsidRPr="00684F80">
              <w:rPr>
                <w:rFonts w:ascii="Times New Roman" w:hAnsi="Times New Roman" w:cs="Times New Roman"/>
                <w:bCs w:val="0"/>
                <w:color w:val="auto"/>
                <w:sz w:val="20"/>
              </w:rPr>
              <w:t>C)</w:t>
            </w:r>
          </w:p>
        </w:tc>
        <w:tc>
          <w:tcPr>
            <w:tcW w:w="1043" w:type="pct"/>
            <w:tcBorders>
              <w:top w:val="none" w:sz="0" w:space="0" w:color="auto"/>
              <w:left w:val="none" w:sz="0" w:space="0" w:color="auto"/>
              <w:bottom w:val="none" w:sz="0" w:space="0" w:color="auto"/>
              <w:right w:val="none" w:sz="0" w:space="0" w:color="auto"/>
            </w:tcBorders>
            <w:noWrap/>
            <w:vAlign w:val="center"/>
          </w:tcPr>
          <w:p w14:paraId="09B2CF67" w14:textId="77777777" w:rsidR="005A6A07" w:rsidRPr="00684F80" w:rsidRDefault="005A6A07" w:rsidP="00AA56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0017CC">
              <w:rPr>
                <w:rFonts w:ascii="Times New Roman" w:hAnsi="Times New Roman" w:cs="Times New Roman"/>
                <w:bCs w:val="0"/>
                <w:color w:val="auto"/>
              </w:rPr>
              <w:t xml:space="preserve"> </w:t>
            </w:r>
            <w:r w:rsidRPr="00684F80">
              <w:rPr>
                <w:rFonts w:ascii="Times New Roman" w:hAnsi="Times New Roman" w:cs="Times New Roman"/>
                <w:bCs w:val="0"/>
                <w:color w:val="auto"/>
                <w:sz w:val="20"/>
              </w:rPr>
              <w:t>(kJ/mol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100" w:type="pct"/>
            <w:tcBorders>
              <w:top w:val="none" w:sz="0" w:space="0" w:color="auto"/>
              <w:left w:val="none" w:sz="0" w:space="0" w:color="auto"/>
              <w:bottom w:val="none" w:sz="0" w:space="0" w:color="auto"/>
              <w:right w:val="none" w:sz="0" w:space="0" w:color="auto"/>
            </w:tcBorders>
            <w:noWrap/>
            <w:vAlign w:val="center"/>
          </w:tcPr>
          <w:p w14:paraId="2BCB5CCA" w14:textId="77777777" w:rsidR="005A6A07" w:rsidRPr="00684F80" w:rsidRDefault="005A6A07" w:rsidP="00AA56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color w:val="auto"/>
                <w:sz w:val="20"/>
              </w:rPr>
              <w:t>Δ</w:t>
            </w:r>
            <w:r w:rsidRPr="00684F80">
              <w:rPr>
                <w:rFonts w:ascii="Times New Roman" w:hAnsi="Times New Roman" w:cs="Times New Roman"/>
                <w:bCs w:val="0"/>
                <w:i/>
                <w:iCs/>
                <w:color w:val="auto"/>
                <w:sz w:val="20"/>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k</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tcPr>
          <w:p w14:paraId="33B377F7" w14:textId="77777777" w:rsidR="005A6A07" w:rsidRPr="00684F80" w:rsidRDefault="005A6A07" w:rsidP="00AA56C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684F80">
              <w:rPr>
                <w:rFonts w:ascii="Times New Roman" w:hAnsi="Times New Roman" w:cs="Times New Roman"/>
                <w:bCs w:val="0"/>
                <w:i/>
                <w:iCs/>
                <w:color w:val="auto"/>
                <w:sz w:val="20"/>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84F80">
              <w:rPr>
                <w:rFonts w:ascii="Times New Roman" w:hAnsi="Times New Roman" w:cs="Times New Roman"/>
                <w:bCs w:val="0"/>
                <w:color w:val="auto"/>
                <w:sz w:val="20"/>
              </w:rPr>
              <w:t xml:space="preserve"> (kJ/mol</w:t>
            </w:r>
            <w:r w:rsidRPr="00684F80">
              <w:rPr>
                <w:rFonts w:ascii="Times New Roman" w:hAnsi="Times New Roman" w:cs="Times New Roman"/>
                <w:bCs w:val="0"/>
                <w:color w:val="auto"/>
                <w:sz w:val="20"/>
                <w:vertAlign w:val="superscript"/>
              </w:rPr>
              <w:t>-1</w:t>
            </w:r>
            <w:r w:rsidRPr="00684F80">
              <w:rPr>
                <w:rFonts w:ascii="Times New Roman" w:hAnsi="Times New Roman" w:cs="Times New Roman"/>
                <w:bCs w:val="0"/>
                <w:color w:val="auto"/>
                <w:sz w:val="20"/>
              </w:rPr>
              <w:t>)</w:t>
            </w:r>
          </w:p>
        </w:tc>
      </w:tr>
      <w:tr w:rsidR="00FA57AC" w:rsidRPr="006F1921" w14:paraId="626496D8"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436CA3BA" w14:textId="77777777" w:rsidR="00FA57AC" w:rsidRPr="00684F80" w:rsidRDefault="00FA57AC"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w:t>
            </w:r>
          </w:p>
        </w:tc>
        <w:tc>
          <w:tcPr>
            <w:tcW w:w="647" w:type="pct"/>
            <w:tcBorders>
              <w:left w:val="none" w:sz="0" w:space="0" w:color="auto"/>
              <w:right w:val="none" w:sz="0" w:space="0" w:color="auto"/>
            </w:tcBorders>
            <w:noWrap/>
            <w:vAlign w:val="center"/>
          </w:tcPr>
          <w:p w14:paraId="39D1F79A" w14:textId="77777777" w:rsidR="00FA57AC" w:rsidRPr="00FA57AC" w:rsidRDefault="00FA57AC"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A57AC">
              <w:rPr>
                <w:rFonts w:ascii="Times New Roman" w:hAnsi="Times New Roman" w:cs="Times New Roman"/>
                <w:color w:val="auto"/>
                <w:sz w:val="16"/>
                <w:szCs w:val="16"/>
              </w:rPr>
              <w:t>73.37</w:t>
            </w:r>
          </w:p>
        </w:tc>
        <w:tc>
          <w:tcPr>
            <w:tcW w:w="1043" w:type="pct"/>
            <w:tcBorders>
              <w:left w:val="none" w:sz="0" w:space="0" w:color="auto"/>
              <w:right w:val="none" w:sz="0" w:space="0" w:color="auto"/>
            </w:tcBorders>
            <w:noWrap/>
            <w:vAlign w:val="center"/>
          </w:tcPr>
          <w:p w14:paraId="4714B167" w14:textId="77777777" w:rsidR="00FA57AC" w:rsidRPr="00FA57AC" w:rsidRDefault="00FA57AC"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A57AC">
              <w:rPr>
                <w:rFonts w:ascii="Times New Roman" w:hAnsi="Times New Roman" w:cs="Times New Roman"/>
                <w:color w:val="auto"/>
                <w:sz w:val="16"/>
                <w:szCs w:val="16"/>
              </w:rPr>
              <w:t>466.87</w:t>
            </w:r>
          </w:p>
        </w:tc>
        <w:tc>
          <w:tcPr>
            <w:tcW w:w="1100" w:type="pct"/>
            <w:tcBorders>
              <w:left w:val="none" w:sz="0" w:space="0" w:color="auto"/>
              <w:right w:val="none" w:sz="0" w:space="0" w:color="auto"/>
            </w:tcBorders>
            <w:noWrap/>
            <w:vAlign w:val="center"/>
          </w:tcPr>
          <w:p w14:paraId="7FE689D1" w14:textId="77777777" w:rsidR="00FA57AC" w:rsidRPr="00FA57AC" w:rsidRDefault="00FA57AC"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A57AC">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4A42091E" w14:textId="77777777" w:rsidR="00FA57AC" w:rsidRPr="00FA57AC" w:rsidRDefault="00FA57AC"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A57AC">
              <w:rPr>
                <w:rFonts w:ascii="Times New Roman" w:hAnsi="Times New Roman" w:cs="Times New Roman"/>
                <w:color w:val="auto"/>
                <w:sz w:val="16"/>
                <w:szCs w:val="16"/>
              </w:rPr>
              <w:t>0.00</w:t>
            </w:r>
          </w:p>
        </w:tc>
      </w:tr>
      <w:tr w:rsidR="009B6D18" w:rsidRPr="006F1921" w14:paraId="5B8BF17E" w14:textId="77777777" w:rsidTr="00AA56CF">
        <w:trPr>
          <w:trHeight w:val="300"/>
        </w:trPr>
        <w:tc>
          <w:tcPr>
            <w:cnfStyle w:val="001000000000" w:firstRow="0" w:lastRow="0" w:firstColumn="1" w:lastColumn="0" w:oddVBand="0" w:evenVBand="0" w:oddHBand="0" w:evenHBand="0" w:firstRowFirstColumn="0" w:firstRowLastColumn="0" w:lastRowFirstColumn="0" w:lastRowLastColumn="0"/>
            <w:tcW w:w="1150" w:type="pct"/>
            <w:noWrap/>
            <w:vAlign w:val="center"/>
          </w:tcPr>
          <w:p w14:paraId="47FBB93B"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0.125</w:t>
            </w:r>
          </w:p>
        </w:tc>
        <w:tc>
          <w:tcPr>
            <w:tcW w:w="647" w:type="pct"/>
            <w:noWrap/>
            <w:vAlign w:val="center"/>
          </w:tcPr>
          <w:p w14:paraId="1EFDE154"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73.17</w:t>
            </w:r>
          </w:p>
        </w:tc>
        <w:tc>
          <w:tcPr>
            <w:tcW w:w="1043" w:type="pct"/>
            <w:noWrap/>
            <w:vAlign w:val="center"/>
          </w:tcPr>
          <w:p w14:paraId="0CBA25A4"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469.25</w:t>
            </w:r>
          </w:p>
        </w:tc>
        <w:tc>
          <w:tcPr>
            <w:tcW w:w="1100" w:type="pct"/>
            <w:noWrap/>
            <w:vAlign w:val="center"/>
          </w:tcPr>
          <w:p w14:paraId="5C42BB0D"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1.36</w:t>
            </w:r>
          </w:p>
        </w:tc>
        <w:tc>
          <w:tcPr>
            <w:tcW w:w="1060" w:type="pct"/>
            <w:noWrap/>
            <w:vAlign w:val="center"/>
          </w:tcPr>
          <w:p w14:paraId="070EBD97" w14:textId="77777777" w:rsidR="009B6D18" w:rsidRPr="009B6D18" w:rsidRDefault="009B6D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-0.27</w:t>
            </w:r>
          </w:p>
        </w:tc>
      </w:tr>
      <w:tr w:rsidR="009B6D18" w:rsidRPr="006F1921" w14:paraId="3CAE3D25"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22BC4BFD"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0.25</w:t>
            </w:r>
          </w:p>
        </w:tc>
        <w:tc>
          <w:tcPr>
            <w:tcW w:w="647" w:type="pct"/>
            <w:tcBorders>
              <w:left w:val="none" w:sz="0" w:space="0" w:color="auto"/>
              <w:right w:val="none" w:sz="0" w:space="0" w:color="auto"/>
            </w:tcBorders>
            <w:noWrap/>
            <w:vAlign w:val="center"/>
          </w:tcPr>
          <w:p w14:paraId="2CBBDAE4"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73.17</w:t>
            </w:r>
          </w:p>
        </w:tc>
        <w:tc>
          <w:tcPr>
            <w:tcW w:w="1043" w:type="pct"/>
            <w:tcBorders>
              <w:left w:val="none" w:sz="0" w:space="0" w:color="auto"/>
              <w:right w:val="none" w:sz="0" w:space="0" w:color="auto"/>
            </w:tcBorders>
            <w:noWrap/>
            <w:vAlign w:val="center"/>
          </w:tcPr>
          <w:p w14:paraId="3DC91639"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467.41</w:t>
            </w:r>
          </w:p>
        </w:tc>
        <w:tc>
          <w:tcPr>
            <w:tcW w:w="1100" w:type="pct"/>
            <w:tcBorders>
              <w:left w:val="none" w:sz="0" w:space="0" w:color="auto"/>
              <w:right w:val="none" w:sz="0" w:space="0" w:color="auto"/>
            </w:tcBorders>
            <w:noWrap/>
            <w:vAlign w:val="center"/>
          </w:tcPr>
          <w:p w14:paraId="666667CA"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1.35</w:t>
            </w:r>
          </w:p>
        </w:tc>
        <w:tc>
          <w:tcPr>
            <w:tcW w:w="1060" w:type="pct"/>
            <w:tcBorders>
              <w:left w:val="none" w:sz="0" w:space="0" w:color="auto"/>
              <w:right w:val="none" w:sz="0" w:space="0" w:color="auto"/>
            </w:tcBorders>
            <w:noWrap/>
            <w:vAlign w:val="center"/>
          </w:tcPr>
          <w:p w14:paraId="01A89D7C" w14:textId="77777777" w:rsidR="009B6D18" w:rsidRPr="009B6D18" w:rsidRDefault="009B6D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-0.27</w:t>
            </w:r>
          </w:p>
        </w:tc>
      </w:tr>
      <w:tr w:rsidR="009B6D18" w:rsidRPr="006F1921" w14:paraId="7C0ED5AA" w14:textId="77777777" w:rsidTr="00AA56CF">
        <w:trPr>
          <w:trHeight w:val="300"/>
        </w:trPr>
        <w:tc>
          <w:tcPr>
            <w:cnfStyle w:val="001000000000" w:firstRow="0" w:lastRow="0" w:firstColumn="1" w:lastColumn="0" w:oddVBand="0" w:evenVBand="0" w:oddHBand="0" w:evenHBand="0" w:firstRowFirstColumn="0" w:firstRowLastColumn="0" w:lastRowFirstColumn="0" w:lastRowLastColumn="0"/>
            <w:tcW w:w="1150" w:type="pct"/>
            <w:noWrap/>
            <w:vAlign w:val="center"/>
          </w:tcPr>
          <w:p w14:paraId="036C7689"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0.5</w:t>
            </w:r>
          </w:p>
        </w:tc>
        <w:tc>
          <w:tcPr>
            <w:tcW w:w="647" w:type="pct"/>
            <w:noWrap/>
            <w:vAlign w:val="center"/>
          </w:tcPr>
          <w:p w14:paraId="730C0649"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73.30</w:t>
            </w:r>
          </w:p>
        </w:tc>
        <w:tc>
          <w:tcPr>
            <w:tcW w:w="1043" w:type="pct"/>
            <w:noWrap/>
            <w:vAlign w:val="center"/>
          </w:tcPr>
          <w:p w14:paraId="2F5A1848"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463.84</w:t>
            </w:r>
          </w:p>
        </w:tc>
        <w:tc>
          <w:tcPr>
            <w:tcW w:w="1100" w:type="pct"/>
            <w:noWrap/>
            <w:vAlign w:val="center"/>
          </w:tcPr>
          <w:p w14:paraId="2E623C14"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1.34</w:t>
            </w:r>
          </w:p>
        </w:tc>
        <w:tc>
          <w:tcPr>
            <w:tcW w:w="1060" w:type="pct"/>
            <w:noWrap/>
            <w:vAlign w:val="center"/>
          </w:tcPr>
          <w:p w14:paraId="09A78E68" w14:textId="77777777" w:rsidR="009B6D18" w:rsidRPr="009B6D18" w:rsidRDefault="009B6D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-0.09</w:t>
            </w:r>
          </w:p>
        </w:tc>
      </w:tr>
      <w:tr w:rsidR="009B6D18" w:rsidRPr="006F1921" w14:paraId="5364E470"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6027C933"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1</w:t>
            </w:r>
          </w:p>
        </w:tc>
        <w:tc>
          <w:tcPr>
            <w:tcW w:w="647" w:type="pct"/>
            <w:tcBorders>
              <w:left w:val="none" w:sz="0" w:space="0" w:color="auto"/>
              <w:right w:val="none" w:sz="0" w:space="0" w:color="auto"/>
            </w:tcBorders>
            <w:noWrap/>
            <w:vAlign w:val="center"/>
          </w:tcPr>
          <w:p w14:paraId="715E9FD6"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73.43</w:t>
            </w:r>
          </w:p>
        </w:tc>
        <w:tc>
          <w:tcPr>
            <w:tcW w:w="1043" w:type="pct"/>
            <w:tcBorders>
              <w:left w:val="none" w:sz="0" w:space="0" w:color="auto"/>
              <w:right w:val="none" w:sz="0" w:space="0" w:color="auto"/>
            </w:tcBorders>
            <w:noWrap/>
            <w:vAlign w:val="center"/>
          </w:tcPr>
          <w:p w14:paraId="5626CDAD"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469.58</w:t>
            </w:r>
          </w:p>
        </w:tc>
        <w:tc>
          <w:tcPr>
            <w:tcW w:w="1100" w:type="pct"/>
            <w:tcBorders>
              <w:left w:val="none" w:sz="0" w:space="0" w:color="auto"/>
              <w:right w:val="none" w:sz="0" w:space="0" w:color="auto"/>
            </w:tcBorders>
            <w:noWrap/>
            <w:vAlign w:val="center"/>
          </w:tcPr>
          <w:p w14:paraId="29AD4648"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1.35</w:t>
            </w:r>
          </w:p>
        </w:tc>
        <w:tc>
          <w:tcPr>
            <w:tcW w:w="1060" w:type="pct"/>
            <w:tcBorders>
              <w:left w:val="none" w:sz="0" w:space="0" w:color="auto"/>
              <w:right w:val="none" w:sz="0" w:space="0" w:color="auto"/>
            </w:tcBorders>
            <w:noWrap/>
            <w:vAlign w:val="center"/>
          </w:tcPr>
          <w:p w14:paraId="776E093A" w14:textId="77777777" w:rsidR="009B6D18" w:rsidRPr="009B6D18" w:rsidRDefault="009B6D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0.08</w:t>
            </w:r>
          </w:p>
        </w:tc>
      </w:tr>
      <w:tr w:rsidR="009B6D18" w:rsidRPr="006F1921" w14:paraId="5C8ADCFD" w14:textId="77777777" w:rsidTr="00AA56CF">
        <w:trPr>
          <w:trHeight w:val="300"/>
        </w:trPr>
        <w:tc>
          <w:tcPr>
            <w:cnfStyle w:val="001000000000" w:firstRow="0" w:lastRow="0" w:firstColumn="1" w:lastColumn="0" w:oddVBand="0" w:evenVBand="0" w:oddHBand="0" w:evenHBand="0" w:firstRowFirstColumn="0" w:firstRowLastColumn="0" w:lastRowFirstColumn="0" w:lastRowLastColumn="0"/>
            <w:tcW w:w="1150" w:type="pct"/>
            <w:noWrap/>
            <w:vAlign w:val="center"/>
          </w:tcPr>
          <w:p w14:paraId="609C8BF4"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2</w:t>
            </w:r>
          </w:p>
        </w:tc>
        <w:tc>
          <w:tcPr>
            <w:tcW w:w="647" w:type="pct"/>
            <w:noWrap/>
            <w:vAlign w:val="center"/>
          </w:tcPr>
          <w:p w14:paraId="70B205BA"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73.48</w:t>
            </w:r>
          </w:p>
        </w:tc>
        <w:tc>
          <w:tcPr>
            <w:tcW w:w="1043" w:type="pct"/>
            <w:noWrap/>
            <w:vAlign w:val="center"/>
          </w:tcPr>
          <w:p w14:paraId="78929499"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464.17</w:t>
            </w:r>
          </w:p>
        </w:tc>
        <w:tc>
          <w:tcPr>
            <w:tcW w:w="1100" w:type="pct"/>
            <w:noWrap/>
            <w:vAlign w:val="center"/>
          </w:tcPr>
          <w:p w14:paraId="2A5B9E4E"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1.34</w:t>
            </w:r>
          </w:p>
        </w:tc>
        <w:tc>
          <w:tcPr>
            <w:tcW w:w="1060" w:type="pct"/>
            <w:noWrap/>
            <w:vAlign w:val="center"/>
          </w:tcPr>
          <w:p w14:paraId="17D4DF65" w14:textId="77777777" w:rsidR="009B6D18" w:rsidRPr="009B6D18" w:rsidRDefault="009B6D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0.15</w:t>
            </w:r>
          </w:p>
        </w:tc>
      </w:tr>
      <w:tr w:rsidR="009B6D18" w:rsidRPr="006F1921" w14:paraId="224E7553"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564CB1B2"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3</w:t>
            </w:r>
          </w:p>
        </w:tc>
        <w:tc>
          <w:tcPr>
            <w:tcW w:w="647" w:type="pct"/>
            <w:tcBorders>
              <w:left w:val="none" w:sz="0" w:space="0" w:color="auto"/>
              <w:right w:val="none" w:sz="0" w:space="0" w:color="auto"/>
            </w:tcBorders>
            <w:noWrap/>
            <w:vAlign w:val="center"/>
          </w:tcPr>
          <w:p w14:paraId="5749E70F"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73.51</w:t>
            </w:r>
          </w:p>
        </w:tc>
        <w:tc>
          <w:tcPr>
            <w:tcW w:w="1043" w:type="pct"/>
            <w:tcBorders>
              <w:left w:val="none" w:sz="0" w:space="0" w:color="auto"/>
              <w:right w:val="none" w:sz="0" w:space="0" w:color="auto"/>
            </w:tcBorders>
            <w:noWrap/>
            <w:vAlign w:val="center"/>
          </w:tcPr>
          <w:p w14:paraId="49320BC8"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473.00</w:t>
            </w:r>
          </w:p>
        </w:tc>
        <w:tc>
          <w:tcPr>
            <w:tcW w:w="1100" w:type="pct"/>
            <w:tcBorders>
              <w:left w:val="none" w:sz="0" w:space="0" w:color="auto"/>
              <w:right w:val="none" w:sz="0" w:space="0" w:color="auto"/>
            </w:tcBorders>
            <w:noWrap/>
            <w:vAlign w:val="center"/>
          </w:tcPr>
          <w:p w14:paraId="1FFACFA0"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1.37</w:t>
            </w:r>
          </w:p>
        </w:tc>
        <w:tc>
          <w:tcPr>
            <w:tcW w:w="1060" w:type="pct"/>
            <w:tcBorders>
              <w:left w:val="none" w:sz="0" w:space="0" w:color="auto"/>
              <w:right w:val="none" w:sz="0" w:space="0" w:color="auto"/>
            </w:tcBorders>
            <w:noWrap/>
            <w:vAlign w:val="center"/>
          </w:tcPr>
          <w:p w14:paraId="73FBEA0A" w14:textId="77777777" w:rsidR="009B6D18" w:rsidRPr="009B6D18" w:rsidRDefault="009B6D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0.19</w:t>
            </w:r>
          </w:p>
        </w:tc>
      </w:tr>
      <w:tr w:rsidR="009B6D18" w:rsidRPr="006F1921" w14:paraId="00A03C5B" w14:textId="77777777" w:rsidTr="00AA56CF">
        <w:trPr>
          <w:trHeight w:val="300"/>
        </w:trPr>
        <w:tc>
          <w:tcPr>
            <w:cnfStyle w:val="001000000000" w:firstRow="0" w:lastRow="0" w:firstColumn="1" w:lastColumn="0" w:oddVBand="0" w:evenVBand="0" w:oddHBand="0" w:evenHBand="0" w:firstRowFirstColumn="0" w:firstRowLastColumn="0" w:lastRowFirstColumn="0" w:lastRowLastColumn="0"/>
            <w:tcW w:w="1150" w:type="pct"/>
            <w:noWrap/>
            <w:vAlign w:val="center"/>
          </w:tcPr>
          <w:p w14:paraId="36F7B603"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4</w:t>
            </w:r>
          </w:p>
        </w:tc>
        <w:tc>
          <w:tcPr>
            <w:tcW w:w="647" w:type="pct"/>
            <w:noWrap/>
            <w:vAlign w:val="center"/>
          </w:tcPr>
          <w:p w14:paraId="580E6828"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73.55</w:t>
            </w:r>
          </w:p>
        </w:tc>
        <w:tc>
          <w:tcPr>
            <w:tcW w:w="1043" w:type="pct"/>
            <w:noWrap/>
            <w:vAlign w:val="center"/>
          </w:tcPr>
          <w:p w14:paraId="3BBEA2EB"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462.89</w:t>
            </w:r>
          </w:p>
        </w:tc>
        <w:tc>
          <w:tcPr>
            <w:tcW w:w="1100" w:type="pct"/>
            <w:noWrap/>
            <w:vAlign w:val="center"/>
          </w:tcPr>
          <w:p w14:paraId="1B7CE9CA"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1.34</w:t>
            </w:r>
          </w:p>
        </w:tc>
        <w:tc>
          <w:tcPr>
            <w:tcW w:w="1060" w:type="pct"/>
            <w:noWrap/>
            <w:vAlign w:val="center"/>
          </w:tcPr>
          <w:p w14:paraId="2221AAC0" w14:textId="77777777" w:rsidR="009B6D18" w:rsidRPr="009B6D18" w:rsidRDefault="009B6D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0.15</w:t>
            </w:r>
          </w:p>
        </w:tc>
      </w:tr>
      <w:tr w:rsidR="009B6D18" w:rsidRPr="006F1921" w14:paraId="10567F60"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1E380FCE"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5</w:t>
            </w:r>
          </w:p>
        </w:tc>
        <w:tc>
          <w:tcPr>
            <w:tcW w:w="647" w:type="pct"/>
            <w:tcBorders>
              <w:left w:val="none" w:sz="0" w:space="0" w:color="auto"/>
              <w:right w:val="none" w:sz="0" w:space="0" w:color="auto"/>
            </w:tcBorders>
            <w:noWrap/>
            <w:vAlign w:val="center"/>
          </w:tcPr>
          <w:p w14:paraId="67C313C6"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73.57</w:t>
            </w:r>
          </w:p>
        </w:tc>
        <w:tc>
          <w:tcPr>
            <w:tcW w:w="1043" w:type="pct"/>
            <w:tcBorders>
              <w:left w:val="none" w:sz="0" w:space="0" w:color="auto"/>
              <w:right w:val="none" w:sz="0" w:space="0" w:color="auto"/>
            </w:tcBorders>
            <w:noWrap/>
            <w:vAlign w:val="center"/>
          </w:tcPr>
          <w:p w14:paraId="41DA7247"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480.10</w:t>
            </w:r>
          </w:p>
        </w:tc>
        <w:tc>
          <w:tcPr>
            <w:tcW w:w="1100" w:type="pct"/>
            <w:tcBorders>
              <w:left w:val="none" w:sz="0" w:space="0" w:color="auto"/>
              <w:right w:val="none" w:sz="0" w:space="0" w:color="auto"/>
            </w:tcBorders>
            <w:noWrap/>
            <w:vAlign w:val="center"/>
          </w:tcPr>
          <w:p w14:paraId="745ED9C4"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1.39</w:t>
            </w:r>
          </w:p>
        </w:tc>
        <w:tc>
          <w:tcPr>
            <w:tcW w:w="1060" w:type="pct"/>
            <w:tcBorders>
              <w:left w:val="none" w:sz="0" w:space="0" w:color="auto"/>
              <w:right w:val="none" w:sz="0" w:space="0" w:color="auto"/>
            </w:tcBorders>
            <w:noWrap/>
            <w:vAlign w:val="center"/>
          </w:tcPr>
          <w:p w14:paraId="75D53B72" w14:textId="77777777" w:rsidR="009B6D18" w:rsidRPr="009B6D18" w:rsidRDefault="009B6D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0.07</w:t>
            </w:r>
          </w:p>
        </w:tc>
      </w:tr>
      <w:tr w:rsidR="009B6D18" w:rsidRPr="006F1921" w14:paraId="7EDBD382" w14:textId="77777777" w:rsidTr="00AA56CF">
        <w:trPr>
          <w:trHeight w:val="300"/>
        </w:trPr>
        <w:tc>
          <w:tcPr>
            <w:cnfStyle w:val="001000000000" w:firstRow="0" w:lastRow="0" w:firstColumn="1" w:lastColumn="0" w:oddVBand="0" w:evenVBand="0" w:oddHBand="0" w:evenHBand="0" w:firstRowFirstColumn="0" w:firstRowLastColumn="0" w:lastRowFirstColumn="0" w:lastRowLastColumn="0"/>
            <w:tcW w:w="1150" w:type="pct"/>
            <w:noWrap/>
            <w:vAlign w:val="center"/>
          </w:tcPr>
          <w:p w14:paraId="61613C32"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6</w:t>
            </w:r>
          </w:p>
        </w:tc>
        <w:tc>
          <w:tcPr>
            <w:tcW w:w="647" w:type="pct"/>
            <w:noWrap/>
            <w:vAlign w:val="center"/>
          </w:tcPr>
          <w:p w14:paraId="6A4F3E73"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73.53</w:t>
            </w:r>
          </w:p>
        </w:tc>
        <w:tc>
          <w:tcPr>
            <w:tcW w:w="1043" w:type="pct"/>
            <w:noWrap/>
            <w:vAlign w:val="center"/>
          </w:tcPr>
          <w:p w14:paraId="7D1BBE61"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472.00</w:t>
            </w:r>
          </w:p>
        </w:tc>
        <w:tc>
          <w:tcPr>
            <w:tcW w:w="1100" w:type="pct"/>
            <w:noWrap/>
            <w:vAlign w:val="center"/>
          </w:tcPr>
          <w:p w14:paraId="2C639211" w14:textId="77777777" w:rsidR="009B6D18" w:rsidRPr="00AA56CF" w:rsidRDefault="009B6D18" w:rsidP="00AA56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1.36</w:t>
            </w:r>
          </w:p>
        </w:tc>
        <w:tc>
          <w:tcPr>
            <w:tcW w:w="1060" w:type="pct"/>
            <w:noWrap/>
            <w:vAlign w:val="center"/>
          </w:tcPr>
          <w:p w14:paraId="02E74F5A" w14:textId="77777777" w:rsidR="009B6D18" w:rsidRPr="009B6D18" w:rsidRDefault="009B6D1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0.04</w:t>
            </w:r>
          </w:p>
        </w:tc>
      </w:tr>
      <w:tr w:rsidR="009B6D18" w:rsidRPr="006F1921" w14:paraId="44AD5D8B" w14:textId="77777777" w:rsidTr="00AA56C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50" w:type="pct"/>
            <w:tcBorders>
              <w:left w:val="none" w:sz="0" w:space="0" w:color="auto"/>
              <w:right w:val="none" w:sz="0" w:space="0" w:color="auto"/>
            </w:tcBorders>
            <w:noWrap/>
            <w:vAlign w:val="center"/>
          </w:tcPr>
          <w:p w14:paraId="524E1BB0" w14:textId="77777777" w:rsidR="009B6D18" w:rsidRPr="00684F80" w:rsidRDefault="009B6D18" w:rsidP="00AA56C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10</w:t>
            </w:r>
          </w:p>
        </w:tc>
        <w:tc>
          <w:tcPr>
            <w:tcW w:w="647" w:type="pct"/>
            <w:tcBorders>
              <w:left w:val="none" w:sz="0" w:space="0" w:color="auto"/>
              <w:right w:val="none" w:sz="0" w:space="0" w:color="auto"/>
            </w:tcBorders>
            <w:noWrap/>
            <w:vAlign w:val="center"/>
          </w:tcPr>
          <w:p w14:paraId="19890A47"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73.51</w:t>
            </w:r>
          </w:p>
        </w:tc>
        <w:tc>
          <w:tcPr>
            <w:tcW w:w="1043" w:type="pct"/>
            <w:tcBorders>
              <w:left w:val="none" w:sz="0" w:space="0" w:color="auto"/>
              <w:right w:val="none" w:sz="0" w:space="0" w:color="auto"/>
            </w:tcBorders>
            <w:noWrap/>
            <w:vAlign w:val="center"/>
          </w:tcPr>
          <w:p w14:paraId="395C0961"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479.59</w:t>
            </w:r>
          </w:p>
        </w:tc>
        <w:tc>
          <w:tcPr>
            <w:tcW w:w="1100" w:type="pct"/>
            <w:tcBorders>
              <w:left w:val="none" w:sz="0" w:space="0" w:color="auto"/>
              <w:right w:val="none" w:sz="0" w:space="0" w:color="auto"/>
            </w:tcBorders>
            <w:noWrap/>
            <w:vAlign w:val="center"/>
          </w:tcPr>
          <w:p w14:paraId="1AE0A1F0" w14:textId="77777777" w:rsidR="009B6D18" w:rsidRPr="00AA56CF" w:rsidRDefault="009B6D18" w:rsidP="00AA56C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1.38</w:t>
            </w:r>
          </w:p>
        </w:tc>
        <w:tc>
          <w:tcPr>
            <w:tcW w:w="1060" w:type="pct"/>
            <w:tcBorders>
              <w:left w:val="none" w:sz="0" w:space="0" w:color="auto"/>
              <w:right w:val="none" w:sz="0" w:space="0" w:color="auto"/>
            </w:tcBorders>
            <w:noWrap/>
            <w:vAlign w:val="center"/>
          </w:tcPr>
          <w:p w14:paraId="36B1238B" w14:textId="77777777" w:rsidR="009B6D18" w:rsidRPr="009B6D18" w:rsidRDefault="009B6D1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9B6D18">
              <w:rPr>
                <w:rFonts w:ascii="Times New Roman" w:hAnsi="Times New Roman" w:cs="Times New Roman"/>
                <w:color w:val="auto"/>
                <w:sz w:val="16"/>
              </w:rPr>
              <w:t>0.21</w:t>
            </w:r>
          </w:p>
        </w:tc>
      </w:tr>
    </w:tbl>
    <w:p w14:paraId="49EA735D" w14:textId="77777777" w:rsidR="005A6A07" w:rsidRDefault="005A6A07" w:rsidP="005A6A07">
      <w:pPr>
        <w:autoSpaceDE w:val="0"/>
        <w:autoSpaceDN w:val="0"/>
        <w:adjustRightInd w:val="0"/>
        <w:spacing w:after="0" w:line="240" w:lineRule="auto"/>
        <w:rPr>
          <w:rFonts w:ascii="AdvP66FA" w:hAnsi="AdvP66FA" w:cs="AdvP66FA"/>
          <w:color w:val="231F20"/>
          <w:sz w:val="24"/>
          <w:szCs w:val="24"/>
          <w:lang w:val="en-US"/>
        </w:rPr>
      </w:pPr>
    </w:p>
    <w:p w14:paraId="425896C5" w14:textId="77777777" w:rsidR="005A6A07" w:rsidRDefault="005A6A07" w:rsidP="005A6A07">
      <w:pPr>
        <w:autoSpaceDE w:val="0"/>
        <w:autoSpaceDN w:val="0"/>
        <w:adjustRightInd w:val="0"/>
        <w:spacing w:after="0" w:line="240" w:lineRule="auto"/>
        <w:rPr>
          <w:rFonts w:ascii="AdvP66FA" w:hAnsi="AdvP66FA" w:cs="AdvP66FA"/>
          <w:color w:val="231F20"/>
          <w:sz w:val="24"/>
          <w:szCs w:val="24"/>
          <w:lang w:val="en-US"/>
        </w:rPr>
      </w:pPr>
    </w:p>
    <w:p w14:paraId="5B9CD131" w14:textId="77777777" w:rsidR="005A6A07" w:rsidRPr="004330E3"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A12258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sidRPr="004330E3">
        <w:rPr>
          <w:rFonts w:ascii="Times New Roman" w:hAnsi="Times New Roman" w:cs="Times New Roman"/>
          <w:color w:val="231F20"/>
          <w:sz w:val="24"/>
          <w:szCs w:val="24"/>
          <w:lang w:val="en-US"/>
        </w:rPr>
        <w:t>Iodide is</w:t>
      </w:r>
      <w:r>
        <w:rPr>
          <w:rFonts w:ascii="Times New Roman" w:hAnsi="Times New Roman" w:cs="Times New Roman"/>
          <w:color w:val="231F20"/>
          <w:sz w:val="24"/>
          <w:szCs w:val="24"/>
          <w:lang w:val="en-US"/>
        </w:rPr>
        <w:t xml:space="preserve"> a low charge density anion and</w:t>
      </w:r>
      <w:r w:rsidRPr="004330E3">
        <w:rPr>
          <w:rFonts w:ascii="Times New Roman" w:hAnsi="Times New Roman" w:cs="Times New Roman"/>
          <w:color w:val="231F20"/>
          <w:sz w:val="24"/>
          <w:szCs w:val="24"/>
          <w:lang w:val="en-US"/>
        </w:rPr>
        <w:t xml:space="preserve"> </w:t>
      </w:r>
      <w:r>
        <w:rPr>
          <w:rFonts w:ascii="Times New Roman" w:hAnsi="Times New Roman" w:cs="Times New Roman"/>
          <w:color w:val="231F20"/>
          <w:sz w:val="24"/>
          <w:szCs w:val="24"/>
          <w:lang w:val="en-US"/>
        </w:rPr>
        <w:t xml:space="preserve">is </w:t>
      </w:r>
      <w:r w:rsidRPr="004330E3">
        <w:rPr>
          <w:rFonts w:ascii="Times New Roman" w:hAnsi="Times New Roman" w:cs="Times New Roman"/>
          <w:color w:val="231F20"/>
          <w:sz w:val="24"/>
          <w:szCs w:val="24"/>
          <w:lang w:val="en-US"/>
        </w:rPr>
        <w:t>regarded as a chaotrop</w:t>
      </w:r>
      <w:r>
        <w:rPr>
          <w:rFonts w:ascii="Times New Roman" w:hAnsi="Times New Roman" w:cs="Times New Roman"/>
          <w:color w:val="231F20"/>
          <w:sz w:val="24"/>
          <w:szCs w:val="24"/>
          <w:lang w:val="en-US"/>
        </w:rPr>
        <w:t>e</w:t>
      </w:r>
      <w:r w:rsidRPr="004330E3">
        <w:rPr>
          <w:rFonts w:ascii="Times New Roman" w:hAnsi="Times New Roman" w:cs="Times New Roman"/>
          <w:color w:val="231F20"/>
          <w:sz w:val="24"/>
          <w:szCs w:val="24"/>
          <w:lang w:val="en-US"/>
        </w:rPr>
        <w:t xml:space="preserve"> within the Hofmeister series, so it </w:t>
      </w:r>
      <w:r>
        <w:rPr>
          <w:rFonts w:ascii="Times New Roman" w:hAnsi="Times New Roman" w:cs="Times New Roman"/>
          <w:color w:val="231F20"/>
          <w:sz w:val="24"/>
          <w:szCs w:val="24"/>
          <w:lang w:val="en-US"/>
        </w:rPr>
        <w:t>was</w:t>
      </w:r>
      <w:r w:rsidRPr="004330E3">
        <w:rPr>
          <w:rFonts w:ascii="Times New Roman" w:hAnsi="Times New Roman" w:cs="Times New Roman"/>
          <w:color w:val="231F20"/>
          <w:sz w:val="24"/>
          <w:szCs w:val="24"/>
          <w:lang w:val="en-US"/>
        </w:rPr>
        <w:t xml:space="preserve"> expected to decrease protein stability.</w:t>
      </w:r>
      <w:r>
        <w:rPr>
          <w:rFonts w:ascii="Times New Roman" w:hAnsi="Times New Roman" w:cs="Times New Roman"/>
          <w:color w:val="231F20"/>
          <w:sz w:val="24"/>
          <w:szCs w:val="24"/>
          <w:lang w:val="en-US"/>
        </w:rPr>
        <w:t xml:space="preserve"> Initially iodide modulated lysozyme thermal stability in a similar manner to chloride (a small initial dip in lysozyme </w:t>
      </w:r>
      <w:r w:rsidRPr="00FE2C17">
        <w:rPr>
          <w:rFonts w:ascii="Times New Roman" w:hAnsi="Times New Roman" w:cs="Times New Roman"/>
          <w:i/>
          <w:color w:val="231F20"/>
          <w:sz w:val="24"/>
          <w:szCs w:val="24"/>
          <w:lang w:val="en-US"/>
        </w:rPr>
        <w:t>T</w:t>
      </w:r>
      <w:r w:rsidRPr="00FE2C17">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was observed). With the addition of 0.50 mM NaI the </w:t>
      </w:r>
      <w:r w:rsidRPr="003229C7">
        <w:rPr>
          <w:rFonts w:ascii="Times New Roman" w:hAnsi="Times New Roman" w:cs="Times New Roman"/>
          <w:i/>
          <w:color w:val="231F20"/>
          <w:sz w:val="24"/>
          <w:szCs w:val="24"/>
          <w:lang w:val="en-US"/>
        </w:rPr>
        <w:t>T</w:t>
      </w:r>
      <w:r w:rsidRPr="003229C7">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decreased by 0.38 </w:t>
      </w:r>
      <w:r w:rsidRPr="003229C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With the addition of a further 0.50 mM NaI (bringing the total concentration to 1 mM) the </w:t>
      </w:r>
      <w:r w:rsidRPr="003229C7">
        <w:rPr>
          <w:rFonts w:ascii="Times New Roman" w:hAnsi="Times New Roman" w:cs="Times New Roman"/>
          <w:i/>
          <w:color w:val="231F20"/>
          <w:sz w:val="24"/>
          <w:szCs w:val="24"/>
          <w:lang w:val="en-US"/>
        </w:rPr>
        <w:t>T</w:t>
      </w:r>
      <w:r w:rsidRPr="003229C7">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increased by 0.23 </w:t>
      </w:r>
      <w:r w:rsidRPr="003229C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Further addition of NaI caused the </w:t>
      </w:r>
      <w:r w:rsidRPr="00D444FF">
        <w:rPr>
          <w:rFonts w:ascii="Times New Roman" w:hAnsi="Times New Roman" w:cs="Times New Roman"/>
          <w:i/>
          <w:color w:val="231F20"/>
          <w:sz w:val="24"/>
          <w:szCs w:val="24"/>
          <w:lang w:val="en-US"/>
        </w:rPr>
        <w:t>T</w:t>
      </w:r>
      <w:r w:rsidRPr="00D444FF">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slowly decline, decreasing by 0.33 </w:t>
      </w:r>
      <w:r w:rsidRPr="00D444FF">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between 1 and 10 mM. </w:t>
      </w:r>
      <w:r>
        <w:rPr>
          <w:rFonts w:ascii="Times New Roman" w:hAnsi="Times New Roman" w:cs="Times New Roman"/>
          <w:sz w:val="24"/>
          <w:szCs w:val="24"/>
        </w:rPr>
        <w:t>T</w:t>
      </w:r>
      <w:r>
        <w:rPr>
          <w:rFonts w:ascii="Times New Roman" w:hAnsi="Times New Roman" w:cs="Times New Roman"/>
          <w:i/>
          <w:sz w:val="24"/>
          <w:szCs w:val="24"/>
        </w:rPr>
        <w:t>able 4.2</w:t>
      </w:r>
      <w:r>
        <w:rPr>
          <w:rFonts w:ascii="Times New Roman" w:hAnsi="Times New Roman" w:cs="Times New Roman"/>
          <w:sz w:val="24"/>
          <w:szCs w:val="24"/>
        </w:rPr>
        <w:t xml:space="preserve"> and </w:t>
      </w:r>
      <w:r w:rsidRPr="004B7FAA">
        <w:rPr>
          <w:rFonts w:ascii="Times New Roman" w:hAnsi="Times New Roman" w:cs="Times New Roman"/>
          <w:i/>
          <w:sz w:val="24"/>
          <w:szCs w:val="24"/>
        </w:rPr>
        <w:t>figure 4.2</w:t>
      </w:r>
      <w:r>
        <w:rPr>
          <w:rFonts w:ascii="Times New Roman" w:hAnsi="Times New Roman" w:cs="Times New Roman"/>
          <w:sz w:val="24"/>
          <w:szCs w:val="24"/>
        </w:rPr>
        <w:t xml:space="preserve"> give thermodynamic parameters calculated by the NanoAnalyze software and the modified Gibbs-Helmholtz equation for lysozyme unfolding in the presence of NaI (0 – 10 mM).</w:t>
      </w:r>
    </w:p>
    <w:p w14:paraId="1536BF5B" w14:textId="77777777" w:rsidR="005A6A07" w:rsidRDefault="005A6A07" w:rsidP="00EE5758">
      <w:pPr>
        <w:autoSpaceDE w:val="0"/>
        <w:autoSpaceDN w:val="0"/>
        <w:adjustRightInd w:val="0"/>
        <w:spacing w:after="0" w:line="480" w:lineRule="auto"/>
        <w:jc w:val="both"/>
        <w:rPr>
          <w:rFonts w:ascii="Times New Roman" w:hAnsi="Times New Roman" w:cs="Times New Roman"/>
          <w:sz w:val="24"/>
          <w:szCs w:val="24"/>
        </w:rPr>
      </w:pPr>
    </w:p>
    <w:p w14:paraId="7057BD94" w14:textId="77777777" w:rsidR="00147E0F" w:rsidRDefault="00147E0F" w:rsidP="00EE5758">
      <w:pPr>
        <w:autoSpaceDE w:val="0"/>
        <w:autoSpaceDN w:val="0"/>
        <w:adjustRightInd w:val="0"/>
        <w:spacing w:after="0" w:line="480" w:lineRule="auto"/>
        <w:jc w:val="both"/>
        <w:rPr>
          <w:rFonts w:ascii="Times New Roman" w:hAnsi="Times New Roman" w:cs="Times New Roman"/>
          <w:sz w:val="24"/>
          <w:szCs w:val="24"/>
        </w:rPr>
      </w:pPr>
    </w:p>
    <w:p w14:paraId="7110C775" w14:textId="77777777" w:rsidR="00147E0F" w:rsidRDefault="00147E0F" w:rsidP="00EE5758">
      <w:pPr>
        <w:autoSpaceDE w:val="0"/>
        <w:autoSpaceDN w:val="0"/>
        <w:adjustRightInd w:val="0"/>
        <w:spacing w:after="0" w:line="480" w:lineRule="auto"/>
        <w:jc w:val="both"/>
        <w:rPr>
          <w:rFonts w:ascii="Times New Roman" w:hAnsi="Times New Roman" w:cs="Times New Roman"/>
          <w:sz w:val="24"/>
          <w:szCs w:val="24"/>
        </w:rPr>
      </w:pPr>
    </w:p>
    <w:p w14:paraId="2BC0B48A" w14:textId="77777777" w:rsidR="00147E0F" w:rsidRDefault="00147E0F" w:rsidP="00EE5758">
      <w:pPr>
        <w:autoSpaceDE w:val="0"/>
        <w:autoSpaceDN w:val="0"/>
        <w:adjustRightInd w:val="0"/>
        <w:spacing w:after="0"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029952" behindDoc="0" locked="0" layoutInCell="1" allowOverlap="1" wp14:anchorId="0CDC886A" wp14:editId="036A0DB9">
                <wp:simplePos x="0" y="0"/>
                <wp:positionH relativeFrom="column">
                  <wp:posOffset>-71120</wp:posOffset>
                </wp:positionH>
                <wp:positionV relativeFrom="paragraph">
                  <wp:posOffset>-69660</wp:posOffset>
                </wp:positionV>
                <wp:extent cx="5862955" cy="569595"/>
                <wp:effectExtent l="0" t="0" r="23495" b="20955"/>
                <wp:wrapNone/>
                <wp:docPr id="7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69595"/>
                        </a:xfrm>
                        <a:prstGeom prst="rect">
                          <a:avLst/>
                        </a:prstGeom>
                        <a:solidFill>
                          <a:srgbClr val="FFFFFF"/>
                        </a:solidFill>
                        <a:ln w="25400">
                          <a:solidFill>
                            <a:srgbClr val="000000"/>
                          </a:solidFill>
                          <a:miter lim="800000"/>
                          <a:headEnd/>
                          <a:tailEnd/>
                        </a:ln>
                      </wps:spPr>
                      <wps:txbx>
                        <w:txbxContent>
                          <w:p w14:paraId="5402F35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257CA1">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iodide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iodide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C886A" id="_x0000_s1086" type="#_x0000_t202" style="position:absolute;left:0;text-align:left;margin-left:-5.6pt;margin-top:-5.5pt;width:461.65pt;height:44.8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" strokeweight="2pt">
                <v:textbox>
                  <w:txbxContent>
                    <w:p w14:paraId="5402F35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257CA1">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iodide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iodide concentrations.</w:t>
                      </w:r>
                    </w:p>
                  </w:txbxContent>
                </v:textbox>
              </v:shape>
            </w:pict>
          </mc:Fallback>
        </mc:AlternateContent>
      </w:r>
    </w:p>
    <w:tbl>
      <w:tblPr>
        <w:tblStyle w:val="LightShading-Accent1"/>
        <w:tblpPr w:leftFromText="180" w:rightFromText="180" w:vertAnchor="text" w:horzAnchor="margin" w:tblpY="430"/>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042"/>
        <w:gridCol w:w="1232"/>
        <w:gridCol w:w="1767"/>
        <w:gridCol w:w="2035"/>
        <w:gridCol w:w="1904"/>
      </w:tblGrid>
      <w:tr w:rsidR="005A6A07" w:rsidRPr="005C2E57" w14:paraId="1D61C7A7" w14:textId="77777777" w:rsidTr="005C2E5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7" w:type="pct"/>
            <w:tcBorders>
              <w:top w:val="none" w:sz="0" w:space="0" w:color="auto"/>
              <w:left w:val="none" w:sz="0" w:space="0" w:color="auto"/>
              <w:bottom w:val="none" w:sz="0" w:space="0" w:color="auto"/>
              <w:right w:val="none" w:sz="0" w:space="0" w:color="auto"/>
            </w:tcBorders>
            <w:noWrap/>
            <w:vAlign w:val="center"/>
          </w:tcPr>
          <w:p w14:paraId="1ADACE4E" w14:textId="77777777" w:rsidR="005A6A07" w:rsidRPr="005C2E57" w:rsidRDefault="005A6A07" w:rsidP="005C2E57">
            <w:pPr>
              <w:jc w:val="center"/>
              <w:rPr>
                <w:rFonts w:ascii="Times New Roman" w:hAnsi="Times New Roman" w:cs="Times New Roman"/>
                <w:color w:val="auto"/>
                <w:sz w:val="20"/>
                <w:szCs w:val="20"/>
              </w:rPr>
            </w:pPr>
            <w:r w:rsidRPr="005C2E57">
              <w:rPr>
                <w:rFonts w:ascii="Times New Roman" w:hAnsi="Times New Roman" w:cs="Times New Roman"/>
                <w:bCs w:val="0"/>
                <w:color w:val="auto"/>
                <w:sz w:val="20"/>
                <w:szCs w:val="20"/>
              </w:rPr>
              <w:t>NaI (mM)</w:t>
            </w:r>
          </w:p>
        </w:tc>
        <w:tc>
          <w:tcPr>
            <w:tcW w:w="686" w:type="pct"/>
            <w:tcBorders>
              <w:top w:val="none" w:sz="0" w:space="0" w:color="auto"/>
              <w:left w:val="none" w:sz="0" w:space="0" w:color="auto"/>
              <w:bottom w:val="none" w:sz="0" w:space="0" w:color="auto"/>
              <w:right w:val="none" w:sz="0" w:space="0" w:color="auto"/>
            </w:tcBorders>
            <w:noWrap/>
            <w:vAlign w:val="center"/>
          </w:tcPr>
          <w:p w14:paraId="57293457" w14:textId="77777777" w:rsidR="005A6A07" w:rsidRPr="005C2E57" w:rsidRDefault="005A6A07" w:rsidP="005C2E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C2E57">
              <w:rPr>
                <w:rFonts w:ascii="Times New Roman" w:hAnsi="Times New Roman" w:cs="Times New Roman"/>
                <w:bCs w:val="0"/>
                <w:i/>
                <w:color w:val="auto"/>
                <w:sz w:val="20"/>
                <w:szCs w:val="20"/>
              </w:rPr>
              <w:t>T</w:t>
            </w:r>
            <w:r w:rsidRPr="005C2E57">
              <w:rPr>
                <w:rFonts w:ascii="Times New Roman" w:hAnsi="Times New Roman" w:cs="Times New Roman"/>
                <w:bCs w:val="0"/>
                <w:i/>
                <w:color w:val="auto"/>
                <w:sz w:val="20"/>
                <w:szCs w:val="20"/>
                <w:vertAlign w:val="subscript"/>
              </w:rPr>
              <w:t>m</w:t>
            </w:r>
            <w:r w:rsidRPr="005C2E57">
              <w:rPr>
                <w:rFonts w:ascii="Times New Roman" w:hAnsi="Times New Roman" w:cs="Times New Roman"/>
                <w:bCs w:val="0"/>
                <w:color w:val="auto"/>
                <w:sz w:val="20"/>
                <w:szCs w:val="20"/>
              </w:rPr>
              <w:t xml:space="preserve"> (</w:t>
            </w:r>
            <w:r w:rsidRPr="005C2E57">
              <w:rPr>
                <w:rFonts w:ascii="Times New Roman" w:hAnsi="Times New Roman" w:cs="Times New Roman"/>
                <w:bCs w:val="0"/>
                <w:color w:val="auto"/>
                <w:sz w:val="20"/>
                <w:szCs w:val="20"/>
                <w:vertAlign w:val="superscript"/>
              </w:rPr>
              <w:t>o</w:t>
            </w:r>
            <w:r w:rsidRPr="005C2E57">
              <w:rPr>
                <w:rFonts w:ascii="Times New Roman" w:hAnsi="Times New Roman" w:cs="Times New Roman"/>
                <w:bCs w:val="0"/>
                <w:color w:val="auto"/>
                <w:sz w:val="20"/>
                <w:szCs w:val="20"/>
              </w:rPr>
              <w:t>C)</w:t>
            </w:r>
          </w:p>
        </w:tc>
        <w:tc>
          <w:tcPr>
            <w:tcW w:w="984" w:type="pct"/>
            <w:tcBorders>
              <w:top w:val="none" w:sz="0" w:space="0" w:color="auto"/>
              <w:left w:val="none" w:sz="0" w:space="0" w:color="auto"/>
              <w:bottom w:val="none" w:sz="0" w:space="0" w:color="auto"/>
              <w:right w:val="none" w:sz="0" w:space="0" w:color="auto"/>
            </w:tcBorders>
            <w:noWrap/>
            <w:vAlign w:val="center"/>
          </w:tcPr>
          <w:p w14:paraId="62C9DBAC" w14:textId="77777777" w:rsidR="005A6A07" w:rsidRPr="005C2E57" w:rsidRDefault="005A6A07" w:rsidP="005C2E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C2E57">
              <w:rPr>
                <w:rFonts w:ascii="Times New Roman" w:hAnsi="Times New Roman" w:cs="Times New Roman"/>
                <w:bCs w:val="0"/>
                <w:i/>
                <w:iCs/>
                <w:color w:val="auto"/>
                <w:sz w:val="20"/>
                <w:szCs w:val="20"/>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C2E57">
              <w:rPr>
                <w:rFonts w:ascii="Times New Roman" w:hAnsi="Times New Roman" w:cs="Times New Roman"/>
                <w:bCs w:val="0"/>
                <w:color w:val="auto"/>
                <w:sz w:val="20"/>
                <w:szCs w:val="20"/>
              </w:rPr>
              <w:t xml:space="preserve"> (kJ/mol</w:t>
            </w:r>
            <w:r w:rsidRPr="005C2E57">
              <w:rPr>
                <w:rFonts w:ascii="Times New Roman" w:hAnsi="Times New Roman" w:cs="Times New Roman"/>
                <w:bCs w:val="0"/>
                <w:color w:val="auto"/>
                <w:sz w:val="20"/>
                <w:szCs w:val="20"/>
                <w:vertAlign w:val="superscript"/>
              </w:rPr>
              <w:t>-1</w:t>
            </w:r>
            <w:r w:rsidRPr="005C2E57">
              <w:rPr>
                <w:rFonts w:ascii="Times New Roman" w:hAnsi="Times New Roman" w:cs="Times New Roman"/>
                <w:bCs w:val="0"/>
                <w:color w:val="auto"/>
                <w:sz w:val="20"/>
                <w:szCs w:val="20"/>
              </w:rPr>
              <w:t>)</w:t>
            </w:r>
          </w:p>
        </w:tc>
        <w:tc>
          <w:tcPr>
            <w:tcW w:w="1133" w:type="pct"/>
            <w:tcBorders>
              <w:top w:val="none" w:sz="0" w:space="0" w:color="auto"/>
              <w:left w:val="none" w:sz="0" w:space="0" w:color="auto"/>
              <w:bottom w:val="none" w:sz="0" w:space="0" w:color="auto"/>
              <w:right w:val="none" w:sz="0" w:space="0" w:color="auto"/>
            </w:tcBorders>
            <w:noWrap/>
            <w:vAlign w:val="center"/>
          </w:tcPr>
          <w:p w14:paraId="74FD4F2A" w14:textId="77777777" w:rsidR="005A6A07" w:rsidRPr="005C2E57" w:rsidRDefault="005A6A07" w:rsidP="005C2E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C2E57">
              <w:rPr>
                <w:rFonts w:ascii="Times New Roman" w:hAnsi="Times New Roman" w:cs="Times New Roman"/>
                <w:bCs w:val="0"/>
                <w:color w:val="auto"/>
                <w:sz w:val="20"/>
                <w:szCs w:val="20"/>
              </w:rPr>
              <w:t>Δ</w:t>
            </w:r>
            <w:r w:rsidRPr="005C2E57">
              <w:rPr>
                <w:rFonts w:ascii="Times New Roman" w:hAnsi="Times New Roman" w:cs="Times New Roman"/>
                <w:bCs w:val="0"/>
                <w:i/>
                <w:iCs/>
                <w:color w:val="auto"/>
                <w:sz w:val="20"/>
                <w:szCs w:val="20"/>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C2E57">
              <w:rPr>
                <w:rFonts w:ascii="Times New Roman" w:hAnsi="Times New Roman" w:cs="Times New Roman"/>
                <w:bCs w:val="0"/>
                <w:color w:val="auto"/>
                <w:sz w:val="20"/>
                <w:szCs w:val="20"/>
              </w:rPr>
              <w:t xml:space="preserve"> </w:t>
            </w:r>
            <w:r w:rsidRPr="005C2E57">
              <w:rPr>
                <w:rFonts w:ascii="Times New Roman" w:hAnsi="Times New Roman" w:cs="Times New Roman"/>
                <w:bCs w:val="0"/>
                <w:iCs/>
                <w:color w:val="auto"/>
                <w:sz w:val="20"/>
              </w:rPr>
              <w:t>(kJ/mol</w:t>
            </w:r>
            <w:r w:rsidRPr="005C2E57">
              <w:rPr>
                <w:rFonts w:ascii="Times New Roman" w:hAnsi="Times New Roman" w:cs="Times New Roman"/>
                <w:bCs w:val="0"/>
                <w:iCs/>
                <w:color w:val="auto"/>
                <w:sz w:val="20"/>
                <w:vertAlign w:val="superscript"/>
              </w:rPr>
              <w:t>-1</w:t>
            </w:r>
            <w:r w:rsidRPr="005C2E57">
              <w:rPr>
                <w:rFonts w:ascii="Times New Roman" w:hAnsi="Times New Roman" w:cs="Times New Roman"/>
                <w:bCs w:val="0"/>
                <w:iCs/>
                <w:color w:val="auto"/>
                <w:sz w:val="20"/>
              </w:rPr>
              <w:t xml:space="preserve"> k</w:t>
            </w:r>
            <w:r w:rsidRPr="005C2E57">
              <w:rPr>
                <w:rFonts w:ascii="Times New Roman" w:hAnsi="Times New Roman" w:cs="Times New Roman"/>
                <w:bCs w:val="0"/>
                <w:iCs/>
                <w:color w:val="auto"/>
                <w:sz w:val="20"/>
                <w:vertAlign w:val="superscript"/>
              </w:rPr>
              <w:t>-1</w:t>
            </w:r>
            <w:r w:rsidRPr="005C2E57">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tcPr>
          <w:p w14:paraId="34D2FDDD" w14:textId="77777777" w:rsidR="005A6A07" w:rsidRPr="005C2E57" w:rsidRDefault="005A6A07" w:rsidP="005C2E5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C2E57">
              <w:rPr>
                <w:rFonts w:ascii="Times New Roman" w:hAnsi="Times New Roman" w:cs="Times New Roman"/>
                <w:bCs w:val="0"/>
                <w:i/>
                <w:iCs/>
                <w:color w:val="auto"/>
                <w:sz w:val="20"/>
                <w:szCs w:val="20"/>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C2E57">
              <w:rPr>
                <w:rFonts w:ascii="Times New Roman" w:hAnsi="Times New Roman" w:cs="Times New Roman"/>
                <w:bCs w:val="0"/>
                <w:color w:val="auto"/>
                <w:sz w:val="20"/>
                <w:szCs w:val="20"/>
              </w:rPr>
              <w:t xml:space="preserve"> (kJ/mol</w:t>
            </w:r>
            <w:r w:rsidRPr="005C2E57">
              <w:rPr>
                <w:rFonts w:ascii="Times New Roman" w:hAnsi="Times New Roman" w:cs="Times New Roman"/>
                <w:bCs w:val="0"/>
                <w:color w:val="auto"/>
                <w:sz w:val="20"/>
                <w:szCs w:val="20"/>
                <w:vertAlign w:val="superscript"/>
              </w:rPr>
              <w:t>-1</w:t>
            </w:r>
            <w:r w:rsidRPr="005C2E57">
              <w:rPr>
                <w:rFonts w:ascii="Times New Roman" w:hAnsi="Times New Roman" w:cs="Times New Roman"/>
                <w:bCs w:val="0"/>
                <w:color w:val="auto"/>
                <w:sz w:val="20"/>
                <w:szCs w:val="20"/>
              </w:rPr>
              <w:t>)</w:t>
            </w:r>
          </w:p>
        </w:tc>
      </w:tr>
      <w:tr w:rsidR="005C2E57" w:rsidRPr="005C2E57" w14:paraId="0F5CCFDC"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4B350644" w14:textId="77777777" w:rsidR="005C2E57" w:rsidRPr="005C2E57" w:rsidRDefault="005C2E57"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0</w:t>
            </w:r>
          </w:p>
        </w:tc>
        <w:tc>
          <w:tcPr>
            <w:tcW w:w="686" w:type="pct"/>
            <w:tcBorders>
              <w:left w:val="none" w:sz="0" w:space="0" w:color="auto"/>
              <w:right w:val="none" w:sz="0" w:space="0" w:color="auto"/>
            </w:tcBorders>
            <w:noWrap/>
            <w:vAlign w:val="center"/>
          </w:tcPr>
          <w:p w14:paraId="4C3E4C2C" w14:textId="77777777" w:rsidR="005C2E57" w:rsidRPr="005C2E57" w:rsidRDefault="005C2E57"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73.22</w:t>
            </w:r>
          </w:p>
        </w:tc>
        <w:tc>
          <w:tcPr>
            <w:tcW w:w="984" w:type="pct"/>
            <w:tcBorders>
              <w:left w:val="none" w:sz="0" w:space="0" w:color="auto"/>
              <w:right w:val="none" w:sz="0" w:space="0" w:color="auto"/>
            </w:tcBorders>
            <w:noWrap/>
            <w:vAlign w:val="center"/>
          </w:tcPr>
          <w:p w14:paraId="0CFD1C4A" w14:textId="77777777" w:rsidR="005C2E57" w:rsidRPr="005C2E57" w:rsidRDefault="005C2E57"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463.63</w:t>
            </w:r>
          </w:p>
        </w:tc>
        <w:tc>
          <w:tcPr>
            <w:tcW w:w="1133" w:type="pct"/>
            <w:tcBorders>
              <w:left w:val="none" w:sz="0" w:space="0" w:color="auto"/>
              <w:right w:val="none" w:sz="0" w:space="0" w:color="auto"/>
            </w:tcBorders>
            <w:noWrap/>
            <w:vAlign w:val="center"/>
          </w:tcPr>
          <w:p w14:paraId="6532F05D" w14:textId="77777777" w:rsidR="005C2E57" w:rsidRPr="005C2E57" w:rsidRDefault="005C2E57"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1.34</w:t>
            </w:r>
          </w:p>
        </w:tc>
        <w:tc>
          <w:tcPr>
            <w:tcW w:w="1060" w:type="pct"/>
            <w:tcBorders>
              <w:left w:val="none" w:sz="0" w:space="0" w:color="auto"/>
              <w:right w:val="none" w:sz="0" w:space="0" w:color="auto"/>
            </w:tcBorders>
            <w:noWrap/>
            <w:vAlign w:val="center"/>
          </w:tcPr>
          <w:p w14:paraId="6E3C0370" w14:textId="77777777" w:rsidR="005C2E57" w:rsidRPr="005C2E57" w:rsidRDefault="005C2E57"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0.00</w:t>
            </w:r>
          </w:p>
        </w:tc>
      </w:tr>
      <w:tr w:rsidR="00B95EBA" w:rsidRPr="005C2E57" w14:paraId="084FC75E" w14:textId="77777777" w:rsidTr="005C2E57">
        <w:trPr>
          <w:trHeight w:val="300"/>
        </w:trPr>
        <w:tc>
          <w:tcPr>
            <w:cnfStyle w:val="001000000000" w:firstRow="0" w:lastRow="0" w:firstColumn="1" w:lastColumn="0" w:oddVBand="0" w:evenVBand="0" w:oddHBand="0" w:evenHBand="0" w:firstRowFirstColumn="0" w:firstRowLastColumn="0" w:lastRowFirstColumn="0" w:lastRowLastColumn="0"/>
            <w:tcW w:w="1137" w:type="pct"/>
            <w:noWrap/>
            <w:vAlign w:val="center"/>
          </w:tcPr>
          <w:p w14:paraId="769EDB3F"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0.125</w:t>
            </w:r>
          </w:p>
        </w:tc>
        <w:tc>
          <w:tcPr>
            <w:tcW w:w="686" w:type="pct"/>
            <w:noWrap/>
            <w:vAlign w:val="center"/>
          </w:tcPr>
          <w:p w14:paraId="474E0628"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72.97</w:t>
            </w:r>
          </w:p>
        </w:tc>
        <w:tc>
          <w:tcPr>
            <w:tcW w:w="984" w:type="pct"/>
            <w:noWrap/>
            <w:vAlign w:val="center"/>
          </w:tcPr>
          <w:p w14:paraId="174F198E"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463.70</w:t>
            </w:r>
          </w:p>
        </w:tc>
        <w:tc>
          <w:tcPr>
            <w:tcW w:w="1133" w:type="pct"/>
            <w:noWrap/>
            <w:vAlign w:val="center"/>
          </w:tcPr>
          <w:p w14:paraId="50941B13"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1.34</w:t>
            </w:r>
          </w:p>
        </w:tc>
        <w:tc>
          <w:tcPr>
            <w:tcW w:w="1060" w:type="pct"/>
            <w:noWrap/>
            <w:vAlign w:val="center"/>
          </w:tcPr>
          <w:p w14:paraId="5CDF9479" w14:textId="77777777" w:rsidR="00B95EBA" w:rsidRPr="00B95EBA" w:rsidRDefault="00B95EB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-0.34</w:t>
            </w:r>
          </w:p>
        </w:tc>
      </w:tr>
      <w:tr w:rsidR="00B95EBA" w:rsidRPr="005C2E57" w14:paraId="1236F32D"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77A019B7"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0.25</w:t>
            </w:r>
          </w:p>
        </w:tc>
        <w:tc>
          <w:tcPr>
            <w:tcW w:w="686" w:type="pct"/>
            <w:tcBorders>
              <w:left w:val="none" w:sz="0" w:space="0" w:color="auto"/>
              <w:right w:val="none" w:sz="0" w:space="0" w:color="auto"/>
            </w:tcBorders>
            <w:noWrap/>
            <w:vAlign w:val="center"/>
          </w:tcPr>
          <w:p w14:paraId="54078700"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72.97</w:t>
            </w:r>
          </w:p>
        </w:tc>
        <w:tc>
          <w:tcPr>
            <w:tcW w:w="984" w:type="pct"/>
            <w:tcBorders>
              <w:left w:val="none" w:sz="0" w:space="0" w:color="auto"/>
              <w:right w:val="none" w:sz="0" w:space="0" w:color="auto"/>
            </w:tcBorders>
            <w:noWrap/>
            <w:vAlign w:val="center"/>
          </w:tcPr>
          <w:p w14:paraId="3FD2FF37"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460.09</w:t>
            </w:r>
          </w:p>
        </w:tc>
        <w:tc>
          <w:tcPr>
            <w:tcW w:w="1133" w:type="pct"/>
            <w:tcBorders>
              <w:left w:val="none" w:sz="0" w:space="0" w:color="auto"/>
              <w:right w:val="none" w:sz="0" w:space="0" w:color="auto"/>
            </w:tcBorders>
            <w:noWrap/>
            <w:vAlign w:val="center"/>
          </w:tcPr>
          <w:p w14:paraId="1C95B042"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tcPr>
          <w:p w14:paraId="35978E32" w14:textId="77777777" w:rsidR="00B95EBA" w:rsidRPr="00B95EBA" w:rsidRDefault="00B95E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-0.33</w:t>
            </w:r>
          </w:p>
        </w:tc>
      </w:tr>
      <w:tr w:rsidR="00B95EBA" w:rsidRPr="005C2E57" w14:paraId="3565AD37" w14:textId="77777777" w:rsidTr="005C2E57">
        <w:trPr>
          <w:trHeight w:val="300"/>
        </w:trPr>
        <w:tc>
          <w:tcPr>
            <w:cnfStyle w:val="001000000000" w:firstRow="0" w:lastRow="0" w:firstColumn="1" w:lastColumn="0" w:oddVBand="0" w:evenVBand="0" w:oddHBand="0" w:evenHBand="0" w:firstRowFirstColumn="0" w:firstRowLastColumn="0" w:lastRowFirstColumn="0" w:lastRowLastColumn="0"/>
            <w:tcW w:w="1137" w:type="pct"/>
            <w:noWrap/>
            <w:vAlign w:val="center"/>
          </w:tcPr>
          <w:p w14:paraId="611BC51C"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0.5</w:t>
            </w:r>
          </w:p>
        </w:tc>
        <w:tc>
          <w:tcPr>
            <w:tcW w:w="686" w:type="pct"/>
            <w:noWrap/>
            <w:vAlign w:val="center"/>
          </w:tcPr>
          <w:p w14:paraId="0165B31E"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72.84</w:t>
            </w:r>
          </w:p>
        </w:tc>
        <w:tc>
          <w:tcPr>
            <w:tcW w:w="984" w:type="pct"/>
            <w:noWrap/>
            <w:vAlign w:val="center"/>
          </w:tcPr>
          <w:p w14:paraId="3595479D"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466.66</w:t>
            </w:r>
          </w:p>
        </w:tc>
        <w:tc>
          <w:tcPr>
            <w:tcW w:w="1133" w:type="pct"/>
            <w:noWrap/>
            <w:vAlign w:val="center"/>
          </w:tcPr>
          <w:p w14:paraId="3AE910FA"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1.35</w:t>
            </w:r>
          </w:p>
        </w:tc>
        <w:tc>
          <w:tcPr>
            <w:tcW w:w="1060" w:type="pct"/>
            <w:noWrap/>
            <w:vAlign w:val="center"/>
          </w:tcPr>
          <w:p w14:paraId="1A3D1BF1" w14:textId="77777777" w:rsidR="00B95EBA" w:rsidRPr="00B95EBA" w:rsidRDefault="00B95EB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-0.51</w:t>
            </w:r>
          </w:p>
        </w:tc>
      </w:tr>
      <w:tr w:rsidR="00B95EBA" w:rsidRPr="005C2E57" w14:paraId="4AAC741D"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18B2E775"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1</w:t>
            </w:r>
          </w:p>
        </w:tc>
        <w:tc>
          <w:tcPr>
            <w:tcW w:w="686" w:type="pct"/>
            <w:tcBorders>
              <w:left w:val="none" w:sz="0" w:space="0" w:color="auto"/>
              <w:right w:val="none" w:sz="0" w:space="0" w:color="auto"/>
            </w:tcBorders>
            <w:noWrap/>
            <w:vAlign w:val="center"/>
          </w:tcPr>
          <w:p w14:paraId="22662A21"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73.07</w:t>
            </w:r>
          </w:p>
        </w:tc>
        <w:tc>
          <w:tcPr>
            <w:tcW w:w="984" w:type="pct"/>
            <w:tcBorders>
              <w:left w:val="none" w:sz="0" w:space="0" w:color="auto"/>
              <w:right w:val="none" w:sz="0" w:space="0" w:color="auto"/>
            </w:tcBorders>
            <w:noWrap/>
            <w:vAlign w:val="center"/>
          </w:tcPr>
          <w:p w14:paraId="446AF76C"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466.27</w:t>
            </w:r>
          </w:p>
        </w:tc>
        <w:tc>
          <w:tcPr>
            <w:tcW w:w="1133" w:type="pct"/>
            <w:tcBorders>
              <w:left w:val="none" w:sz="0" w:space="0" w:color="auto"/>
              <w:right w:val="none" w:sz="0" w:space="0" w:color="auto"/>
            </w:tcBorders>
            <w:noWrap/>
            <w:vAlign w:val="center"/>
          </w:tcPr>
          <w:p w14:paraId="56A2D65B"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40063F05" w14:textId="77777777" w:rsidR="00B95EBA" w:rsidRPr="00B95EBA" w:rsidRDefault="00B95E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-0.20</w:t>
            </w:r>
          </w:p>
        </w:tc>
      </w:tr>
      <w:tr w:rsidR="00B95EBA" w:rsidRPr="005C2E57" w14:paraId="4C8AF6D3" w14:textId="77777777" w:rsidTr="005C2E57">
        <w:trPr>
          <w:trHeight w:val="300"/>
        </w:trPr>
        <w:tc>
          <w:tcPr>
            <w:cnfStyle w:val="001000000000" w:firstRow="0" w:lastRow="0" w:firstColumn="1" w:lastColumn="0" w:oddVBand="0" w:evenVBand="0" w:oddHBand="0" w:evenHBand="0" w:firstRowFirstColumn="0" w:firstRowLastColumn="0" w:lastRowFirstColumn="0" w:lastRowLastColumn="0"/>
            <w:tcW w:w="1137" w:type="pct"/>
            <w:noWrap/>
            <w:vAlign w:val="center"/>
          </w:tcPr>
          <w:p w14:paraId="54EF5972"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2</w:t>
            </w:r>
          </w:p>
        </w:tc>
        <w:tc>
          <w:tcPr>
            <w:tcW w:w="686" w:type="pct"/>
            <w:noWrap/>
            <w:vAlign w:val="center"/>
          </w:tcPr>
          <w:p w14:paraId="7D474D3E"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73.07</w:t>
            </w:r>
          </w:p>
        </w:tc>
        <w:tc>
          <w:tcPr>
            <w:tcW w:w="984" w:type="pct"/>
            <w:noWrap/>
            <w:vAlign w:val="center"/>
          </w:tcPr>
          <w:p w14:paraId="336B33C4"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458.39</w:t>
            </w:r>
          </w:p>
        </w:tc>
        <w:tc>
          <w:tcPr>
            <w:tcW w:w="1133" w:type="pct"/>
            <w:noWrap/>
            <w:vAlign w:val="center"/>
          </w:tcPr>
          <w:p w14:paraId="32ADC3F1"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1.32</w:t>
            </w:r>
          </w:p>
        </w:tc>
        <w:tc>
          <w:tcPr>
            <w:tcW w:w="1060" w:type="pct"/>
            <w:noWrap/>
            <w:vAlign w:val="center"/>
          </w:tcPr>
          <w:p w14:paraId="4F42B0F1" w14:textId="77777777" w:rsidR="00B95EBA" w:rsidRPr="00B95EBA" w:rsidRDefault="00B95EB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-0.20</w:t>
            </w:r>
          </w:p>
        </w:tc>
      </w:tr>
      <w:tr w:rsidR="00B95EBA" w:rsidRPr="005C2E57" w14:paraId="730B80D4"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0A2BDE5D"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3</w:t>
            </w:r>
          </w:p>
        </w:tc>
        <w:tc>
          <w:tcPr>
            <w:tcW w:w="686" w:type="pct"/>
            <w:tcBorders>
              <w:left w:val="none" w:sz="0" w:space="0" w:color="auto"/>
              <w:right w:val="none" w:sz="0" w:space="0" w:color="auto"/>
            </w:tcBorders>
            <w:noWrap/>
            <w:vAlign w:val="center"/>
          </w:tcPr>
          <w:p w14:paraId="4FFE43DE"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73.04</w:t>
            </w:r>
          </w:p>
        </w:tc>
        <w:tc>
          <w:tcPr>
            <w:tcW w:w="984" w:type="pct"/>
            <w:tcBorders>
              <w:left w:val="none" w:sz="0" w:space="0" w:color="auto"/>
              <w:right w:val="none" w:sz="0" w:space="0" w:color="auto"/>
            </w:tcBorders>
            <w:noWrap/>
            <w:vAlign w:val="center"/>
          </w:tcPr>
          <w:p w14:paraId="687E6A52"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460.01</w:t>
            </w:r>
          </w:p>
        </w:tc>
        <w:tc>
          <w:tcPr>
            <w:tcW w:w="1133" w:type="pct"/>
            <w:tcBorders>
              <w:left w:val="none" w:sz="0" w:space="0" w:color="auto"/>
              <w:right w:val="none" w:sz="0" w:space="0" w:color="auto"/>
            </w:tcBorders>
            <w:noWrap/>
            <w:vAlign w:val="center"/>
          </w:tcPr>
          <w:p w14:paraId="54C1C15A"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tcPr>
          <w:p w14:paraId="28237350" w14:textId="77777777" w:rsidR="00B95EBA" w:rsidRPr="00B95EBA" w:rsidRDefault="00B95E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-0.24</w:t>
            </w:r>
          </w:p>
        </w:tc>
      </w:tr>
      <w:tr w:rsidR="00B95EBA" w:rsidRPr="005C2E57" w14:paraId="539F6A65" w14:textId="77777777" w:rsidTr="005C2E57">
        <w:trPr>
          <w:trHeight w:val="300"/>
        </w:trPr>
        <w:tc>
          <w:tcPr>
            <w:cnfStyle w:val="001000000000" w:firstRow="0" w:lastRow="0" w:firstColumn="1" w:lastColumn="0" w:oddVBand="0" w:evenVBand="0" w:oddHBand="0" w:evenHBand="0" w:firstRowFirstColumn="0" w:firstRowLastColumn="0" w:lastRowFirstColumn="0" w:lastRowLastColumn="0"/>
            <w:tcW w:w="1137" w:type="pct"/>
            <w:noWrap/>
            <w:vAlign w:val="center"/>
          </w:tcPr>
          <w:p w14:paraId="1B5A2AC5"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4</w:t>
            </w:r>
          </w:p>
        </w:tc>
        <w:tc>
          <w:tcPr>
            <w:tcW w:w="686" w:type="pct"/>
            <w:noWrap/>
            <w:vAlign w:val="center"/>
          </w:tcPr>
          <w:p w14:paraId="6D2794D1"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72.99</w:t>
            </w:r>
          </w:p>
        </w:tc>
        <w:tc>
          <w:tcPr>
            <w:tcW w:w="984" w:type="pct"/>
            <w:noWrap/>
            <w:vAlign w:val="center"/>
          </w:tcPr>
          <w:p w14:paraId="2284FA2F"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461.61</w:t>
            </w:r>
          </w:p>
        </w:tc>
        <w:tc>
          <w:tcPr>
            <w:tcW w:w="1133" w:type="pct"/>
            <w:noWrap/>
            <w:vAlign w:val="center"/>
          </w:tcPr>
          <w:p w14:paraId="627E920C"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1.33</w:t>
            </w:r>
          </w:p>
        </w:tc>
        <w:tc>
          <w:tcPr>
            <w:tcW w:w="1060" w:type="pct"/>
            <w:noWrap/>
            <w:vAlign w:val="center"/>
          </w:tcPr>
          <w:p w14:paraId="2CB5C04F" w14:textId="77777777" w:rsidR="00B95EBA" w:rsidRPr="00B95EBA" w:rsidRDefault="00B95EB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-0.31</w:t>
            </w:r>
          </w:p>
        </w:tc>
      </w:tr>
      <w:tr w:rsidR="00B95EBA" w:rsidRPr="005C2E57" w14:paraId="64E1990E"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25C17A69"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5</w:t>
            </w:r>
          </w:p>
        </w:tc>
        <w:tc>
          <w:tcPr>
            <w:tcW w:w="686" w:type="pct"/>
            <w:tcBorders>
              <w:left w:val="none" w:sz="0" w:space="0" w:color="auto"/>
              <w:right w:val="none" w:sz="0" w:space="0" w:color="auto"/>
            </w:tcBorders>
            <w:noWrap/>
            <w:vAlign w:val="center"/>
          </w:tcPr>
          <w:p w14:paraId="0A81E032"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72.89</w:t>
            </w:r>
          </w:p>
        </w:tc>
        <w:tc>
          <w:tcPr>
            <w:tcW w:w="984" w:type="pct"/>
            <w:tcBorders>
              <w:left w:val="none" w:sz="0" w:space="0" w:color="auto"/>
              <w:right w:val="none" w:sz="0" w:space="0" w:color="auto"/>
            </w:tcBorders>
            <w:noWrap/>
            <w:vAlign w:val="center"/>
          </w:tcPr>
          <w:p w14:paraId="33828DAB"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450.65</w:t>
            </w:r>
          </w:p>
        </w:tc>
        <w:tc>
          <w:tcPr>
            <w:tcW w:w="1133" w:type="pct"/>
            <w:tcBorders>
              <w:left w:val="none" w:sz="0" w:space="0" w:color="auto"/>
              <w:right w:val="none" w:sz="0" w:space="0" w:color="auto"/>
            </w:tcBorders>
            <w:noWrap/>
            <w:vAlign w:val="center"/>
          </w:tcPr>
          <w:p w14:paraId="3281B91B"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1.30</w:t>
            </w:r>
          </w:p>
        </w:tc>
        <w:tc>
          <w:tcPr>
            <w:tcW w:w="1060" w:type="pct"/>
            <w:tcBorders>
              <w:left w:val="none" w:sz="0" w:space="0" w:color="auto"/>
              <w:right w:val="none" w:sz="0" w:space="0" w:color="auto"/>
            </w:tcBorders>
            <w:noWrap/>
            <w:vAlign w:val="center"/>
          </w:tcPr>
          <w:p w14:paraId="35A70E6F" w14:textId="77777777" w:rsidR="00B95EBA" w:rsidRPr="00B95EBA" w:rsidRDefault="00B95E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-0.43</w:t>
            </w:r>
          </w:p>
        </w:tc>
      </w:tr>
      <w:tr w:rsidR="00B95EBA" w:rsidRPr="005C2E57" w14:paraId="6FE37C8E" w14:textId="77777777" w:rsidTr="005C2E57">
        <w:trPr>
          <w:trHeight w:val="300"/>
        </w:trPr>
        <w:tc>
          <w:tcPr>
            <w:cnfStyle w:val="001000000000" w:firstRow="0" w:lastRow="0" w:firstColumn="1" w:lastColumn="0" w:oddVBand="0" w:evenVBand="0" w:oddHBand="0" w:evenHBand="0" w:firstRowFirstColumn="0" w:firstRowLastColumn="0" w:lastRowFirstColumn="0" w:lastRowLastColumn="0"/>
            <w:tcW w:w="1137" w:type="pct"/>
            <w:noWrap/>
            <w:vAlign w:val="center"/>
          </w:tcPr>
          <w:p w14:paraId="3DB99B08"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6</w:t>
            </w:r>
          </w:p>
        </w:tc>
        <w:tc>
          <w:tcPr>
            <w:tcW w:w="686" w:type="pct"/>
            <w:noWrap/>
            <w:vAlign w:val="center"/>
          </w:tcPr>
          <w:p w14:paraId="147D5FCB"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72.89</w:t>
            </w:r>
          </w:p>
        </w:tc>
        <w:tc>
          <w:tcPr>
            <w:tcW w:w="984" w:type="pct"/>
            <w:noWrap/>
            <w:vAlign w:val="center"/>
          </w:tcPr>
          <w:p w14:paraId="28D0B914"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462.89</w:t>
            </w:r>
          </w:p>
        </w:tc>
        <w:tc>
          <w:tcPr>
            <w:tcW w:w="1133" w:type="pct"/>
            <w:noWrap/>
            <w:vAlign w:val="center"/>
          </w:tcPr>
          <w:p w14:paraId="6A58EEEF" w14:textId="77777777" w:rsidR="00B95EBA" w:rsidRPr="005C2E57" w:rsidRDefault="00B95EBA" w:rsidP="005C2E5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1.34</w:t>
            </w:r>
          </w:p>
        </w:tc>
        <w:tc>
          <w:tcPr>
            <w:tcW w:w="1060" w:type="pct"/>
            <w:noWrap/>
            <w:vAlign w:val="center"/>
          </w:tcPr>
          <w:p w14:paraId="70D32947" w14:textId="77777777" w:rsidR="00B95EBA" w:rsidRPr="00B95EBA" w:rsidRDefault="00B95EB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-0.44</w:t>
            </w:r>
          </w:p>
        </w:tc>
      </w:tr>
      <w:tr w:rsidR="00B95EBA" w:rsidRPr="005C2E57" w14:paraId="586AF9A7" w14:textId="77777777" w:rsidTr="005C2E5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7" w:type="pct"/>
            <w:tcBorders>
              <w:left w:val="none" w:sz="0" w:space="0" w:color="auto"/>
              <w:right w:val="none" w:sz="0" w:space="0" w:color="auto"/>
            </w:tcBorders>
            <w:noWrap/>
            <w:vAlign w:val="center"/>
          </w:tcPr>
          <w:p w14:paraId="052E45DB" w14:textId="77777777" w:rsidR="00B95EBA" w:rsidRPr="005C2E57" w:rsidRDefault="00B95EBA" w:rsidP="005C2E57">
            <w:pPr>
              <w:jc w:val="center"/>
              <w:rPr>
                <w:rFonts w:ascii="Times New Roman" w:hAnsi="Times New Roman" w:cs="Times New Roman"/>
                <w:color w:val="auto"/>
                <w:sz w:val="16"/>
                <w:szCs w:val="16"/>
              </w:rPr>
            </w:pPr>
            <w:r w:rsidRPr="005C2E57">
              <w:rPr>
                <w:rFonts w:ascii="Times New Roman" w:hAnsi="Times New Roman" w:cs="Times New Roman"/>
                <w:bCs w:val="0"/>
                <w:color w:val="auto"/>
                <w:sz w:val="16"/>
                <w:szCs w:val="16"/>
              </w:rPr>
              <w:t>10</w:t>
            </w:r>
          </w:p>
        </w:tc>
        <w:tc>
          <w:tcPr>
            <w:tcW w:w="686" w:type="pct"/>
            <w:tcBorders>
              <w:left w:val="none" w:sz="0" w:space="0" w:color="auto"/>
              <w:right w:val="none" w:sz="0" w:space="0" w:color="auto"/>
            </w:tcBorders>
            <w:noWrap/>
            <w:vAlign w:val="center"/>
          </w:tcPr>
          <w:p w14:paraId="5B3A962F"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72.74</w:t>
            </w:r>
          </w:p>
        </w:tc>
        <w:tc>
          <w:tcPr>
            <w:tcW w:w="984" w:type="pct"/>
            <w:tcBorders>
              <w:left w:val="none" w:sz="0" w:space="0" w:color="auto"/>
              <w:right w:val="none" w:sz="0" w:space="0" w:color="auto"/>
            </w:tcBorders>
            <w:noWrap/>
            <w:vAlign w:val="center"/>
          </w:tcPr>
          <w:p w14:paraId="71A068AE"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454.94</w:t>
            </w:r>
          </w:p>
        </w:tc>
        <w:tc>
          <w:tcPr>
            <w:tcW w:w="1133" w:type="pct"/>
            <w:tcBorders>
              <w:left w:val="none" w:sz="0" w:space="0" w:color="auto"/>
              <w:right w:val="none" w:sz="0" w:space="0" w:color="auto"/>
            </w:tcBorders>
            <w:noWrap/>
            <w:vAlign w:val="center"/>
          </w:tcPr>
          <w:p w14:paraId="31DCD2B9" w14:textId="77777777" w:rsidR="00B95EBA" w:rsidRPr="005C2E57" w:rsidRDefault="00B95EBA" w:rsidP="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1.32</w:t>
            </w:r>
          </w:p>
        </w:tc>
        <w:tc>
          <w:tcPr>
            <w:tcW w:w="1060" w:type="pct"/>
            <w:tcBorders>
              <w:left w:val="none" w:sz="0" w:space="0" w:color="auto"/>
              <w:right w:val="none" w:sz="0" w:space="0" w:color="auto"/>
            </w:tcBorders>
            <w:noWrap/>
            <w:vAlign w:val="center"/>
          </w:tcPr>
          <w:p w14:paraId="7F8CD241" w14:textId="77777777" w:rsidR="00B95EBA" w:rsidRPr="00B95EBA" w:rsidRDefault="00B95E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95EBA">
              <w:rPr>
                <w:rFonts w:ascii="Times New Roman" w:hAnsi="Times New Roman" w:cs="Times New Roman"/>
                <w:color w:val="auto"/>
                <w:sz w:val="16"/>
              </w:rPr>
              <w:t>-0.63</w:t>
            </w:r>
          </w:p>
        </w:tc>
      </w:tr>
    </w:tbl>
    <w:p w14:paraId="1AF8673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69B8F6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8D84824"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Phosphate is a high charge density anion and considered to be a strong kosmotrope within the Hofmeister series, so it was be expected to increase protein stability. Phosphate behaved differently at low concentrations when compared to all other anions tested. With the addition of 1 mM </w:t>
      </w:r>
      <w:r w:rsidRPr="00C805CB">
        <w:rPr>
          <w:rFonts w:ascii="Times New Roman" w:hAnsi="Times New Roman" w:cs="Times New Roman"/>
          <w:color w:val="231F20"/>
          <w:sz w:val="24"/>
          <w:szCs w:val="24"/>
          <w:lang w:val="en-US"/>
        </w:rPr>
        <w:t>Na</w:t>
      </w:r>
      <w:r w:rsidRPr="00C805CB">
        <w:rPr>
          <w:rFonts w:ascii="Times New Roman" w:hAnsi="Times New Roman" w:cs="Times New Roman"/>
          <w:color w:val="231F20"/>
          <w:sz w:val="24"/>
          <w:szCs w:val="24"/>
          <w:vertAlign w:val="subscript"/>
          <w:lang w:val="en-US"/>
        </w:rPr>
        <w:t>2</w:t>
      </w:r>
      <w:r w:rsidRPr="00C805CB">
        <w:rPr>
          <w:rFonts w:ascii="Times New Roman" w:hAnsi="Times New Roman" w:cs="Times New Roman"/>
          <w:color w:val="231F20"/>
          <w:sz w:val="24"/>
          <w:szCs w:val="24"/>
          <w:lang w:val="en-US"/>
        </w:rPr>
        <w:t>HPO</w:t>
      </w:r>
      <w:r w:rsidRPr="00C805CB">
        <w:rPr>
          <w:rFonts w:ascii="Times New Roman" w:hAnsi="Times New Roman" w:cs="Times New Roman"/>
          <w:color w:val="231F20"/>
          <w:sz w:val="24"/>
          <w:szCs w:val="24"/>
          <w:vertAlign w:val="subscript"/>
          <w:lang w:val="en-US"/>
        </w:rPr>
        <w:t>4</w:t>
      </w:r>
      <w:r w:rsidR="00C805CB">
        <w:rPr>
          <w:rFonts w:ascii="Times New Roman" w:hAnsi="Times New Roman" w:cs="Times New Roman"/>
          <w:color w:val="231F20"/>
          <w:sz w:val="24"/>
          <w:szCs w:val="24"/>
          <w:lang w:val="en-US"/>
        </w:rPr>
        <w:t>:</w:t>
      </w:r>
      <w:r w:rsidR="00C805CB" w:rsidRPr="00C805CB">
        <w:rPr>
          <w:rFonts w:ascii="Times New Roman" w:hAnsi="Times New Roman" w:cs="Times New Roman"/>
          <w:color w:val="231F20"/>
          <w:sz w:val="24"/>
          <w:szCs w:val="24"/>
          <w:lang w:val="en-US"/>
        </w:rPr>
        <w:t>N</w:t>
      </w:r>
      <w:r w:rsidR="00C805CB">
        <w:rPr>
          <w:rFonts w:ascii="Times New Roman" w:hAnsi="Times New Roman" w:cs="Times New Roman"/>
          <w:color w:val="231F20"/>
          <w:sz w:val="24"/>
          <w:szCs w:val="24"/>
          <w:lang w:val="en-US"/>
        </w:rPr>
        <w:t>a</w:t>
      </w:r>
      <w:r w:rsidR="00C805CB" w:rsidRPr="00C805CB">
        <w:rPr>
          <w:rFonts w:ascii="Times New Roman" w:hAnsi="Times New Roman" w:cs="Times New Roman"/>
          <w:color w:val="231F20"/>
          <w:sz w:val="24"/>
          <w:szCs w:val="24"/>
          <w:lang w:val="en-US"/>
        </w:rPr>
        <w:t>H</w:t>
      </w:r>
      <w:r w:rsidR="00C805CB" w:rsidRPr="00C805CB">
        <w:rPr>
          <w:rFonts w:ascii="Times New Roman" w:hAnsi="Times New Roman" w:cs="Times New Roman"/>
          <w:color w:val="231F20"/>
          <w:sz w:val="24"/>
          <w:szCs w:val="24"/>
          <w:vertAlign w:val="subscript"/>
          <w:lang w:val="en-US"/>
        </w:rPr>
        <w:t>2</w:t>
      </w:r>
      <w:r w:rsidR="00C805CB" w:rsidRPr="00C805CB">
        <w:rPr>
          <w:rFonts w:ascii="Times New Roman" w:hAnsi="Times New Roman" w:cs="Times New Roman"/>
          <w:color w:val="231F20"/>
          <w:sz w:val="24"/>
          <w:szCs w:val="24"/>
          <w:lang w:val="en-US"/>
        </w:rPr>
        <w:t>PO</w:t>
      </w:r>
      <w:r w:rsidR="00C805CB" w:rsidRPr="00C805CB">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the </w:t>
      </w:r>
      <w:r w:rsidRPr="001B39C8">
        <w:rPr>
          <w:rFonts w:ascii="Times New Roman" w:hAnsi="Times New Roman" w:cs="Times New Roman"/>
          <w:i/>
          <w:color w:val="231F20"/>
          <w:sz w:val="24"/>
          <w:szCs w:val="24"/>
          <w:lang w:val="en-US"/>
        </w:rPr>
        <w:t>T</w:t>
      </w:r>
      <w:r w:rsidRPr="001B39C8">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decreased by 1.41 </w:t>
      </w:r>
      <w:r w:rsidRPr="001B39C8">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Increasing the concentration of </w:t>
      </w:r>
      <w:r w:rsidR="00C805CB" w:rsidRPr="00C805CB">
        <w:rPr>
          <w:rFonts w:ascii="Times New Roman" w:hAnsi="Times New Roman" w:cs="Times New Roman"/>
          <w:color w:val="231F20"/>
          <w:sz w:val="24"/>
          <w:szCs w:val="24"/>
          <w:lang w:val="en-US"/>
        </w:rPr>
        <w:t>Na</w:t>
      </w:r>
      <w:r w:rsidR="00C805CB" w:rsidRPr="00C805CB">
        <w:rPr>
          <w:rFonts w:ascii="Times New Roman" w:hAnsi="Times New Roman" w:cs="Times New Roman"/>
          <w:color w:val="231F20"/>
          <w:sz w:val="24"/>
          <w:szCs w:val="24"/>
          <w:vertAlign w:val="subscript"/>
          <w:lang w:val="en-US"/>
        </w:rPr>
        <w:t>2</w:t>
      </w:r>
      <w:r w:rsidR="00C805CB" w:rsidRPr="00C805CB">
        <w:rPr>
          <w:rFonts w:ascii="Times New Roman" w:hAnsi="Times New Roman" w:cs="Times New Roman"/>
          <w:color w:val="231F20"/>
          <w:sz w:val="24"/>
          <w:szCs w:val="24"/>
          <w:lang w:val="en-US"/>
        </w:rPr>
        <w:t>HPO</w:t>
      </w:r>
      <w:r w:rsidR="00C805CB" w:rsidRPr="00C805CB">
        <w:rPr>
          <w:rFonts w:ascii="Times New Roman" w:hAnsi="Times New Roman" w:cs="Times New Roman"/>
          <w:color w:val="231F20"/>
          <w:sz w:val="24"/>
          <w:szCs w:val="24"/>
          <w:vertAlign w:val="subscript"/>
          <w:lang w:val="en-US"/>
        </w:rPr>
        <w:t>4</w:t>
      </w:r>
      <w:r w:rsidR="00C805CB">
        <w:rPr>
          <w:rFonts w:ascii="Times New Roman" w:hAnsi="Times New Roman" w:cs="Times New Roman"/>
          <w:color w:val="231F20"/>
          <w:sz w:val="24"/>
          <w:szCs w:val="24"/>
          <w:lang w:val="en-US"/>
        </w:rPr>
        <w:t>:</w:t>
      </w:r>
      <w:r w:rsidR="00C805CB" w:rsidRPr="00C805CB">
        <w:rPr>
          <w:rFonts w:ascii="Times New Roman" w:hAnsi="Times New Roman" w:cs="Times New Roman"/>
          <w:color w:val="231F20"/>
          <w:sz w:val="24"/>
          <w:szCs w:val="24"/>
          <w:lang w:val="en-US"/>
        </w:rPr>
        <w:t>N</w:t>
      </w:r>
      <w:r w:rsidR="00C805CB">
        <w:rPr>
          <w:rFonts w:ascii="Times New Roman" w:hAnsi="Times New Roman" w:cs="Times New Roman"/>
          <w:color w:val="231F20"/>
          <w:sz w:val="24"/>
          <w:szCs w:val="24"/>
          <w:lang w:val="en-US"/>
        </w:rPr>
        <w:t>a</w:t>
      </w:r>
      <w:r w:rsidR="00C805CB" w:rsidRPr="00C805CB">
        <w:rPr>
          <w:rFonts w:ascii="Times New Roman" w:hAnsi="Times New Roman" w:cs="Times New Roman"/>
          <w:color w:val="231F20"/>
          <w:sz w:val="24"/>
          <w:szCs w:val="24"/>
          <w:lang w:val="en-US"/>
        </w:rPr>
        <w:t>H</w:t>
      </w:r>
      <w:r w:rsidR="00C805CB" w:rsidRPr="00C805CB">
        <w:rPr>
          <w:rFonts w:ascii="Times New Roman" w:hAnsi="Times New Roman" w:cs="Times New Roman"/>
          <w:color w:val="231F20"/>
          <w:sz w:val="24"/>
          <w:szCs w:val="24"/>
          <w:vertAlign w:val="subscript"/>
          <w:lang w:val="en-US"/>
        </w:rPr>
        <w:t>2</w:t>
      </w:r>
      <w:r w:rsidR="00C805CB" w:rsidRPr="00C805CB">
        <w:rPr>
          <w:rFonts w:ascii="Times New Roman" w:hAnsi="Times New Roman" w:cs="Times New Roman"/>
          <w:color w:val="231F20"/>
          <w:sz w:val="24"/>
          <w:szCs w:val="24"/>
          <w:lang w:val="en-US"/>
        </w:rPr>
        <w:t>PO</w:t>
      </w:r>
      <w:r w:rsidR="00C805CB" w:rsidRPr="00C805CB">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from 1 – 10 mM caused the </w:t>
      </w:r>
      <w:r w:rsidRPr="002F03D0">
        <w:rPr>
          <w:rFonts w:ascii="Times New Roman" w:hAnsi="Times New Roman" w:cs="Times New Roman"/>
          <w:i/>
          <w:color w:val="231F20"/>
          <w:sz w:val="24"/>
          <w:szCs w:val="24"/>
          <w:lang w:val="en-US"/>
        </w:rPr>
        <w:t>T</w:t>
      </w:r>
      <w:r w:rsidRPr="002F03D0">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decrease by 0.29 </w:t>
      </w:r>
      <w:r w:rsidRPr="001B39C8">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w:t>
      </w:r>
      <w:r>
        <w:rPr>
          <w:rFonts w:ascii="Times New Roman" w:hAnsi="Times New Roman" w:cs="Times New Roman"/>
          <w:sz w:val="24"/>
          <w:szCs w:val="24"/>
        </w:rPr>
        <w:t xml:space="preserve"> T</w:t>
      </w:r>
      <w:r>
        <w:rPr>
          <w:rFonts w:ascii="Times New Roman" w:hAnsi="Times New Roman" w:cs="Times New Roman"/>
          <w:i/>
          <w:sz w:val="24"/>
          <w:szCs w:val="24"/>
        </w:rPr>
        <w:t>able 4.3</w:t>
      </w:r>
      <w:r>
        <w:rPr>
          <w:rFonts w:ascii="Times New Roman" w:hAnsi="Times New Roman" w:cs="Times New Roman"/>
          <w:sz w:val="24"/>
          <w:szCs w:val="24"/>
        </w:rPr>
        <w:t xml:space="preserve"> and </w:t>
      </w:r>
      <w:r>
        <w:rPr>
          <w:rFonts w:ascii="Times New Roman" w:hAnsi="Times New Roman" w:cs="Times New Roman"/>
          <w:i/>
          <w:sz w:val="24"/>
          <w:szCs w:val="24"/>
        </w:rPr>
        <w:t>figure 4.3</w:t>
      </w:r>
      <w:r>
        <w:rPr>
          <w:rFonts w:ascii="Times New Roman" w:hAnsi="Times New Roman" w:cs="Times New Roman"/>
          <w:sz w:val="24"/>
          <w:szCs w:val="24"/>
        </w:rPr>
        <w:t xml:space="preserve"> give thermodynamic parameters calculated by the NanoAnalyze software and the modified Gibbs-Helmholtz equation for lysozyme unfolding in the presence of Na</w:t>
      </w:r>
      <w:r w:rsidRPr="00FE2C17">
        <w:rPr>
          <w:rFonts w:ascii="Times New Roman" w:hAnsi="Times New Roman" w:cs="Times New Roman"/>
          <w:sz w:val="24"/>
          <w:szCs w:val="24"/>
          <w:vertAlign w:val="subscript"/>
        </w:rPr>
        <w:t>2</w:t>
      </w:r>
      <w:r>
        <w:rPr>
          <w:rFonts w:ascii="Times New Roman" w:hAnsi="Times New Roman" w:cs="Times New Roman"/>
          <w:sz w:val="24"/>
          <w:szCs w:val="24"/>
        </w:rPr>
        <w:t>HPO</w:t>
      </w:r>
      <w:r w:rsidRPr="00FE2C17">
        <w:rPr>
          <w:rFonts w:ascii="Times New Roman" w:hAnsi="Times New Roman" w:cs="Times New Roman"/>
          <w:sz w:val="24"/>
          <w:szCs w:val="24"/>
          <w:vertAlign w:val="subscript"/>
        </w:rPr>
        <w:t>4</w:t>
      </w:r>
      <w:r>
        <w:rPr>
          <w:rFonts w:ascii="Times New Roman" w:hAnsi="Times New Roman" w:cs="Times New Roman"/>
          <w:sz w:val="24"/>
          <w:szCs w:val="24"/>
        </w:rPr>
        <w:t xml:space="preserve"> (0 – 10 mM). It should be noted that phosphate modulates the thermal stability of lysozyme in a similar manner to that of the</w:t>
      </w:r>
      <w:r w:rsidR="00EB7413">
        <w:rPr>
          <w:rFonts w:ascii="Times New Roman" w:hAnsi="Times New Roman" w:cs="Times New Roman"/>
          <w:sz w:val="24"/>
          <w:szCs w:val="24"/>
        </w:rPr>
        <w:t xml:space="preserve"> phosphate containing</w:t>
      </w:r>
      <w:r>
        <w:rPr>
          <w:rFonts w:ascii="Times New Roman" w:hAnsi="Times New Roman" w:cs="Times New Roman"/>
          <w:sz w:val="24"/>
          <w:szCs w:val="24"/>
        </w:rPr>
        <w:t xml:space="preserve"> compound phytic acid as discussed in </w:t>
      </w:r>
      <w:r w:rsidRPr="00AE2FF5">
        <w:rPr>
          <w:rFonts w:ascii="Times New Roman" w:hAnsi="Times New Roman" w:cs="Times New Roman"/>
          <w:i/>
          <w:sz w:val="24"/>
          <w:szCs w:val="24"/>
        </w:rPr>
        <w:t>chapter 3</w:t>
      </w:r>
      <w:r>
        <w:rPr>
          <w:rFonts w:ascii="Times New Roman" w:hAnsi="Times New Roman" w:cs="Times New Roman"/>
          <w:sz w:val="24"/>
          <w:szCs w:val="24"/>
        </w:rPr>
        <w:t>.</w:t>
      </w:r>
    </w:p>
    <w:p w14:paraId="7C5466F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CFFF6EA" w14:textId="77777777" w:rsidR="00147E0F" w:rsidRDefault="00147E0F"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2B0445B" w14:textId="77777777" w:rsidR="00147E0F" w:rsidRDefault="00147E0F"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F3B0644" w14:textId="77777777" w:rsidR="00147E0F" w:rsidRDefault="00147E0F"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66C22D0" w14:textId="77777777" w:rsidR="005A6A07" w:rsidRDefault="00147E0F" w:rsidP="005A6A07">
      <w:pPr>
        <w:autoSpaceDE w:val="0"/>
        <w:autoSpaceDN w:val="0"/>
        <w:adjustRightInd w:val="0"/>
        <w:spacing w:after="0"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081152" behindDoc="0" locked="0" layoutInCell="1" allowOverlap="1" wp14:anchorId="169D2310" wp14:editId="2556E0C6">
                <wp:simplePos x="0" y="0"/>
                <wp:positionH relativeFrom="column">
                  <wp:posOffset>-55245</wp:posOffset>
                </wp:positionH>
                <wp:positionV relativeFrom="paragraph">
                  <wp:posOffset>-82360</wp:posOffset>
                </wp:positionV>
                <wp:extent cx="5862955" cy="695325"/>
                <wp:effectExtent l="0" t="0" r="23495" b="28575"/>
                <wp:wrapNone/>
                <wp:docPr id="7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95325"/>
                        </a:xfrm>
                        <a:prstGeom prst="rect">
                          <a:avLst/>
                        </a:prstGeom>
                        <a:solidFill>
                          <a:srgbClr val="FFFFFF"/>
                        </a:solidFill>
                        <a:ln w="25400">
                          <a:solidFill>
                            <a:srgbClr val="000000"/>
                          </a:solidFill>
                          <a:miter lim="800000"/>
                          <a:headEnd/>
                          <a:tailEnd/>
                        </a:ln>
                      </wps:spPr>
                      <wps:txbx>
                        <w:txbxContent>
                          <w:p w14:paraId="3083CC9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257CA1">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hydrogen phosphate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hydrogen phosphate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D2310" id="_x0000_s1087" type="#_x0000_t202" style="position:absolute;left:0;text-align:left;margin-left:-4.35pt;margin-top:-6.5pt;width:461.65pt;height:54.7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" strokeweight="2pt">
                <v:textbox>
                  <w:txbxContent>
                    <w:p w14:paraId="3083CC9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257CA1">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hydrogen phosphate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hydrogen phosphate concentrations.</w:t>
                      </w:r>
                    </w:p>
                  </w:txbxContent>
                </v:textbox>
              </v:shape>
            </w:pict>
          </mc:Fallback>
        </mc:AlternateContent>
      </w:r>
    </w:p>
    <w:tbl>
      <w:tblPr>
        <w:tblStyle w:val="LightShading-Accent1"/>
        <w:tblpPr w:leftFromText="180" w:rightFromText="180" w:vertAnchor="text" w:horzAnchor="margin" w:tblpY="683"/>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497"/>
        <w:gridCol w:w="939"/>
        <w:gridCol w:w="1734"/>
        <w:gridCol w:w="1960"/>
        <w:gridCol w:w="1850"/>
      </w:tblGrid>
      <w:tr w:rsidR="00147E0F" w:rsidRPr="008A5EE3" w14:paraId="510AD107" w14:textId="77777777" w:rsidTr="00147E0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tcPr>
          <w:p w14:paraId="5D8063AC" w14:textId="77777777" w:rsidR="00147E0F" w:rsidRPr="008A5EE3" w:rsidRDefault="00EB7413" w:rsidP="00147E0F">
            <w:pPr>
              <w:jc w:val="center"/>
              <w:rPr>
                <w:rFonts w:ascii="Times New Roman" w:hAnsi="Times New Roman" w:cs="Times New Roman"/>
                <w:color w:val="auto"/>
                <w:sz w:val="20"/>
                <w:szCs w:val="20"/>
              </w:rPr>
            </w:pPr>
            <w:r w:rsidRPr="00EB7413">
              <w:rPr>
                <w:rFonts w:ascii="Times New Roman" w:hAnsi="Times New Roman" w:cs="Times New Roman"/>
                <w:color w:val="231F20"/>
                <w:sz w:val="20"/>
                <w:szCs w:val="20"/>
                <w:lang w:val="en-US"/>
              </w:rPr>
              <w:t>Na</w:t>
            </w:r>
            <w:r w:rsidRPr="00EB7413">
              <w:rPr>
                <w:rFonts w:ascii="Times New Roman" w:hAnsi="Times New Roman" w:cs="Times New Roman"/>
                <w:color w:val="231F20"/>
                <w:sz w:val="20"/>
                <w:szCs w:val="20"/>
                <w:vertAlign w:val="subscript"/>
                <w:lang w:val="en-US"/>
              </w:rPr>
              <w:t>2</w:t>
            </w:r>
            <w:r w:rsidRPr="00EB7413">
              <w:rPr>
                <w:rFonts w:ascii="Times New Roman" w:hAnsi="Times New Roman" w:cs="Times New Roman"/>
                <w:color w:val="231F20"/>
                <w:sz w:val="20"/>
                <w:szCs w:val="20"/>
                <w:lang w:val="en-US"/>
              </w:rPr>
              <w:t>HPO</w:t>
            </w:r>
            <w:r w:rsidRPr="00EB7413">
              <w:rPr>
                <w:rFonts w:ascii="Times New Roman" w:hAnsi="Times New Roman" w:cs="Times New Roman"/>
                <w:color w:val="231F20"/>
                <w:sz w:val="20"/>
                <w:szCs w:val="20"/>
                <w:vertAlign w:val="subscript"/>
                <w:lang w:val="en-US"/>
              </w:rPr>
              <w:t>4</w:t>
            </w:r>
            <w:r w:rsidRPr="00EB7413">
              <w:rPr>
                <w:rFonts w:ascii="Times New Roman" w:hAnsi="Times New Roman" w:cs="Times New Roman"/>
                <w:color w:val="231F20"/>
                <w:sz w:val="20"/>
                <w:szCs w:val="20"/>
                <w:lang w:val="en-US"/>
              </w:rPr>
              <w:t>:NaH</w:t>
            </w:r>
            <w:r w:rsidRPr="00EB7413">
              <w:rPr>
                <w:rFonts w:ascii="Times New Roman" w:hAnsi="Times New Roman" w:cs="Times New Roman"/>
                <w:color w:val="231F20"/>
                <w:sz w:val="20"/>
                <w:szCs w:val="20"/>
                <w:vertAlign w:val="subscript"/>
                <w:lang w:val="en-US"/>
              </w:rPr>
              <w:t>2</w:t>
            </w:r>
            <w:r w:rsidRPr="00EB7413">
              <w:rPr>
                <w:rFonts w:ascii="Times New Roman" w:hAnsi="Times New Roman" w:cs="Times New Roman"/>
                <w:color w:val="231F20"/>
                <w:sz w:val="20"/>
                <w:szCs w:val="20"/>
                <w:lang w:val="en-US"/>
              </w:rPr>
              <w:t>PO</w:t>
            </w:r>
            <w:r w:rsidRPr="00EB7413">
              <w:rPr>
                <w:rFonts w:ascii="Times New Roman" w:hAnsi="Times New Roman" w:cs="Times New Roman"/>
                <w:color w:val="231F20"/>
                <w:sz w:val="20"/>
                <w:szCs w:val="20"/>
                <w:vertAlign w:val="subscript"/>
                <w:lang w:val="en-US"/>
              </w:rPr>
              <w:t>4</w:t>
            </w:r>
            <w:r>
              <w:rPr>
                <w:rFonts w:ascii="Times New Roman" w:hAnsi="Times New Roman" w:cs="Times New Roman"/>
                <w:color w:val="231F20"/>
                <w:sz w:val="24"/>
                <w:szCs w:val="24"/>
                <w:lang w:val="en-US"/>
              </w:rPr>
              <w:t xml:space="preserve"> </w:t>
            </w:r>
            <w:r w:rsidR="00147E0F">
              <w:rPr>
                <w:rFonts w:ascii="Times New Roman" w:hAnsi="Times New Roman" w:cs="Times New Roman"/>
                <w:bCs w:val="0"/>
                <w:color w:val="auto"/>
                <w:sz w:val="20"/>
                <w:szCs w:val="20"/>
              </w:rPr>
              <w:t xml:space="preserve"> </w:t>
            </w:r>
            <w:r w:rsidR="00147E0F" w:rsidRPr="008A5EE3">
              <w:rPr>
                <w:rFonts w:ascii="Times New Roman" w:hAnsi="Times New Roman" w:cs="Times New Roman"/>
                <w:bCs w:val="0"/>
                <w:color w:val="auto"/>
                <w:sz w:val="20"/>
                <w:szCs w:val="20"/>
              </w:rPr>
              <w:t>(mM)</w:t>
            </w:r>
          </w:p>
        </w:tc>
        <w:tc>
          <w:tcPr>
            <w:tcW w:w="553" w:type="pct"/>
            <w:tcBorders>
              <w:top w:val="none" w:sz="0" w:space="0" w:color="auto"/>
              <w:left w:val="none" w:sz="0" w:space="0" w:color="auto"/>
              <w:bottom w:val="none" w:sz="0" w:space="0" w:color="auto"/>
              <w:right w:val="none" w:sz="0" w:space="0" w:color="auto"/>
            </w:tcBorders>
            <w:noWrap/>
            <w:vAlign w:val="center"/>
          </w:tcPr>
          <w:p w14:paraId="217C9CB8" w14:textId="77777777" w:rsidR="00147E0F" w:rsidRPr="008A5EE3" w:rsidRDefault="00147E0F" w:rsidP="00147E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8A5EE3">
              <w:rPr>
                <w:rFonts w:ascii="Times New Roman" w:hAnsi="Times New Roman" w:cs="Times New Roman"/>
                <w:bCs w:val="0"/>
                <w:i/>
                <w:color w:val="auto"/>
                <w:sz w:val="20"/>
                <w:szCs w:val="20"/>
              </w:rPr>
              <w:t>T</w:t>
            </w:r>
            <w:r w:rsidRPr="008A5EE3">
              <w:rPr>
                <w:rFonts w:ascii="Times New Roman" w:hAnsi="Times New Roman" w:cs="Times New Roman"/>
                <w:bCs w:val="0"/>
                <w:i/>
                <w:color w:val="auto"/>
                <w:sz w:val="20"/>
                <w:szCs w:val="20"/>
                <w:vertAlign w:val="subscript"/>
              </w:rPr>
              <w:t>m</w:t>
            </w:r>
            <w:r w:rsidRPr="008A5EE3">
              <w:rPr>
                <w:rFonts w:ascii="Times New Roman" w:hAnsi="Times New Roman" w:cs="Times New Roman"/>
                <w:bCs w:val="0"/>
                <w:color w:val="auto"/>
                <w:sz w:val="20"/>
                <w:szCs w:val="20"/>
              </w:rPr>
              <w:t xml:space="preserve"> (</w:t>
            </w:r>
            <w:r w:rsidRPr="008A5EE3">
              <w:rPr>
                <w:rFonts w:ascii="Times New Roman" w:hAnsi="Times New Roman" w:cs="Times New Roman"/>
                <w:bCs w:val="0"/>
                <w:color w:val="auto"/>
                <w:sz w:val="20"/>
                <w:szCs w:val="20"/>
                <w:vertAlign w:val="superscript"/>
              </w:rPr>
              <w:t>o</w:t>
            </w:r>
            <w:r w:rsidRPr="008A5EE3">
              <w:rPr>
                <w:rFonts w:ascii="Times New Roman" w:hAnsi="Times New Roman" w:cs="Times New Roman"/>
                <w:bCs w:val="0"/>
                <w:color w:val="auto"/>
                <w:sz w:val="20"/>
                <w:szCs w:val="20"/>
              </w:rPr>
              <w:t>C)</w:t>
            </w:r>
          </w:p>
        </w:tc>
        <w:tc>
          <w:tcPr>
            <w:tcW w:w="984" w:type="pct"/>
            <w:tcBorders>
              <w:top w:val="none" w:sz="0" w:space="0" w:color="auto"/>
              <w:left w:val="none" w:sz="0" w:space="0" w:color="auto"/>
              <w:bottom w:val="none" w:sz="0" w:space="0" w:color="auto"/>
              <w:right w:val="none" w:sz="0" w:space="0" w:color="auto"/>
            </w:tcBorders>
            <w:noWrap/>
            <w:vAlign w:val="center"/>
          </w:tcPr>
          <w:p w14:paraId="44951383" w14:textId="77777777" w:rsidR="00147E0F" w:rsidRPr="008A5EE3" w:rsidRDefault="00147E0F" w:rsidP="00147E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8A5EE3">
              <w:rPr>
                <w:rFonts w:ascii="Times New Roman" w:hAnsi="Times New Roman" w:cs="Times New Roman"/>
                <w:bCs w:val="0"/>
                <w:i/>
                <w:iCs/>
                <w:color w:val="auto"/>
                <w:sz w:val="20"/>
                <w:szCs w:val="20"/>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A5EE3">
              <w:rPr>
                <w:rFonts w:ascii="Times New Roman" w:hAnsi="Times New Roman" w:cs="Times New Roman"/>
                <w:bCs w:val="0"/>
                <w:color w:val="auto"/>
                <w:sz w:val="20"/>
                <w:szCs w:val="20"/>
              </w:rPr>
              <w:t xml:space="preserve"> (kJ/mol</w:t>
            </w:r>
            <w:r w:rsidRPr="008A5EE3">
              <w:rPr>
                <w:rFonts w:ascii="Times New Roman" w:hAnsi="Times New Roman" w:cs="Times New Roman"/>
                <w:bCs w:val="0"/>
                <w:color w:val="auto"/>
                <w:sz w:val="20"/>
                <w:szCs w:val="20"/>
                <w:vertAlign w:val="superscript"/>
              </w:rPr>
              <w:t>-1</w:t>
            </w:r>
            <w:r w:rsidRPr="008A5EE3">
              <w:rPr>
                <w:rFonts w:ascii="Times New Roman" w:hAnsi="Times New Roman" w:cs="Times New Roman"/>
                <w:bCs w:val="0"/>
                <w:color w:val="auto"/>
                <w:sz w:val="20"/>
                <w:szCs w:val="20"/>
              </w:rPr>
              <w:t>)</w:t>
            </w:r>
          </w:p>
        </w:tc>
        <w:tc>
          <w:tcPr>
            <w:tcW w:w="1133" w:type="pct"/>
            <w:tcBorders>
              <w:top w:val="none" w:sz="0" w:space="0" w:color="auto"/>
              <w:left w:val="none" w:sz="0" w:space="0" w:color="auto"/>
              <w:bottom w:val="none" w:sz="0" w:space="0" w:color="auto"/>
              <w:right w:val="none" w:sz="0" w:space="0" w:color="auto"/>
            </w:tcBorders>
            <w:noWrap/>
            <w:vAlign w:val="center"/>
          </w:tcPr>
          <w:p w14:paraId="261A6C2C" w14:textId="77777777" w:rsidR="00147E0F" w:rsidRPr="008A5EE3" w:rsidRDefault="00147E0F" w:rsidP="00147E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8A5EE3">
              <w:rPr>
                <w:rFonts w:ascii="Times New Roman" w:hAnsi="Times New Roman" w:cs="Times New Roman"/>
                <w:bCs w:val="0"/>
                <w:color w:val="auto"/>
                <w:sz w:val="20"/>
                <w:szCs w:val="20"/>
              </w:rPr>
              <w:t>Δ</w:t>
            </w:r>
            <w:r w:rsidR="000017CC">
              <w:rPr>
                <w:rFonts w:ascii="Times New Roman" w:hAnsi="Times New Roman" w:cs="Times New Roman"/>
                <w:bCs w:val="0"/>
                <w:i/>
                <w:iCs/>
                <w:color w:val="auto"/>
                <w:sz w:val="20"/>
                <w:szCs w:val="20"/>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A5EE3">
              <w:rPr>
                <w:rFonts w:ascii="Times New Roman" w:hAnsi="Times New Roman" w:cs="Times New Roman"/>
                <w:bCs w:val="0"/>
                <w:color w:val="auto"/>
                <w:sz w:val="20"/>
                <w:szCs w:val="20"/>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tcPr>
          <w:p w14:paraId="5EB496D2" w14:textId="77777777" w:rsidR="00147E0F" w:rsidRPr="008A5EE3" w:rsidRDefault="00147E0F" w:rsidP="00147E0F">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8A5EE3">
              <w:rPr>
                <w:rFonts w:ascii="Times New Roman" w:hAnsi="Times New Roman" w:cs="Times New Roman"/>
                <w:bCs w:val="0"/>
                <w:i/>
                <w:iCs/>
                <w:color w:val="auto"/>
                <w:sz w:val="20"/>
                <w:szCs w:val="20"/>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A5EE3">
              <w:rPr>
                <w:rFonts w:ascii="Times New Roman" w:hAnsi="Times New Roman" w:cs="Times New Roman"/>
                <w:bCs w:val="0"/>
                <w:color w:val="auto"/>
                <w:sz w:val="20"/>
                <w:szCs w:val="20"/>
              </w:rPr>
              <w:t xml:space="preserve"> (kJ/mol</w:t>
            </w:r>
            <w:r w:rsidRPr="008A5EE3">
              <w:rPr>
                <w:rFonts w:ascii="Times New Roman" w:hAnsi="Times New Roman" w:cs="Times New Roman"/>
                <w:bCs w:val="0"/>
                <w:color w:val="auto"/>
                <w:sz w:val="20"/>
                <w:szCs w:val="20"/>
                <w:vertAlign w:val="superscript"/>
              </w:rPr>
              <w:t>-1</w:t>
            </w:r>
            <w:r w:rsidRPr="008A5EE3">
              <w:rPr>
                <w:rFonts w:ascii="Times New Roman" w:hAnsi="Times New Roman" w:cs="Times New Roman"/>
                <w:bCs w:val="0"/>
                <w:color w:val="auto"/>
                <w:sz w:val="20"/>
                <w:szCs w:val="20"/>
              </w:rPr>
              <w:t>)</w:t>
            </w:r>
          </w:p>
        </w:tc>
      </w:tr>
      <w:tr w:rsidR="00147E0F" w:rsidRPr="008A5EE3" w14:paraId="111A2D53" w14:textId="77777777" w:rsidTr="00147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701D21C"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0BE64A7A"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73.66</w:t>
            </w:r>
          </w:p>
        </w:tc>
        <w:tc>
          <w:tcPr>
            <w:tcW w:w="984" w:type="pct"/>
            <w:tcBorders>
              <w:left w:val="none" w:sz="0" w:space="0" w:color="auto"/>
              <w:right w:val="none" w:sz="0" w:space="0" w:color="auto"/>
            </w:tcBorders>
            <w:noWrap/>
            <w:vAlign w:val="center"/>
          </w:tcPr>
          <w:p w14:paraId="1CC3D6AE"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465.50</w:t>
            </w:r>
          </w:p>
        </w:tc>
        <w:tc>
          <w:tcPr>
            <w:tcW w:w="1133" w:type="pct"/>
            <w:tcBorders>
              <w:left w:val="none" w:sz="0" w:space="0" w:color="auto"/>
              <w:right w:val="none" w:sz="0" w:space="0" w:color="auto"/>
            </w:tcBorders>
            <w:noWrap/>
            <w:vAlign w:val="center"/>
          </w:tcPr>
          <w:p w14:paraId="200F9912"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1.34</w:t>
            </w:r>
          </w:p>
        </w:tc>
        <w:tc>
          <w:tcPr>
            <w:tcW w:w="1060" w:type="pct"/>
            <w:tcBorders>
              <w:left w:val="none" w:sz="0" w:space="0" w:color="auto"/>
              <w:right w:val="none" w:sz="0" w:space="0" w:color="auto"/>
            </w:tcBorders>
            <w:noWrap/>
            <w:vAlign w:val="center"/>
          </w:tcPr>
          <w:p w14:paraId="11700270" w14:textId="77777777" w:rsidR="00147E0F" w:rsidRPr="00596AA2"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szCs w:val="16"/>
              </w:rPr>
            </w:pPr>
            <w:r w:rsidRPr="00596AA2">
              <w:rPr>
                <w:rFonts w:ascii="Times New Roman" w:hAnsi="Times New Roman" w:cs="Times New Roman"/>
                <w:color w:val="000000" w:themeColor="text1"/>
                <w:sz w:val="16"/>
                <w:szCs w:val="16"/>
              </w:rPr>
              <w:t>0.00</w:t>
            </w:r>
          </w:p>
        </w:tc>
      </w:tr>
      <w:tr w:rsidR="00147E0F" w:rsidRPr="008A5EE3" w14:paraId="03A5E020" w14:textId="77777777" w:rsidTr="00147E0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4498A31"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0.125</w:t>
            </w:r>
          </w:p>
        </w:tc>
        <w:tc>
          <w:tcPr>
            <w:tcW w:w="553" w:type="pct"/>
            <w:noWrap/>
            <w:vAlign w:val="center"/>
          </w:tcPr>
          <w:p w14:paraId="044746C2"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72.84</w:t>
            </w:r>
          </w:p>
        </w:tc>
        <w:tc>
          <w:tcPr>
            <w:tcW w:w="984" w:type="pct"/>
            <w:noWrap/>
            <w:vAlign w:val="center"/>
          </w:tcPr>
          <w:p w14:paraId="3D72227F"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467.52</w:t>
            </w:r>
          </w:p>
        </w:tc>
        <w:tc>
          <w:tcPr>
            <w:tcW w:w="1133" w:type="pct"/>
            <w:noWrap/>
            <w:vAlign w:val="center"/>
          </w:tcPr>
          <w:p w14:paraId="5EA22772"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1.35</w:t>
            </w:r>
          </w:p>
        </w:tc>
        <w:tc>
          <w:tcPr>
            <w:tcW w:w="1060" w:type="pct"/>
            <w:noWrap/>
            <w:vAlign w:val="center"/>
          </w:tcPr>
          <w:p w14:paraId="0DD01AEE" w14:textId="77777777" w:rsidR="00147E0F" w:rsidRPr="002B4294"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-1.11</w:t>
            </w:r>
          </w:p>
        </w:tc>
      </w:tr>
      <w:tr w:rsidR="00147E0F" w:rsidRPr="008A5EE3" w14:paraId="6129780B" w14:textId="77777777" w:rsidTr="00147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D93DFEE"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7D0258B1"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72.60</w:t>
            </w:r>
          </w:p>
        </w:tc>
        <w:tc>
          <w:tcPr>
            <w:tcW w:w="984" w:type="pct"/>
            <w:tcBorders>
              <w:left w:val="none" w:sz="0" w:space="0" w:color="auto"/>
              <w:right w:val="none" w:sz="0" w:space="0" w:color="auto"/>
            </w:tcBorders>
            <w:noWrap/>
            <w:vAlign w:val="center"/>
          </w:tcPr>
          <w:p w14:paraId="5E117715"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457.10</w:t>
            </w:r>
          </w:p>
        </w:tc>
        <w:tc>
          <w:tcPr>
            <w:tcW w:w="1133" w:type="pct"/>
            <w:tcBorders>
              <w:left w:val="none" w:sz="0" w:space="0" w:color="auto"/>
              <w:right w:val="none" w:sz="0" w:space="0" w:color="auto"/>
            </w:tcBorders>
            <w:noWrap/>
            <w:vAlign w:val="center"/>
          </w:tcPr>
          <w:p w14:paraId="5F125956"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1.32</w:t>
            </w:r>
          </w:p>
        </w:tc>
        <w:tc>
          <w:tcPr>
            <w:tcW w:w="1060" w:type="pct"/>
            <w:tcBorders>
              <w:left w:val="none" w:sz="0" w:space="0" w:color="auto"/>
              <w:right w:val="none" w:sz="0" w:space="0" w:color="auto"/>
            </w:tcBorders>
            <w:noWrap/>
            <w:vAlign w:val="center"/>
          </w:tcPr>
          <w:p w14:paraId="5DFA29FB" w14:textId="77777777" w:rsidR="00147E0F" w:rsidRPr="002B4294"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-1.40</w:t>
            </w:r>
          </w:p>
        </w:tc>
      </w:tr>
      <w:tr w:rsidR="00147E0F" w:rsidRPr="008A5EE3" w14:paraId="2B137E79" w14:textId="77777777" w:rsidTr="00147E0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0EEF337D"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0.5</w:t>
            </w:r>
          </w:p>
        </w:tc>
        <w:tc>
          <w:tcPr>
            <w:tcW w:w="553" w:type="pct"/>
            <w:noWrap/>
            <w:vAlign w:val="center"/>
          </w:tcPr>
          <w:p w14:paraId="0996EEB2"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72.32</w:t>
            </w:r>
          </w:p>
        </w:tc>
        <w:tc>
          <w:tcPr>
            <w:tcW w:w="984" w:type="pct"/>
            <w:noWrap/>
            <w:vAlign w:val="center"/>
          </w:tcPr>
          <w:p w14:paraId="7E4FE38C"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444.05</w:t>
            </w:r>
          </w:p>
        </w:tc>
        <w:tc>
          <w:tcPr>
            <w:tcW w:w="1133" w:type="pct"/>
            <w:noWrap/>
            <w:vAlign w:val="center"/>
          </w:tcPr>
          <w:p w14:paraId="59D97D99"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1.29</w:t>
            </w:r>
          </w:p>
        </w:tc>
        <w:tc>
          <w:tcPr>
            <w:tcW w:w="1060" w:type="pct"/>
            <w:noWrap/>
            <w:vAlign w:val="center"/>
          </w:tcPr>
          <w:p w14:paraId="07B44DA6" w14:textId="77777777" w:rsidR="00147E0F" w:rsidRPr="002B4294"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-1.72</w:t>
            </w:r>
          </w:p>
        </w:tc>
      </w:tr>
      <w:tr w:rsidR="00147E0F" w:rsidRPr="008A5EE3" w14:paraId="728AEA59" w14:textId="77777777" w:rsidTr="00147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5E79F08"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41CCBCCA"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72.25</w:t>
            </w:r>
          </w:p>
        </w:tc>
        <w:tc>
          <w:tcPr>
            <w:tcW w:w="984" w:type="pct"/>
            <w:tcBorders>
              <w:left w:val="none" w:sz="0" w:space="0" w:color="auto"/>
              <w:right w:val="none" w:sz="0" w:space="0" w:color="auto"/>
            </w:tcBorders>
            <w:noWrap/>
            <w:vAlign w:val="center"/>
          </w:tcPr>
          <w:p w14:paraId="667364C7"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430.10</w:t>
            </w:r>
          </w:p>
        </w:tc>
        <w:tc>
          <w:tcPr>
            <w:tcW w:w="1133" w:type="pct"/>
            <w:tcBorders>
              <w:left w:val="none" w:sz="0" w:space="0" w:color="auto"/>
              <w:right w:val="none" w:sz="0" w:space="0" w:color="auto"/>
            </w:tcBorders>
            <w:noWrap/>
            <w:vAlign w:val="center"/>
          </w:tcPr>
          <w:p w14:paraId="73EE0680"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1.25</w:t>
            </w:r>
          </w:p>
        </w:tc>
        <w:tc>
          <w:tcPr>
            <w:tcW w:w="1060" w:type="pct"/>
            <w:tcBorders>
              <w:left w:val="none" w:sz="0" w:space="0" w:color="auto"/>
              <w:right w:val="none" w:sz="0" w:space="0" w:color="auto"/>
            </w:tcBorders>
            <w:noWrap/>
            <w:vAlign w:val="center"/>
          </w:tcPr>
          <w:p w14:paraId="0D7C3F09" w14:textId="77777777" w:rsidR="00147E0F" w:rsidRPr="002B4294"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-1.76</w:t>
            </w:r>
          </w:p>
        </w:tc>
      </w:tr>
      <w:tr w:rsidR="00147E0F" w:rsidRPr="008A5EE3" w14:paraId="4C63194C" w14:textId="77777777" w:rsidTr="00147E0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64D4D5E"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2</w:t>
            </w:r>
          </w:p>
        </w:tc>
        <w:tc>
          <w:tcPr>
            <w:tcW w:w="553" w:type="pct"/>
            <w:noWrap/>
            <w:vAlign w:val="center"/>
          </w:tcPr>
          <w:p w14:paraId="6E9E04DC"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72.14</w:t>
            </w:r>
          </w:p>
        </w:tc>
        <w:tc>
          <w:tcPr>
            <w:tcW w:w="984" w:type="pct"/>
            <w:noWrap/>
            <w:vAlign w:val="center"/>
          </w:tcPr>
          <w:p w14:paraId="3F2D5379"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443.38</w:t>
            </w:r>
          </w:p>
        </w:tc>
        <w:tc>
          <w:tcPr>
            <w:tcW w:w="1133" w:type="pct"/>
            <w:noWrap/>
            <w:vAlign w:val="center"/>
          </w:tcPr>
          <w:p w14:paraId="48E823FF"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1.28</w:t>
            </w:r>
          </w:p>
        </w:tc>
        <w:tc>
          <w:tcPr>
            <w:tcW w:w="1060" w:type="pct"/>
            <w:noWrap/>
            <w:vAlign w:val="center"/>
          </w:tcPr>
          <w:p w14:paraId="0CB9BBB7" w14:textId="77777777" w:rsidR="00147E0F" w:rsidRPr="002B4294"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-1.95</w:t>
            </w:r>
          </w:p>
        </w:tc>
      </w:tr>
      <w:tr w:rsidR="00147E0F" w:rsidRPr="008A5EE3" w14:paraId="781F237C" w14:textId="77777777" w:rsidTr="00147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0CE4CD5"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55664126"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72.09</w:t>
            </w:r>
          </w:p>
        </w:tc>
        <w:tc>
          <w:tcPr>
            <w:tcW w:w="984" w:type="pct"/>
            <w:tcBorders>
              <w:left w:val="none" w:sz="0" w:space="0" w:color="auto"/>
              <w:right w:val="none" w:sz="0" w:space="0" w:color="auto"/>
            </w:tcBorders>
            <w:noWrap/>
            <w:vAlign w:val="center"/>
          </w:tcPr>
          <w:p w14:paraId="4EDE2A5E"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439.35</w:t>
            </w:r>
          </w:p>
        </w:tc>
        <w:tc>
          <w:tcPr>
            <w:tcW w:w="1133" w:type="pct"/>
            <w:tcBorders>
              <w:left w:val="none" w:sz="0" w:space="0" w:color="auto"/>
              <w:right w:val="none" w:sz="0" w:space="0" w:color="auto"/>
            </w:tcBorders>
            <w:noWrap/>
            <w:vAlign w:val="center"/>
          </w:tcPr>
          <w:p w14:paraId="3C0C30A4"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1.27</w:t>
            </w:r>
          </w:p>
        </w:tc>
        <w:tc>
          <w:tcPr>
            <w:tcW w:w="1060" w:type="pct"/>
            <w:tcBorders>
              <w:left w:val="none" w:sz="0" w:space="0" w:color="auto"/>
              <w:right w:val="none" w:sz="0" w:space="0" w:color="auto"/>
            </w:tcBorders>
            <w:noWrap/>
            <w:vAlign w:val="center"/>
          </w:tcPr>
          <w:p w14:paraId="3AB2CAE9" w14:textId="77777777" w:rsidR="00147E0F" w:rsidRPr="002B4294"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-2.00</w:t>
            </w:r>
          </w:p>
        </w:tc>
      </w:tr>
      <w:tr w:rsidR="00147E0F" w:rsidRPr="008A5EE3" w14:paraId="569232EA" w14:textId="77777777" w:rsidTr="00147E0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DA139E4"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5</w:t>
            </w:r>
          </w:p>
        </w:tc>
        <w:tc>
          <w:tcPr>
            <w:tcW w:w="553" w:type="pct"/>
            <w:noWrap/>
            <w:vAlign w:val="center"/>
          </w:tcPr>
          <w:p w14:paraId="0D36C4C3"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72.04</w:t>
            </w:r>
          </w:p>
        </w:tc>
        <w:tc>
          <w:tcPr>
            <w:tcW w:w="984" w:type="pct"/>
            <w:noWrap/>
            <w:vAlign w:val="center"/>
          </w:tcPr>
          <w:p w14:paraId="092713A8"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430.64</w:t>
            </w:r>
          </w:p>
        </w:tc>
        <w:tc>
          <w:tcPr>
            <w:tcW w:w="1133" w:type="pct"/>
            <w:noWrap/>
            <w:vAlign w:val="center"/>
          </w:tcPr>
          <w:p w14:paraId="3B29CAF4" w14:textId="77777777" w:rsidR="00147E0F" w:rsidRPr="00684F80"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1.25</w:t>
            </w:r>
          </w:p>
        </w:tc>
        <w:tc>
          <w:tcPr>
            <w:tcW w:w="1060" w:type="pct"/>
            <w:noWrap/>
            <w:vAlign w:val="center"/>
          </w:tcPr>
          <w:p w14:paraId="4D5BD1F3" w14:textId="77777777" w:rsidR="00147E0F" w:rsidRPr="002B4294" w:rsidRDefault="00147E0F" w:rsidP="00147E0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-2.02</w:t>
            </w:r>
          </w:p>
        </w:tc>
      </w:tr>
      <w:tr w:rsidR="00147E0F" w:rsidRPr="008A5EE3" w14:paraId="5E8D17C0" w14:textId="77777777" w:rsidTr="00147E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1B81A77" w14:textId="77777777" w:rsidR="00147E0F" w:rsidRPr="00684F80" w:rsidRDefault="00147E0F" w:rsidP="00147E0F">
            <w:pPr>
              <w:jc w:val="center"/>
              <w:rPr>
                <w:rFonts w:ascii="Times New Roman" w:hAnsi="Times New Roman" w:cs="Times New Roman"/>
                <w:color w:val="auto"/>
                <w:sz w:val="16"/>
                <w:szCs w:val="16"/>
              </w:rPr>
            </w:pPr>
            <w:r w:rsidRPr="00684F80">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4EDC30CE"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71.96</w:t>
            </w:r>
          </w:p>
        </w:tc>
        <w:tc>
          <w:tcPr>
            <w:tcW w:w="984" w:type="pct"/>
            <w:tcBorders>
              <w:left w:val="none" w:sz="0" w:space="0" w:color="auto"/>
              <w:right w:val="none" w:sz="0" w:space="0" w:color="auto"/>
            </w:tcBorders>
            <w:noWrap/>
            <w:vAlign w:val="center"/>
          </w:tcPr>
          <w:p w14:paraId="7049260D"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428.43</w:t>
            </w:r>
          </w:p>
        </w:tc>
        <w:tc>
          <w:tcPr>
            <w:tcW w:w="1133" w:type="pct"/>
            <w:tcBorders>
              <w:left w:val="none" w:sz="0" w:space="0" w:color="auto"/>
              <w:right w:val="none" w:sz="0" w:space="0" w:color="auto"/>
            </w:tcBorders>
            <w:noWrap/>
            <w:vAlign w:val="center"/>
          </w:tcPr>
          <w:p w14:paraId="4145AB0C" w14:textId="77777777" w:rsidR="00147E0F" w:rsidRPr="00684F80"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1.24</w:t>
            </w:r>
          </w:p>
        </w:tc>
        <w:tc>
          <w:tcPr>
            <w:tcW w:w="1060" w:type="pct"/>
            <w:tcBorders>
              <w:left w:val="none" w:sz="0" w:space="0" w:color="auto"/>
              <w:right w:val="none" w:sz="0" w:space="0" w:color="auto"/>
            </w:tcBorders>
            <w:noWrap/>
            <w:vAlign w:val="center"/>
          </w:tcPr>
          <w:p w14:paraId="28BFBB9C" w14:textId="77777777" w:rsidR="00147E0F" w:rsidRPr="002B4294" w:rsidRDefault="00147E0F" w:rsidP="00147E0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-2.11</w:t>
            </w:r>
          </w:p>
        </w:tc>
      </w:tr>
    </w:tbl>
    <w:p w14:paraId="65D516E9" w14:textId="77777777" w:rsidR="005A6A07" w:rsidRDefault="005A6A07" w:rsidP="005A6A07">
      <w:pPr>
        <w:autoSpaceDE w:val="0"/>
        <w:autoSpaceDN w:val="0"/>
        <w:adjustRightInd w:val="0"/>
        <w:spacing w:after="0" w:line="480" w:lineRule="auto"/>
        <w:jc w:val="both"/>
        <w:rPr>
          <w:rFonts w:ascii="Times New Roman" w:hAnsi="Times New Roman" w:cs="Times New Roman"/>
          <w:sz w:val="24"/>
          <w:szCs w:val="24"/>
        </w:rPr>
      </w:pPr>
    </w:p>
    <w:p w14:paraId="3ADCD3A5"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44B0231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43F8532"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Sulphate is another high charge density anion and is also considered to be a strong kosmotrope within the Hofmeister series, so it would be expected to increase protein stability. Sulphate is chemically similar to phosphate, so it would be expected to have a similar effect on lysozyme stability. This was not the case, the addition of 1 mM Na</w:t>
      </w:r>
      <w:r w:rsidRPr="007D1239">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SO</w:t>
      </w:r>
      <w:r w:rsidRPr="007D1239">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increased the </w:t>
      </w:r>
      <w:r w:rsidRPr="00452165">
        <w:rPr>
          <w:rFonts w:ascii="Times New Roman" w:hAnsi="Times New Roman" w:cs="Times New Roman"/>
          <w:i/>
          <w:color w:val="231F20"/>
          <w:sz w:val="24"/>
          <w:szCs w:val="24"/>
          <w:lang w:val="en-US"/>
        </w:rPr>
        <w:t>T</w:t>
      </w:r>
      <w:r w:rsidRPr="00452165">
        <w:rPr>
          <w:rFonts w:ascii="Times New Roman" w:hAnsi="Times New Roman" w:cs="Times New Roman"/>
          <w:i/>
          <w:color w:val="231F20"/>
          <w:sz w:val="24"/>
          <w:szCs w:val="24"/>
          <w:vertAlign w:val="subscript"/>
          <w:lang w:val="en-US"/>
        </w:rPr>
        <w:t>m</w:t>
      </w:r>
      <w:r w:rsidR="00F656AC">
        <w:rPr>
          <w:rFonts w:ascii="Times New Roman" w:hAnsi="Times New Roman" w:cs="Times New Roman"/>
          <w:color w:val="231F20"/>
          <w:sz w:val="24"/>
          <w:szCs w:val="24"/>
          <w:lang w:val="en-US"/>
        </w:rPr>
        <w:t xml:space="preserve"> of lysozyme by 0.21</w:t>
      </w:r>
      <w:r>
        <w:rPr>
          <w:rFonts w:ascii="Times New Roman" w:hAnsi="Times New Roman" w:cs="Times New Roman"/>
          <w:color w:val="231F20"/>
          <w:sz w:val="24"/>
          <w:szCs w:val="24"/>
          <w:lang w:val="en-US"/>
        </w:rPr>
        <w:t xml:space="preserve"> </w:t>
      </w:r>
      <w:r w:rsidRPr="00452165">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whereas phosphate destabilised lysozyme. Addition of Na</w:t>
      </w:r>
      <w:r w:rsidRPr="007D1239">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SO</w:t>
      </w:r>
      <w:r w:rsidRPr="007D1239">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w:t>
      </w:r>
      <w:r w:rsidR="00F656AC">
        <w:rPr>
          <w:rFonts w:ascii="Times New Roman" w:hAnsi="Times New Roman" w:cs="Times New Roman"/>
          <w:color w:val="231F20"/>
          <w:sz w:val="24"/>
          <w:szCs w:val="24"/>
          <w:lang w:val="en-US"/>
        </w:rPr>
        <w:t>from 1 mM –</w:t>
      </w:r>
      <w:r>
        <w:rPr>
          <w:rFonts w:ascii="Times New Roman" w:hAnsi="Times New Roman" w:cs="Times New Roman"/>
          <w:color w:val="231F20"/>
          <w:sz w:val="24"/>
          <w:szCs w:val="24"/>
          <w:lang w:val="en-US"/>
        </w:rPr>
        <w:t xml:space="preserve"> 10 mM caused destabilisation of lysozyme, with a reduction in </w:t>
      </w:r>
      <w:r w:rsidRPr="002D5A0A">
        <w:rPr>
          <w:rFonts w:ascii="Times New Roman" w:hAnsi="Times New Roman" w:cs="Times New Roman"/>
          <w:i/>
          <w:color w:val="231F20"/>
          <w:sz w:val="24"/>
          <w:szCs w:val="24"/>
          <w:lang w:val="en-US"/>
        </w:rPr>
        <w:t>T</w:t>
      </w:r>
      <w:r w:rsidRPr="002D5A0A">
        <w:rPr>
          <w:rFonts w:ascii="Times New Roman" w:hAnsi="Times New Roman" w:cs="Times New Roman"/>
          <w:i/>
          <w:color w:val="231F20"/>
          <w:sz w:val="24"/>
          <w:szCs w:val="24"/>
          <w:vertAlign w:val="subscript"/>
          <w:lang w:val="en-US"/>
        </w:rPr>
        <w:t>m</w:t>
      </w:r>
      <w:r w:rsidR="00F656AC">
        <w:rPr>
          <w:rFonts w:ascii="Times New Roman" w:hAnsi="Times New Roman" w:cs="Times New Roman"/>
          <w:color w:val="231F20"/>
          <w:sz w:val="24"/>
          <w:szCs w:val="24"/>
          <w:lang w:val="en-US"/>
        </w:rPr>
        <w:t xml:space="preserve"> of 0.76</w:t>
      </w:r>
      <w:r>
        <w:rPr>
          <w:rFonts w:ascii="Times New Roman" w:hAnsi="Times New Roman" w:cs="Times New Roman"/>
          <w:color w:val="231F20"/>
          <w:sz w:val="24"/>
          <w:szCs w:val="24"/>
          <w:lang w:val="en-US"/>
        </w:rPr>
        <w:t xml:space="preserve"> </w:t>
      </w:r>
      <w:r w:rsidRPr="002D5A0A">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4.4</w:t>
      </w:r>
      <w:r>
        <w:rPr>
          <w:rFonts w:ascii="Times New Roman" w:hAnsi="Times New Roman" w:cs="Times New Roman"/>
          <w:sz w:val="24"/>
          <w:szCs w:val="24"/>
        </w:rPr>
        <w:t xml:space="preserve"> and </w:t>
      </w:r>
      <w:r>
        <w:rPr>
          <w:rFonts w:ascii="Times New Roman" w:hAnsi="Times New Roman" w:cs="Times New Roman"/>
          <w:i/>
          <w:sz w:val="24"/>
          <w:szCs w:val="24"/>
        </w:rPr>
        <w:t>figure 4.3</w:t>
      </w:r>
      <w:r>
        <w:rPr>
          <w:rFonts w:ascii="Times New Roman" w:hAnsi="Times New Roman" w:cs="Times New Roman"/>
          <w:sz w:val="24"/>
          <w:szCs w:val="24"/>
        </w:rPr>
        <w:t xml:space="preserve"> give thermodynamic parameters calculated by the NanoAnalyze software and the modified Gibbs-Helmholtz equation for lysozyme unfolding in the presence of Na</w:t>
      </w:r>
      <w:r w:rsidRPr="008E7A8F">
        <w:rPr>
          <w:rFonts w:ascii="Times New Roman" w:hAnsi="Times New Roman" w:cs="Times New Roman"/>
          <w:sz w:val="24"/>
          <w:szCs w:val="24"/>
          <w:vertAlign w:val="subscript"/>
        </w:rPr>
        <w:t>2</w:t>
      </w:r>
      <w:r>
        <w:rPr>
          <w:rFonts w:ascii="Times New Roman" w:hAnsi="Times New Roman" w:cs="Times New Roman"/>
          <w:sz w:val="24"/>
          <w:szCs w:val="24"/>
        </w:rPr>
        <w:t>SO</w:t>
      </w:r>
      <w:r w:rsidRPr="008E7A8F">
        <w:rPr>
          <w:rFonts w:ascii="Times New Roman" w:hAnsi="Times New Roman" w:cs="Times New Roman"/>
          <w:sz w:val="24"/>
          <w:szCs w:val="24"/>
          <w:vertAlign w:val="subscript"/>
        </w:rPr>
        <w:t>4</w:t>
      </w:r>
      <w:r>
        <w:rPr>
          <w:rFonts w:ascii="Times New Roman" w:hAnsi="Times New Roman" w:cs="Times New Roman"/>
          <w:sz w:val="24"/>
          <w:szCs w:val="24"/>
        </w:rPr>
        <w:t xml:space="preserve"> (0 – 10 mM).</w:t>
      </w:r>
    </w:p>
    <w:p w14:paraId="03E5A676"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p>
    <w:p w14:paraId="1C2FA16F"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Perchlorate is a low charge density anion and considered to be a strong chaotrope within the Hofmeister series, so it would be expected to decrease the stability of lysozyme. With the addition of 1 mM NaClO</w:t>
      </w:r>
      <w:r w:rsidRPr="00745386">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the </w:t>
      </w:r>
      <w:r w:rsidRPr="00745386">
        <w:rPr>
          <w:rFonts w:ascii="Times New Roman" w:hAnsi="Times New Roman" w:cs="Times New Roman"/>
          <w:i/>
          <w:color w:val="231F20"/>
          <w:sz w:val="24"/>
          <w:szCs w:val="24"/>
          <w:lang w:val="en-US"/>
        </w:rPr>
        <w:t>T</w:t>
      </w:r>
      <w:r w:rsidRPr="00745386">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decreased by 0.25 </w:t>
      </w:r>
      <w:r w:rsidRPr="00745386">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Increasing the concentration of NaClO</w:t>
      </w:r>
      <w:r w:rsidRPr="00745386">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 </w:t>
      </w:r>
      <w:r w:rsidR="00F656AC">
        <w:rPr>
          <w:rFonts w:ascii="Times New Roman" w:hAnsi="Times New Roman" w:cs="Times New Roman"/>
          <w:color w:val="231F20"/>
          <w:sz w:val="24"/>
          <w:szCs w:val="24"/>
          <w:lang w:val="en-US"/>
        </w:rPr>
        <w:t xml:space="preserve">from 1 mM – </w:t>
      </w:r>
      <w:r>
        <w:rPr>
          <w:rFonts w:ascii="Times New Roman" w:hAnsi="Times New Roman" w:cs="Times New Roman"/>
          <w:color w:val="231F20"/>
          <w:sz w:val="24"/>
          <w:szCs w:val="24"/>
          <w:lang w:val="en-US"/>
        </w:rPr>
        <w:t xml:space="preserve">10 mM caused the </w:t>
      </w:r>
      <w:r w:rsidRPr="00745386">
        <w:rPr>
          <w:rFonts w:ascii="Times New Roman" w:hAnsi="Times New Roman" w:cs="Times New Roman"/>
          <w:i/>
          <w:color w:val="231F20"/>
          <w:sz w:val="24"/>
          <w:szCs w:val="24"/>
          <w:lang w:val="en-US"/>
        </w:rPr>
        <w:t>T</w:t>
      </w:r>
      <w:r w:rsidRPr="00745386">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drop by 0.52 </w:t>
      </w:r>
      <w:r w:rsidRPr="00745386">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4.5</w:t>
      </w:r>
      <w:r>
        <w:rPr>
          <w:rFonts w:ascii="Times New Roman" w:hAnsi="Times New Roman" w:cs="Times New Roman"/>
          <w:sz w:val="24"/>
          <w:szCs w:val="24"/>
        </w:rPr>
        <w:t xml:space="preserve"> and </w:t>
      </w:r>
      <w:r>
        <w:rPr>
          <w:rFonts w:ascii="Times New Roman" w:hAnsi="Times New Roman" w:cs="Times New Roman"/>
          <w:i/>
          <w:sz w:val="24"/>
          <w:szCs w:val="24"/>
        </w:rPr>
        <w:t>figure 4.3</w:t>
      </w:r>
      <w:r>
        <w:rPr>
          <w:rFonts w:ascii="Times New Roman" w:hAnsi="Times New Roman" w:cs="Times New Roman"/>
          <w:sz w:val="24"/>
          <w:szCs w:val="24"/>
        </w:rPr>
        <w:t xml:space="preserve"> give thermodynamic parameters calculated by the NanoAnalyze </w:t>
      </w:r>
      <w:r>
        <w:rPr>
          <w:rFonts w:ascii="Times New Roman" w:hAnsi="Times New Roman" w:cs="Times New Roman"/>
          <w:sz w:val="24"/>
          <w:szCs w:val="24"/>
        </w:rPr>
        <w:lastRenderedPageBreak/>
        <w:t>software and the modified Gibbs-Helmholtz equation for lysozyme unfolding in the presence of NaClO</w:t>
      </w:r>
      <w:r w:rsidRPr="008E7A8F">
        <w:rPr>
          <w:rFonts w:ascii="Times New Roman" w:hAnsi="Times New Roman" w:cs="Times New Roman"/>
          <w:sz w:val="24"/>
          <w:szCs w:val="24"/>
          <w:vertAlign w:val="subscript"/>
        </w:rPr>
        <w:t>4</w:t>
      </w:r>
      <w:r>
        <w:rPr>
          <w:rFonts w:ascii="Times New Roman" w:hAnsi="Times New Roman" w:cs="Times New Roman"/>
          <w:sz w:val="24"/>
          <w:szCs w:val="24"/>
        </w:rPr>
        <w:t xml:space="preserve"> (0 – 10 mM).</w:t>
      </w:r>
    </w:p>
    <w:p w14:paraId="6A50EB60" w14:textId="77777777" w:rsidR="00147E0F" w:rsidRDefault="00147E0F" w:rsidP="005A6A07">
      <w:pPr>
        <w:autoSpaceDE w:val="0"/>
        <w:autoSpaceDN w:val="0"/>
        <w:adjustRightInd w:val="0"/>
        <w:spacing w:after="0"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0976" behindDoc="0" locked="0" layoutInCell="1" allowOverlap="1" wp14:anchorId="10F9DC1B" wp14:editId="5C7DB8EB">
                <wp:simplePos x="0" y="0"/>
                <wp:positionH relativeFrom="column">
                  <wp:posOffset>-57150</wp:posOffset>
                </wp:positionH>
                <wp:positionV relativeFrom="paragraph">
                  <wp:posOffset>137160</wp:posOffset>
                </wp:positionV>
                <wp:extent cx="5862955" cy="685800"/>
                <wp:effectExtent l="0" t="0" r="23495" b="19050"/>
                <wp:wrapNone/>
                <wp:docPr id="7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5800"/>
                        </a:xfrm>
                        <a:prstGeom prst="rect">
                          <a:avLst/>
                        </a:prstGeom>
                        <a:solidFill>
                          <a:srgbClr val="FFFFFF"/>
                        </a:solidFill>
                        <a:ln w="25400">
                          <a:solidFill>
                            <a:srgbClr val="000000"/>
                          </a:solidFill>
                          <a:miter lim="800000"/>
                          <a:headEnd/>
                          <a:tailEnd/>
                        </a:ln>
                      </wps:spPr>
                      <wps:txbx>
                        <w:txbxContent>
                          <w:p w14:paraId="7258819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4.4</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sulphate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9DC1B" id="_x0000_s1088" type="#_x0000_t202" style="position:absolute;left:0;text-align:left;margin-left:-4.5pt;margin-top:10.8pt;width:461.65pt;height:54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" strokeweight="2pt">
                <v:textbox>
                  <w:txbxContent>
                    <w:p w14:paraId="7258819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4.4</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sulphate concentrations.</w:t>
                      </w:r>
                    </w:p>
                  </w:txbxContent>
                </v:textbox>
              </v:shape>
            </w:pict>
          </mc:Fallback>
        </mc:AlternateContent>
      </w:r>
    </w:p>
    <w:p w14:paraId="3D62A9BA" w14:textId="77777777" w:rsidR="00147E0F" w:rsidRPr="008E7A8F" w:rsidRDefault="00147E0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555"/>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128"/>
        <w:gridCol w:w="1146"/>
        <w:gridCol w:w="1767"/>
        <w:gridCol w:w="2035"/>
        <w:gridCol w:w="1904"/>
      </w:tblGrid>
      <w:tr w:rsidR="005A6A07" w:rsidRPr="007D1C53" w14:paraId="6B3449FF" w14:textId="77777777" w:rsidTr="009C5F1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85" w:type="pct"/>
            <w:tcBorders>
              <w:top w:val="none" w:sz="0" w:space="0" w:color="auto"/>
              <w:left w:val="none" w:sz="0" w:space="0" w:color="auto"/>
              <w:bottom w:val="none" w:sz="0" w:space="0" w:color="auto"/>
              <w:right w:val="none" w:sz="0" w:space="0" w:color="auto"/>
            </w:tcBorders>
            <w:noWrap/>
            <w:vAlign w:val="center"/>
            <w:hideMark/>
          </w:tcPr>
          <w:p w14:paraId="0D1614F9" w14:textId="77777777" w:rsidR="005A6A07" w:rsidRPr="00514396" w:rsidRDefault="005A6A07" w:rsidP="009C5F1A">
            <w:pPr>
              <w:jc w:val="center"/>
              <w:rPr>
                <w:rFonts w:ascii="Times New Roman" w:hAnsi="Times New Roman" w:cs="Times New Roman"/>
                <w:color w:val="auto"/>
                <w:sz w:val="20"/>
                <w:szCs w:val="20"/>
              </w:rPr>
            </w:pPr>
            <w:r w:rsidRPr="00514396">
              <w:rPr>
                <w:rFonts w:ascii="Times New Roman" w:hAnsi="Times New Roman" w:cs="Times New Roman"/>
                <w:bCs w:val="0"/>
                <w:color w:val="auto"/>
                <w:sz w:val="20"/>
                <w:szCs w:val="20"/>
              </w:rPr>
              <w:t>Na</w:t>
            </w:r>
            <w:r w:rsidRPr="00565D10">
              <w:rPr>
                <w:rFonts w:ascii="Times New Roman" w:hAnsi="Times New Roman" w:cs="Times New Roman"/>
                <w:bCs w:val="0"/>
                <w:color w:val="auto"/>
                <w:sz w:val="20"/>
                <w:szCs w:val="20"/>
                <w:vertAlign w:val="subscript"/>
              </w:rPr>
              <w:t>2</w:t>
            </w:r>
            <w:r>
              <w:rPr>
                <w:rFonts w:ascii="Times New Roman" w:hAnsi="Times New Roman" w:cs="Times New Roman"/>
                <w:bCs w:val="0"/>
                <w:color w:val="auto"/>
                <w:sz w:val="20"/>
                <w:szCs w:val="20"/>
              </w:rPr>
              <w:t>SO</w:t>
            </w:r>
            <w:r w:rsidRPr="00565D10">
              <w:rPr>
                <w:rFonts w:ascii="Times New Roman" w:hAnsi="Times New Roman" w:cs="Times New Roman"/>
                <w:bCs w:val="0"/>
                <w:color w:val="auto"/>
                <w:sz w:val="20"/>
                <w:szCs w:val="20"/>
                <w:vertAlign w:val="subscript"/>
              </w:rPr>
              <w:t>4</w:t>
            </w:r>
            <w:r>
              <w:rPr>
                <w:rFonts w:ascii="Times New Roman" w:hAnsi="Times New Roman" w:cs="Times New Roman"/>
                <w:bCs w:val="0"/>
                <w:color w:val="auto"/>
                <w:sz w:val="20"/>
                <w:szCs w:val="20"/>
              </w:rPr>
              <w:t xml:space="preserve"> </w:t>
            </w:r>
            <w:r w:rsidRPr="00514396">
              <w:rPr>
                <w:rFonts w:ascii="Times New Roman" w:hAnsi="Times New Roman" w:cs="Times New Roman"/>
                <w:bCs w:val="0"/>
                <w:color w:val="auto"/>
                <w:sz w:val="20"/>
                <w:szCs w:val="20"/>
              </w:rPr>
              <w:t>(mM)</w:t>
            </w:r>
          </w:p>
        </w:tc>
        <w:tc>
          <w:tcPr>
            <w:tcW w:w="638" w:type="pct"/>
            <w:tcBorders>
              <w:top w:val="none" w:sz="0" w:space="0" w:color="auto"/>
              <w:left w:val="none" w:sz="0" w:space="0" w:color="auto"/>
              <w:bottom w:val="none" w:sz="0" w:space="0" w:color="auto"/>
              <w:right w:val="none" w:sz="0" w:space="0" w:color="auto"/>
            </w:tcBorders>
            <w:noWrap/>
            <w:vAlign w:val="center"/>
            <w:hideMark/>
          </w:tcPr>
          <w:p w14:paraId="232F441D" w14:textId="77777777" w:rsidR="005A6A07" w:rsidRPr="00514396"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4396">
              <w:rPr>
                <w:rFonts w:ascii="Times New Roman" w:hAnsi="Times New Roman" w:cs="Times New Roman"/>
                <w:bCs w:val="0"/>
                <w:i/>
                <w:color w:val="auto"/>
                <w:sz w:val="20"/>
                <w:szCs w:val="20"/>
              </w:rPr>
              <w:t>T</w:t>
            </w:r>
            <w:r w:rsidRPr="00514396">
              <w:rPr>
                <w:rFonts w:ascii="Times New Roman" w:hAnsi="Times New Roman" w:cs="Times New Roman"/>
                <w:bCs w:val="0"/>
                <w:i/>
                <w:color w:val="auto"/>
                <w:sz w:val="20"/>
                <w:szCs w:val="20"/>
                <w:vertAlign w:val="subscript"/>
              </w:rPr>
              <w:t>m</w:t>
            </w:r>
            <w:r w:rsidRPr="00514396">
              <w:rPr>
                <w:rFonts w:ascii="Times New Roman" w:hAnsi="Times New Roman" w:cs="Times New Roman"/>
                <w:bCs w:val="0"/>
                <w:color w:val="auto"/>
                <w:sz w:val="20"/>
                <w:szCs w:val="20"/>
              </w:rPr>
              <w:t xml:space="preserve"> (</w:t>
            </w:r>
            <w:r w:rsidRPr="00514396">
              <w:rPr>
                <w:rFonts w:ascii="Times New Roman" w:hAnsi="Times New Roman" w:cs="Times New Roman"/>
                <w:bCs w:val="0"/>
                <w:color w:val="auto"/>
                <w:sz w:val="20"/>
                <w:szCs w:val="20"/>
                <w:vertAlign w:val="superscript"/>
              </w:rPr>
              <w:t>o</w:t>
            </w:r>
            <w:r w:rsidRPr="00514396">
              <w:rPr>
                <w:rFonts w:ascii="Times New Roman" w:hAnsi="Times New Roman" w:cs="Times New Roman"/>
                <w:bCs w:val="0"/>
                <w:color w:val="auto"/>
                <w:sz w:val="20"/>
                <w:szCs w:val="20"/>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6754D417" w14:textId="77777777" w:rsidR="005A6A07" w:rsidRPr="00514396"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4396">
              <w:rPr>
                <w:rFonts w:ascii="Times New Roman" w:hAnsi="Times New Roman" w:cs="Times New Roman"/>
                <w:bCs w:val="0"/>
                <w:i/>
                <w:iCs/>
                <w:color w:val="auto"/>
                <w:sz w:val="20"/>
                <w:szCs w:val="20"/>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14396">
              <w:rPr>
                <w:rFonts w:ascii="Times New Roman" w:hAnsi="Times New Roman" w:cs="Times New Roman"/>
                <w:bCs w:val="0"/>
                <w:color w:val="auto"/>
                <w:sz w:val="20"/>
                <w:szCs w:val="20"/>
              </w:rPr>
              <w:t xml:space="preserve"> (kJ/mol</w:t>
            </w:r>
            <w:r w:rsidRPr="00514396">
              <w:rPr>
                <w:rFonts w:ascii="Times New Roman" w:hAnsi="Times New Roman" w:cs="Times New Roman"/>
                <w:bCs w:val="0"/>
                <w:color w:val="auto"/>
                <w:sz w:val="20"/>
                <w:szCs w:val="20"/>
                <w:vertAlign w:val="superscript"/>
              </w:rPr>
              <w:t>-1</w:t>
            </w:r>
            <w:r w:rsidRPr="00514396">
              <w:rPr>
                <w:rFonts w:ascii="Times New Roman" w:hAnsi="Times New Roman" w:cs="Times New Roman"/>
                <w:bCs w:val="0"/>
                <w:color w:val="auto"/>
                <w:sz w:val="20"/>
                <w:szCs w:val="20"/>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3C59621A" w14:textId="77777777" w:rsidR="005A6A07" w:rsidRPr="00514396"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4396">
              <w:rPr>
                <w:rFonts w:ascii="Times New Roman" w:hAnsi="Times New Roman" w:cs="Times New Roman"/>
                <w:bCs w:val="0"/>
                <w:color w:val="auto"/>
                <w:sz w:val="20"/>
                <w:szCs w:val="20"/>
              </w:rPr>
              <w:t>Δ</w:t>
            </w:r>
            <w:r w:rsidRPr="00514396">
              <w:rPr>
                <w:rFonts w:ascii="Times New Roman" w:hAnsi="Times New Roman" w:cs="Times New Roman"/>
                <w:bCs w:val="0"/>
                <w:i/>
                <w:iCs/>
                <w:color w:val="auto"/>
                <w:sz w:val="20"/>
                <w:szCs w:val="20"/>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14396">
              <w:rPr>
                <w:rFonts w:ascii="Times New Roman" w:hAnsi="Times New Roman" w:cs="Times New Roman"/>
                <w:bCs w:val="0"/>
                <w:color w:val="auto"/>
                <w:sz w:val="20"/>
                <w:szCs w:val="20"/>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4C1560ED" w14:textId="77777777" w:rsidR="005A6A07" w:rsidRPr="00514396"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514396">
              <w:rPr>
                <w:rFonts w:ascii="Times New Roman" w:hAnsi="Times New Roman" w:cs="Times New Roman"/>
                <w:bCs w:val="0"/>
                <w:i/>
                <w:iCs/>
                <w:color w:val="auto"/>
                <w:sz w:val="20"/>
                <w:szCs w:val="20"/>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14396">
              <w:rPr>
                <w:rFonts w:ascii="Times New Roman" w:hAnsi="Times New Roman" w:cs="Times New Roman"/>
                <w:bCs w:val="0"/>
                <w:color w:val="auto"/>
                <w:sz w:val="20"/>
                <w:szCs w:val="20"/>
              </w:rPr>
              <w:t xml:space="preserve"> (kJ/mol</w:t>
            </w:r>
            <w:r w:rsidRPr="00514396">
              <w:rPr>
                <w:rFonts w:ascii="Times New Roman" w:hAnsi="Times New Roman" w:cs="Times New Roman"/>
                <w:bCs w:val="0"/>
                <w:color w:val="auto"/>
                <w:sz w:val="20"/>
                <w:szCs w:val="20"/>
                <w:vertAlign w:val="superscript"/>
              </w:rPr>
              <w:t>-1</w:t>
            </w:r>
            <w:r w:rsidRPr="00514396">
              <w:rPr>
                <w:rFonts w:ascii="Times New Roman" w:hAnsi="Times New Roman" w:cs="Times New Roman"/>
                <w:bCs w:val="0"/>
                <w:color w:val="auto"/>
                <w:sz w:val="20"/>
                <w:szCs w:val="20"/>
              </w:rPr>
              <w:t>)</w:t>
            </w:r>
          </w:p>
        </w:tc>
      </w:tr>
      <w:tr w:rsidR="005C2E57" w:rsidRPr="007D1C53" w14:paraId="729DC4EB" w14:textId="77777777" w:rsidTr="009C5F1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85" w:type="pct"/>
            <w:tcBorders>
              <w:left w:val="none" w:sz="0" w:space="0" w:color="auto"/>
              <w:right w:val="none" w:sz="0" w:space="0" w:color="auto"/>
            </w:tcBorders>
            <w:noWrap/>
            <w:vAlign w:val="center"/>
            <w:hideMark/>
          </w:tcPr>
          <w:p w14:paraId="5007BD0A" w14:textId="77777777" w:rsidR="005C2E57" w:rsidRPr="00684F80" w:rsidRDefault="005C2E57"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0</w:t>
            </w:r>
          </w:p>
        </w:tc>
        <w:tc>
          <w:tcPr>
            <w:tcW w:w="638" w:type="pct"/>
            <w:tcBorders>
              <w:left w:val="none" w:sz="0" w:space="0" w:color="auto"/>
              <w:right w:val="none" w:sz="0" w:space="0" w:color="auto"/>
            </w:tcBorders>
            <w:noWrap/>
            <w:vAlign w:val="center"/>
            <w:hideMark/>
          </w:tcPr>
          <w:p w14:paraId="53EBF6C8" w14:textId="77777777" w:rsidR="005C2E57" w:rsidRPr="00684F80" w:rsidRDefault="005C2E57"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Pr>
                <w:rFonts w:ascii="Times New Roman" w:hAnsi="Times New Roman" w:cs="Times New Roman"/>
                <w:color w:val="auto"/>
                <w:sz w:val="16"/>
              </w:rPr>
              <w:t>73.69</w:t>
            </w:r>
          </w:p>
        </w:tc>
        <w:tc>
          <w:tcPr>
            <w:tcW w:w="984" w:type="pct"/>
            <w:tcBorders>
              <w:left w:val="none" w:sz="0" w:space="0" w:color="auto"/>
              <w:right w:val="none" w:sz="0" w:space="0" w:color="auto"/>
            </w:tcBorders>
            <w:noWrap/>
            <w:vAlign w:val="center"/>
            <w:hideMark/>
          </w:tcPr>
          <w:p w14:paraId="1E6741CE" w14:textId="77777777" w:rsidR="005C2E57" w:rsidRPr="00684F80" w:rsidRDefault="005C2E57"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461.22</w:t>
            </w:r>
          </w:p>
        </w:tc>
        <w:tc>
          <w:tcPr>
            <w:tcW w:w="1133" w:type="pct"/>
            <w:tcBorders>
              <w:left w:val="none" w:sz="0" w:space="0" w:color="auto"/>
              <w:right w:val="none" w:sz="0" w:space="0" w:color="auto"/>
            </w:tcBorders>
            <w:noWrap/>
            <w:vAlign w:val="center"/>
            <w:hideMark/>
          </w:tcPr>
          <w:p w14:paraId="7A544BEE" w14:textId="77777777" w:rsidR="005C2E57" w:rsidRPr="00684F80" w:rsidRDefault="005C2E57"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1.33</w:t>
            </w:r>
          </w:p>
        </w:tc>
        <w:tc>
          <w:tcPr>
            <w:tcW w:w="1060" w:type="pct"/>
            <w:tcBorders>
              <w:left w:val="none" w:sz="0" w:space="0" w:color="auto"/>
              <w:right w:val="none" w:sz="0" w:space="0" w:color="auto"/>
            </w:tcBorders>
            <w:noWrap/>
            <w:vAlign w:val="center"/>
            <w:hideMark/>
          </w:tcPr>
          <w:p w14:paraId="0EF1F056" w14:textId="77777777" w:rsidR="005C2E57" w:rsidRPr="005C2E57" w:rsidRDefault="005C2E57"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0.00</w:t>
            </w:r>
          </w:p>
        </w:tc>
      </w:tr>
      <w:tr w:rsidR="002B4294" w:rsidRPr="007D1C53" w14:paraId="6F9B7B1D" w14:textId="77777777" w:rsidTr="009C5F1A">
        <w:trPr>
          <w:trHeight w:val="289"/>
        </w:trPr>
        <w:tc>
          <w:tcPr>
            <w:cnfStyle w:val="001000000000" w:firstRow="0" w:lastRow="0" w:firstColumn="1" w:lastColumn="0" w:oddVBand="0" w:evenVBand="0" w:oddHBand="0" w:evenHBand="0" w:firstRowFirstColumn="0" w:firstRowLastColumn="0" w:lastRowFirstColumn="0" w:lastRowLastColumn="0"/>
            <w:tcW w:w="1185" w:type="pct"/>
            <w:noWrap/>
            <w:vAlign w:val="center"/>
            <w:hideMark/>
          </w:tcPr>
          <w:p w14:paraId="2998559F" w14:textId="77777777" w:rsidR="002B4294" w:rsidRPr="00684F80" w:rsidRDefault="002B4294"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0.5</w:t>
            </w:r>
          </w:p>
        </w:tc>
        <w:tc>
          <w:tcPr>
            <w:tcW w:w="638" w:type="pct"/>
            <w:noWrap/>
            <w:vAlign w:val="center"/>
            <w:hideMark/>
          </w:tcPr>
          <w:p w14:paraId="54197E1E"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73.84</w:t>
            </w:r>
          </w:p>
        </w:tc>
        <w:tc>
          <w:tcPr>
            <w:tcW w:w="984" w:type="pct"/>
            <w:noWrap/>
            <w:vAlign w:val="center"/>
            <w:hideMark/>
          </w:tcPr>
          <w:p w14:paraId="71081811"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462.55</w:t>
            </w:r>
          </w:p>
        </w:tc>
        <w:tc>
          <w:tcPr>
            <w:tcW w:w="1133" w:type="pct"/>
            <w:noWrap/>
            <w:vAlign w:val="center"/>
            <w:hideMark/>
          </w:tcPr>
          <w:p w14:paraId="5E9035D7"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1.33</w:t>
            </w:r>
          </w:p>
        </w:tc>
        <w:tc>
          <w:tcPr>
            <w:tcW w:w="1060" w:type="pct"/>
            <w:noWrap/>
            <w:vAlign w:val="center"/>
            <w:hideMark/>
          </w:tcPr>
          <w:p w14:paraId="5D6E6813" w14:textId="77777777" w:rsidR="002B4294" w:rsidRPr="002B4294"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0.20</w:t>
            </w:r>
          </w:p>
        </w:tc>
      </w:tr>
      <w:tr w:rsidR="002B4294" w:rsidRPr="007D1C53" w14:paraId="007AFCF2" w14:textId="77777777" w:rsidTr="009C5F1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85" w:type="pct"/>
            <w:tcBorders>
              <w:left w:val="none" w:sz="0" w:space="0" w:color="auto"/>
              <w:right w:val="none" w:sz="0" w:space="0" w:color="auto"/>
            </w:tcBorders>
            <w:noWrap/>
            <w:vAlign w:val="center"/>
            <w:hideMark/>
          </w:tcPr>
          <w:p w14:paraId="3ACEFC0D" w14:textId="77777777" w:rsidR="002B4294" w:rsidRPr="00684F80" w:rsidRDefault="002B4294"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1</w:t>
            </w:r>
          </w:p>
        </w:tc>
        <w:tc>
          <w:tcPr>
            <w:tcW w:w="638" w:type="pct"/>
            <w:tcBorders>
              <w:left w:val="none" w:sz="0" w:space="0" w:color="auto"/>
              <w:right w:val="none" w:sz="0" w:space="0" w:color="auto"/>
            </w:tcBorders>
            <w:noWrap/>
            <w:vAlign w:val="center"/>
            <w:hideMark/>
          </w:tcPr>
          <w:p w14:paraId="31A84395"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Pr>
                <w:rFonts w:ascii="Times New Roman" w:hAnsi="Times New Roman" w:cs="Times New Roman"/>
                <w:color w:val="auto"/>
                <w:sz w:val="16"/>
              </w:rPr>
              <w:t>73.91</w:t>
            </w:r>
          </w:p>
        </w:tc>
        <w:tc>
          <w:tcPr>
            <w:tcW w:w="984" w:type="pct"/>
            <w:tcBorders>
              <w:left w:val="none" w:sz="0" w:space="0" w:color="auto"/>
              <w:right w:val="none" w:sz="0" w:space="0" w:color="auto"/>
            </w:tcBorders>
            <w:noWrap/>
            <w:vAlign w:val="center"/>
            <w:hideMark/>
          </w:tcPr>
          <w:p w14:paraId="1F358233"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453.77</w:t>
            </w:r>
          </w:p>
        </w:tc>
        <w:tc>
          <w:tcPr>
            <w:tcW w:w="1133" w:type="pct"/>
            <w:tcBorders>
              <w:left w:val="none" w:sz="0" w:space="0" w:color="auto"/>
              <w:right w:val="none" w:sz="0" w:space="0" w:color="auto"/>
            </w:tcBorders>
            <w:noWrap/>
            <w:vAlign w:val="center"/>
            <w:hideMark/>
          </w:tcPr>
          <w:p w14:paraId="62D0948D"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1.31</w:t>
            </w:r>
          </w:p>
        </w:tc>
        <w:tc>
          <w:tcPr>
            <w:tcW w:w="1060" w:type="pct"/>
            <w:tcBorders>
              <w:left w:val="none" w:sz="0" w:space="0" w:color="auto"/>
              <w:right w:val="none" w:sz="0" w:space="0" w:color="auto"/>
            </w:tcBorders>
            <w:noWrap/>
            <w:vAlign w:val="center"/>
            <w:hideMark/>
          </w:tcPr>
          <w:p w14:paraId="76DFBDA3" w14:textId="77777777" w:rsidR="002B4294" w:rsidRPr="002B4294"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0.29</w:t>
            </w:r>
          </w:p>
        </w:tc>
      </w:tr>
      <w:tr w:rsidR="002B4294" w:rsidRPr="007D1C53" w14:paraId="5428ED0C" w14:textId="77777777" w:rsidTr="009C5F1A">
        <w:trPr>
          <w:trHeight w:val="289"/>
        </w:trPr>
        <w:tc>
          <w:tcPr>
            <w:cnfStyle w:val="001000000000" w:firstRow="0" w:lastRow="0" w:firstColumn="1" w:lastColumn="0" w:oddVBand="0" w:evenVBand="0" w:oddHBand="0" w:evenHBand="0" w:firstRowFirstColumn="0" w:firstRowLastColumn="0" w:lastRowFirstColumn="0" w:lastRowLastColumn="0"/>
            <w:tcW w:w="1185" w:type="pct"/>
            <w:noWrap/>
            <w:vAlign w:val="center"/>
            <w:hideMark/>
          </w:tcPr>
          <w:p w14:paraId="09468498" w14:textId="77777777" w:rsidR="002B4294" w:rsidRPr="00684F80" w:rsidRDefault="002B4294"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2.5</w:t>
            </w:r>
          </w:p>
        </w:tc>
        <w:tc>
          <w:tcPr>
            <w:tcW w:w="638" w:type="pct"/>
            <w:noWrap/>
            <w:vAlign w:val="center"/>
            <w:hideMark/>
          </w:tcPr>
          <w:p w14:paraId="715962EE"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73.83</w:t>
            </w:r>
          </w:p>
        </w:tc>
        <w:tc>
          <w:tcPr>
            <w:tcW w:w="984" w:type="pct"/>
            <w:noWrap/>
            <w:vAlign w:val="center"/>
            <w:hideMark/>
          </w:tcPr>
          <w:p w14:paraId="0D353425"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450.99</w:t>
            </w:r>
          </w:p>
        </w:tc>
        <w:tc>
          <w:tcPr>
            <w:tcW w:w="1133" w:type="pct"/>
            <w:noWrap/>
            <w:vAlign w:val="center"/>
            <w:hideMark/>
          </w:tcPr>
          <w:p w14:paraId="4D1E2C0F"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1.30</w:t>
            </w:r>
          </w:p>
        </w:tc>
        <w:tc>
          <w:tcPr>
            <w:tcW w:w="1060" w:type="pct"/>
            <w:noWrap/>
            <w:vAlign w:val="center"/>
            <w:hideMark/>
          </w:tcPr>
          <w:p w14:paraId="198D1345" w14:textId="77777777" w:rsidR="002B4294" w:rsidRPr="002B4294"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0.18</w:t>
            </w:r>
          </w:p>
        </w:tc>
      </w:tr>
      <w:tr w:rsidR="002B4294" w:rsidRPr="007D1C53" w14:paraId="106D858E" w14:textId="77777777" w:rsidTr="009C5F1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185" w:type="pct"/>
            <w:tcBorders>
              <w:left w:val="none" w:sz="0" w:space="0" w:color="auto"/>
              <w:right w:val="none" w:sz="0" w:space="0" w:color="auto"/>
            </w:tcBorders>
            <w:noWrap/>
            <w:vAlign w:val="center"/>
            <w:hideMark/>
          </w:tcPr>
          <w:p w14:paraId="411ABAEE" w14:textId="77777777" w:rsidR="002B4294" w:rsidRPr="00684F80" w:rsidRDefault="002B4294"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5</w:t>
            </w:r>
          </w:p>
        </w:tc>
        <w:tc>
          <w:tcPr>
            <w:tcW w:w="638" w:type="pct"/>
            <w:tcBorders>
              <w:left w:val="none" w:sz="0" w:space="0" w:color="auto"/>
              <w:right w:val="none" w:sz="0" w:space="0" w:color="auto"/>
            </w:tcBorders>
            <w:noWrap/>
            <w:vAlign w:val="center"/>
            <w:hideMark/>
          </w:tcPr>
          <w:p w14:paraId="39820092"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Pr>
                <w:rFonts w:ascii="Times New Roman" w:hAnsi="Times New Roman" w:cs="Times New Roman"/>
                <w:color w:val="auto"/>
                <w:sz w:val="16"/>
              </w:rPr>
              <w:t>73.40</w:t>
            </w:r>
          </w:p>
        </w:tc>
        <w:tc>
          <w:tcPr>
            <w:tcW w:w="984" w:type="pct"/>
            <w:tcBorders>
              <w:left w:val="none" w:sz="0" w:space="0" w:color="auto"/>
              <w:right w:val="none" w:sz="0" w:space="0" w:color="auto"/>
            </w:tcBorders>
            <w:noWrap/>
            <w:vAlign w:val="center"/>
            <w:hideMark/>
          </w:tcPr>
          <w:p w14:paraId="4B5CBF26"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446.28</w:t>
            </w:r>
          </w:p>
        </w:tc>
        <w:tc>
          <w:tcPr>
            <w:tcW w:w="1133" w:type="pct"/>
            <w:tcBorders>
              <w:left w:val="none" w:sz="0" w:space="0" w:color="auto"/>
              <w:right w:val="none" w:sz="0" w:space="0" w:color="auto"/>
            </w:tcBorders>
            <w:noWrap/>
            <w:vAlign w:val="center"/>
            <w:hideMark/>
          </w:tcPr>
          <w:p w14:paraId="401DF40A" w14:textId="77777777" w:rsidR="002B4294" w:rsidRPr="00684F80"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1.29</w:t>
            </w:r>
          </w:p>
        </w:tc>
        <w:tc>
          <w:tcPr>
            <w:tcW w:w="1060" w:type="pct"/>
            <w:tcBorders>
              <w:left w:val="none" w:sz="0" w:space="0" w:color="auto"/>
              <w:right w:val="none" w:sz="0" w:space="0" w:color="auto"/>
            </w:tcBorders>
            <w:noWrap/>
            <w:vAlign w:val="center"/>
            <w:hideMark/>
          </w:tcPr>
          <w:p w14:paraId="5827F84D" w14:textId="77777777" w:rsidR="002B4294" w:rsidRPr="002B4294" w:rsidRDefault="002B4294"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-0.37</w:t>
            </w:r>
          </w:p>
        </w:tc>
      </w:tr>
      <w:tr w:rsidR="002B4294" w:rsidRPr="007D1C53" w14:paraId="50DE9ACE" w14:textId="77777777" w:rsidTr="009C5F1A">
        <w:trPr>
          <w:trHeight w:val="289"/>
        </w:trPr>
        <w:tc>
          <w:tcPr>
            <w:cnfStyle w:val="001000000000" w:firstRow="0" w:lastRow="0" w:firstColumn="1" w:lastColumn="0" w:oddVBand="0" w:evenVBand="0" w:oddHBand="0" w:evenHBand="0" w:firstRowFirstColumn="0" w:firstRowLastColumn="0" w:lastRowFirstColumn="0" w:lastRowLastColumn="0"/>
            <w:tcW w:w="1185" w:type="pct"/>
            <w:noWrap/>
            <w:vAlign w:val="center"/>
            <w:hideMark/>
          </w:tcPr>
          <w:p w14:paraId="54A95B6C" w14:textId="77777777" w:rsidR="002B4294" w:rsidRPr="00684F80" w:rsidRDefault="002B4294" w:rsidP="009C5F1A">
            <w:pPr>
              <w:jc w:val="center"/>
              <w:rPr>
                <w:rFonts w:ascii="Times New Roman" w:hAnsi="Times New Roman" w:cs="Times New Roman"/>
                <w:color w:val="auto"/>
                <w:sz w:val="16"/>
              </w:rPr>
            </w:pPr>
            <w:r w:rsidRPr="00684F80">
              <w:rPr>
                <w:rFonts w:ascii="Times New Roman" w:hAnsi="Times New Roman" w:cs="Times New Roman"/>
                <w:bCs w:val="0"/>
                <w:color w:val="auto"/>
                <w:sz w:val="16"/>
              </w:rPr>
              <w:t>10</w:t>
            </w:r>
          </w:p>
        </w:tc>
        <w:tc>
          <w:tcPr>
            <w:tcW w:w="638" w:type="pct"/>
            <w:noWrap/>
            <w:vAlign w:val="center"/>
            <w:hideMark/>
          </w:tcPr>
          <w:p w14:paraId="002518FA"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73.15</w:t>
            </w:r>
          </w:p>
        </w:tc>
        <w:tc>
          <w:tcPr>
            <w:tcW w:w="984" w:type="pct"/>
            <w:noWrap/>
            <w:vAlign w:val="center"/>
            <w:hideMark/>
          </w:tcPr>
          <w:p w14:paraId="2A3BE106"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472.54</w:t>
            </w:r>
          </w:p>
        </w:tc>
        <w:tc>
          <w:tcPr>
            <w:tcW w:w="1133" w:type="pct"/>
            <w:noWrap/>
            <w:vAlign w:val="center"/>
            <w:hideMark/>
          </w:tcPr>
          <w:p w14:paraId="5634717B" w14:textId="77777777" w:rsidR="002B4294" w:rsidRPr="00684F80"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1.36</w:t>
            </w:r>
          </w:p>
        </w:tc>
        <w:tc>
          <w:tcPr>
            <w:tcW w:w="1060" w:type="pct"/>
            <w:noWrap/>
            <w:vAlign w:val="center"/>
            <w:hideMark/>
          </w:tcPr>
          <w:p w14:paraId="34F25CCB" w14:textId="77777777" w:rsidR="002B4294" w:rsidRPr="002B4294" w:rsidRDefault="002B4294"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-0.73</w:t>
            </w:r>
          </w:p>
        </w:tc>
      </w:tr>
    </w:tbl>
    <w:p w14:paraId="06E5C07C" w14:textId="77777777" w:rsidR="005A6A07" w:rsidRDefault="005A6A07" w:rsidP="005A6A07">
      <w:pPr>
        <w:autoSpaceDE w:val="0"/>
        <w:autoSpaceDN w:val="0"/>
        <w:adjustRightInd w:val="0"/>
        <w:spacing w:after="0" w:line="480" w:lineRule="auto"/>
        <w:jc w:val="both"/>
        <w:rPr>
          <w:rFonts w:ascii="Times New Roman" w:hAnsi="Times New Roman" w:cs="Times New Roman"/>
          <w:sz w:val="24"/>
          <w:szCs w:val="24"/>
        </w:rPr>
      </w:pPr>
    </w:p>
    <w:p w14:paraId="3715FAE3" w14:textId="77777777" w:rsidR="005A6A07" w:rsidRDefault="00147E0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82176" behindDoc="0" locked="0" layoutInCell="1" allowOverlap="1" wp14:anchorId="5E2C09A7" wp14:editId="5A7B364A">
                <wp:simplePos x="0" y="0"/>
                <wp:positionH relativeFrom="column">
                  <wp:posOffset>-70485</wp:posOffset>
                </wp:positionH>
                <wp:positionV relativeFrom="paragraph">
                  <wp:posOffset>1673860</wp:posOffset>
                </wp:positionV>
                <wp:extent cx="5862955" cy="688340"/>
                <wp:effectExtent l="0" t="0" r="23495" b="16510"/>
                <wp:wrapNone/>
                <wp:docPr id="71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8340"/>
                        </a:xfrm>
                        <a:prstGeom prst="rect">
                          <a:avLst/>
                        </a:prstGeom>
                        <a:solidFill>
                          <a:srgbClr val="FFFFFF"/>
                        </a:solidFill>
                        <a:ln w="25400">
                          <a:solidFill>
                            <a:srgbClr val="000000"/>
                          </a:solidFill>
                          <a:miter lim="800000"/>
                          <a:headEnd/>
                          <a:tailEnd/>
                        </a:ln>
                      </wps:spPr>
                      <wps:txbx>
                        <w:txbxContent>
                          <w:p w14:paraId="3B512CD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4.5</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perchlorate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perchlorate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C09A7" id="_x0000_s1089" type="#_x0000_t202" style="position:absolute;left:0;text-align:left;margin-left:-5.55pt;margin-top:131.8pt;width:461.65pt;height:54.2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CdFwIAACg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" strokeweight="2pt">
                <v:textbox>
                  <w:txbxContent>
                    <w:p w14:paraId="3B512CD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4.5</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perchlorate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perchlorate concentrations.</w:t>
                      </w:r>
                    </w:p>
                  </w:txbxContent>
                </v:textbox>
              </v:shape>
            </w:pict>
          </mc:Fallback>
        </mc:AlternateContent>
      </w:r>
    </w:p>
    <w:p w14:paraId="6146A5E3"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555"/>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74"/>
        <w:gridCol w:w="1000"/>
        <w:gridCol w:w="1767"/>
        <w:gridCol w:w="2035"/>
        <w:gridCol w:w="1904"/>
      </w:tblGrid>
      <w:tr w:rsidR="005A6A07" w:rsidRPr="00557A4E" w14:paraId="0DD3EACD" w14:textId="77777777" w:rsidTr="00571520">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66" w:type="pct"/>
            <w:tcBorders>
              <w:top w:val="none" w:sz="0" w:space="0" w:color="auto"/>
              <w:left w:val="none" w:sz="0" w:space="0" w:color="auto"/>
              <w:bottom w:val="none" w:sz="0" w:space="0" w:color="auto"/>
              <w:right w:val="none" w:sz="0" w:space="0" w:color="auto"/>
            </w:tcBorders>
            <w:noWrap/>
            <w:vAlign w:val="center"/>
            <w:hideMark/>
          </w:tcPr>
          <w:p w14:paraId="6E56E3FB" w14:textId="77777777" w:rsidR="005A6A07" w:rsidRPr="00FD1927" w:rsidRDefault="005A6A07" w:rsidP="00571520">
            <w:pPr>
              <w:jc w:val="center"/>
              <w:rPr>
                <w:rFonts w:ascii="Times New Roman" w:hAnsi="Times New Roman" w:cs="Times New Roman"/>
                <w:color w:val="auto"/>
                <w:sz w:val="20"/>
                <w:szCs w:val="20"/>
              </w:rPr>
            </w:pPr>
            <w:r w:rsidRPr="00FD1927">
              <w:rPr>
                <w:rFonts w:ascii="Times New Roman" w:hAnsi="Times New Roman" w:cs="Times New Roman"/>
                <w:bCs w:val="0"/>
                <w:color w:val="auto"/>
                <w:sz w:val="20"/>
                <w:szCs w:val="20"/>
              </w:rPr>
              <w:t>Na</w:t>
            </w:r>
            <w:r>
              <w:rPr>
                <w:rFonts w:ascii="Times New Roman" w:hAnsi="Times New Roman" w:cs="Times New Roman"/>
                <w:bCs w:val="0"/>
                <w:color w:val="auto"/>
                <w:sz w:val="20"/>
                <w:szCs w:val="20"/>
              </w:rPr>
              <w:t>ClO</w:t>
            </w:r>
            <w:r w:rsidRPr="00565D10">
              <w:rPr>
                <w:rFonts w:ascii="Times New Roman" w:hAnsi="Times New Roman" w:cs="Times New Roman"/>
                <w:bCs w:val="0"/>
                <w:color w:val="auto"/>
                <w:sz w:val="20"/>
                <w:szCs w:val="20"/>
                <w:vertAlign w:val="subscript"/>
              </w:rPr>
              <w:t>4</w:t>
            </w:r>
            <w:r>
              <w:rPr>
                <w:rFonts w:ascii="Times New Roman" w:hAnsi="Times New Roman" w:cs="Times New Roman"/>
                <w:bCs w:val="0"/>
                <w:color w:val="auto"/>
                <w:sz w:val="20"/>
                <w:szCs w:val="20"/>
              </w:rPr>
              <w:t xml:space="preserve"> </w:t>
            </w:r>
            <w:r w:rsidRPr="00FD1927">
              <w:rPr>
                <w:rFonts w:ascii="Times New Roman" w:hAnsi="Times New Roman" w:cs="Times New Roman"/>
                <w:bCs w:val="0"/>
                <w:color w:val="auto"/>
                <w:sz w:val="20"/>
                <w:szCs w:val="20"/>
              </w:rPr>
              <w:t>(mM)</w:t>
            </w:r>
          </w:p>
        </w:tc>
        <w:tc>
          <w:tcPr>
            <w:tcW w:w="557" w:type="pct"/>
            <w:tcBorders>
              <w:top w:val="none" w:sz="0" w:space="0" w:color="auto"/>
              <w:left w:val="none" w:sz="0" w:space="0" w:color="auto"/>
              <w:bottom w:val="none" w:sz="0" w:space="0" w:color="auto"/>
              <w:right w:val="none" w:sz="0" w:space="0" w:color="auto"/>
            </w:tcBorders>
            <w:noWrap/>
            <w:vAlign w:val="center"/>
            <w:hideMark/>
          </w:tcPr>
          <w:p w14:paraId="16751151" w14:textId="77777777" w:rsidR="005A6A07" w:rsidRPr="00FD1927" w:rsidRDefault="005A6A07" w:rsidP="0057152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684F80">
              <w:rPr>
                <w:rFonts w:ascii="Times New Roman" w:hAnsi="Times New Roman" w:cs="Times New Roman"/>
                <w:bCs w:val="0"/>
                <w:i/>
                <w:color w:val="auto"/>
                <w:sz w:val="20"/>
                <w:szCs w:val="20"/>
              </w:rPr>
              <w:t>T</w:t>
            </w:r>
            <w:r w:rsidRPr="00684F80">
              <w:rPr>
                <w:rFonts w:ascii="Times New Roman" w:hAnsi="Times New Roman" w:cs="Times New Roman"/>
                <w:bCs w:val="0"/>
                <w:i/>
                <w:color w:val="auto"/>
                <w:sz w:val="20"/>
                <w:szCs w:val="20"/>
                <w:vertAlign w:val="subscript"/>
              </w:rPr>
              <w:t>m</w:t>
            </w:r>
            <w:r w:rsidRPr="00FD1927">
              <w:rPr>
                <w:rFonts w:ascii="Times New Roman" w:hAnsi="Times New Roman" w:cs="Times New Roman"/>
                <w:bCs w:val="0"/>
                <w:color w:val="auto"/>
                <w:sz w:val="20"/>
                <w:szCs w:val="20"/>
              </w:rPr>
              <w:t xml:space="preserve"> (</w:t>
            </w:r>
            <w:r w:rsidRPr="00FD1927">
              <w:rPr>
                <w:rFonts w:ascii="Times New Roman" w:hAnsi="Times New Roman" w:cs="Times New Roman"/>
                <w:bCs w:val="0"/>
                <w:color w:val="auto"/>
                <w:sz w:val="20"/>
                <w:szCs w:val="20"/>
                <w:vertAlign w:val="superscript"/>
              </w:rPr>
              <w:t>o</w:t>
            </w:r>
            <w:r w:rsidRPr="00FD1927">
              <w:rPr>
                <w:rFonts w:ascii="Times New Roman" w:hAnsi="Times New Roman" w:cs="Times New Roman"/>
                <w:bCs w:val="0"/>
                <w:color w:val="auto"/>
                <w:sz w:val="20"/>
                <w:szCs w:val="20"/>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24261117" w14:textId="77777777" w:rsidR="005A6A07" w:rsidRPr="00FD1927" w:rsidRDefault="005A6A07" w:rsidP="0057152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FD1927">
              <w:rPr>
                <w:rFonts w:ascii="Times New Roman" w:hAnsi="Times New Roman" w:cs="Times New Roman"/>
                <w:bCs w:val="0"/>
                <w:i/>
                <w:iCs/>
                <w:color w:val="auto"/>
                <w:sz w:val="20"/>
                <w:szCs w:val="20"/>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FD1927">
              <w:rPr>
                <w:rFonts w:ascii="Times New Roman" w:hAnsi="Times New Roman" w:cs="Times New Roman"/>
                <w:bCs w:val="0"/>
                <w:color w:val="auto"/>
                <w:sz w:val="20"/>
                <w:szCs w:val="20"/>
              </w:rPr>
              <w:t xml:space="preserve"> (kJ/mol</w:t>
            </w:r>
            <w:r w:rsidRPr="00FD1927">
              <w:rPr>
                <w:rFonts w:ascii="Times New Roman" w:hAnsi="Times New Roman" w:cs="Times New Roman"/>
                <w:bCs w:val="0"/>
                <w:color w:val="auto"/>
                <w:sz w:val="20"/>
                <w:szCs w:val="20"/>
                <w:vertAlign w:val="superscript"/>
              </w:rPr>
              <w:t>-1</w:t>
            </w:r>
            <w:r w:rsidRPr="00FD1927">
              <w:rPr>
                <w:rFonts w:ascii="Times New Roman" w:hAnsi="Times New Roman" w:cs="Times New Roman"/>
                <w:bCs w:val="0"/>
                <w:color w:val="auto"/>
                <w:sz w:val="20"/>
                <w:szCs w:val="20"/>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636A6FD4" w14:textId="77777777" w:rsidR="005A6A07" w:rsidRPr="00FD1927" w:rsidRDefault="005A6A07" w:rsidP="0057152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FD1927">
              <w:rPr>
                <w:rFonts w:ascii="Times New Roman" w:hAnsi="Times New Roman" w:cs="Times New Roman"/>
                <w:bCs w:val="0"/>
                <w:color w:val="auto"/>
                <w:sz w:val="20"/>
                <w:szCs w:val="20"/>
              </w:rPr>
              <w:t>Δ</w:t>
            </w:r>
            <w:r w:rsidRPr="00FD1927">
              <w:rPr>
                <w:rFonts w:ascii="Times New Roman" w:hAnsi="Times New Roman" w:cs="Times New Roman"/>
                <w:bCs w:val="0"/>
                <w:i/>
                <w:iCs/>
                <w:color w:val="auto"/>
                <w:sz w:val="20"/>
                <w:szCs w:val="20"/>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FD1927">
              <w:rPr>
                <w:rFonts w:ascii="Times New Roman" w:hAnsi="Times New Roman" w:cs="Times New Roman"/>
                <w:bCs w:val="0"/>
                <w:color w:val="auto"/>
                <w:sz w:val="20"/>
                <w:szCs w:val="20"/>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0550F501" w14:textId="77777777" w:rsidR="005A6A07" w:rsidRPr="00FD1927" w:rsidRDefault="005A6A07" w:rsidP="0057152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0"/>
              </w:rPr>
            </w:pPr>
            <w:r w:rsidRPr="00FD1927">
              <w:rPr>
                <w:rFonts w:ascii="Times New Roman" w:hAnsi="Times New Roman" w:cs="Times New Roman"/>
                <w:bCs w:val="0"/>
                <w:i/>
                <w:iCs/>
                <w:color w:val="auto"/>
                <w:sz w:val="20"/>
                <w:szCs w:val="20"/>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FD1927">
              <w:rPr>
                <w:rFonts w:ascii="Times New Roman" w:hAnsi="Times New Roman" w:cs="Times New Roman"/>
                <w:bCs w:val="0"/>
                <w:color w:val="auto"/>
                <w:sz w:val="20"/>
                <w:szCs w:val="20"/>
              </w:rPr>
              <w:t xml:space="preserve"> (kJ/mol</w:t>
            </w:r>
            <w:r w:rsidRPr="00FD1927">
              <w:rPr>
                <w:rFonts w:ascii="Times New Roman" w:hAnsi="Times New Roman" w:cs="Times New Roman"/>
                <w:bCs w:val="0"/>
                <w:color w:val="auto"/>
                <w:sz w:val="20"/>
                <w:szCs w:val="20"/>
                <w:vertAlign w:val="superscript"/>
              </w:rPr>
              <w:t>-1</w:t>
            </w:r>
            <w:r w:rsidRPr="00FD1927">
              <w:rPr>
                <w:rFonts w:ascii="Times New Roman" w:hAnsi="Times New Roman" w:cs="Times New Roman"/>
                <w:bCs w:val="0"/>
                <w:color w:val="auto"/>
                <w:sz w:val="20"/>
                <w:szCs w:val="20"/>
              </w:rPr>
              <w:t>)</w:t>
            </w:r>
          </w:p>
        </w:tc>
      </w:tr>
      <w:tr w:rsidR="005C2E57" w:rsidRPr="00557A4E" w14:paraId="1548F825"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left w:val="none" w:sz="0" w:space="0" w:color="auto"/>
              <w:right w:val="none" w:sz="0" w:space="0" w:color="auto"/>
            </w:tcBorders>
            <w:noWrap/>
            <w:vAlign w:val="center"/>
          </w:tcPr>
          <w:p w14:paraId="15E3803C" w14:textId="77777777" w:rsidR="005C2E57" w:rsidRPr="00684F80" w:rsidRDefault="005C2E57"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0</w:t>
            </w:r>
          </w:p>
        </w:tc>
        <w:tc>
          <w:tcPr>
            <w:tcW w:w="557" w:type="pct"/>
            <w:tcBorders>
              <w:left w:val="none" w:sz="0" w:space="0" w:color="auto"/>
              <w:right w:val="none" w:sz="0" w:space="0" w:color="auto"/>
            </w:tcBorders>
            <w:noWrap/>
            <w:vAlign w:val="center"/>
          </w:tcPr>
          <w:p w14:paraId="53BB3565" w14:textId="77777777" w:rsidR="005C2E57" w:rsidRPr="00684F80" w:rsidRDefault="005C2E57"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73.27</w:t>
            </w:r>
          </w:p>
        </w:tc>
        <w:tc>
          <w:tcPr>
            <w:tcW w:w="984" w:type="pct"/>
            <w:tcBorders>
              <w:left w:val="none" w:sz="0" w:space="0" w:color="auto"/>
              <w:right w:val="none" w:sz="0" w:space="0" w:color="auto"/>
            </w:tcBorders>
            <w:noWrap/>
            <w:vAlign w:val="center"/>
          </w:tcPr>
          <w:p w14:paraId="4FFC34FD" w14:textId="77777777" w:rsidR="005C2E57" w:rsidRPr="00684F80" w:rsidRDefault="005C2E57"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465.25</w:t>
            </w:r>
          </w:p>
        </w:tc>
        <w:tc>
          <w:tcPr>
            <w:tcW w:w="1133" w:type="pct"/>
            <w:tcBorders>
              <w:left w:val="none" w:sz="0" w:space="0" w:color="auto"/>
              <w:right w:val="none" w:sz="0" w:space="0" w:color="auto"/>
            </w:tcBorders>
            <w:noWrap/>
            <w:vAlign w:val="center"/>
          </w:tcPr>
          <w:p w14:paraId="1989AAD3" w14:textId="77777777" w:rsidR="005C2E57" w:rsidRPr="00684F80" w:rsidRDefault="005C2E57"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1.34</w:t>
            </w:r>
          </w:p>
        </w:tc>
        <w:tc>
          <w:tcPr>
            <w:tcW w:w="1060" w:type="pct"/>
            <w:tcBorders>
              <w:left w:val="none" w:sz="0" w:space="0" w:color="auto"/>
              <w:right w:val="none" w:sz="0" w:space="0" w:color="auto"/>
            </w:tcBorders>
            <w:noWrap/>
            <w:vAlign w:val="center"/>
          </w:tcPr>
          <w:p w14:paraId="516B1D1E" w14:textId="77777777" w:rsidR="005C2E57" w:rsidRPr="005C2E57" w:rsidRDefault="005C2E5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0.00</w:t>
            </w:r>
          </w:p>
        </w:tc>
      </w:tr>
      <w:tr w:rsidR="002B4294" w:rsidRPr="00557A4E" w14:paraId="1BCDD1A1"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2B645AAA" w14:textId="77777777" w:rsidR="002B4294" w:rsidRPr="00684F80" w:rsidRDefault="002B4294"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0.5</w:t>
            </w:r>
          </w:p>
        </w:tc>
        <w:tc>
          <w:tcPr>
            <w:tcW w:w="557" w:type="pct"/>
            <w:noWrap/>
            <w:vAlign w:val="center"/>
          </w:tcPr>
          <w:p w14:paraId="43F70094"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73.10</w:t>
            </w:r>
          </w:p>
        </w:tc>
        <w:tc>
          <w:tcPr>
            <w:tcW w:w="984" w:type="pct"/>
            <w:noWrap/>
            <w:vAlign w:val="center"/>
          </w:tcPr>
          <w:p w14:paraId="75DDF8EA"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466.50</w:t>
            </w:r>
          </w:p>
        </w:tc>
        <w:tc>
          <w:tcPr>
            <w:tcW w:w="1133" w:type="pct"/>
            <w:noWrap/>
            <w:vAlign w:val="center"/>
          </w:tcPr>
          <w:p w14:paraId="5FA33054"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1.35</w:t>
            </w:r>
          </w:p>
        </w:tc>
        <w:tc>
          <w:tcPr>
            <w:tcW w:w="1060" w:type="pct"/>
            <w:noWrap/>
            <w:vAlign w:val="center"/>
          </w:tcPr>
          <w:p w14:paraId="1281E228" w14:textId="77777777" w:rsidR="002B4294" w:rsidRPr="002B4294" w:rsidRDefault="002B42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-0.23</w:t>
            </w:r>
          </w:p>
        </w:tc>
      </w:tr>
      <w:tr w:rsidR="002B4294" w:rsidRPr="00557A4E" w14:paraId="3CCBE007"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left w:val="none" w:sz="0" w:space="0" w:color="auto"/>
              <w:right w:val="none" w:sz="0" w:space="0" w:color="auto"/>
            </w:tcBorders>
            <w:noWrap/>
            <w:vAlign w:val="center"/>
          </w:tcPr>
          <w:p w14:paraId="41EFD0B3" w14:textId="77777777" w:rsidR="002B4294" w:rsidRPr="00684F80" w:rsidRDefault="002B4294"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1</w:t>
            </w:r>
          </w:p>
        </w:tc>
        <w:tc>
          <w:tcPr>
            <w:tcW w:w="557" w:type="pct"/>
            <w:tcBorders>
              <w:left w:val="none" w:sz="0" w:space="0" w:color="auto"/>
              <w:right w:val="none" w:sz="0" w:space="0" w:color="auto"/>
            </w:tcBorders>
            <w:noWrap/>
            <w:vAlign w:val="center"/>
          </w:tcPr>
          <w:p w14:paraId="28263A3F"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73.02</w:t>
            </w:r>
          </w:p>
        </w:tc>
        <w:tc>
          <w:tcPr>
            <w:tcW w:w="984" w:type="pct"/>
            <w:tcBorders>
              <w:left w:val="none" w:sz="0" w:space="0" w:color="auto"/>
              <w:right w:val="none" w:sz="0" w:space="0" w:color="auto"/>
            </w:tcBorders>
            <w:noWrap/>
            <w:vAlign w:val="center"/>
          </w:tcPr>
          <w:p w14:paraId="5D9546D8"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466.72</w:t>
            </w:r>
          </w:p>
        </w:tc>
        <w:tc>
          <w:tcPr>
            <w:tcW w:w="1133" w:type="pct"/>
            <w:tcBorders>
              <w:left w:val="none" w:sz="0" w:space="0" w:color="auto"/>
              <w:right w:val="none" w:sz="0" w:space="0" w:color="auto"/>
            </w:tcBorders>
            <w:noWrap/>
            <w:vAlign w:val="center"/>
          </w:tcPr>
          <w:p w14:paraId="42CBC301"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1.35</w:t>
            </w:r>
          </w:p>
        </w:tc>
        <w:tc>
          <w:tcPr>
            <w:tcW w:w="1060" w:type="pct"/>
            <w:tcBorders>
              <w:left w:val="none" w:sz="0" w:space="0" w:color="auto"/>
              <w:right w:val="none" w:sz="0" w:space="0" w:color="auto"/>
            </w:tcBorders>
            <w:noWrap/>
            <w:vAlign w:val="center"/>
          </w:tcPr>
          <w:p w14:paraId="1E04E4D7" w14:textId="77777777" w:rsidR="002B4294" w:rsidRPr="002B4294" w:rsidRDefault="002B42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-0.34</w:t>
            </w:r>
          </w:p>
        </w:tc>
      </w:tr>
      <w:tr w:rsidR="002B4294" w:rsidRPr="00557A4E" w14:paraId="207C7116"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745E30CD" w14:textId="77777777" w:rsidR="002B4294" w:rsidRPr="00684F80" w:rsidRDefault="002B4294"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2</w:t>
            </w:r>
          </w:p>
        </w:tc>
        <w:tc>
          <w:tcPr>
            <w:tcW w:w="557" w:type="pct"/>
            <w:noWrap/>
            <w:vAlign w:val="center"/>
          </w:tcPr>
          <w:p w14:paraId="5C831485"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Pr>
                <w:rFonts w:ascii="Times New Roman" w:hAnsi="Times New Roman" w:cs="Times New Roman"/>
                <w:color w:val="auto"/>
                <w:sz w:val="16"/>
              </w:rPr>
              <w:t>72.91</w:t>
            </w:r>
          </w:p>
        </w:tc>
        <w:tc>
          <w:tcPr>
            <w:tcW w:w="984" w:type="pct"/>
            <w:noWrap/>
            <w:vAlign w:val="center"/>
          </w:tcPr>
          <w:p w14:paraId="2BB70976"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450.11</w:t>
            </w:r>
          </w:p>
        </w:tc>
        <w:tc>
          <w:tcPr>
            <w:tcW w:w="1133" w:type="pct"/>
            <w:noWrap/>
            <w:vAlign w:val="center"/>
          </w:tcPr>
          <w:p w14:paraId="27F2B0DC"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1.30</w:t>
            </w:r>
          </w:p>
        </w:tc>
        <w:tc>
          <w:tcPr>
            <w:tcW w:w="1060" w:type="pct"/>
            <w:noWrap/>
            <w:vAlign w:val="center"/>
          </w:tcPr>
          <w:p w14:paraId="2477BC38" w14:textId="77777777" w:rsidR="002B4294" w:rsidRPr="002B4294" w:rsidRDefault="002B42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-0.47</w:t>
            </w:r>
          </w:p>
        </w:tc>
      </w:tr>
      <w:tr w:rsidR="002B4294" w:rsidRPr="00557A4E" w14:paraId="24CCACFC" w14:textId="77777777" w:rsidTr="0057152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6" w:type="pct"/>
            <w:tcBorders>
              <w:left w:val="none" w:sz="0" w:space="0" w:color="auto"/>
              <w:right w:val="none" w:sz="0" w:space="0" w:color="auto"/>
            </w:tcBorders>
            <w:noWrap/>
            <w:vAlign w:val="center"/>
          </w:tcPr>
          <w:p w14:paraId="610B0A12" w14:textId="77777777" w:rsidR="002B4294" w:rsidRPr="00684F80" w:rsidRDefault="002B4294"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5</w:t>
            </w:r>
          </w:p>
        </w:tc>
        <w:tc>
          <w:tcPr>
            <w:tcW w:w="557" w:type="pct"/>
            <w:tcBorders>
              <w:left w:val="none" w:sz="0" w:space="0" w:color="auto"/>
              <w:right w:val="none" w:sz="0" w:space="0" w:color="auto"/>
            </w:tcBorders>
            <w:noWrap/>
            <w:vAlign w:val="center"/>
          </w:tcPr>
          <w:p w14:paraId="7F8E2D67"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72.76</w:t>
            </w:r>
          </w:p>
        </w:tc>
        <w:tc>
          <w:tcPr>
            <w:tcW w:w="984" w:type="pct"/>
            <w:tcBorders>
              <w:left w:val="none" w:sz="0" w:space="0" w:color="auto"/>
              <w:right w:val="none" w:sz="0" w:space="0" w:color="auto"/>
            </w:tcBorders>
            <w:noWrap/>
            <w:vAlign w:val="center"/>
          </w:tcPr>
          <w:p w14:paraId="0C70B298"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452.61</w:t>
            </w:r>
          </w:p>
        </w:tc>
        <w:tc>
          <w:tcPr>
            <w:tcW w:w="1133" w:type="pct"/>
            <w:tcBorders>
              <w:left w:val="none" w:sz="0" w:space="0" w:color="auto"/>
              <w:right w:val="none" w:sz="0" w:space="0" w:color="auto"/>
            </w:tcBorders>
            <w:noWrap/>
            <w:vAlign w:val="center"/>
          </w:tcPr>
          <w:p w14:paraId="5A803387" w14:textId="77777777" w:rsidR="002B4294" w:rsidRPr="00684F80" w:rsidRDefault="002B4294" w:rsidP="0057152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1.31</w:t>
            </w:r>
          </w:p>
        </w:tc>
        <w:tc>
          <w:tcPr>
            <w:tcW w:w="1060" w:type="pct"/>
            <w:tcBorders>
              <w:left w:val="none" w:sz="0" w:space="0" w:color="auto"/>
              <w:right w:val="none" w:sz="0" w:space="0" w:color="auto"/>
            </w:tcBorders>
            <w:noWrap/>
            <w:vAlign w:val="center"/>
          </w:tcPr>
          <w:p w14:paraId="0345B8BC" w14:textId="77777777" w:rsidR="002B4294" w:rsidRPr="002B4294" w:rsidRDefault="002B42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-0.67</w:t>
            </w:r>
          </w:p>
        </w:tc>
      </w:tr>
      <w:tr w:rsidR="002B4294" w:rsidRPr="00557A4E" w14:paraId="12360AB3" w14:textId="77777777" w:rsidTr="00571520">
        <w:trPr>
          <w:trHeight w:val="300"/>
        </w:trPr>
        <w:tc>
          <w:tcPr>
            <w:cnfStyle w:val="001000000000" w:firstRow="0" w:lastRow="0" w:firstColumn="1" w:lastColumn="0" w:oddVBand="0" w:evenVBand="0" w:oddHBand="0" w:evenHBand="0" w:firstRowFirstColumn="0" w:firstRowLastColumn="0" w:lastRowFirstColumn="0" w:lastRowLastColumn="0"/>
            <w:tcW w:w="1266" w:type="pct"/>
            <w:noWrap/>
            <w:vAlign w:val="center"/>
          </w:tcPr>
          <w:p w14:paraId="5B150B3A" w14:textId="77777777" w:rsidR="002B4294" w:rsidRPr="00684F80" w:rsidRDefault="002B4294" w:rsidP="00571520">
            <w:pPr>
              <w:jc w:val="center"/>
              <w:rPr>
                <w:rFonts w:ascii="Times New Roman" w:hAnsi="Times New Roman" w:cs="Times New Roman"/>
                <w:color w:val="auto"/>
                <w:sz w:val="16"/>
              </w:rPr>
            </w:pPr>
            <w:r w:rsidRPr="00684F80">
              <w:rPr>
                <w:rFonts w:ascii="Times New Roman" w:hAnsi="Times New Roman" w:cs="Times New Roman"/>
                <w:bCs w:val="0"/>
                <w:color w:val="auto"/>
                <w:sz w:val="16"/>
              </w:rPr>
              <w:t>10</w:t>
            </w:r>
          </w:p>
        </w:tc>
        <w:tc>
          <w:tcPr>
            <w:tcW w:w="557" w:type="pct"/>
            <w:noWrap/>
            <w:vAlign w:val="center"/>
          </w:tcPr>
          <w:p w14:paraId="515C8C15"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72.50</w:t>
            </w:r>
          </w:p>
        </w:tc>
        <w:tc>
          <w:tcPr>
            <w:tcW w:w="984" w:type="pct"/>
            <w:noWrap/>
            <w:vAlign w:val="center"/>
          </w:tcPr>
          <w:p w14:paraId="6676DD90"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454.51</w:t>
            </w:r>
          </w:p>
        </w:tc>
        <w:tc>
          <w:tcPr>
            <w:tcW w:w="1133" w:type="pct"/>
            <w:noWrap/>
            <w:vAlign w:val="center"/>
          </w:tcPr>
          <w:p w14:paraId="791ED8A4" w14:textId="77777777" w:rsidR="002B4294" w:rsidRPr="00684F80" w:rsidRDefault="002B4294" w:rsidP="0057152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1.31</w:t>
            </w:r>
          </w:p>
        </w:tc>
        <w:tc>
          <w:tcPr>
            <w:tcW w:w="1060" w:type="pct"/>
            <w:noWrap/>
            <w:vAlign w:val="center"/>
          </w:tcPr>
          <w:p w14:paraId="2F6A0B08" w14:textId="77777777" w:rsidR="002B4294" w:rsidRPr="002B4294" w:rsidRDefault="002B42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B4294">
              <w:rPr>
                <w:rFonts w:ascii="Times New Roman" w:hAnsi="Times New Roman" w:cs="Times New Roman"/>
                <w:color w:val="auto"/>
                <w:sz w:val="16"/>
              </w:rPr>
              <w:t>-1.02</w:t>
            </w:r>
          </w:p>
        </w:tc>
      </w:tr>
    </w:tbl>
    <w:p w14:paraId="3E4531DF"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F96FE5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EA94B7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ab/>
        <w:t xml:space="preserve">The small changes in the thermal stability of lysozyme caused by the addition of low salt concentrations did not follow the Hofmeister or inverse Hofmeister series. These observations are rationalized in </w:t>
      </w:r>
      <w:r w:rsidRPr="00710718">
        <w:rPr>
          <w:rFonts w:ascii="Times New Roman" w:hAnsi="Times New Roman" w:cs="Times New Roman"/>
          <w:i/>
          <w:color w:val="231F20"/>
          <w:sz w:val="24"/>
          <w:szCs w:val="24"/>
          <w:lang w:val="en-US"/>
        </w:rPr>
        <w:t>section 4.3.5.1</w:t>
      </w:r>
      <w:r>
        <w:rPr>
          <w:rFonts w:ascii="Times New Roman" w:hAnsi="Times New Roman" w:cs="Times New Roman"/>
          <w:color w:val="231F20"/>
          <w:sz w:val="24"/>
          <w:szCs w:val="24"/>
          <w:lang w:val="en-US"/>
        </w:rPr>
        <w:t>.</w:t>
      </w:r>
    </w:p>
    <w:p w14:paraId="1FC1F79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F452FE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C4AAF84" w14:textId="77777777" w:rsidR="009C5F1A" w:rsidRDefault="009C5F1A"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83C40A1" w14:textId="77777777" w:rsidR="009C5F1A" w:rsidRDefault="009C5F1A"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A884CF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9FE39FD" w14:textId="77777777" w:rsidR="005A6A07" w:rsidRDefault="00112675"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Pr>
          <w:noProof/>
        </w:rPr>
        <w:lastRenderedPageBreak/>
        <w:object w:dxaOrig="1440" w:dyaOrig="1440" w14:anchorId="43DEA0EE">
          <v:shape id="_x0000_s1182" type="#_x0000_t75" style="position:absolute;left:0;text-align:left;margin-left:15.95pt;margin-top:-17.85pt;width:400.2pt;height:272.1pt;z-index:252183552">
            <v:imagedata r:id="rId78" o:title=""/>
          </v:shape>
          <o:OLEObject Type="Embed" ProgID="Prism6.Document" ShapeID="_x0000_s1182" DrawAspect="Content" ObjectID="_1766840508" r:id="rId79"/>
        </w:object>
      </w:r>
    </w:p>
    <w:p w14:paraId="79035B9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0DE01BC"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FF5343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CE1985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59E4AC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4A8646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B218E2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1573ED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B13962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83200" behindDoc="0" locked="0" layoutInCell="1" allowOverlap="1" wp14:anchorId="4ED0A174" wp14:editId="34CEB48F">
                <wp:simplePos x="0" y="0"/>
                <wp:positionH relativeFrom="column">
                  <wp:posOffset>-96520</wp:posOffset>
                </wp:positionH>
                <wp:positionV relativeFrom="paragraph">
                  <wp:posOffset>141160</wp:posOffset>
                </wp:positionV>
                <wp:extent cx="5862955" cy="657860"/>
                <wp:effectExtent l="0" t="0" r="23495" b="27940"/>
                <wp:wrapNone/>
                <wp:docPr id="7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29251D96"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sidRPr="00D86BDA">
                              <w:rPr>
                                <w:rFonts w:ascii="Times New Roman" w:hAnsi="Times New Roman" w:cs="Times New Roman"/>
                                <w:b/>
                                <w:i/>
                                <w:sz w:val="18"/>
                                <w:szCs w:val="18"/>
                              </w:rPr>
                              <w:t>Figure 4</w:t>
                            </w:r>
                            <w:r>
                              <w:rPr>
                                <w:rFonts w:ascii="Times New Roman" w:hAnsi="Times New Roman" w:cs="Times New Roman"/>
                                <w:b/>
                                <w:i/>
                                <w:sz w:val="18"/>
                                <w:szCs w:val="18"/>
                              </w:rPr>
                              <w:t>.2</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Pr>
                                <w:rFonts w:ascii="Times New Roman" w:hAnsi="Times New Roman" w:cs="Times New Roman"/>
                                <w:b/>
                                <w:color w:val="231F20"/>
                                <w:sz w:val="18"/>
                                <w:szCs w:val="18"/>
                                <w:lang w:val="en-US"/>
                              </w:rPr>
                              <w:t>elative c</w:t>
                            </w:r>
                            <w:r w:rsidRPr="00D86BDA">
                              <w:rPr>
                                <w:rFonts w:ascii="Times New Roman" w:hAnsi="Times New Roman" w:cs="Times New Roman"/>
                                <w:b/>
                                <w:color w:val="231F20"/>
                                <w:sz w:val="18"/>
                                <w:szCs w:val="18"/>
                                <w:lang w:val="en-US"/>
                              </w:rPr>
                              <w:t>hange in the temperature of maximum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chloride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and iodide (</w:t>
                            </w:r>
                            <w:r w:rsidRPr="00D86BDA">
                              <w:rPr>
                                <w:rFonts w:ascii="Times New Roman" w:hAnsi="Times New Roman" w:cs="Times New Roman"/>
                                <w:b/>
                                <w:color w:val="E36C0A" w:themeColor="accent6" w:themeShade="BF"/>
                                <w:sz w:val="18"/>
                                <w:szCs w:val="18"/>
                                <w:lang w:val="en-US"/>
                              </w:rPr>
                              <w:sym w:font="Wingdings 2" w:char="F0CF"/>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0FECD82A" w14:textId="77777777" w:rsidR="0044584E" w:rsidRPr="00D86BDA" w:rsidRDefault="0044584E" w:rsidP="005A6A07">
                            <w:pPr>
                              <w:jc w:val="both"/>
                              <w:rPr>
                                <w:rFonts w:ascii="Times New Roman" w:hAnsi="Times New Roman" w:cs="Times New Roman"/>
                                <w:b/>
                                <w:sz w:val="18"/>
                                <w:szCs w:val="18"/>
                              </w:rPr>
                            </w:pPr>
                          </w:p>
                          <w:p w14:paraId="0C2D807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0A174" id="_x0000_s1090" type="#_x0000_t202" style="position:absolute;left:0;text-align:left;margin-left:-7.6pt;margin-top:11.1pt;width:461.65pt;height:51.8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" strokeweight="2pt">
                <v:textbox>
                  <w:txbxContent>
                    <w:p w14:paraId="29251D96"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sidRPr="00D86BDA">
                        <w:rPr>
                          <w:rFonts w:ascii="Times New Roman" w:hAnsi="Times New Roman" w:cs="Times New Roman"/>
                          <w:b/>
                          <w:i/>
                          <w:sz w:val="18"/>
                          <w:szCs w:val="18"/>
                        </w:rPr>
                        <w:t>Figure 4</w:t>
                      </w:r>
                      <w:r>
                        <w:rPr>
                          <w:rFonts w:ascii="Times New Roman" w:hAnsi="Times New Roman" w:cs="Times New Roman"/>
                          <w:b/>
                          <w:i/>
                          <w:sz w:val="18"/>
                          <w:szCs w:val="18"/>
                        </w:rPr>
                        <w:t>.2</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Pr>
                          <w:rFonts w:ascii="Times New Roman" w:hAnsi="Times New Roman" w:cs="Times New Roman"/>
                          <w:b/>
                          <w:color w:val="231F20"/>
                          <w:sz w:val="18"/>
                          <w:szCs w:val="18"/>
                          <w:lang w:val="en-US"/>
                        </w:rPr>
                        <w:t>elative c</w:t>
                      </w:r>
                      <w:r w:rsidRPr="00D86BDA">
                        <w:rPr>
                          <w:rFonts w:ascii="Times New Roman" w:hAnsi="Times New Roman" w:cs="Times New Roman"/>
                          <w:b/>
                          <w:color w:val="231F20"/>
                          <w:sz w:val="18"/>
                          <w:szCs w:val="18"/>
                          <w:lang w:val="en-US"/>
                        </w:rPr>
                        <w:t>hange in the temperature of maximum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chloride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and iodide (</w:t>
                      </w:r>
                      <w:r w:rsidRPr="00D86BDA">
                        <w:rPr>
                          <w:rFonts w:ascii="Times New Roman" w:hAnsi="Times New Roman" w:cs="Times New Roman"/>
                          <w:b/>
                          <w:color w:val="E36C0A" w:themeColor="accent6" w:themeShade="BF"/>
                          <w:sz w:val="18"/>
                          <w:szCs w:val="18"/>
                          <w:lang w:val="en-US"/>
                        </w:rPr>
                        <w:sym w:font="Wingdings 2" w:char="F0CF"/>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0FECD82A" w14:textId="77777777" w:rsidR="0044584E" w:rsidRPr="00D86BDA" w:rsidRDefault="0044584E" w:rsidP="005A6A07">
                      <w:pPr>
                        <w:jc w:val="both"/>
                        <w:rPr>
                          <w:rFonts w:ascii="Times New Roman" w:hAnsi="Times New Roman" w:cs="Times New Roman"/>
                          <w:b/>
                          <w:sz w:val="18"/>
                          <w:szCs w:val="18"/>
                        </w:rPr>
                      </w:pPr>
                    </w:p>
                    <w:p w14:paraId="0C2D807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297519C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C6AFAE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F28434F" w14:textId="77777777" w:rsidR="005A6A07" w:rsidRDefault="00112675"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Pr>
          <w:noProof/>
        </w:rPr>
        <w:object w:dxaOrig="1440" w:dyaOrig="1440" w14:anchorId="78F1AE7C">
          <v:shape id="_x0000_s1177" type="#_x0000_t75" style="position:absolute;left:0;text-align:left;margin-left:20.55pt;margin-top:4.8pt;width:400.2pt;height:271.15pt;z-index:252170240">
            <v:imagedata r:id="rId80" o:title=""/>
          </v:shape>
          <o:OLEObject Type="Embed" ProgID="Prism6.Document" ShapeID="_x0000_s1177" DrawAspect="Content" ObjectID="_1766840509" r:id="rId81"/>
        </w:object>
      </w:r>
    </w:p>
    <w:p w14:paraId="46AB344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1011D9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2D94AF4"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51D3A5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D543BA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3814EE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2BD00E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7D9A4D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394D79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01FAAC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84224" behindDoc="0" locked="0" layoutInCell="1" allowOverlap="1" wp14:anchorId="6ABFB166" wp14:editId="570574B0">
                <wp:simplePos x="0" y="0"/>
                <wp:positionH relativeFrom="column">
                  <wp:posOffset>-59055</wp:posOffset>
                </wp:positionH>
                <wp:positionV relativeFrom="paragraph">
                  <wp:posOffset>46545</wp:posOffset>
                </wp:positionV>
                <wp:extent cx="5862955" cy="688340"/>
                <wp:effectExtent l="0" t="0" r="23495" b="16510"/>
                <wp:wrapNone/>
                <wp:docPr id="7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8340"/>
                        </a:xfrm>
                        <a:prstGeom prst="rect">
                          <a:avLst/>
                        </a:prstGeom>
                        <a:solidFill>
                          <a:srgbClr val="FFFFFF"/>
                        </a:solidFill>
                        <a:ln w="25400">
                          <a:solidFill>
                            <a:srgbClr val="000000"/>
                          </a:solidFill>
                          <a:miter lim="800000"/>
                          <a:headEnd/>
                          <a:tailEnd/>
                        </a:ln>
                      </wps:spPr>
                      <wps:txbx>
                        <w:txbxContent>
                          <w:p w14:paraId="0F654028"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sidRPr="00D86BDA">
                              <w:rPr>
                                <w:rFonts w:ascii="Times New Roman" w:hAnsi="Times New Roman" w:cs="Times New Roman"/>
                                <w:b/>
                                <w:i/>
                                <w:sz w:val="18"/>
                                <w:szCs w:val="18"/>
                              </w:rPr>
                              <w:t>Figure 4.</w:t>
                            </w:r>
                            <w:r>
                              <w:rPr>
                                <w:rFonts w:ascii="Times New Roman" w:hAnsi="Times New Roman" w:cs="Times New Roman"/>
                                <w:b/>
                                <w:i/>
                                <w:sz w:val="18"/>
                                <w:szCs w:val="18"/>
                              </w:rPr>
                              <w:t>3</w:t>
                            </w:r>
                            <w:r w:rsidRPr="00982E5C">
                              <w:rPr>
                                <w:rFonts w:ascii="Times New Roman" w:hAnsi="Times New Roman" w:cs="Times New Roman"/>
                                <w:b/>
                                <w:sz w:val="18"/>
                                <w:szCs w:val="16"/>
                              </w:rPr>
                              <w:t xml:space="preserve">: </w:t>
                            </w:r>
                            <w:r>
                              <w:rPr>
                                <w:rFonts w:ascii="Times New Roman" w:hAnsi="Times New Roman" w:cs="Times New Roman"/>
                                <w:b/>
                                <w:sz w:val="18"/>
                                <w:szCs w:val="16"/>
                              </w:rPr>
                              <w:t>Re</w:t>
                            </w:r>
                            <w:r>
                              <w:rPr>
                                <w:rFonts w:ascii="Times New Roman" w:hAnsi="Times New Roman" w:cs="Times New Roman"/>
                                <w:b/>
                                <w:color w:val="231F20"/>
                                <w:sz w:val="18"/>
                                <w:szCs w:val="18"/>
                                <w:lang w:val="en-US"/>
                              </w:rPr>
                              <w:t>lative c</w:t>
                            </w:r>
                            <w:r w:rsidRPr="00D86BDA">
                              <w:rPr>
                                <w:rFonts w:ascii="Times New Roman" w:hAnsi="Times New Roman" w:cs="Times New Roman"/>
                                <w:b/>
                                <w:color w:val="231F20"/>
                                <w:sz w:val="18"/>
                                <w:szCs w:val="18"/>
                                <w:lang w:val="en-US"/>
                              </w:rPr>
                              <w:t>hange in the temperature of maximum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hydrogen phosphate (</w:t>
                            </w:r>
                            <w:r w:rsidRPr="00D86BDA">
                              <w:rPr>
                                <w:rFonts w:ascii="Times New Roman" w:hAnsi="Times New Roman" w:cs="Times New Roman"/>
                                <w:b/>
                                <w:color w:val="00B050"/>
                                <w:sz w:val="18"/>
                                <w:szCs w:val="18"/>
                                <w:lang w:val="en-US"/>
                              </w:rPr>
                              <w:sym w:font="Wingdings 2" w:char="F0A2"/>
                            </w:r>
                            <w:r>
                              <w:rPr>
                                <w:rFonts w:ascii="Times New Roman" w:hAnsi="Times New Roman" w:cs="Times New Roman"/>
                                <w:b/>
                                <w:color w:val="231F20"/>
                                <w:sz w:val="18"/>
                                <w:szCs w:val="18"/>
                                <w:lang w:val="en-US"/>
                              </w:rPr>
                              <w:t>), sulphate (</w:t>
                            </w:r>
                            <w:r w:rsidRPr="00D86BDA">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and perchlorate (</w:t>
                            </w:r>
                            <w:r w:rsidRPr="00D86BDA">
                              <w:rPr>
                                <w:rFonts w:ascii="Times New Roman" w:hAnsi="Times New Roman" w:cs="Times New Roman"/>
                                <w:b/>
                                <w:color w:val="7030A0"/>
                                <w:sz w:val="18"/>
                                <w:szCs w:val="18"/>
                                <w:lang w:val="en-US"/>
                              </w:rPr>
                              <w:sym w:font="Wingdings 3" w:char="F070"/>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w:t>
                            </w:r>
                            <w:r>
                              <w:rPr>
                                <w:rFonts w:ascii="Times New Roman" w:hAnsi="Times New Roman" w:cs="Times New Roman"/>
                                <w:b/>
                                <w:color w:val="231F20"/>
                                <w:sz w:val="18"/>
                                <w:szCs w:val="18"/>
                                <w:lang w:val="en-US"/>
                              </w:rPr>
                              <w:t xml:space="preserve">multiple </w:t>
                            </w:r>
                            <w:r w:rsidRPr="00D86BDA">
                              <w:rPr>
                                <w:rFonts w:ascii="Times New Roman" w:hAnsi="Times New Roman" w:cs="Times New Roman"/>
                                <w:b/>
                                <w:color w:val="231F20"/>
                                <w:sz w:val="18"/>
                                <w:szCs w:val="18"/>
                                <w:lang w:val="en-US"/>
                              </w:rPr>
                              <w:t>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3A5AEAF7" w14:textId="77777777" w:rsidR="0044584E" w:rsidRPr="00D86BDA" w:rsidRDefault="0044584E" w:rsidP="005A6A07">
                            <w:pPr>
                              <w:jc w:val="both"/>
                              <w:rPr>
                                <w:rFonts w:ascii="Times New Roman" w:hAnsi="Times New Roman" w:cs="Times New Roman"/>
                                <w:b/>
                                <w:sz w:val="18"/>
                                <w:szCs w:val="18"/>
                              </w:rPr>
                            </w:pPr>
                          </w:p>
                          <w:p w14:paraId="4CF4D48E"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BFB166" id="_x0000_s1091" type="#_x0000_t202" style="position:absolute;left:0;text-align:left;margin-left:-4.65pt;margin-top:3.65pt;width:461.65pt;height:54.2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" strokeweight="2pt">
                <v:textbox>
                  <w:txbxContent>
                    <w:p w14:paraId="0F654028"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sidRPr="00D86BDA">
                        <w:rPr>
                          <w:rFonts w:ascii="Times New Roman" w:hAnsi="Times New Roman" w:cs="Times New Roman"/>
                          <w:b/>
                          <w:i/>
                          <w:sz w:val="18"/>
                          <w:szCs w:val="18"/>
                        </w:rPr>
                        <w:t>Figure 4.</w:t>
                      </w:r>
                      <w:r>
                        <w:rPr>
                          <w:rFonts w:ascii="Times New Roman" w:hAnsi="Times New Roman" w:cs="Times New Roman"/>
                          <w:b/>
                          <w:i/>
                          <w:sz w:val="18"/>
                          <w:szCs w:val="18"/>
                        </w:rPr>
                        <w:t>3</w:t>
                      </w:r>
                      <w:r w:rsidRPr="00982E5C">
                        <w:rPr>
                          <w:rFonts w:ascii="Times New Roman" w:hAnsi="Times New Roman" w:cs="Times New Roman"/>
                          <w:b/>
                          <w:sz w:val="18"/>
                          <w:szCs w:val="16"/>
                        </w:rPr>
                        <w:t xml:space="preserve">: </w:t>
                      </w:r>
                      <w:r>
                        <w:rPr>
                          <w:rFonts w:ascii="Times New Roman" w:hAnsi="Times New Roman" w:cs="Times New Roman"/>
                          <w:b/>
                          <w:sz w:val="18"/>
                          <w:szCs w:val="16"/>
                        </w:rPr>
                        <w:t>Re</w:t>
                      </w:r>
                      <w:r>
                        <w:rPr>
                          <w:rFonts w:ascii="Times New Roman" w:hAnsi="Times New Roman" w:cs="Times New Roman"/>
                          <w:b/>
                          <w:color w:val="231F20"/>
                          <w:sz w:val="18"/>
                          <w:szCs w:val="18"/>
                          <w:lang w:val="en-US"/>
                        </w:rPr>
                        <w:t>lative c</w:t>
                      </w:r>
                      <w:r w:rsidRPr="00D86BDA">
                        <w:rPr>
                          <w:rFonts w:ascii="Times New Roman" w:hAnsi="Times New Roman" w:cs="Times New Roman"/>
                          <w:b/>
                          <w:color w:val="231F20"/>
                          <w:sz w:val="18"/>
                          <w:szCs w:val="18"/>
                          <w:lang w:val="en-US"/>
                        </w:rPr>
                        <w:t>hange in the temperature of maximum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hydrogen phosphate (</w:t>
                      </w:r>
                      <w:r w:rsidRPr="00D86BDA">
                        <w:rPr>
                          <w:rFonts w:ascii="Times New Roman" w:hAnsi="Times New Roman" w:cs="Times New Roman"/>
                          <w:b/>
                          <w:color w:val="00B050"/>
                          <w:sz w:val="18"/>
                          <w:szCs w:val="18"/>
                          <w:lang w:val="en-US"/>
                        </w:rPr>
                        <w:sym w:font="Wingdings 2" w:char="F0A2"/>
                      </w:r>
                      <w:r>
                        <w:rPr>
                          <w:rFonts w:ascii="Times New Roman" w:hAnsi="Times New Roman" w:cs="Times New Roman"/>
                          <w:b/>
                          <w:color w:val="231F20"/>
                          <w:sz w:val="18"/>
                          <w:szCs w:val="18"/>
                          <w:lang w:val="en-US"/>
                        </w:rPr>
                        <w:t>), sulphate (</w:t>
                      </w:r>
                      <w:r w:rsidRPr="00D86BDA">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and perchlorate (</w:t>
                      </w:r>
                      <w:r w:rsidRPr="00D86BDA">
                        <w:rPr>
                          <w:rFonts w:ascii="Times New Roman" w:hAnsi="Times New Roman" w:cs="Times New Roman"/>
                          <w:b/>
                          <w:color w:val="7030A0"/>
                          <w:sz w:val="18"/>
                          <w:szCs w:val="18"/>
                          <w:lang w:val="en-US"/>
                        </w:rPr>
                        <w:sym w:font="Wingdings 3" w:char="F070"/>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w:t>
                      </w:r>
                      <w:r>
                        <w:rPr>
                          <w:rFonts w:ascii="Times New Roman" w:hAnsi="Times New Roman" w:cs="Times New Roman"/>
                          <w:b/>
                          <w:color w:val="231F20"/>
                          <w:sz w:val="18"/>
                          <w:szCs w:val="18"/>
                          <w:lang w:val="en-US"/>
                        </w:rPr>
                        <w:t xml:space="preserve">multiple </w:t>
                      </w:r>
                      <w:r w:rsidRPr="00D86BDA">
                        <w:rPr>
                          <w:rFonts w:ascii="Times New Roman" w:hAnsi="Times New Roman" w:cs="Times New Roman"/>
                          <w:b/>
                          <w:color w:val="231F20"/>
                          <w:sz w:val="18"/>
                          <w:szCs w:val="18"/>
                          <w:lang w:val="en-US"/>
                        </w:rPr>
                        <w:t>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3A5AEAF7" w14:textId="77777777" w:rsidR="0044584E" w:rsidRPr="00D86BDA" w:rsidRDefault="0044584E" w:rsidP="005A6A07">
                      <w:pPr>
                        <w:jc w:val="both"/>
                        <w:rPr>
                          <w:rFonts w:ascii="Times New Roman" w:hAnsi="Times New Roman" w:cs="Times New Roman"/>
                          <w:b/>
                          <w:sz w:val="18"/>
                          <w:szCs w:val="18"/>
                        </w:rPr>
                      </w:pPr>
                    </w:p>
                    <w:p w14:paraId="4CF4D48E"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29E65AFF" w14:textId="77777777" w:rsidR="005A6A07" w:rsidRDefault="005A6A07" w:rsidP="005A6A07">
      <w:pPr>
        <w:spacing w:line="480" w:lineRule="auto"/>
        <w:ind w:left="720" w:hanging="720"/>
        <w:jc w:val="both"/>
        <w:rPr>
          <w:rFonts w:ascii="Times New Roman" w:hAnsi="Times New Roman" w:cs="Times New Roman"/>
          <w:b/>
          <w:sz w:val="24"/>
          <w:szCs w:val="24"/>
        </w:rPr>
      </w:pPr>
    </w:p>
    <w:p w14:paraId="053DBAE9" w14:textId="77777777" w:rsidR="005A6A07" w:rsidRDefault="005A6A07" w:rsidP="005A6A07">
      <w:pPr>
        <w:spacing w:line="480" w:lineRule="auto"/>
        <w:ind w:left="720" w:hanging="720"/>
        <w:jc w:val="both"/>
        <w:rPr>
          <w:rFonts w:ascii="Times New Roman" w:hAnsi="Times New Roman" w:cs="Times New Roman"/>
          <w:b/>
          <w:sz w:val="24"/>
          <w:szCs w:val="24"/>
        </w:rPr>
      </w:pPr>
    </w:p>
    <w:p w14:paraId="2C38410E" w14:textId="77777777" w:rsidR="005A6A07" w:rsidRPr="006651F7" w:rsidRDefault="005A6A07" w:rsidP="00453ABF">
      <w:pPr>
        <w:pStyle w:val="Heading3"/>
        <w:ind w:left="720" w:hanging="720"/>
      </w:pPr>
      <w:bookmarkStart w:id="91" w:name="_Toc408225872"/>
      <w:r>
        <w:lastRenderedPageBreak/>
        <w:t>4.3.2.</w:t>
      </w:r>
      <w:r>
        <w:tab/>
        <w:t>The Effect of Hofmeister Cations on Lysozyme Thermal Stability at Low Salt Concentrations (&lt;10 mM)</w:t>
      </w:r>
      <w:bookmarkEnd w:id="91"/>
    </w:p>
    <w:p w14:paraId="052489B6" w14:textId="77777777" w:rsidR="00EE5758" w:rsidRDefault="00EE5758"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65C3B380"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The effect Hofmeister series cations had on the thermal stability of lysozyme at low concentrations was investigated with chloride being maintained as the counter anion for all the cations studied. Sodium is a high charge density cation which is considered to be a neutral cation in the Hofmeister series in terms of its ability to alter protein stability and solubility. </w:t>
      </w:r>
      <w:r w:rsidR="00C829C2">
        <w:rPr>
          <w:rFonts w:ascii="Times New Roman" w:hAnsi="Times New Roman" w:cs="Times New Roman"/>
          <w:color w:val="231F20"/>
          <w:sz w:val="24"/>
          <w:szCs w:val="24"/>
          <w:lang w:val="en-US"/>
        </w:rPr>
        <w:t xml:space="preserve">The effect </w:t>
      </w:r>
      <w:r>
        <w:rPr>
          <w:rFonts w:ascii="Times New Roman" w:hAnsi="Times New Roman" w:cs="Times New Roman"/>
          <w:color w:val="231F20"/>
          <w:sz w:val="24"/>
          <w:szCs w:val="24"/>
          <w:lang w:val="en-US"/>
        </w:rPr>
        <w:t xml:space="preserve">NaCl </w:t>
      </w:r>
      <w:r w:rsidR="00C829C2">
        <w:rPr>
          <w:rFonts w:ascii="Times New Roman" w:hAnsi="Times New Roman" w:cs="Times New Roman"/>
          <w:color w:val="231F20"/>
          <w:sz w:val="24"/>
          <w:szCs w:val="24"/>
          <w:lang w:val="en-US"/>
        </w:rPr>
        <w:t>had on lysozyme therma</w:t>
      </w:r>
      <w:r w:rsidR="00EB7413">
        <w:rPr>
          <w:rFonts w:ascii="Times New Roman" w:hAnsi="Times New Roman" w:cs="Times New Roman"/>
          <w:color w:val="231F20"/>
          <w:sz w:val="24"/>
          <w:szCs w:val="24"/>
          <w:lang w:val="en-US"/>
        </w:rPr>
        <w:t>l stability was similar</w:t>
      </w:r>
      <w:r w:rsidR="00C829C2">
        <w:rPr>
          <w:rFonts w:ascii="Times New Roman" w:hAnsi="Times New Roman" w:cs="Times New Roman"/>
          <w:color w:val="231F20"/>
          <w:sz w:val="24"/>
          <w:szCs w:val="24"/>
          <w:lang w:val="en-US"/>
        </w:rPr>
        <w:t xml:space="preserve"> to the data obtained in </w:t>
      </w:r>
      <w:r w:rsidR="00521D37">
        <w:rPr>
          <w:rFonts w:ascii="Times New Roman" w:hAnsi="Times New Roman" w:cs="Times New Roman"/>
          <w:color w:val="231F20"/>
          <w:sz w:val="24"/>
          <w:szCs w:val="24"/>
          <w:lang w:val="en-US"/>
        </w:rPr>
        <w:t xml:space="preserve">the </w:t>
      </w:r>
      <w:r w:rsidR="00D9471F">
        <w:rPr>
          <w:rFonts w:ascii="Times New Roman" w:hAnsi="Times New Roman" w:cs="Times New Roman"/>
          <w:color w:val="231F20"/>
          <w:sz w:val="24"/>
          <w:szCs w:val="24"/>
          <w:lang w:val="en-US"/>
        </w:rPr>
        <w:t>previous experiment summarized</w:t>
      </w:r>
      <w:r w:rsidR="00521D37">
        <w:rPr>
          <w:rFonts w:ascii="Times New Roman" w:hAnsi="Times New Roman" w:cs="Times New Roman"/>
          <w:color w:val="231F20"/>
          <w:sz w:val="24"/>
          <w:szCs w:val="24"/>
          <w:lang w:val="en-US"/>
        </w:rPr>
        <w:t xml:space="preserve"> in </w:t>
      </w:r>
      <w:r w:rsidR="00521D37" w:rsidRPr="00521D37">
        <w:rPr>
          <w:rFonts w:ascii="Times New Roman" w:hAnsi="Times New Roman" w:cs="Times New Roman"/>
          <w:i/>
          <w:color w:val="231F20"/>
          <w:sz w:val="24"/>
          <w:szCs w:val="24"/>
          <w:lang w:val="en-US"/>
        </w:rPr>
        <w:t>table 4.1</w:t>
      </w:r>
      <w:r w:rsidR="00521D37">
        <w:rPr>
          <w:rFonts w:ascii="Times New Roman" w:hAnsi="Times New Roman" w:cs="Times New Roman"/>
          <w:color w:val="231F20"/>
          <w:sz w:val="24"/>
          <w:szCs w:val="24"/>
          <w:lang w:val="en-US"/>
        </w:rPr>
        <w:t xml:space="preserve"> and </w:t>
      </w:r>
      <w:r w:rsidR="00EB7413">
        <w:rPr>
          <w:rFonts w:ascii="Times New Roman" w:hAnsi="Times New Roman" w:cs="Times New Roman"/>
          <w:i/>
          <w:color w:val="231F20"/>
          <w:sz w:val="24"/>
          <w:szCs w:val="24"/>
          <w:lang w:val="en-US"/>
        </w:rPr>
        <w:t>figures 2.7</w:t>
      </w:r>
      <w:r w:rsidR="00521D37">
        <w:rPr>
          <w:rFonts w:ascii="Times New Roman" w:hAnsi="Times New Roman" w:cs="Times New Roman"/>
          <w:color w:val="231F20"/>
          <w:sz w:val="24"/>
          <w:szCs w:val="24"/>
          <w:lang w:val="en-US"/>
        </w:rPr>
        <w:t xml:space="preserve"> and </w:t>
      </w:r>
      <w:r w:rsidR="00521D37" w:rsidRPr="00521D37">
        <w:rPr>
          <w:rFonts w:ascii="Times New Roman" w:hAnsi="Times New Roman" w:cs="Times New Roman"/>
          <w:i/>
          <w:color w:val="231F20"/>
          <w:sz w:val="24"/>
          <w:szCs w:val="24"/>
          <w:lang w:val="en-US"/>
        </w:rPr>
        <w:t>4.2</w:t>
      </w:r>
      <w:r w:rsidR="00C829C2">
        <w:rPr>
          <w:rFonts w:ascii="Times New Roman" w:hAnsi="Times New Roman" w:cs="Times New Roman"/>
          <w:color w:val="231F20"/>
          <w:sz w:val="24"/>
          <w:szCs w:val="24"/>
          <w:lang w:val="en-US"/>
        </w:rPr>
        <w:t xml:space="preserve">. At </w:t>
      </w:r>
      <w:r>
        <w:rPr>
          <w:rFonts w:ascii="Times New Roman" w:hAnsi="Times New Roman" w:cs="Times New Roman"/>
          <w:color w:val="231F20"/>
          <w:sz w:val="24"/>
          <w:szCs w:val="24"/>
          <w:lang w:val="en-US"/>
        </w:rPr>
        <w:t xml:space="preserve">concentrations &lt;1 mM the same initial dip of was observed for NaCl, as shown in </w:t>
      </w:r>
      <w:r w:rsidRPr="00EF630F">
        <w:rPr>
          <w:rFonts w:ascii="Times New Roman" w:hAnsi="Times New Roman" w:cs="Times New Roman"/>
          <w:i/>
          <w:color w:val="231F20"/>
          <w:sz w:val="24"/>
          <w:szCs w:val="24"/>
          <w:lang w:val="en-US"/>
        </w:rPr>
        <w:t>t</w:t>
      </w:r>
      <w:r>
        <w:rPr>
          <w:rFonts w:ascii="Times New Roman" w:hAnsi="Times New Roman" w:cs="Times New Roman"/>
          <w:i/>
          <w:color w:val="231F20"/>
          <w:sz w:val="24"/>
          <w:szCs w:val="24"/>
          <w:lang w:val="en-US"/>
        </w:rPr>
        <w:t>able 4</w:t>
      </w:r>
      <w:r w:rsidRPr="00EF630F">
        <w:rPr>
          <w:rFonts w:ascii="Times New Roman" w:hAnsi="Times New Roman" w:cs="Times New Roman"/>
          <w:i/>
          <w:color w:val="231F20"/>
          <w:sz w:val="24"/>
          <w:szCs w:val="24"/>
          <w:lang w:val="en-US"/>
        </w:rPr>
        <w:t>.6</w:t>
      </w:r>
      <w:r>
        <w:rPr>
          <w:rFonts w:ascii="Times New Roman" w:hAnsi="Times New Roman" w:cs="Times New Roman"/>
          <w:color w:val="231F20"/>
          <w:sz w:val="24"/>
          <w:szCs w:val="24"/>
          <w:lang w:val="en-US"/>
        </w:rPr>
        <w:t xml:space="preserve"> and </w:t>
      </w:r>
      <w:r w:rsidRPr="00EF630F">
        <w:rPr>
          <w:rFonts w:ascii="Times New Roman" w:hAnsi="Times New Roman" w:cs="Times New Roman"/>
          <w:i/>
          <w:color w:val="231F20"/>
          <w:sz w:val="24"/>
          <w:szCs w:val="24"/>
          <w:lang w:val="en-US"/>
        </w:rPr>
        <w:t>figure 4.5</w:t>
      </w:r>
      <w:r>
        <w:rPr>
          <w:rFonts w:ascii="Times New Roman" w:hAnsi="Times New Roman" w:cs="Times New Roman"/>
          <w:color w:val="231F20"/>
          <w:sz w:val="24"/>
          <w:szCs w:val="24"/>
          <w:lang w:val="en-US"/>
        </w:rPr>
        <w:t xml:space="preserve">. With the addition of 0.25 mM NaCl the </w:t>
      </w:r>
      <w:r w:rsidRPr="00EF630F">
        <w:rPr>
          <w:rFonts w:ascii="Times New Roman" w:hAnsi="Times New Roman" w:cs="Times New Roman"/>
          <w:i/>
          <w:color w:val="231F20"/>
          <w:sz w:val="24"/>
          <w:szCs w:val="24"/>
          <w:lang w:val="en-US"/>
        </w:rPr>
        <w:t>T</w:t>
      </w:r>
      <w:r w:rsidRPr="00EF630F">
        <w:rPr>
          <w:rFonts w:ascii="Times New Roman" w:hAnsi="Times New Roman" w:cs="Times New Roman"/>
          <w:i/>
          <w:color w:val="231F20"/>
          <w:sz w:val="24"/>
          <w:szCs w:val="24"/>
          <w:vertAlign w:val="subscript"/>
          <w:lang w:val="en-US"/>
        </w:rPr>
        <w:t>m</w:t>
      </w:r>
      <w:r w:rsidR="00C829C2">
        <w:rPr>
          <w:rFonts w:ascii="Times New Roman" w:hAnsi="Times New Roman" w:cs="Times New Roman"/>
          <w:color w:val="231F20"/>
          <w:sz w:val="24"/>
          <w:szCs w:val="24"/>
          <w:lang w:val="en-US"/>
        </w:rPr>
        <w:t xml:space="preserve"> of lysozyme decreased by 0.21</w:t>
      </w:r>
      <w:r>
        <w:rPr>
          <w:rFonts w:ascii="Times New Roman" w:hAnsi="Times New Roman" w:cs="Times New Roman"/>
          <w:color w:val="231F20"/>
          <w:sz w:val="24"/>
          <w:szCs w:val="24"/>
          <w:lang w:val="en-US"/>
        </w:rPr>
        <w:t xml:space="preserve"> </w:t>
      </w:r>
      <w:r w:rsidRPr="00EF630F">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Increasing NaCl concentration to 1 mM caused the </w:t>
      </w:r>
      <w:r w:rsidRPr="00EF630F">
        <w:rPr>
          <w:rFonts w:ascii="Times New Roman" w:hAnsi="Times New Roman" w:cs="Times New Roman"/>
          <w:i/>
          <w:color w:val="231F20"/>
          <w:sz w:val="24"/>
          <w:szCs w:val="24"/>
          <w:lang w:val="en-US"/>
        </w:rPr>
        <w:t>T</w:t>
      </w:r>
      <w:r w:rsidRPr="00EF630F">
        <w:rPr>
          <w:rFonts w:ascii="Times New Roman" w:hAnsi="Times New Roman" w:cs="Times New Roman"/>
          <w:i/>
          <w:color w:val="231F20"/>
          <w:sz w:val="24"/>
          <w:szCs w:val="24"/>
          <w:vertAlign w:val="subscript"/>
          <w:lang w:val="en-US"/>
        </w:rPr>
        <w:t>m</w:t>
      </w:r>
      <w:r w:rsidR="00C829C2">
        <w:rPr>
          <w:rFonts w:ascii="Times New Roman" w:hAnsi="Times New Roman" w:cs="Times New Roman"/>
          <w:color w:val="231F20"/>
          <w:sz w:val="24"/>
          <w:szCs w:val="24"/>
          <w:lang w:val="en-US"/>
        </w:rPr>
        <w:t xml:space="preserve"> of lysozyme to increase by 0.24</w:t>
      </w:r>
      <w:r>
        <w:rPr>
          <w:rFonts w:ascii="Times New Roman" w:hAnsi="Times New Roman" w:cs="Times New Roman"/>
          <w:color w:val="231F20"/>
          <w:sz w:val="24"/>
          <w:szCs w:val="24"/>
          <w:lang w:val="en-US"/>
        </w:rPr>
        <w:t xml:space="preserve"> </w:t>
      </w:r>
      <w:r w:rsidRPr="00EF630F">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sidR="00C829C2">
        <w:rPr>
          <w:rFonts w:ascii="Times New Roman" w:hAnsi="Times New Roman" w:cs="Times New Roman"/>
          <w:color w:val="231F20"/>
          <w:sz w:val="24"/>
          <w:szCs w:val="24"/>
          <w:lang w:val="en-US"/>
        </w:rPr>
        <w:t>There was no difference between the</w:t>
      </w:r>
      <w:r>
        <w:rPr>
          <w:rFonts w:ascii="Times New Roman" w:hAnsi="Times New Roman" w:cs="Times New Roman"/>
          <w:color w:val="231F20"/>
          <w:sz w:val="24"/>
          <w:szCs w:val="24"/>
          <w:lang w:val="en-US"/>
        </w:rPr>
        <w:t xml:space="preserve"> </w:t>
      </w:r>
      <w:r w:rsidRPr="00EF630F">
        <w:rPr>
          <w:rFonts w:ascii="Times New Roman" w:hAnsi="Times New Roman" w:cs="Times New Roman"/>
          <w:i/>
          <w:color w:val="231F20"/>
          <w:sz w:val="24"/>
          <w:szCs w:val="24"/>
          <w:lang w:val="en-US"/>
        </w:rPr>
        <w:t>T</w:t>
      </w:r>
      <w:r w:rsidRPr="00EF630F">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w:t>
      </w:r>
      <w:r w:rsidR="00C829C2">
        <w:rPr>
          <w:rFonts w:ascii="Times New Roman" w:hAnsi="Times New Roman" w:cs="Times New Roman"/>
          <w:color w:val="231F20"/>
          <w:sz w:val="24"/>
          <w:szCs w:val="24"/>
          <w:lang w:val="en-US"/>
        </w:rPr>
        <w:t xml:space="preserve">values </w:t>
      </w:r>
      <w:r>
        <w:rPr>
          <w:rFonts w:ascii="Times New Roman" w:hAnsi="Times New Roman" w:cs="Times New Roman"/>
          <w:color w:val="231F20"/>
          <w:sz w:val="24"/>
          <w:szCs w:val="24"/>
          <w:lang w:val="en-US"/>
        </w:rPr>
        <w:t>of lysozyme</w:t>
      </w:r>
      <w:r w:rsidR="00C829C2">
        <w:rPr>
          <w:rFonts w:ascii="Times New Roman" w:hAnsi="Times New Roman" w:cs="Times New Roman"/>
          <w:color w:val="231F20"/>
          <w:sz w:val="24"/>
          <w:szCs w:val="24"/>
          <w:lang w:val="en-US"/>
        </w:rPr>
        <w:t xml:space="preserve"> at 1 mM and 10 mM, but the Tm did change between these concentrations to a small degree</w:t>
      </w:r>
      <w:r>
        <w:rPr>
          <w:rFonts w:ascii="Times New Roman" w:hAnsi="Times New Roman" w:cs="Times New Roman"/>
          <w:color w:val="231F20"/>
          <w:sz w:val="24"/>
          <w:szCs w:val="24"/>
          <w:lang w:val="en-US"/>
        </w:rPr>
        <w:t xml:space="preserve">. </w:t>
      </w:r>
      <w:r>
        <w:rPr>
          <w:rFonts w:ascii="Times New Roman" w:hAnsi="Times New Roman" w:cs="Times New Roman"/>
          <w:sz w:val="24"/>
          <w:szCs w:val="24"/>
        </w:rPr>
        <w:t>T</w:t>
      </w:r>
      <w:r>
        <w:rPr>
          <w:rFonts w:ascii="Times New Roman" w:hAnsi="Times New Roman" w:cs="Times New Roman"/>
          <w:i/>
          <w:sz w:val="24"/>
          <w:szCs w:val="24"/>
        </w:rPr>
        <w:t>able 4.6</w:t>
      </w:r>
      <w:r>
        <w:rPr>
          <w:rFonts w:ascii="Times New Roman" w:hAnsi="Times New Roman" w:cs="Times New Roman"/>
          <w:sz w:val="24"/>
          <w:szCs w:val="24"/>
        </w:rPr>
        <w:t xml:space="preserve"> and </w:t>
      </w:r>
      <w:r>
        <w:rPr>
          <w:rFonts w:ascii="Times New Roman" w:hAnsi="Times New Roman" w:cs="Times New Roman"/>
          <w:i/>
          <w:sz w:val="24"/>
          <w:szCs w:val="24"/>
        </w:rPr>
        <w:t>figure 4.4</w:t>
      </w:r>
      <w:r>
        <w:rPr>
          <w:rFonts w:ascii="Times New Roman" w:hAnsi="Times New Roman" w:cs="Times New Roman"/>
          <w:sz w:val="24"/>
          <w:szCs w:val="24"/>
        </w:rPr>
        <w:t xml:space="preserve"> give thermodynamic parameters calculated by the NanoAnalyze software and the modified Gibbs-Helmholtz equation for lysozyme un</w:t>
      </w:r>
      <w:r w:rsidR="00C829C2">
        <w:rPr>
          <w:rFonts w:ascii="Times New Roman" w:hAnsi="Times New Roman" w:cs="Times New Roman"/>
          <w:sz w:val="24"/>
          <w:szCs w:val="24"/>
        </w:rPr>
        <w:t>folding in the presence of NaCl</w:t>
      </w:r>
      <w:r>
        <w:rPr>
          <w:rFonts w:ascii="Times New Roman" w:hAnsi="Times New Roman" w:cs="Times New Roman"/>
          <w:sz w:val="24"/>
          <w:szCs w:val="24"/>
        </w:rPr>
        <w:t xml:space="preserve"> (0 – 10 mM).</w:t>
      </w:r>
      <w:r>
        <w:rPr>
          <w:rFonts w:ascii="Times New Roman" w:hAnsi="Times New Roman" w:cs="Times New Roman"/>
          <w:color w:val="231F20"/>
          <w:sz w:val="24"/>
          <w:szCs w:val="24"/>
          <w:lang w:val="en-US"/>
        </w:rPr>
        <w:t xml:space="preserve"> </w:t>
      </w:r>
    </w:p>
    <w:p w14:paraId="1FCA3208" w14:textId="77777777" w:rsidR="00930998" w:rsidRDefault="00930998"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2000" behindDoc="0" locked="0" layoutInCell="1" allowOverlap="1" wp14:anchorId="075A6D97" wp14:editId="332AF1AE">
                <wp:simplePos x="0" y="0"/>
                <wp:positionH relativeFrom="column">
                  <wp:posOffset>-71120</wp:posOffset>
                </wp:positionH>
                <wp:positionV relativeFrom="paragraph">
                  <wp:posOffset>110680</wp:posOffset>
                </wp:positionV>
                <wp:extent cx="5862955" cy="569595"/>
                <wp:effectExtent l="0" t="0" r="23495" b="20955"/>
                <wp:wrapNone/>
                <wp:docPr id="7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69595"/>
                        </a:xfrm>
                        <a:prstGeom prst="rect">
                          <a:avLst/>
                        </a:prstGeom>
                        <a:solidFill>
                          <a:srgbClr val="FFFFFF"/>
                        </a:solidFill>
                        <a:ln w="25400">
                          <a:solidFill>
                            <a:srgbClr val="000000"/>
                          </a:solidFill>
                          <a:miter lim="800000"/>
                          <a:headEnd/>
                          <a:tailEnd/>
                        </a:ln>
                      </wps:spPr>
                      <wps:txbx>
                        <w:txbxContent>
                          <w:p w14:paraId="60A61294"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4.6</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6D97" id="_x0000_s1092" type="#_x0000_t202" style="position:absolute;left:0;text-align:left;margin-left:-5.6pt;margin-top:8.7pt;width:461.65pt;height:44.8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" strokeweight="2pt">
                <v:textbox>
                  <w:txbxContent>
                    <w:p w14:paraId="60A61294"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4.6</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p>
                  </w:txbxContent>
                </v:textbox>
              </v:shape>
            </w:pict>
          </mc:Fallback>
        </mc:AlternateContent>
      </w:r>
    </w:p>
    <w:p w14:paraId="2AEE3267" w14:textId="77777777" w:rsidR="00930998" w:rsidRDefault="00930998"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197"/>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112"/>
        <w:gridCol w:w="993"/>
        <w:gridCol w:w="1818"/>
        <w:gridCol w:w="2035"/>
        <w:gridCol w:w="2022"/>
      </w:tblGrid>
      <w:tr w:rsidR="005A6A07" w:rsidRPr="006F45CE" w14:paraId="2DD24417" w14:textId="77777777" w:rsidTr="00B3049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76" w:type="pct"/>
            <w:tcBorders>
              <w:top w:val="none" w:sz="0" w:space="0" w:color="auto"/>
              <w:left w:val="none" w:sz="0" w:space="0" w:color="auto"/>
              <w:bottom w:val="none" w:sz="0" w:space="0" w:color="auto"/>
              <w:right w:val="none" w:sz="0" w:space="0" w:color="auto"/>
            </w:tcBorders>
            <w:noWrap/>
            <w:vAlign w:val="center"/>
            <w:hideMark/>
          </w:tcPr>
          <w:p w14:paraId="0F105690" w14:textId="77777777" w:rsidR="005A6A07" w:rsidRPr="006F45CE" w:rsidRDefault="005A6A07" w:rsidP="00B3049A">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Na</w:t>
            </w:r>
            <w:r w:rsidRPr="006F45CE">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00D58E2F" w14:textId="77777777" w:rsidR="005A6A07" w:rsidRPr="006F45CE" w:rsidRDefault="005A6A07" w:rsidP="00B3049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F45CE">
              <w:rPr>
                <w:rFonts w:ascii="Times New Roman" w:eastAsia="Times New Roman" w:hAnsi="Times New Roman" w:cs="Times New Roman"/>
                <w:i/>
                <w:color w:val="auto"/>
                <w:sz w:val="20"/>
                <w:szCs w:val="20"/>
                <w:lang w:val="en-US"/>
              </w:rPr>
              <w:t>T</w:t>
            </w:r>
            <w:r w:rsidRPr="006F45CE">
              <w:rPr>
                <w:rFonts w:ascii="Times New Roman" w:eastAsia="Times New Roman" w:hAnsi="Times New Roman" w:cs="Times New Roman"/>
                <w:i/>
                <w:color w:val="auto"/>
                <w:sz w:val="20"/>
                <w:szCs w:val="20"/>
                <w:vertAlign w:val="subscript"/>
                <w:lang w:val="en-US"/>
              </w:rPr>
              <w:t>m</w:t>
            </w:r>
            <w:r w:rsidRPr="006F45CE">
              <w:rPr>
                <w:rFonts w:ascii="Times New Roman" w:eastAsia="Times New Roman" w:hAnsi="Times New Roman" w:cs="Times New Roman"/>
                <w:color w:val="auto"/>
                <w:sz w:val="20"/>
                <w:szCs w:val="20"/>
                <w:lang w:val="en-US"/>
              </w:rPr>
              <w:t xml:space="preserve"> (</w:t>
            </w:r>
            <w:r w:rsidRPr="006F45CE">
              <w:rPr>
                <w:rFonts w:ascii="Times New Roman" w:eastAsia="Times New Roman" w:hAnsi="Times New Roman" w:cs="Times New Roman"/>
                <w:color w:val="auto"/>
                <w:sz w:val="20"/>
                <w:szCs w:val="20"/>
                <w:vertAlign w:val="superscript"/>
                <w:lang w:val="en-US"/>
              </w:rPr>
              <w:t>o</w:t>
            </w:r>
            <w:r w:rsidRPr="006F45CE">
              <w:rPr>
                <w:rFonts w:ascii="Times New Roman" w:eastAsia="Times New Roman" w:hAnsi="Times New Roman" w:cs="Times New Roman"/>
                <w:color w:val="auto"/>
                <w:sz w:val="20"/>
                <w:szCs w:val="20"/>
                <w:lang w:val="en-US"/>
              </w:rPr>
              <w:t>C)</w:t>
            </w:r>
          </w:p>
        </w:tc>
        <w:tc>
          <w:tcPr>
            <w:tcW w:w="1012" w:type="pct"/>
            <w:tcBorders>
              <w:top w:val="none" w:sz="0" w:space="0" w:color="auto"/>
              <w:left w:val="none" w:sz="0" w:space="0" w:color="auto"/>
              <w:bottom w:val="none" w:sz="0" w:space="0" w:color="auto"/>
              <w:right w:val="none" w:sz="0" w:space="0" w:color="auto"/>
            </w:tcBorders>
            <w:noWrap/>
            <w:vAlign w:val="center"/>
            <w:hideMark/>
          </w:tcPr>
          <w:p w14:paraId="1BBC5993" w14:textId="77777777" w:rsidR="005A6A07" w:rsidRPr="006F45CE" w:rsidRDefault="005A6A07" w:rsidP="00B3049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F45CE">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F45CE">
              <w:rPr>
                <w:rFonts w:ascii="Times New Roman" w:eastAsia="Times New Roman" w:hAnsi="Times New Roman" w:cs="Times New Roman"/>
                <w:color w:val="auto"/>
                <w:sz w:val="20"/>
                <w:szCs w:val="20"/>
                <w:lang w:val="en-US"/>
              </w:rPr>
              <w:t xml:space="preserve"> (kJ/mol</w:t>
            </w:r>
            <w:r w:rsidRPr="006F45CE">
              <w:rPr>
                <w:rFonts w:ascii="Times New Roman" w:eastAsia="Times New Roman" w:hAnsi="Times New Roman" w:cs="Times New Roman"/>
                <w:color w:val="auto"/>
                <w:sz w:val="20"/>
                <w:szCs w:val="20"/>
                <w:vertAlign w:val="superscript"/>
                <w:lang w:val="en-US"/>
              </w:rPr>
              <w:t>-1</w:t>
            </w:r>
            <w:r w:rsidRPr="006F45CE">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23C50E3C" w14:textId="77777777" w:rsidR="005A6A07" w:rsidRPr="006F45CE" w:rsidRDefault="005A6A07" w:rsidP="00B3049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F45CE">
              <w:rPr>
                <w:rFonts w:ascii="Times New Roman" w:eastAsia="Times New Roman" w:hAnsi="Times New Roman" w:cs="Times New Roman"/>
                <w:color w:val="auto"/>
                <w:sz w:val="20"/>
                <w:szCs w:val="20"/>
                <w:lang w:val="en-US"/>
              </w:rPr>
              <w:t>Δ</w:t>
            </w:r>
            <w:r w:rsidRPr="006F45CE">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F45CE">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126" w:type="pct"/>
            <w:tcBorders>
              <w:top w:val="none" w:sz="0" w:space="0" w:color="auto"/>
              <w:left w:val="none" w:sz="0" w:space="0" w:color="auto"/>
              <w:bottom w:val="none" w:sz="0" w:space="0" w:color="auto"/>
              <w:right w:val="none" w:sz="0" w:space="0" w:color="auto"/>
            </w:tcBorders>
            <w:noWrap/>
            <w:vAlign w:val="center"/>
            <w:hideMark/>
          </w:tcPr>
          <w:p w14:paraId="59BFCAC1" w14:textId="77777777" w:rsidR="005A6A07" w:rsidRPr="006F45CE" w:rsidRDefault="005A6A07" w:rsidP="00B3049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F45CE">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F45CE">
              <w:rPr>
                <w:rFonts w:ascii="Times New Roman" w:eastAsia="Times New Roman" w:hAnsi="Times New Roman" w:cs="Times New Roman"/>
                <w:color w:val="auto"/>
                <w:sz w:val="20"/>
                <w:szCs w:val="20"/>
                <w:lang w:val="en-US"/>
              </w:rPr>
              <w:t xml:space="preserve"> (kJ/mol</w:t>
            </w:r>
            <w:r w:rsidRPr="006F45CE">
              <w:rPr>
                <w:rFonts w:ascii="Times New Roman" w:eastAsia="Times New Roman" w:hAnsi="Times New Roman" w:cs="Times New Roman"/>
                <w:color w:val="auto"/>
                <w:sz w:val="20"/>
                <w:szCs w:val="20"/>
                <w:vertAlign w:val="superscript"/>
                <w:lang w:val="en-US"/>
              </w:rPr>
              <w:t>-1</w:t>
            </w:r>
            <w:r w:rsidRPr="006F45CE">
              <w:rPr>
                <w:rFonts w:ascii="Times New Roman" w:eastAsia="Times New Roman" w:hAnsi="Times New Roman" w:cs="Times New Roman"/>
                <w:color w:val="auto"/>
                <w:sz w:val="20"/>
                <w:szCs w:val="20"/>
                <w:lang w:val="en-US"/>
              </w:rPr>
              <w:t>)</w:t>
            </w:r>
          </w:p>
        </w:tc>
      </w:tr>
      <w:tr w:rsidR="0099195D" w:rsidRPr="006F45CE" w14:paraId="48027ABA" w14:textId="77777777" w:rsidTr="00B304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tcBorders>
              <w:left w:val="none" w:sz="0" w:space="0" w:color="auto"/>
              <w:right w:val="none" w:sz="0" w:space="0" w:color="auto"/>
            </w:tcBorders>
            <w:noWrap/>
            <w:vAlign w:val="center"/>
          </w:tcPr>
          <w:p w14:paraId="768AECC9" w14:textId="77777777" w:rsidR="0099195D" w:rsidRPr="00494051" w:rsidRDefault="0099195D"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4AAAD155" w14:textId="77777777" w:rsidR="0099195D" w:rsidRPr="00B3049A" w:rsidRDefault="0099195D"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B3049A">
              <w:rPr>
                <w:rFonts w:ascii="Times New Roman" w:hAnsi="Times New Roman" w:cs="Times New Roman"/>
                <w:color w:val="auto"/>
                <w:sz w:val="16"/>
                <w:szCs w:val="16"/>
              </w:rPr>
              <w:t>73.66</w:t>
            </w:r>
          </w:p>
        </w:tc>
        <w:tc>
          <w:tcPr>
            <w:tcW w:w="1012" w:type="pct"/>
            <w:tcBorders>
              <w:left w:val="none" w:sz="0" w:space="0" w:color="auto"/>
              <w:right w:val="none" w:sz="0" w:space="0" w:color="auto"/>
            </w:tcBorders>
            <w:noWrap/>
            <w:vAlign w:val="center"/>
          </w:tcPr>
          <w:p w14:paraId="162D7C87" w14:textId="77777777" w:rsidR="0099195D" w:rsidRPr="00B3049A" w:rsidRDefault="0099195D"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B3049A">
              <w:rPr>
                <w:rFonts w:ascii="Times New Roman" w:hAnsi="Times New Roman" w:cs="Times New Roman"/>
                <w:color w:val="auto"/>
                <w:sz w:val="16"/>
                <w:szCs w:val="16"/>
              </w:rPr>
              <w:t>469.81</w:t>
            </w:r>
          </w:p>
        </w:tc>
        <w:tc>
          <w:tcPr>
            <w:tcW w:w="1133" w:type="pct"/>
            <w:tcBorders>
              <w:left w:val="none" w:sz="0" w:space="0" w:color="auto"/>
              <w:right w:val="none" w:sz="0" w:space="0" w:color="auto"/>
            </w:tcBorders>
            <w:noWrap/>
            <w:vAlign w:val="center"/>
          </w:tcPr>
          <w:p w14:paraId="6A0F07EE" w14:textId="77777777" w:rsidR="0099195D" w:rsidRPr="00B3049A" w:rsidRDefault="0099195D"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B3049A">
              <w:rPr>
                <w:rFonts w:ascii="Times New Roman" w:hAnsi="Times New Roman" w:cs="Times New Roman"/>
                <w:color w:val="auto"/>
                <w:sz w:val="16"/>
                <w:szCs w:val="16"/>
              </w:rPr>
              <w:t>1.35</w:t>
            </w:r>
          </w:p>
        </w:tc>
        <w:tc>
          <w:tcPr>
            <w:tcW w:w="1126" w:type="pct"/>
            <w:tcBorders>
              <w:left w:val="none" w:sz="0" w:space="0" w:color="auto"/>
              <w:right w:val="none" w:sz="0" w:space="0" w:color="auto"/>
            </w:tcBorders>
            <w:noWrap/>
            <w:vAlign w:val="center"/>
          </w:tcPr>
          <w:p w14:paraId="5DB01AD6" w14:textId="77777777" w:rsidR="0099195D" w:rsidRPr="00B3049A" w:rsidRDefault="0099195D"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B3049A">
              <w:rPr>
                <w:rFonts w:ascii="Times New Roman" w:hAnsi="Times New Roman" w:cs="Times New Roman"/>
                <w:color w:val="auto"/>
                <w:sz w:val="16"/>
                <w:szCs w:val="16"/>
              </w:rPr>
              <w:t>0.00</w:t>
            </w:r>
          </w:p>
        </w:tc>
      </w:tr>
      <w:tr w:rsidR="00507871" w:rsidRPr="006F45CE" w14:paraId="6F4EA1C5" w14:textId="77777777" w:rsidTr="00B3049A">
        <w:trPr>
          <w:trHeight w:val="300"/>
        </w:trPr>
        <w:tc>
          <w:tcPr>
            <w:cnfStyle w:val="001000000000" w:firstRow="0" w:lastRow="0" w:firstColumn="1" w:lastColumn="0" w:oddVBand="0" w:evenVBand="0" w:oddHBand="0" w:evenHBand="0" w:firstRowFirstColumn="0" w:firstRowLastColumn="0" w:lastRowFirstColumn="0" w:lastRowLastColumn="0"/>
            <w:tcW w:w="1176" w:type="pct"/>
            <w:noWrap/>
            <w:vAlign w:val="center"/>
          </w:tcPr>
          <w:p w14:paraId="222B1C7F"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0.125</w:t>
            </w:r>
          </w:p>
        </w:tc>
        <w:tc>
          <w:tcPr>
            <w:tcW w:w="553" w:type="pct"/>
            <w:noWrap/>
            <w:vAlign w:val="center"/>
          </w:tcPr>
          <w:p w14:paraId="6AF0EF54"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73.45</w:t>
            </w:r>
          </w:p>
        </w:tc>
        <w:tc>
          <w:tcPr>
            <w:tcW w:w="1012" w:type="pct"/>
            <w:noWrap/>
            <w:vAlign w:val="center"/>
          </w:tcPr>
          <w:p w14:paraId="381A5663"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486.78</w:t>
            </w:r>
          </w:p>
        </w:tc>
        <w:tc>
          <w:tcPr>
            <w:tcW w:w="1133" w:type="pct"/>
            <w:noWrap/>
            <w:vAlign w:val="center"/>
          </w:tcPr>
          <w:p w14:paraId="6570EAF4"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1.40</w:t>
            </w:r>
          </w:p>
        </w:tc>
        <w:tc>
          <w:tcPr>
            <w:tcW w:w="1126" w:type="pct"/>
            <w:noWrap/>
            <w:vAlign w:val="center"/>
          </w:tcPr>
          <w:p w14:paraId="37F28E6C"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-0.29</w:t>
            </w:r>
          </w:p>
        </w:tc>
      </w:tr>
      <w:tr w:rsidR="00507871" w:rsidRPr="006F45CE" w14:paraId="10CBB567" w14:textId="77777777" w:rsidTr="00B304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tcBorders>
              <w:left w:val="none" w:sz="0" w:space="0" w:color="auto"/>
              <w:right w:val="none" w:sz="0" w:space="0" w:color="auto"/>
            </w:tcBorders>
            <w:noWrap/>
            <w:vAlign w:val="center"/>
          </w:tcPr>
          <w:p w14:paraId="36A0E8EB"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56145E01"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73.45</w:t>
            </w:r>
          </w:p>
        </w:tc>
        <w:tc>
          <w:tcPr>
            <w:tcW w:w="1012" w:type="pct"/>
            <w:tcBorders>
              <w:left w:val="none" w:sz="0" w:space="0" w:color="auto"/>
              <w:right w:val="none" w:sz="0" w:space="0" w:color="auto"/>
            </w:tcBorders>
            <w:noWrap/>
            <w:vAlign w:val="center"/>
          </w:tcPr>
          <w:p w14:paraId="66673603"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487.81</w:t>
            </w:r>
          </w:p>
        </w:tc>
        <w:tc>
          <w:tcPr>
            <w:tcW w:w="1133" w:type="pct"/>
            <w:tcBorders>
              <w:left w:val="none" w:sz="0" w:space="0" w:color="auto"/>
              <w:right w:val="none" w:sz="0" w:space="0" w:color="auto"/>
            </w:tcBorders>
            <w:noWrap/>
            <w:vAlign w:val="center"/>
          </w:tcPr>
          <w:p w14:paraId="208FEF47"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1.41</w:t>
            </w:r>
          </w:p>
        </w:tc>
        <w:tc>
          <w:tcPr>
            <w:tcW w:w="1126" w:type="pct"/>
            <w:tcBorders>
              <w:left w:val="none" w:sz="0" w:space="0" w:color="auto"/>
              <w:right w:val="none" w:sz="0" w:space="0" w:color="auto"/>
            </w:tcBorders>
            <w:noWrap/>
            <w:vAlign w:val="center"/>
          </w:tcPr>
          <w:p w14:paraId="4CDB36A2"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-0.30</w:t>
            </w:r>
          </w:p>
        </w:tc>
      </w:tr>
      <w:tr w:rsidR="00507871" w:rsidRPr="006F45CE" w14:paraId="5DDCB494" w14:textId="77777777" w:rsidTr="00B3049A">
        <w:trPr>
          <w:trHeight w:val="300"/>
        </w:trPr>
        <w:tc>
          <w:tcPr>
            <w:cnfStyle w:val="001000000000" w:firstRow="0" w:lastRow="0" w:firstColumn="1" w:lastColumn="0" w:oddVBand="0" w:evenVBand="0" w:oddHBand="0" w:evenHBand="0" w:firstRowFirstColumn="0" w:firstRowLastColumn="0" w:lastRowFirstColumn="0" w:lastRowLastColumn="0"/>
            <w:tcW w:w="1176" w:type="pct"/>
            <w:noWrap/>
            <w:vAlign w:val="center"/>
          </w:tcPr>
          <w:p w14:paraId="71FAEE02"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0.5</w:t>
            </w:r>
          </w:p>
        </w:tc>
        <w:tc>
          <w:tcPr>
            <w:tcW w:w="553" w:type="pct"/>
            <w:noWrap/>
            <w:vAlign w:val="center"/>
          </w:tcPr>
          <w:p w14:paraId="4289A868"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73.59</w:t>
            </w:r>
          </w:p>
        </w:tc>
        <w:tc>
          <w:tcPr>
            <w:tcW w:w="1012" w:type="pct"/>
            <w:noWrap/>
            <w:vAlign w:val="center"/>
          </w:tcPr>
          <w:p w14:paraId="360E63FD"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483.54</w:t>
            </w:r>
          </w:p>
        </w:tc>
        <w:tc>
          <w:tcPr>
            <w:tcW w:w="1133" w:type="pct"/>
            <w:noWrap/>
            <w:vAlign w:val="center"/>
          </w:tcPr>
          <w:p w14:paraId="611EC251"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1.39</w:t>
            </w:r>
          </w:p>
        </w:tc>
        <w:tc>
          <w:tcPr>
            <w:tcW w:w="1126" w:type="pct"/>
            <w:noWrap/>
            <w:vAlign w:val="center"/>
          </w:tcPr>
          <w:p w14:paraId="74117C5B"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-0.10</w:t>
            </w:r>
          </w:p>
        </w:tc>
      </w:tr>
      <w:tr w:rsidR="00507871" w:rsidRPr="006F45CE" w14:paraId="50C1C6B7" w14:textId="77777777" w:rsidTr="00B304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tcBorders>
              <w:left w:val="none" w:sz="0" w:space="0" w:color="auto"/>
              <w:right w:val="none" w:sz="0" w:space="0" w:color="auto"/>
            </w:tcBorders>
            <w:noWrap/>
            <w:vAlign w:val="center"/>
          </w:tcPr>
          <w:p w14:paraId="770885FA"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1D08BD76"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73.69</w:t>
            </w:r>
          </w:p>
        </w:tc>
        <w:tc>
          <w:tcPr>
            <w:tcW w:w="1012" w:type="pct"/>
            <w:tcBorders>
              <w:left w:val="none" w:sz="0" w:space="0" w:color="auto"/>
              <w:right w:val="none" w:sz="0" w:space="0" w:color="auto"/>
            </w:tcBorders>
            <w:noWrap/>
            <w:vAlign w:val="center"/>
          </w:tcPr>
          <w:p w14:paraId="7359123C"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485.35</w:t>
            </w:r>
          </w:p>
        </w:tc>
        <w:tc>
          <w:tcPr>
            <w:tcW w:w="1133" w:type="pct"/>
            <w:tcBorders>
              <w:left w:val="none" w:sz="0" w:space="0" w:color="auto"/>
              <w:right w:val="none" w:sz="0" w:space="0" w:color="auto"/>
            </w:tcBorders>
            <w:noWrap/>
            <w:vAlign w:val="center"/>
          </w:tcPr>
          <w:p w14:paraId="3B1D74BE"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1.40</w:t>
            </w:r>
          </w:p>
        </w:tc>
        <w:tc>
          <w:tcPr>
            <w:tcW w:w="1126" w:type="pct"/>
            <w:tcBorders>
              <w:left w:val="none" w:sz="0" w:space="0" w:color="auto"/>
              <w:right w:val="none" w:sz="0" w:space="0" w:color="auto"/>
            </w:tcBorders>
            <w:noWrap/>
            <w:vAlign w:val="center"/>
          </w:tcPr>
          <w:p w14:paraId="74147B0E"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0.04</w:t>
            </w:r>
          </w:p>
        </w:tc>
      </w:tr>
      <w:tr w:rsidR="00507871" w:rsidRPr="006F45CE" w14:paraId="00067A0C" w14:textId="77777777" w:rsidTr="00B3049A">
        <w:trPr>
          <w:trHeight w:val="300"/>
        </w:trPr>
        <w:tc>
          <w:tcPr>
            <w:cnfStyle w:val="001000000000" w:firstRow="0" w:lastRow="0" w:firstColumn="1" w:lastColumn="0" w:oddVBand="0" w:evenVBand="0" w:oddHBand="0" w:evenHBand="0" w:firstRowFirstColumn="0" w:firstRowLastColumn="0" w:lastRowFirstColumn="0" w:lastRowLastColumn="0"/>
            <w:tcW w:w="1176" w:type="pct"/>
            <w:noWrap/>
            <w:vAlign w:val="center"/>
          </w:tcPr>
          <w:p w14:paraId="34F1336C"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2</w:t>
            </w:r>
          </w:p>
        </w:tc>
        <w:tc>
          <w:tcPr>
            <w:tcW w:w="553" w:type="pct"/>
            <w:noWrap/>
            <w:vAlign w:val="center"/>
          </w:tcPr>
          <w:p w14:paraId="244E8104"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73.76</w:t>
            </w:r>
          </w:p>
        </w:tc>
        <w:tc>
          <w:tcPr>
            <w:tcW w:w="1012" w:type="pct"/>
            <w:noWrap/>
            <w:vAlign w:val="center"/>
          </w:tcPr>
          <w:p w14:paraId="72B83491"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481.54</w:t>
            </w:r>
          </w:p>
        </w:tc>
        <w:tc>
          <w:tcPr>
            <w:tcW w:w="1133" w:type="pct"/>
            <w:noWrap/>
            <w:vAlign w:val="center"/>
          </w:tcPr>
          <w:p w14:paraId="1FC58EC5"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1.39</w:t>
            </w:r>
          </w:p>
        </w:tc>
        <w:tc>
          <w:tcPr>
            <w:tcW w:w="1126" w:type="pct"/>
            <w:noWrap/>
            <w:vAlign w:val="center"/>
          </w:tcPr>
          <w:p w14:paraId="7902EB36"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0.14</w:t>
            </w:r>
          </w:p>
        </w:tc>
      </w:tr>
      <w:tr w:rsidR="00507871" w:rsidRPr="006F45CE" w14:paraId="1AE48DB1" w14:textId="77777777" w:rsidTr="00B304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tcBorders>
              <w:left w:val="none" w:sz="0" w:space="0" w:color="auto"/>
              <w:right w:val="none" w:sz="0" w:space="0" w:color="auto"/>
            </w:tcBorders>
            <w:noWrap/>
            <w:vAlign w:val="center"/>
          </w:tcPr>
          <w:p w14:paraId="1384C28E"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67286ACC"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73.83</w:t>
            </w:r>
          </w:p>
        </w:tc>
        <w:tc>
          <w:tcPr>
            <w:tcW w:w="1012" w:type="pct"/>
            <w:tcBorders>
              <w:left w:val="none" w:sz="0" w:space="0" w:color="auto"/>
              <w:right w:val="none" w:sz="0" w:space="0" w:color="auto"/>
            </w:tcBorders>
            <w:noWrap/>
            <w:vAlign w:val="center"/>
          </w:tcPr>
          <w:p w14:paraId="1495F7DC"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492.48</w:t>
            </w:r>
          </w:p>
        </w:tc>
        <w:tc>
          <w:tcPr>
            <w:tcW w:w="1133" w:type="pct"/>
            <w:tcBorders>
              <w:left w:val="none" w:sz="0" w:space="0" w:color="auto"/>
              <w:right w:val="none" w:sz="0" w:space="0" w:color="auto"/>
            </w:tcBorders>
            <w:noWrap/>
            <w:vAlign w:val="center"/>
          </w:tcPr>
          <w:p w14:paraId="58527BD3"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1.42</w:t>
            </w:r>
          </w:p>
        </w:tc>
        <w:tc>
          <w:tcPr>
            <w:tcW w:w="1126" w:type="pct"/>
            <w:tcBorders>
              <w:left w:val="none" w:sz="0" w:space="0" w:color="auto"/>
              <w:right w:val="none" w:sz="0" w:space="0" w:color="auto"/>
            </w:tcBorders>
            <w:noWrap/>
            <w:vAlign w:val="center"/>
          </w:tcPr>
          <w:p w14:paraId="6F6543BD"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0.24</w:t>
            </w:r>
          </w:p>
        </w:tc>
      </w:tr>
      <w:tr w:rsidR="00507871" w:rsidRPr="006F45CE" w14:paraId="73E837A8" w14:textId="77777777" w:rsidTr="00B3049A">
        <w:trPr>
          <w:trHeight w:val="300"/>
        </w:trPr>
        <w:tc>
          <w:tcPr>
            <w:cnfStyle w:val="001000000000" w:firstRow="0" w:lastRow="0" w:firstColumn="1" w:lastColumn="0" w:oddVBand="0" w:evenVBand="0" w:oddHBand="0" w:evenHBand="0" w:firstRowFirstColumn="0" w:firstRowLastColumn="0" w:lastRowFirstColumn="0" w:lastRowLastColumn="0"/>
            <w:tcW w:w="1176" w:type="pct"/>
            <w:noWrap/>
            <w:vAlign w:val="center"/>
          </w:tcPr>
          <w:p w14:paraId="4D1C85A8"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5</w:t>
            </w:r>
          </w:p>
        </w:tc>
        <w:tc>
          <w:tcPr>
            <w:tcW w:w="553" w:type="pct"/>
            <w:noWrap/>
            <w:vAlign w:val="center"/>
          </w:tcPr>
          <w:p w14:paraId="5A406D60"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73.83</w:t>
            </w:r>
          </w:p>
        </w:tc>
        <w:tc>
          <w:tcPr>
            <w:tcW w:w="1012" w:type="pct"/>
            <w:noWrap/>
            <w:vAlign w:val="center"/>
          </w:tcPr>
          <w:p w14:paraId="74B0D290"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490.95</w:t>
            </w:r>
          </w:p>
        </w:tc>
        <w:tc>
          <w:tcPr>
            <w:tcW w:w="1133" w:type="pct"/>
            <w:noWrap/>
            <w:vAlign w:val="center"/>
          </w:tcPr>
          <w:p w14:paraId="3E8AE496" w14:textId="77777777" w:rsidR="00507871" w:rsidRPr="00B3049A" w:rsidRDefault="00507871" w:rsidP="00B304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1.42</w:t>
            </w:r>
          </w:p>
        </w:tc>
        <w:tc>
          <w:tcPr>
            <w:tcW w:w="1126" w:type="pct"/>
            <w:noWrap/>
            <w:vAlign w:val="center"/>
          </w:tcPr>
          <w:p w14:paraId="71701526"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0.24</w:t>
            </w:r>
          </w:p>
        </w:tc>
      </w:tr>
      <w:tr w:rsidR="00507871" w:rsidRPr="006F45CE" w14:paraId="13D62840" w14:textId="77777777" w:rsidTr="00B3049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76" w:type="pct"/>
            <w:tcBorders>
              <w:left w:val="none" w:sz="0" w:space="0" w:color="auto"/>
              <w:right w:val="none" w:sz="0" w:space="0" w:color="auto"/>
            </w:tcBorders>
            <w:noWrap/>
            <w:vAlign w:val="center"/>
          </w:tcPr>
          <w:p w14:paraId="2EAC14C1" w14:textId="77777777" w:rsidR="00507871" w:rsidRPr="00494051" w:rsidRDefault="00507871" w:rsidP="00B3049A">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1AA4F92C"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73.74</w:t>
            </w:r>
          </w:p>
        </w:tc>
        <w:tc>
          <w:tcPr>
            <w:tcW w:w="1012" w:type="pct"/>
            <w:tcBorders>
              <w:left w:val="none" w:sz="0" w:space="0" w:color="auto"/>
              <w:right w:val="none" w:sz="0" w:space="0" w:color="auto"/>
            </w:tcBorders>
            <w:noWrap/>
            <w:vAlign w:val="center"/>
          </w:tcPr>
          <w:p w14:paraId="45F7C448"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482.49</w:t>
            </w:r>
          </w:p>
        </w:tc>
        <w:tc>
          <w:tcPr>
            <w:tcW w:w="1133" w:type="pct"/>
            <w:tcBorders>
              <w:left w:val="none" w:sz="0" w:space="0" w:color="auto"/>
              <w:right w:val="none" w:sz="0" w:space="0" w:color="auto"/>
            </w:tcBorders>
            <w:noWrap/>
            <w:vAlign w:val="center"/>
          </w:tcPr>
          <w:p w14:paraId="4D31D9F1" w14:textId="77777777" w:rsidR="00507871" w:rsidRPr="00B3049A" w:rsidRDefault="00507871" w:rsidP="00B304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1.39</w:t>
            </w:r>
          </w:p>
        </w:tc>
        <w:tc>
          <w:tcPr>
            <w:tcW w:w="1126" w:type="pct"/>
            <w:tcBorders>
              <w:left w:val="none" w:sz="0" w:space="0" w:color="auto"/>
              <w:right w:val="none" w:sz="0" w:space="0" w:color="auto"/>
            </w:tcBorders>
            <w:noWrap/>
            <w:vAlign w:val="center"/>
          </w:tcPr>
          <w:p w14:paraId="0C82DFF3"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0.11</w:t>
            </w:r>
          </w:p>
        </w:tc>
      </w:tr>
    </w:tbl>
    <w:p w14:paraId="19D2D0D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7A31E7A" w14:textId="77777777" w:rsidR="005A6A07" w:rsidRPr="00D86BDA"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7D4FBA5"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lastRenderedPageBreak/>
        <w:t xml:space="preserve">Potassium is a medium charge density cation and like sodium is considered to be a neutral cation within the Hofmeister series, so it would be expected to modulate protein stability to only a small degree. The same initial dip in </w:t>
      </w:r>
      <w:r w:rsidRPr="00717BC5">
        <w:rPr>
          <w:rFonts w:ascii="Times New Roman" w:hAnsi="Times New Roman" w:cs="Times New Roman"/>
          <w:i/>
          <w:color w:val="231F20"/>
          <w:sz w:val="24"/>
          <w:szCs w:val="24"/>
          <w:lang w:val="en-US"/>
        </w:rPr>
        <w:t>T</w:t>
      </w:r>
      <w:r w:rsidRPr="00717BC5">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0.08 </w:t>
      </w:r>
      <w:r w:rsidRPr="00F034A9">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was observed for KCl as was for NaCl, with the inflexion point also occurring at 0.25 mM. Increasi</w:t>
      </w:r>
      <w:r w:rsidR="00EA0D16">
        <w:rPr>
          <w:rFonts w:ascii="Times New Roman" w:hAnsi="Times New Roman" w:cs="Times New Roman"/>
          <w:color w:val="231F20"/>
          <w:sz w:val="24"/>
          <w:szCs w:val="24"/>
          <w:lang w:val="en-US"/>
        </w:rPr>
        <w:t>ng the concentration of KCl to5</w:t>
      </w:r>
      <w:r>
        <w:rPr>
          <w:rFonts w:ascii="Times New Roman" w:hAnsi="Times New Roman" w:cs="Times New Roman"/>
          <w:color w:val="231F20"/>
          <w:sz w:val="24"/>
          <w:szCs w:val="24"/>
          <w:lang w:val="en-US"/>
        </w:rPr>
        <w:t xml:space="preserve"> mM caused the </w:t>
      </w:r>
      <w:r w:rsidRPr="0085396B">
        <w:rPr>
          <w:rFonts w:ascii="Times New Roman" w:hAnsi="Times New Roman" w:cs="Times New Roman"/>
          <w:i/>
          <w:color w:val="231F20"/>
          <w:sz w:val="24"/>
          <w:szCs w:val="24"/>
          <w:lang w:val="en-US"/>
        </w:rPr>
        <w:t>T</w:t>
      </w:r>
      <w:r w:rsidRPr="0085396B">
        <w:rPr>
          <w:rFonts w:ascii="Times New Roman" w:hAnsi="Times New Roman" w:cs="Times New Roman"/>
          <w:i/>
          <w:color w:val="231F20"/>
          <w:sz w:val="24"/>
          <w:szCs w:val="24"/>
          <w:vertAlign w:val="subscript"/>
          <w:lang w:val="en-US"/>
        </w:rPr>
        <w:t>m</w:t>
      </w:r>
      <w:r w:rsidR="00EA0D16">
        <w:rPr>
          <w:rFonts w:ascii="Times New Roman" w:hAnsi="Times New Roman" w:cs="Times New Roman"/>
          <w:color w:val="231F20"/>
          <w:sz w:val="24"/>
          <w:szCs w:val="24"/>
          <w:lang w:val="en-US"/>
        </w:rPr>
        <w:t xml:space="preserve"> of lysozyme to increase by 0.12</w:t>
      </w:r>
      <w:r>
        <w:rPr>
          <w:rFonts w:ascii="Times New Roman" w:hAnsi="Times New Roman" w:cs="Times New Roman"/>
          <w:color w:val="231F20"/>
          <w:sz w:val="24"/>
          <w:szCs w:val="24"/>
          <w:lang w:val="en-US"/>
        </w:rPr>
        <w:t xml:space="preserve"> </w:t>
      </w:r>
      <w:r w:rsidRPr="004E3D04">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bringing the </w:t>
      </w:r>
      <w:r w:rsidRPr="00146E6A">
        <w:rPr>
          <w:rFonts w:ascii="Times New Roman" w:hAnsi="Times New Roman" w:cs="Times New Roman"/>
          <w:i/>
          <w:color w:val="231F20"/>
          <w:sz w:val="24"/>
          <w:szCs w:val="24"/>
          <w:lang w:val="en-US"/>
        </w:rPr>
        <w:t>T</w:t>
      </w:r>
      <w:r w:rsidRPr="00146E6A">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back to its starting value. Increasing the concentration of KCl </w:t>
      </w:r>
      <w:r w:rsidR="00EA0D16">
        <w:rPr>
          <w:rFonts w:ascii="Times New Roman" w:hAnsi="Times New Roman" w:cs="Times New Roman"/>
          <w:color w:val="231F20"/>
          <w:sz w:val="24"/>
          <w:szCs w:val="24"/>
          <w:lang w:val="en-US"/>
        </w:rPr>
        <w:t xml:space="preserve">5 mM – </w:t>
      </w:r>
      <w:r>
        <w:rPr>
          <w:rFonts w:ascii="Times New Roman" w:hAnsi="Times New Roman" w:cs="Times New Roman"/>
          <w:color w:val="231F20"/>
          <w:sz w:val="24"/>
          <w:szCs w:val="24"/>
          <w:lang w:val="en-US"/>
        </w:rPr>
        <w:t>10 mM</w:t>
      </w:r>
      <w:r w:rsidR="00EA0D16">
        <w:rPr>
          <w:rFonts w:ascii="Times New Roman" w:hAnsi="Times New Roman" w:cs="Times New Roman"/>
          <w:color w:val="231F20"/>
          <w:sz w:val="24"/>
          <w:szCs w:val="24"/>
          <w:lang w:val="en-US"/>
        </w:rPr>
        <w:t xml:space="preserve"> caused </w:t>
      </w:r>
      <w:r>
        <w:rPr>
          <w:rFonts w:ascii="Times New Roman" w:hAnsi="Times New Roman" w:cs="Times New Roman"/>
          <w:color w:val="231F20"/>
          <w:sz w:val="24"/>
          <w:szCs w:val="24"/>
          <w:lang w:val="en-US"/>
        </w:rPr>
        <w:t xml:space="preserve">the </w:t>
      </w:r>
      <w:r w:rsidRPr="004E3D04">
        <w:rPr>
          <w:rFonts w:ascii="Times New Roman" w:hAnsi="Times New Roman" w:cs="Times New Roman"/>
          <w:i/>
          <w:color w:val="231F20"/>
          <w:sz w:val="24"/>
          <w:szCs w:val="24"/>
          <w:lang w:val="en-US"/>
        </w:rPr>
        <w:t>T</w:t>
      </w:r>
      <w:r w:rsidRPr="004E3D04">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w:t>
      </w:r>
      <w:r w:rsidR="00EA0D16">
        <w:rPr>
          <w:rFonts w:ascii="Times New Roman" w:hAnsi="Times New Roman" w:cs="Times New Roman"/>
          <w:color w:val="231F20"/>
          <w:sz w:val="24"/>
          <w:szCs w:val="24"/>
          <w:lang w:val="en-US"/>
        </w:rPr>
        <w:t xml:space="preserve"> to decrease by 0.10 </w:t>
      </w:r>
      <w:r w:rsidR="00EA0D16" w:rsidRPr="004E3D04">
        <w:rPr>
          <w:rFonts w:ascii="Times New Roman" w:hAnsi="Times New Roman" w:cs="Times New Roman"/>
          <w:color w:val="231F20"/>
          <w:sz w:val="24"/>
          <w:szCs w:val="24"/>
          <w:vertAlign w:val="superscript"/>
          <w:lang w:val="en-US"/>
        </w:rPr>
        <w:t>o</w:t>
      </w:r>
      <w:r w:rsidR="00EA0D16">
        <w:rPr>
          <w:rFonts w:ascii="Times New Roman" w:hAnsi="Times New Roman" w:cs="Times New Roman"/>
          <w:color w:val="231F20"/>
          <w:sz w:val="24"/>
          <w:szCs w:val="24"/>
          <w:lang w:val="en-US"/>
        </w:rPr>
        <w:t>C</w:t>
      </w:r>
      <w:r>
        <w:rPr>
          <w:rFonts w:ascii="Times New Roman" w:hAnsi="Times New Roman" w:cs="Times New Roman"/>
          <w:color w:val="231F20"/>
          <w:sz w:val="24"/>
          <w:szCs w:val="24"/>
          <w:lang w:val="en-US"/>
        </w:rPr>
        <w:t xml:space="preserve">. </w:t>
      </w:r>
      <w:r>
        <w:rPr>
          <w:rFonts w:ascii="Times New Roman" w:hAnsi="Times New Roman" w:cs="Times New Roman"/>
          <w:sz w:val="24"/>
          <w:szCs w:val="24"/>
        </w:rPr>
        <w:t>T</w:t>
      </w:r>
      <w:r>
        <w:rPr>
          <w:rFonts w:ascii="Times New Roman" w:hAnsi="Times New Roman" w:cs="Times New Roman"/>
          <w:i/>
          <w:sz w:val="24"/>
          <w:szCs w:val="24"/>
        </w:rPr>
        <w:t>able 4.7</w:t>
      </w:r>
      <w:r>
        <w:rPr>
          <w:rFonts w:ascii="Times New Roman" w:hAnsi="Times New Roman" w:cs="Times New Roman"/>
          <w:sz w:val="24"/>
          <w:szCs w:val="24"/>
        </w:rPr>
        <w:t xml:space="preserve"> and </w:t>
      </w:r>
      <w:r>
        <w:rPr>
          <w:rFonts w:ascii="Times New Roman" w:hAnsi="Times New Roman" w:cs="Times New Roman"/>
          <w:i/>
          <w:sz w:val="24"/>
          <w:szCs w:val="24"/>
        </w:rPr>
        <w:t>figure 4.4</w:t>
      </w:r>
      <w:r>
        <w:rPr>
          <w:rFonts w:ascii="Times New Roman" w:hAnsi="Times New Roman" w:cs="Times New Roman"/>
          <w:sz w:val="24"/>
          <w:szCs w:val="24"/>
        </w:rPr>
        <w:t xml:space="preserve"> give thermodynamic parameters calculated by the NanoAnalyze software and the modified Gibbs-Helmholtz equation for lysozyme unfolding in the presence of KCl (0 – 10 mM).</w:t>
      </w:r>
    </w:p>
    <w:p w14:paraId="20C6D42B" w14:textId="77777777" w:rsidR="00930998" w:rsidRDefault="00930998" w:rsidP="005A6A07">
      <w:pPr>
        <w:autoSpaceDE w:val="0"/>
        <w:autoSpaceDN w:val="0"/>
        <w:adjustRightInd w:val="0"/>
        <w:spacing w:after="0" w:line="480" w:lineRule="auto"/>
        <w:ind w:firstLine="720"/>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3024" behindDoc="0" locked="0" layoutInCell="1" allowOverlap="1" wp14:anchorId="1186600E" wp14:editId="6B1FA345">
                <wp:simplePos x="0" y="0"/>
                <wp:positionH relativeFrom="column">
                  <wp:posOffset>-66675</wp:posOffset>
                </wp:positionH>
                <wp:positionV relativeFrom="paragraph">
                  <wp:posOffset>140970</wp:posOffset>
                </wp:positionV>
                <wp:extent cx="5862955" cy="704850"/>
                <wp:effectExtent l="0" t="0" r="23495" b="19050"/>
                <wp:wrapNone/>
                <wp:docPr id="71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704850"/>
                        </a:xfrm>
                        <a:prstGeom prst="rect">
                          <a:avLst/>
                        </a:prstGeom>
                        <a:solidFill>
                          <a:srgbClr val="FFFFFF"/>
                        </a:solidFill>
                        <a:ln w="25400">
                          <a:solidFill>
                            <a:srgbClr val="000000"/>
                          </a:solidFill>
                          <a:miter lim="800000"/>
                          <a:headEnd/>
                          <a:tailEnd/>
                        </a:ln>
                      </wps:spPr>
                      <wps:txbx>
                        <w:txbxContent>
                          <w:p w14:paraId="1716E7A7"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4.7</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potassium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potassium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6600E" id="_x0000_s1093" type="#_x0000_t202" style="position:absolute;left:0;text-align:left;margin-left:-5.25pt;margin-top:11.1pt;width:461.65pt;height:5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" strokeweight="2pt">
                <v:textbox>
                  <w:txbxContent>
                    <w:p w14:paraId="1716E7A7"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4.7</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potassium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potassium chloride concentrations.</w:t>
                      </w:r>
                    </w:p>
                  </w:txbxContent>
                </v:textbox>
              </v:shape>
            </w:pict>
          </mc:Fallback>
        </mc:AlternateContent>
      </w:r>
    </w:p>
    <w:p w14:paraId="06C62654" w14:textId="77777777" w:rsidR="00930998" w:rsidRDefault="00930998"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605"/>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EF630F" w14:paraId="528E960C" w14:textId="77777777" w:rsidTr="009C5F1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7AB91A89" w14:textId="77777777" w:rsidR="005A6A07" w:rsidRPr="00EF630F" w:rsidRDefault="005A6A07" w:rsidP="009C5F1A">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K</w:t>
            </w:r>
            <w:r w:rsidRPr="00EF630F">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2A3BF88D" w14:textId="77777777" w:rsidR="005A6A07" w:rsidRPr="00EF630F"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EF630F">
              <w:rPr>
                <w:rFonts w:ascii="Times New Roman" w:eastAsia="Times New Roman" w:hAnsi="Times New Roman" w:cs="Times New Roman"/>
                <w:i/>
                <w:color w:val="auto"/>
                <w:sz w:val="20"/>
                <w:szCs w:val="20"/>
                <w:lang w:val="en-US"/>
              </w:rPr>
              <w:t>T</w:t>
            </w:r>
            <w:r w:rsidRPr="00EF630F">
              <w:rPr>
                <w:rFonts w:ascii="Times New Roman" w:eastAsia="Times New Roman" w:hAnsi="Times New Roman" w:cs="Times New Roman"/>
                <w:i/>
                <w:color w:val="auto"/>
                <w:sz w:val="20"/>
                <w:szCs w:val="20"/>
                <w:vertAlign w:val="subscript"/>
                <w:lang w:val="en-US"/>
              </w:rPr>
              <w:t>m</w:t>
            </w:r>
            <w:r w:rsidRPr="00EF630F">
              <w:rPr>
                <w:rFonts w:ascii="Times New Roman" w:eastAsia="Times New Roman" w:hAnsi="Times New Roman" w:cs="Times New Roman"/>
                <w:color w:val="auto"/>
                <w:sz w:val="20"/>
                <w:szCs w:val="20"/>
                <w:lang w:val="en-US"/>
              </w:rPr>
              <w:t xml:space="preserve"> (</w:t>
            </w:r>
            <w:r w:rsidRPr="00EF630F">
              <w:rPr>
                <w:rFonts w:ascii="Times New Roman" w:eastAsia="Times New Roman" w:hAnsi="Times New Roman" w:cs="Times New Roman"/>
                <w:color w:val="auto"/>
                <w:sz w:val="20"/>
                <w:szCs w:val="20"/>
                <w:vertAlign w:val="superscript"/>
                <w:lang w:val="en-US"/>
              </w:rPr>
              <w:t>o</w:t>
            </w:r>
            <w:r w:rsidRPr="00EF630F">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59BAF996" w14:textId="77777777" w:rsidR="005A6A07" w:rsidRPr="00EF630F"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EF630F">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EF630F">
              <w:rPr>
                <w:rFonts w:ascii="Times New Roman" w:eastAsia="Times New Roman" w:hAnsi="Times New Roman" w:cs="Times New Roman"/>
                <w:color w:val="auto"/>
                <w:sz w:val="20"/>
                <w:szCs w:val="20"/>
                <w:lang w:val="en-US"/>
              </w:rPr>
              <w:t xml:space="preserve"> (kJ/mol</w:t>
            </w:r>
            <w:r w:rsidRPr="00EF630F">
              <w:rPr>
                <w:rFonts w:ascii="Times New Roman" w:eastAsia="Times New Roman" w:hAnsi="Times New Roman" w:cs="Times New Roman"/>
                <w:color w:val="auto"/>
                <w:sz w:val="20"/>
                <w:szCs w:val="20"/>
                <w:vertAlign w:val="superscript"/>
                <w:lang w:val="en-US"/>
              </w:rPr>
              <w:t>-1</w:t>
            </w:r>
            <w:r w:rsidRPr="00EF630F">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7505CA74" w14:textId="77777777" w:rsidR="005A6A07" w:rsidRPr="00EF630F"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EF630F">
              <w:rPr>
                <w:rFonts w:ascii="Times New Roman" w:eastAsia="Times New Roman" w:hAnsi="Times New Roman" w:cs="Times New Roman"/>
                <w:color w:val="auto"/>
                <w:sz w:val="20"/>
                <w:szCs w:val="20"/>
                <w:lang w:val="en-US"/>
              </w:rPr>
              <w:t>Δ</w:t>
            </w:r>
            <w:r w:rsidRPr="00EF630F">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EF630F">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7A34B19C" w14:textId="77777777" w:rsidR="005A6A07" w:rsidRPr="00EF630F" w:rsidRDefault="005A6A07"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EF630F">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EF630F">
              <w:rPr>
                <w:rFonts w:ascii="Times New Roman" w:eastAsia="Times New Roman" w:hAnsi="Times New Roman" w:cs="Times New Roman"/>
                <w:color w:val="auto"/>
                <w:sz w:val="20"/>
                <w:szCs w:val="20"/>
                <w:lang w:val="en-US"/>
              </w:rPr>
              <w:t xml:space="preserve"> (kJ/mol</w:t>
            </w:r>
            <w:r w:rsidRPr="00EF630F">
              <w:rPr>
                <w:rFonts w:ascii="Times New Roman" w:eastAsia="Times New Roman" w:hAnsi="Times New Roman" w:cs="Times New Roman"/>
                <w:color w:val="auto"/>
                <w:sz w:val="20"/>
                <w:szCs w:val="20"/>
                <w:vertAlign w:val="superscript"/>
                <w:lang w:val="en-US"/>
              </w:rPr>
              <w:t>-1</w:t>
            </w:r>
            <w:r w:rsidRPr="00EF630F">
              <w:rPr>
                <w:rFonts w:ascii="Times New Roman" w:eastAsia="Times New Roman" w:hAnsi="Times New Roman" w:cs="Times New Roman"/>
                <w:color w:val="auto"/>
                <w:sz w:val="20"/>
                <w:szCs w:val="20"/>
                <w:lang w:val="en-US"/>
              </w:rPr>
              <w:t>)</w:t>
            </w:r>
          </w:p>
        </w:tc>
      </w:tr>
      <w:tr w:rsidR="00A0395B" w:rsidRPr="00EF630F" w14:paraId="630794E8"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31F253F" w14:textId="77777777" w:rsidR="00A0395B" w:rsidRPr="002334B2" w:rsidRDefault="00A0395B"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1CE4C864" w14:textId="77777777" w:rsidR="00A0395B" w:rsidRPr="009F63F4" w:rsidRDefault="00A0395B"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73.87</w:t>
            </w:r>
          </w:p>
        </w:tc>
        <w:tc>
          <w:tcPr>
            <w:tcW w:w="984" w:type="pct"/>
            <w:tcBorders>
              <w:left w:val="none" w:sz="0" w:space="0" w:color="auto"/>
              <w:right w:val="none" w:sz="0" w:space="0" w:color="auto"/>
            </w:tcBorders>
            <w:noWrap/>
            <w:vAlign w:val="center"/>
          </w:tcPr>
          <w:p w14:paraId="0FE86A64" w14:textId="77777777" w:rsidR="00A0395B" w:rsidRPr="009F63F4" w:rsidRDefault="00A0395B"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468.74</w:t>
            </w:r>
          </w:p>
        </w:tc>
        <w:tc>
          <w:tcPr>
            <w:tcW w:w="1133" w:type="pct"/>
            <w:tcBorders>
              <w:left w:val="none" w:sz="0" w:space="0" w:color="auto"/>
              <w:right w:val="none" w:sz="0" w:space="0" w:color="auto"/>
            </w:tcBorders>
            <w:noWrap/>
            <w:vAlign w:val="center"/>
          </w:tcPr>
          <w:p w14:paraId="62462B6F" w14:textId="77777777" w:rsidR="00A0395B" w:rsidRPr="009F63F4" w:rsidRDefault="00A0395B"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38FD2880" w14:textId="77777777" w:rsidR="00A0395B" w:rsidRPr="009F63F4" w:rsidRDefault="00A0395B"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0.00</w:t>
            </w:r>
          </w:p>
        </w:tc>
      </w:tr>
      <w:tr w:rsidR="00507871" w:rsidRPr="00EF630F" w14:paraId="21FBB12B"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4E88364"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0.125</w:t>
            </w:r>
          </w:p>
        </w:tc>
        <w:tc>
          <w:tcPr>
            <w:tcW w:w="553" w:type="pct"/>
            <w:noWrap/>
            <w:vAlign w:val="center"/>
          </w:tcPr>
          <w:p w14:paraId="57055783"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73.84</w:t>
            </w:r>
          </w:p>
        </w:tc>
        <w:tc>
          <w:tcPr>
            <w:tcW w:w="984" w:type="pct"/>
            <w:noWrap/>
            <w:vAlign w:val="center"/>
          </w:tcPr>
          <w:p w14:paraId="02FB21AC"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466.26</w:t>
            </w:r>
          </w:p>
        </w:tc>
        <w:tc>
          <w:tcPr>
            <w:tcW w:w="1133" w:type="pct"/>
            <w:noWrap/>
            <w:vAlign w:val="center"/>
          </w:tcPr>
          <w:p w14:paraId="7747783B"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1.34</w:t>
            </w:r>
          </w:p>
        </w:tc>
        <w:tc>
          <w:tcPr>
            <w:tcW w:w="1060" w:type="pct"/>
            <w:noWrap/>
            <w:vAlign w:val="center"/>
          </w:tcPr>
          <w:p w14:paraId="0BDC6AD9" w14:textId="77777777" w:rsidR="00507871" w:rsidRPr="00507871"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-0.04</w:t>
            </w:r>
          </w:p>
        </w:tc>
      </w:tr>
      <w:tr w:rsidR="00507871" w:rsidRPr="00EF630F" w14:paraId="1BEFD71F"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FC88A26"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5B68B13D"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73.79</w:t>
            </w:r>
          </w:p>
        </w:tc>
        <w:tc>
          <w:tcPr>
            <w:tcW w:w="984" w:type="pct"/>
            <w:tcBorders>
              <w:left w:val="none" w:sz="0" w:space="0" w:color="auto"/>
              <w:right w:val="none" w:sz="0" w:space="0" w:color="auto"/>
            </w:tcBorders>
            <w:noWrap/>
            <w:vAlign w:val="center"/>
          </w:tcPr>
          <w:p w14:paraId="5A645E68"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469.98</w:t>
            </w:r>
          </w:p>
        </w:tc>
        <w:tc>
          <w:tcPr>
            <w:tcW w:w="1133" w:type="pct"/>
            <w:tcBorders>
              <w:left w:val="none" w:sz="0" w:space="0" w:color="auto"/>
              <w:right w:val="none" w:sz="0" w:space="0" w:color="auto"/>
            </w:tcBorders>
            <w:noWrap/>
            <w:vAlign w:val="center"/>
          </w:tcPr>
          <w:p w14:paraId="57868F2D"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602F918E" w14:textId="77777777" w:rsidR="00507871" w:rsidRPr="00507871"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-0.11</w:t>
            </w:r>
          </w:p>
        </w:tc>
      </w:tr>
      <w:tr w:rsidR="00507871" w:rsidRPr="00EF630F" w14:paraId="1E01B2AE"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B1C6E44"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0.5</w:t>
            </w:r>
          </w:p>
        </w:tc>
        <w:tc>
          <w:tcPr>
            <w:tcW w:w="553" w:type="pct"/>
            <w:noWrap/>
            <w:vAlign w:val="center"/>
          </w:tcPr>
          <w:p w14:paraId="6CBF14C5"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73.84</w:t>
            </w:r>
          </w:p>
        </w:tc>
        <w:tc>
          <w:tcPr>
            <w:tcW w:w="984" w:type="pct"/>
            <w:noWrap/>
            <w:vAlign w:val="center"/>
          </w:tcPr>
          <w:p w14:paraId="798CC33F"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469.30</w:t>
            </w:r>
          </w:p>
        </w:tc>
        <w:tc>
          <w:tcPr>
            <w:tcW w:w="1133" w:type="pct"/>
            <w:noWrap/>
            <w:vAlign w:val="center"/>
          </w:tcPr>
          <w:p w14:paraId="282B477E"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1.35</w:t>
            </w:r>
          </w:p>
        </w:tc>
        <w:tc>
          <w:tcPr>
            <w:tcW w:w="1060" w:type="pct"/>
            <w:noWrap/>
            <w:vAlign w:val="center"/>
          </w:tcPr>
          <w:p w14:paraId="1F626D24" w14:textId="77777777" w:rsidR="00507871" w:rsidRPr="00507871"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-0.04</w:t>
            </w:r>
          </w:p>
        </w:tc>
      </w:tr>
      <w:tr w:rsidR="00507871" w:rsidRPr="00EF630F" w14:paraId="1743C140"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2308451"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5A50FFBA"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73.87</w:t>
            </w:r>
          </w:p>
        </w:tc>
        <w:tc>
          <w:tcPr>
            <w:tcW w:w="984" w:type="pct"/>
            <w:tcBorders>
              <w:left w:val="none" w:sz="0" w:space="0" w:color="auto"/>
              <w:right w:val="none" w:sz="0" w:space="0" w:color="auto"/>
            </w:tcBorders>
            <w:noWrap/>
            <w:vAlign w:val="center"/>
          </w:tcPr>
          <w:p w14:paraId="706F566A"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470.36</w:t>
            </w:r>
          </w:p>
        </w:tc>
        <w:tc>
          <w:tcPr>
            <w:tcW w:w="1133" w:type="pct"/>
            <w:tcBorders>
              <w:left w:val="none" w:sz="0" w:space="0" w:color="auto"/>
              <w:right w:val="none" w:sz="0" w:space="0" w:color="auto"/>
            </w:tcBorders>
            <w:noWrap/>
            <w:vAlign w:val="center"/>
          </w:tcPr>
          <w:p w14:paraId="7A530429"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tcPr>
          <w:p w14:paraId="5DD38936" w14:textId="77777777" w:rsidR="00507871" w:rsidRPr="00507871"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0.00</w:t>
            </w:r>
          </w:p>
        </w:tc>
      </w:tr>
      <w:tr w:rsidR="00507871" w:rsidRPr="00EF630F" w14:paraId="3823FFEA"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1D59658E"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2</w:t>
            </w:r>
          </w:p>
        </w:tc>
        <w:tc>
          <w:tcPr>
            <w:tcW w:w="553" w:type="pct"/>
            <w:noWrap/>
            <w:vAlign w:val="center"/>
          </w:tcPr>
          <w:p w14:paraId="0999BFFF"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73.97</w:t>
            </w:r>
          </w:p>
        </w:tc>
        <w:tc>
          <w:tcPr>
            <w:tcW w:w="984" w:type="pct"/>
            <w:noWrap/>
            <w:vAlign w:val="center"/>
          </w:tcPr>
          <w:p w14:paraId="6A675115"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465.66</w:t>
            </w:r>
          </w:p>
        </w:tc>
        <w:tc>
          <w:tcPr>
            <w:tcW w:w="1133" w:type="pct"/>
            <w:noWrap/>
            <w:vAlign w:val="center"/>
          </w:tcPr>
          <w:p w14:paraId="189E7C5B"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1.34</w:t>
            </w:r>
          </w:p>
        </w:tc>
        <w:tc>
          <w:tcPr>
            <w:tcW w:w="1060" w:type="pct"/>
            <w:noWrap/>
            <w:vAlign w:val="center"/>
          </w:tcPr>
          <w:p w14:paraId="13156DDA" w14:textId="77777777" w:rsidR="00507871" w:rsidRPr="00507871"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0.13</w:t>
            </w:r>
          </w:p>
        </w:tc>
      </w:tr>
      <w:tr w:rsidR="00507871" w:rsidRPr="00EF630F" w14:paraId="5C655CD0"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81D84EE"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7F817EE4"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73.99</w:t>
            </w:r>
          </w:p>
        </w:tc>
        <w:tc>
          <w:tcPr>
            <w:tcW w:w="984" w:type="pct"/>
            <w:tcBorders>
              <w:left w:val="none" w:sz="0" w:space="0" w:color="auto"/>
              <w:right w:val="none" w:sz="0" w:space="0" w:color="auto"/>
            </w:tcBorders>
            <w:noWrap/>
            <w:vAlign w:val="center"/>
          </w:tcPr>
          <w:p w14:paraId="25EDE844"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473.92</w:t>
            </w:r>
          </w:p>
        </w:tc>
        <w:tc>
          <w:tcPr>
            <w:tcW w:w="1133" w:type="pct"/>
            <w:tcBorders>
              <w:left w:val="none" w:sz="0" w:space="0" w:color="auto"/>
              <w:right w:val="none" w:sz="0" w:space="0" w:color="auto"/>
            </w:tcBorders>
            <w:noWrap/>
            <w:vAlign w:val="center"/>
          </w:tcPr>
          <w:p w14:paraId="32F440DC"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tcPr>
          <w:p w14:paraId="5F690EB0" w14:textId="77777777" w:rsidR="00507871" w:rsidRPr="00507871"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0.16</w:t>
            </w:r>
          </w:p>
        </w:tc>
      </w:tr>
      <w:tr w:rsidR="00507871" w:rsidRPr="00EF630F" w14:paraId="31071D8E"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7A68077"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5</w:t>
            </w:r>
          </w:p>
        </w:tc>
        <w:tc>
          <w:tcPr>
            <w:tcW w:w="553" w:type="pct"/>
            <w:noWrap/>
            <w:vAlign w:val="center"/>
          </w:tcPr>
          <w:p w14:paraId="099B1419"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73.99</w:t>
            </w:r>
          </w:p>
        </w:tc>
        <w:tc>
          <w:tcPr>
            <w:tcW w:w="984" w:type="pct"/>
            <w:noWrap/>
            <w:vAlign w:val="center"/>
          </w:tcPr>
          <w:p w14:paraId="1D5EC5C5"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478.53</w:t>
            </w:r>
          </w:p>
        </w:tc>
        <w:tc>
          <w:tcPr>
            <w:tcW w:w="1133" w:type="pct"/>
            <w:noWrap/>
            <w:vAlign w:val="center"/>
          </w:tcPr>
          <w:p w14:paraId="57D5E35E" w14:textId="77777777" w:rsidR="00507871" w:rsidRPr="009F63F4"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1.38</w:t>
            </w:r>
          </w:p>
        </w:tc>
        <w:tc>
          <w:tcPr>
            <w:tcW w:w="1060" w:type="pct"/>
            <w:noWrap/>
            <w:vAlign w:val="center"/>
          </w:tcPr>
          <w:p w14:paraId="43806DF5" w14:textId="77777777" w:rsidR="00507871" w:rsidRPr="00507871" w:rsidRDefault="00507871"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0.17</w:t>
            </w:r>
          </w:p>
        </w:tc>
      </w:tr>
      <w:tr w:rsidR="00507871" w:rsidRPr="00EF630F" w14:paraId="4EBED536"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7905AA59" w14:textId="77777777" w:rsidR="00507871" w:rsidRPr="002334B2" w:rsidRDefault="00507871" w:rsidP="009C5F1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69650966"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73.89</w:t>
            </w:r>
          </w:p>
        </w:tc>
        <w:tc>
          <w:tcPr>
            <w:tcW w:w="984" w:type="pct"/>
            <w:tcBorders>
              <w:left w:val="none" w:sz="0" w:space="0" w:color="auto"/>
              <w:right w:val="none" w:sz="0" w:space="0" w:color="auto"/>
            </w:tcBorders>
            <w:noWrap/>
            <w:vAlign w:val="center"/>
          </w:tcPr>
          <w:p w14:paraId="64266BA3"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457.69</w:t>
            </w:r>
          </w:p>
        </w:tc>
        <w:tc>
          <w:tcPr>
            <w:tcW w:w="1133" w:type="pct"/>
            <w:tcBorders>
              <w:left w:val="none" w:sz="0" w:space="0" w:color="auto"/>
              <w:right w:val="none" w:sz="0" w:space="0" w:color="auto"/>
            </w:tcBorders>
            <w:noWrap/>
            <w:vAlign w:val="center"/>
          </w:tcPr>
          <w:p w14:paraId="30FC4766" w14:textId="77777777" w:rsidR="00507871" w:rsidRPr="009F63F4"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9F63F4">
              <w:rPr>
                <w:rFonts w:ascii="Times New Roman" w:hAnsi="Times New Roman" w:cs="Times New Roman"/>
                <w:color w:val="auto"/>
                <w:sz w:val="16"/>
                <w:szCs w:val="16"/>
              </w:rPr>
              <w:t>1.32</w:t>
            </w:r>
          </w:p>
        </w:tc>
        <w:tc>
          <w:tcPr>
            <w:tcW w:w="1060" w:type="pct"/>
            <w:tcBorders>
              <w:left w:val="none" w:sz="0" w:space="0" w:color="auto"/>
              <w:right w:val="none" w:sz="0" w:space="0" w:color="auto"/>
            </w:tcBorders>
            <w:noWrap/>
            <w:vAlign w:val="center"/>
          </w:tcPr>
          <w:p w14:paraId="594BDF35" w14:textId="77777777" w:rsidR="00507871" w:rsidRPr="00507871" w:rsidRDefault="00507871"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0.03</w:t>
            </w:r>
          </w:p>
        </w:tc>
      </w:tr>
    </w:tbl>
    <w:p w14:paraId="0A06541C"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2FD5615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803C555"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Caesium is a low charge density cation and according to the Hofmeister series is considered as a kosmotropic cation, so it would be expected to stabilise proteins. The same initial dip was seen for CsCl as for all previous cations, however the inflexion</w:t>
      </w:r>
      <w:r w:rsidR="00787CD7">
        <w:rPr>
          <w:rFonts w:ascii="Times New Roman" w:hAnsi="Times New Roman" w:cs="Times New Roman"/>
          <w:color w:val="231F20"/>
          <w:sz w:val="24"/>
          <w:szCs w:val="24"/>
          <w:lang w:val="en-US"/>
        </w:rPr>
        <w:t xml:space="preserve"> point occurred at 1 mM giving a </w:t>
      </w:r>
      <w:r>
        <w:rPr>
          <w:rFonts w:ascii="Times New Roman" w:hAnsi="Times New Roman" w:cs="Times New Roman"/>
          <w:color w:val="231F20"/>
          <w:sz w:val="24"/>
          <w:szCs w:val="24"/>
          <w:lang w:val="en-US"/>
        </w:rPr>
        <w:t xml:space="preserve">decrease in lysozyme </w:t>
      </w:r>
      <w:r w:rsidRPr="001039F8">
        <w:rPr>
          <w:rFonts w:ascii="Times New Roman" w:hAnsi="Times New Roman" w:cs="Times New Roman"/>
          <w:i/>
          <w:color w:val="231F20"/>
          <w:sz w:val="24"/>
          <w:szCs w:val="24"/>
          <w:lang w:val="en-US"/>
        </w:rPr>
        <w:t>T</w:t>
      </w:r>
      <w:r w:rsidRPr="001039F8">
        <w:rPr>
          <w:rFonts w:ascii="Times New Roman" w:hAnsi="Times New Roman" w:cs="Times New Roman"/>
          <w:i/>
          <w:color w:val="231F20"/>
          <w:sz w:val="24"/>
          <w:szCs w:val="24"/>
          <w:vertAlign w:val="subscript"/>
          <w:lang w:val="en-US"/>
        </w:rPr>
        <w:t>m</w:t>
      </w:r>
      <w:r w:rsidR="00787CD7">
        <w:rPr>
          <w:rFonts w:ascii="Times New Roman" w:hAnsi="Times New Roman" w:cs="Times New Roman"/>
          <w:color w:val="231F20"/>
          <w:sz w:val="24"/>
          <w:szCs w:val="24"/>
          <w:lang w:val="en-US"/>
        </w:rPr>
        <w:t xml:space="preserve"> of 0.63</w:t>
      </w:r>
      <w:r>
        <w:rPr>
          <w:rFonts w:ascii="Times New Roman" w:hAnsi="Times New Roman" w:cs="Times New Roman"/>
          <w:color w:val="231F20"/>
          <w:sz w:val="24"/>
          <w:szCs w:val="24"/>
          <w:lang w:val="en-US"/>
        </w:rPr>
        <w:t xml:space="preserve"> </w:t>
      </w:r>
      <w:r w:rsidRPr="00717BC5">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Increasing the concentration of CsCl to 10 mM caused the </w:t>
      </w:r>
      <w:r w:rsidRPr="001039F8">
        <w:rPr>
          <w:rFonts w:ascii="Times New Roman" w:hAnsi="Times New Roman" w:cs="Times New Roman"/>
          <w:i/>
          <w:color w:val="231F20"/>
          <w:sz w:val="24"/>
          <w:szCs w:val="24"/>
          <w:lang w:val="en-US"/>
        </w:rPr>
        <w:t>T</w:t>
      </w:r>
      <w:r w:rsidRPr="001039F8">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w:t>
      </w:r>
      <w:r w:rsidR="00787CD7">
        <w:rPr>
          <w:rFonts w:ascii="Times New Roman" w:hAnsi="Times New Roman" w:cs="Times New Roman"/>
          <w:color w:val="231F20"/>
          <w:sz w:val="24"/>
          <w:szCs w:val="24"/>
          <w:lang w:val="en-US"/>
        </w:rPr>
        <w:t>ozyme to slowly increase by 0.37</w:t>
      </w:r>
      <w:r>
        <w:rPr>
          <w:rFonts w:ascii="Times New Roman" w:hAnsi="Times New Roman" w:cs="Times New Roman"/>
          <w:color w:val="231F20"/>
          <w:sz w:val="24"/>
          <w:szCs w:val="24"/>
          <w:lang w:val="en-US"/>
        </w:rPr>
        <w:t xml:space="preserve"> </w:t>
      </w:r>
      <w:r w:rsidRPr="001039F8">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4.8</w:t>
      </w:r>
      <w:r>
        <w:rPr>
          <w:rFonts w:ascii="Times New Roman" w:hAnsi="Times New Roman" w:cs="Times New Roman"/>
          <w:sz w:val="24"/>
          <w:szCs w:val="24"/>
        </w:rPr>
        <w:t xml:space="preserve"> and </w:t>
      </w:r>
      <w:r>
        <w:rPr>
          <w:rFonts w:ascii="Times New Roman" w:hAnsi="Times New Roman" w:cs="Times New Roman"/>
          <w:i/>
          <w:sz w:val="24"/>
          <w:szCs w:val="24"/>
        </w:rPr>
        <w:t>figure 4.4</w:t>
      </w:r>
      <w:r>
        <w:rPr>
          <w:rFonts w:ascii="Times New Roman" w:hAnsi="Times New Roman" w:cs="Times New Roman"/>
          <w:sz w:val="24"/>
          <w:szCs w:val="24"/>
        </w:rPr>
        <w:t xml:space="preserve"> </w:t>
      </w:r>
      <w:r>
        <w:rPr>
          <w:rFonts w:ascii="Times New Roman" w:hAnsi="Times New Roman" w:cs="Times New Roman"/>
          <w:sz w:val="24"/>
          <w:szCs w:val="24"/>
        </w:rPr>
        <w:lastRenderedPageBreak/>
        <w:t>give thermodynamic parameters calculated by the NanoAnalyze software and the modified Gibbs-Helmholtz equation for lysozyme unfolding in the presence of CsCl (0 – 10 mM).</w:t>
      </w:r>
    </w:p>
    <w:p w14:paraId="33B62459" w14:textId="77777777" w:rsidR="00453ABF" w:rsidRDefault="00453AB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86272" behindDoc="0" locked="0" layoutInCell="1" allowOverlap="1" wp14:anchorId="37C77206" wp14:editId="796E0FA4">
                <wp:simplePos x="0" y="0"/>
                <wp:positionH relativeFrom="column">
                  <wp:posOffset>-71120</wp:posOffset>
                </wp:positionH>
                <wp:positionV relativeFrom="paragraph">
                  <wp:posOffset>29400</wp:posOffset>
                </wp:positionV>
                <wp:extent cx="5862955" cy="569595"/>
                <wp:effectExtent l="0" t="0" r="23495" b="20955"/>
                <wp:wrapNone/>
                <wp:docPr id="7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69595"/>
                        </a:xfrm>
                        <a:prstGeom prst="rect">
                          <a:avLst/>
                        </a:prstGeom>
                        <a:solidFill>
                          <a:srgbClr val="FFFFFF"/>
                        </a:solidFill>
                        <a:ln w="25400">
                          <a:solidFill>
                            <a:srgbClr val="000000"/>
                          </a:solidFill>
                          <a:miter lim="800000"/>
                          <a:headEnd/>
                          <a:tailEnd/>
                        </a:ln>
                      </wps:spPr>
                      <wps:txbx>
                        <w:txbxContent>
                          <w:p w14:paraId="775326C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4.8</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caesium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caesium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77206" id="_x0000_s1094" type="#_x0000_t202" style="position:absolute;left:0;text-align:left;margin-left:-5.6pt;margin-top:2.3pt;width:461.65pt;height:44.8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" strokeweight="2pt">
                <v:textbox>
                  <w:txbxContent>
                    <w:p w14:paraId="775326C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4.8</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caesium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caesium chloride concentrations.</w:t>
                      </w:r>
                    </w:p>
                  </w:txbxContent>
                </v:textbox>
              </v:shape>
            </w:pict>
          </mc:Fallback>
        </mc:AlternateContent>
      </w:r>
    </w:p>
    <w:p w14:paraId="6D9D355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20"/>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8C4B1C" w14:paraId="4CEEA5E4" w14:textId="77777777" w:rsidTr="00E93AE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4313F743" w14:textId="77777777" w:rsidR="005A6A07" w:rsidRPr="008C4B1C" w:rsidRDefault="005A6A07" w:rsidP="00E93AEA">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Cs</w:t>
            </w:r>
            <w:r w:rsidRPr="008C4B1C">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7001A911" w14:textId="77777777" w:rsidR="005A6A07" w:rsidRPr="008C4B1C" w:rsidRDefault="005A6A07" w:rsidP="00E93AE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C4B1C">
              <w:rPr>
                <w:rFonts w:ascii="Times New Roman" w:eastAsia="Times New Roman" w:hAnsi="Times New Roman" w:cs="Times New Roman"/>
                <w:i/>
                <w:color w:val="auto"/>
                <w:sz w:val="20"/>
                <w:szCs w:val="20"/>
                <w:lang w:val="en-US"/>
              </w:rPr>
              <w:t>T</w:t>
            </w:r>
            <w:r w:rsidRPr="008C4B1C">
              <w:rPr>
                <w:rFonts w:ascii="Times New Roman" w:eastAsia="Times New Roman" w:hAnsi="Times New Roman" w:cs="Times New Roman"/>
                <w:i/>
                <w:color w:val="auto"/>
                <w:sz w:val="20"/>
                <w:szCs w:val="20"/>
                <w:vertAlign w:val="subscript"/>
                <w:lang w:val="en-US"/>
              </w:rPr>
              <w:t>m</w:t>
            </w:r>
            <w:r w:rsidRPr="008C4B1C">
              <w:rPr>
                <w:rFonts w:ascii="Times New Roman" w:eastAsia="Times New Roman" w:hAnsi="Times New Roman" w:cs="Times New Roman"/>
                <w:color w:val="auto"/>
                <w:sz w:val="20"/>
                <w:szCs w:val="20"/>
                <w:lang w:val="en-US"/>
              </w:rPr>
              <w:t xml:space="preserve"> (</w:t>
            </w:r>
            <w:r w:rsidRPr="008C4B1C">
              <w:rPr>
                <w:rFonts w:ascii="Times New Roman" w:eastAsia="Times New Roman" w:hAnsi="Times New Roman" w:cs="Times New Roman"/>
                <w:color w:val="auto"/>
                <w:sz w:val="20"/>
                <w:szCs w:val="20"/>
                <w:vertAlign w:val="superscript"/>
                <w:lang w:val="en-US"/>
              </w:rPr>
              <w:t>o</w:t>
            </w:r>
            <w:r w:rsidRPr="008C4B1C">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0ABFE851" w14:textId="77777777" w:rsidR="005A6A07" w:rsidRPr="008C4B1C" w:rsidRDefault="005A6A07" w:rsidP="00E93AE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C4B1C">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C4B1C">
              <w:rPr>
                <w:rFonts w:ascii="Times New Roman" w:eastAsia="Times New Roman" w:hAnsi="Times New Roman" w:cs="Times New Roman"/>
                <w:color w:val="auto"/>
                <w:sz w:val="20"/>
                <w:szCs w:val="20"/>
                <w:lang w:val="en-US"/>
              </w:rPr>
              <w:t xml:space="preserve"> (kJ/mol</w:t>
            </w:r>
            <w:r w:rsidRPr="008C4B1C">
              <w:rPr>
                <w:rFonts w:ascii="Times New Roman" w:eastAsia="Times New Roman" w:hAnsi="Times New Roman" w:cs="Times New Roman"/>
                <w:color w:val="auto"/>
                <w:sz w:val="20"/>
                <w:szCs w:val="20"/>
                <w:vertAlign w:val="superscript"/>
                <w:lang w:val="en-US"/>
              </w:rPr>
              <w:t>-1</w:t>
            </w:r>
            <w:r w:rsidRPr="008C4B1C">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7F4017B4" w14:textId="77777777" w:rsidR="005A6A07" w:rsidRPr="008C4B1C" w:rsidRDefault="005A6A07" w:rsidP="00E93AE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C4B1C">
              <w:rPr>
                <w:rFonts w:ascii="Times New Roman" w:eastAsia="Times New Roman" w:hAnsi="Times New Roman" w:cs="Times New Roman"/>
                <w:color w:val="auto"/>
                <w:sz w:val="20"/>
                <w:szCs w:val="20"/>
                <w:lang w:val="en-US"/>
              </w:rPr>
              <w:t>Δ</w:t>
            </w:r>
            <w:r w:rsidRPr="008C4B1C">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C4B1C">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58DA6201" w14:textId="77777777" w:rsidR="005A6A07" w:rsidRPr="008C4B1C" w:rsidRDefault="005A6A07" w:rsidP="00E93AE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C4B1C">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C4B1C">
              <w:rPr>
                <w:rFonts w:ascii="Times New Roman" w:eastAsia="Times New Roman" w:hAnsi="Times New Roman" w:cs="Times New Roman"/>
                <w:color w:val="auto"/>
                <w:sz w:val="20"/>
                <w:szCs w:val="20"/>
                <w:lang w:val="en-US"/>
              </w:rPr>
              <w:t xml:space="preserve"> (kJ/mol</w:t>
            </w:r>
            <w:r w:rsidRPr="008C4B1C">
              <w:rPr>
                <w:rFonts w:ascii="Times New Roman" w:eastAsia="Times New Roman" w:hAnsi="Times New Roman" w:cs="Times New Roman"/>
                <w:color w:val="auto"/>
                <w:sz w:val="20"/>
                <w:szCs w:val="20"/>
                <w:vertAlign w:val="superscript"/>
                <w:lang w:val="en-US"/>
              </w:rPr>
              <w:t>-1</w:t>
            </w:r>
            <w:r w:rsidRPr="008C4B1C">
              <w:rPr>
                <w:rFonts w:ascii="Times New Roman" w:eastAsia="Times New Roman" w:hAnsi="Times New Roman" w:cs="Times New Roman"/>
                <w:color w:val="auto"/>
                <w:sz w:val="20"/>
                <w:szCs w:val="20"/>
                <w:lang w:val="en-US"/>
              </w:rPr>
              <w:t>)</w:t>
            </w:r>
          </w:p>
        </w:tc>
      </w:tr>
      <w:tr w:rsidR="004C08ED" w:rsidRPr="008C4B1C" w14:paraId="1D5FBFA0" w14:textId="77777777" w:rsidTr="00E93AE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7A5EFA62" w14:textId="77777777" w:rsidR="004C08ED" w:rsidRPr="002334B2" w:rsidRDefault="004C08ED"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28B88AA6" w14:textId="77777777" w:rsidR="004C08ED" w:rsidRPr="00E93AEA" w:rsidRDefault="004C08ED"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tcPr>
          <w:p w14:paraId="4AABBE52" w14:textId="77777777" w:rsidR="004C08ED" w:rsidRPr="00E93AEA" w:rsidRDefault="004C08ED"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467.02</w:t>
            </w:r>
          </w:p>
        </w:tc>
        <w:tc>
          <w:tcPr>
            <w:tcW w:w="1133" w:type="pct"/>
            <w:tcBorders>
              <w:left w:val="none" w:sz="0" w:space="0" w:color="auto"/>
              <w:right w:val="none" w:sz="0" w:space="0" w:color="auto"/>
            </w:tcBorders>
            <w:noWrap/>
            <w:vAlign w:val="center"/>
          </w:tcPr>
          <w:p w14:paraId="39B13C96" w14:textId="77777777" w:rsidR="004C08ED" w:rsidRPr="00E93AEA" w:rsidRDefault="004C08ED"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5F6E1670" w14:textId="77777777" w:rsidR="004C08ED" w:rsidRPr="00E93AEA" w:rsidRDefault="004C08ED"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0.00</w:t>
            </w:r>
          </w:p>
        </w:tc>
      </w:tr>
      <w:tr w:rsidR="00507871" w:rsidRPr="008C4B1C" w14:paraId="3D5DE588" w14:textId="77777777" w:rsidTr="00E93AEA">
        <w:trPr>
          <w:trHeight w:val="289"/>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7D47170B"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0.125</w:t>
            </w:r>
          </w:p>
        </w:tc>
        <w:tc>
          <w:tcPr>
            <w:tcW w:w="553" w:type="pct"/>
            <w:noWrap/>
            <w:vAlign w:val="center"/>
          </w:tcPr>
          <w:p w14:paraId="2B4BEA7F"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73.09</w:t>
            </w:r>
          </w:p>
        </w:tc>
        <w:tc>
          <w:tcPr>
            <w:tcW w:w="984" w:type="pct"/>
            <w:noWrap/>
            <w:vAlign w:val="center"/>
          </w:tcPr>
          <w:p w14:paraId="1A6FDA63"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470.68</w:t>
            </w:r>
          </w:p>
        </w:tc>
        <w:tc>
          <w:tcPr>
            <w:tcW w:w="1133" w:type="pct"/>
            <w:noWrap/>
            <w:vAlign w:val="center"/>
          </w:tcPr>
          <w:p w14:paraId="5019D00C"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1.36</w:t>
            </w:r>
          </w:p>
        </w:tc>
        <w:tc>
          <w:tcPr>
            <w:tcW w:w="1060" w:type="pct"/>
            <w:noWrap/>
            <w:vAlign w:val="center"/>
          </w:tcPr>
          <w:p w14:paraId="094F2C29"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-0.57</w:t>
            </w:r>
          </w:p>
        </w:tc>
      </w:tr>
      <w:tr w:rsidR="00507871" w:rsidRPr="008C4B1C" w14:paraId="0974D8E6" w14:textId="77777777" w:rsidTr="00E93AE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63B5491"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3D28276D"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72.99</w:t>
            </w:r>
          </w:p>
        </w:tc>
        <w:tc>
          <w:tcPr>
            <w:tcW w:w="984" w:type="pct"/>
            <w:tcBorders>
              <w:left w:val="none" w:sz="0" w:space="0" w:color="auto"/>
              <w:right w:val="none" w:sz="0" w:space="0" w:color="auto"/>
            </w:tcBorders>
            <w:noWrap/>
            <w:vAlign w:val="center"/>
          </w:tcPr>
          <w:p w14:paraId="487D57E4"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472.11</w:t>
            </w:r>
          </w:p>
        </w:tc>
        <w:tc>
          <w:tcPr>
            <w:tcW w:w="1133" w:type="pct"/>
            <w:tcBorders>
              <w:left w:val="none" w:sz="0" w:space="0" w:color="auto"/>
              <w:right w:val="none" w:sz="0" w:space="0" w:color="auto"/>
            </w:tcBorders>
            <w:noWrap/>
            <w:vAlign w:val="center"/>
          </w:tcPr>
          <w:p w14:paraId="0BA190C3"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tcPr>
          <w:p w14:paraId="503B2E87"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-0.71</w:t>
            </w:r>
          </w:p>
        </w:tc>
      </w:tr>
      <w:tr w:rsidR="00507871" w:rsidRPr="008C4B1C" w14:paraId="64AA94F0" w14:textId="77777777" w:rsidTr="00E93AEA">
        <w:trPr>
          <w:trHeight w:val="289"/>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62B19996"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0.5</w:t>
            </w:r>
          </w:p>
        </w:tc>
        <w:tc>
          <w:tcPr>
            <w:tcW w:w="553" w:type="pct"/>
            <w:noWrap/>
            <w:vAlign w:val="center"/>
          </w:tcPr>
          <w:p w14:paraId="525E0BDF"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72.94</w:t>
            </w:r>
          </w:p>
        </w:tc>
        <w:tc>
          <w:tcPr>
            <w:tcW w:w="984" w:type="pct"/>
            <w:noWrap/>
            <w:vAlign w:val="center"/>
          </w:tcPr>
          <w:p w14:paraId="7CFA57EE"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479.34</w:t>
            </w:r>
          </w:p>
        </w:tc>
        <w:tc>
          <w:tcPr>
            <w:tcW w:w="1133" w:type="pct"/>
            <w:noWrap/>
            <w:vAlign w:val="center"/>
          </w:tcPr>
          <w:p w14:paraId="2B0C3136"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1.39</w:t>
            </w:r>
          </w:p>
        </w:tc>
        <w:tc>
          <w:tcPr>
            <w:tcW w:w="1060" w:type="pct"/>
            <w:noWrap/>
            <w:vAlign w:val="center"/>
          </w:tcPr>
          <w:p w14:paraId="0DC89FE4"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-0.79</w:t>
            </w:r>
          </w:p>
        </w:tc>
      </w:tr>
      <w:tr w:rsidR="00507871" w:rsidRPr="008C4B1C" w14:paraId="44B24F61" w14:textId="77777777" w:rsidTr="00E93A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7F20B458"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24B38929"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72.88</w:t>
            </w:r>
          </w:p>
        </w:tc>
        <w:tc>
          <w:tcPr>
            <w:tcW w:w="984" w:type="pct"/>
            <w:tcBorders>
              <w:left w:val="none" w:sz="0" w:space="0" w:color="auto"/>
              <w:right w:val="none" w:sz="0" w:space="0" w:color="auto"/>
            </w:tcBorders>
            <w:noWrap/>
            <w:vAlign w:val="center"/>
          </w:tcPr>
          <w:p w14:paraId="16A1A0AC"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472.29</w:t>
            </w:r>
          </w:p>
        </w:tc>
        <w:tc>
          <w:tcPr>
            <w:tcW w:w="1133" w:type="pct"/>
            <w:tcBorders>
              <w:left w:val="none" w:sz="0" w:space="0" w:color="auto"/>
              <w:right w:val="none" w:sz="0" w:space="0" w:color="auto"/>
            </w:tcBorders>
            <w:noWrap/>
            <w:vAlign w:val="center"/>
          </w:tcPr>
          <w:p w14:paraId="519D917E"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tcPr>
          <w:p w14:paraId="24E372A8"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-0.86</w:t>
            </w:r>
          </w:p>
        </w:tc>
      </w:tr>
      <w:tr w:rsidR="00507871" w:rsidRPr="008C4B1C" w14:paraId="4B94B8FB" w14:textId="77777777" w:rsidTr="00E93AEA">
        <w:trPr>
          <w:trHeight w:val="289"/>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079C067F"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2</w:t>
            </w:r>
          </w:p>
        </w:tc>
        <w:tc>
          <w:tcPr>
            <w:tcW w:w="553" w:type="pct"/>
            <w:noWrap/>
            <w:vAlign w:val="center"/>
          </w:tcPr>
          <w:p w14:paraId="07B1E9D7"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72.94</w:t>
            </w:r>
          </w:p>
        </w:tc>
        <w:tc>
          <w:tcPr>
            <w:tcW w:w="984" w:type="pct"/>
            <w:noWrap/>
            <w:vAlign w:val="center"/>
          </w:tcPr>
          <w:p w14:paraId="4F649D52"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478.69</w:t>
            </w:r>
          </w:p>
        </w:tc>
        <w:tc>
          <w:tcPr>
            <w:tcW w:w="1133" w:type="pct"/>
            <w:noWrap/>
            <w:vAlign w:val="center"/>
          </w:tcPr>
          <w:p w14:paraId="61F41FD0"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1.38</w:t>
            </w:r>
          </w:p>
        </w:tc>
        <w:tc>
          <w:tcPr>
            <w:tcW w:w="1060" w:type="pct"/>
            <w:noWrap/>
            <w:vAlign w:val="center"/>
          </w:tcPr>
          <w:p w14:paraId="6D756446"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-0.79</w:t>
            </w:r>
          </w:p>
        </w:tc>
      </w:tr>
      <w:tr w:rsidR="00507871" w:rsidRPr="008C4B1C" w14:paraId="5BFAB423" w14:textId="77777777" w:rsidTr="00E93A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3895039"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65D768C8"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72.99</w:t>
            </w:r>
          </w:p>
        </w:tc>
        <w:tc>
          <w:tcPr>
            <w:tcW w:w="984" w:type="pct"/>
            <w:tcBorders>
              <w:left w:val="none" w:sz="0" w:space="0" w:color="auto"/>
              <w:right w:val="none" w:sz="0" w:space="0" w:color="auto"/>
            </w:tcBorders>
            <w:noWrap/>
            <w:vAlign w:val="center"/>
          </w:tcPr>
          <w:p w14:paraId="13DBA4D7"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483.00</w:t>
            </w:r>
          </w:p>
        </w:tc>
        <w:tc>
          <w:tcPr>
            <w:tcW w:w="1133" w:type="pct"/>
            <w:tcBorders>
              <w:left w:val="none" w:sz="0" w:space="0" w:color="auto"/>
              <w:right w:val="none" w:sz="0" w:space="0" w:color="auto"/>
            </w:tcBorders>
            <w:noWrap/>
            <w:vAlign w:val="center"/>
          </w:tcPr>
          <w:p w14:paraId="6C4F79F6"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tcPr>
          <w:p w14:paraId="4006B280"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-0.72</w:t>
            </w:r>
          </w:p>
        </w:tc>
      </w:tr>
      <w:tr w:rsidR="00507871" w:rsidRPr="008C4B1C" w14:paraId="5D5A2672" w14:textId="77777777" w:rsidTr="00E93AE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BDD822D"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5</w:t>
            </w:r>
          </w:p>
        </w:tc>
        <w:tc>
          <w:tcPr>
            <w:tcW w:w="553" w:type="pct"/>
            <w:noWrap/>
            <w:vAlign w:val="center"/>
          </w:tcPr>
          <w:p w14:paraId="3BD7BB8F"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73.09</w:t>
            </w:r>
          </w:p>
        </w:tc>
        <w:tc>
          <w:tcPr>
            <w:tcW w:w="984" w:type="pct"/>
            <w:noWrap/>
            <w:vAlign w:val="center"/>
          </w:tcPr>
          <w:p w14:paraId="5E43342A"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486.32</w:t>
            </w:r>
          </w:p>
        </w:tc>
        <w:tc>
          <w:tcPr>
            <w:tcW w:w="1133" w:type="pct"/>
            <w:noWrap/>
            <w:vAlign w:val="center"/>
          </w:tcPr>
          <w:p w14:paraId="53351995" w14:textId="77777777" w:rsidR="00507871" w:rsidRPr="00E93AEA" w:rsidRDefault="00507871" w:rsidP="00E93A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1.40</w:t>
            </w:r>
          </w:p>
        </w:tc>
        <w:tc>
          <w:tcPr>
            <w:tcW w:w="1060" w:type="pct"/>
            <w:noWrap/>
            <w:vAlign w:val="center"/>
          </w:tcPr>
          <w:p w14:paraId="3723394E" w14:textId="77777777" w:rsidR="00507871" w:rsidRPr="00507871" w:rsidRDefault="005078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-0.59</w:t>
            </w:r>
          </w:p>
        </w:tc>
      </w:tr>
      <w:tr w:rsidR="00507871" w:rsidRPr="008C4B1C" w14:paraId="229910AC" w14:textId="77777777" w:rsidTr="00E93AE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6681DDB2" w14:textId="77777777" w:rsidR="00507871" w:rsidRPr="002334B2" w:rsidRDefault="00507871" w:rsidP="00E93AEA">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1F22E04A"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73.25</w:t>
            </w:r>
          </w:p>
        </w:tc>
        <w:tc>
          <w:tcPr>
            <w:tcW w:w="984" w:type="pct"/>
            <w:tcBorders>
              <w:left w:val="none" w:sz="0" w:space="0" w:color="auto"/>
              <w:right w:val="none" w:sz="0" w:space="0" w:color="auto"/>
            </w:tcBorders>
            <w:noWrap/>
            <w:vAlign w:val="center"/>
          </w:tcPr>
          <w:p w14:paraId="18033C92"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476.25</w:t>
            </w:r>
          </w:p>
        </w:tc>
        <w:tc>
          <w:tcPr>
            <w:tcW w:w="1133" w:type="pct"/>
            <w:tcBorders>
              <w:left w:val="none" w:sz="0" w:space="0" w:color="auto"/>
              <w:right w:val="none" w:sz="0" w:space="0" w:color="auto"/>
            </w:tcBorders>
            <w:noWrap/>
            <w:vAlign w:val="center"/>
          </w:tcPr>
          <w:p w14:paraId="4F375DAB" w14:textId="77777777" w:rsidR="00507871" w:rsidRPr="00E93AEA" w:rsidRDefault="00507871" w:rsidP="00E93A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E93AEA">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tcPr>
          <w:p w14:paraId="1A113E8B" w14:textId="77777777" w:rsidR="00507871" w:rsidRPr="00507871" w:rsidRDefault="0050787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-0.36</w:t>
            </w:r>
          </w:p>
        </w:tc>
      </w:tr>
    </w:tbl>
    <w:p w14:paraId="6521567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4AFF3E71"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3D0B50C3"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 xml:space="preserve">Ammonium is a low charge density polyatomic molecule and according to the Hofmeister series is considered to be a kosmotropic cation, so it would be expected to stabilise proteins. The initial dip in lysozyme </w:t>
      </w:r>
      <w:r w:rsidRPr="00017DBE">
        <w:rPr>
          <w:rFonts w:ascii="Times New Roman" w:hAnsi="Times New Roman" w:cs="Times New Roman"/>
          <w:i/>
          <w:color w:val="231F20"/>
          <w:sz w:val="24"/>
          <w:szCs w:val="24"/>
          <w:lang w:val="en-US"/>
        </w:rPr>
        <w:t>T</w:t>
      </w:r>
      <w:r w:rsidRPr="00017DBE">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was also observed for NH</w:t>
      </w:r>
      <w:r w:rsidRPr="00894B0B">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Cl</w:t>
      </w:r>
      <w:r w:rsidR="009E4C39">
        <w:rPr>
          <w:rFonts w:ascii="Times New Roman" w:hAnsi="Times New Roman" w:cs="Times New Roman"/>
          <w:color w:val="231F20"/>
          <w:sz w:val="24"/>
          <w:szCs w:val="24"/>
          <w:lang w:val="en-US"/>
        </w:rPr>
        <w:t xml:space="preserve"> </w:t>
      </w:r>
      <w:r>
        <w:rPr>
          <w:rFonts w:ascii="Times New Roman" w:hAnsi="Times New Roman" w:cs="Times New Roman"/>
          <w:color w:val="231F20"/>
          <w:sz w:val="24"/>
          <w:szCs w:val="24"/>
          <w:lang w:val="en-US"/>
        </w:rPr>
        <w:t>as it was with the other cations. The addition of 0.5 mM NH</w:t>
      </w:r>
      <w:r w:rsidRPr="00017DBE">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Cl caused lysozyme </w:t>
      </w:r>
      <w:r w:rsidRPr="00017DBE">
        <w:rPr>
          <w:rFonts w:ascii="Times New Roman" w:hAnsi="Times New Roman" w:cs="Times New Roman"/>
          <w:i/>
          <w:color w:val="231F20"/>
          <w:sz w:val="24"/>
          <w:szCs w:val="24"/>
          <w:lang w:val="en-US"/>
        </w:rPr>
        <w:t>T</w:t>
      </w:r>
      <w:r w:rsidRPr="00017DBE">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to decrease by 0.83 </w:t>
      </w:r>
      <w:r w:rsidRPr="00017DBE">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Further addition of NH</w:t>
      </w:r>
      <w:r w:rsidRPr="00017DBE">
        <w:rPr>
          <w:rFonts w:ascii="Times New Roman" w:hAnsi="Times New Roman" w:cs="Times New Roman"/>
          <w:color w:val="231F20"/>
          <w:sz w:val="24"/>
          <w:szCs w:val="24"/>
          <w:vertAlign w:val="subscript"/>
          <w:lang w:val="en-US"/>
        </w:rPr>
        <w:t>4</w:t>
      </w:r>
      <w:r>
        <w:rPr>
          <w:rFonts w:ascii="Times New Roman" w:hAnsi="Times New Roman" w:cs="Times New Roman"/>
          <w:color w:val="231F20"/>
          <w:sz w:val="24"/>
          <w:szCs w:val="24"/>
          <w:lang w:val="en-US"/>
        </w:rPr>
        <w:t xml:space="preserve">Cl to 10 mM caused the </w:t>
      </w:r>
      <w:r w:rsidRPr="00017DBE">
        <w:rPr>
          <w:rFonts w:ascii="Times New Roman" w:hAnsi="Times New Roman" w:cs="Times New Roman"/>
          <w:i/>
          <w:color w:val="231F20"/>
          <w:sz w:val="24"/>
          <w:szCs w:val="24"/>
          <w:lang w:val="en-US"/>
        </w:rPr>
        <w:t>T</w:t>
      </w:r>
      <w:r w:rsidRPr="00017DBE">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increase by 0.91 </w:t>
      </w:r>
      <w:r w:rsidRPr="00017DBE">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4.9</w:t>
      </w:r>
      <w:r>
        <w:rPr>
          <w:rFonts w:ascii="Times New Roman" w:hAnsi="Times New Roman" w:cs="Times New Roman"/>
          <w:sz w:val="24"/>
          <w:szCs w:val="24"/>
        </w:rPr>
        <w:t xml:space="preserve"> and </w:t>
      </w:r>
      <w:r>
        <w:rPr>
          <w:rFonts w:ascii="Times New Roman" w:hAnsi="Times New Roman" w:cs="Times New Roman"/>
          <w:i/>
          <w:sz w:val="24"/>
          <w:szCs w:val="24"/>
        </w:rPr>
        <w:t>figure 4.5</w:t>
      </w:r>
      <w:r>
        <w:rPr>
          <w:rFonts w:ascii="Times New Roman" w:hAnsi="Times New Roman" w:cs="Times New Roman"/>
          <w:sz w:val="24"/>
          <w:szCs w:val="24"/>
        </w:rPr>
        <w:t xml:space="preserve"> give thermodynamic parameters calculated by the NanoAnalyze software and the modified Gibbs-Helmholtz equation for lysozyme unfolding in the presence of NH</w:t>
      </w:r>
      <w:r w:rsidRPr="006D37B0">
        <w:rPr>
          <w:rFonts w:ascii="Times New Roman" w:hAnsi="Times New Roman" w:cs="Times New Roman"/>
          <w:sz w:val="24"/>
          <w:szCs w:val="24"/>
          <w:vertAlign w:val="subscript"/>
        </w:rPr>
        <w:t>4</w:t>
      </w:r>
      <w:r>
        <w:rPr>
          <w:rFonts w:ascii="Times New Roman" w:hAnsi="Times New Roman" w:cs="Times New Roman"/>
          <w:sz w:val="24"/>
          <w:szCs w:val="24"/>
        </w:rPr>
        <w:t>Cl (0 – 10 mM).</w:t>
      </w:r>
    </w:p>
    <w:p w14:paraId="76262F44"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p>
    <w:p w14:paraId="31F02928" w14:textId="77777777" w:rsidR="00EE5758"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 xml:space="preserve">Calcium is a high charge density chaotropic cation according to the Hofmeister series, so it would be expected to destabilise proteins. An initial dip in the </w:t>
      </w:r>
      <w:r w:rsidRPr="00142422">
        <w:rPr>
          <w:rFonts w:ascii="Times New Roman" w:hAnsi="Times New Roman" w:cs="Times New Roman"/>
          <w:i/>
          <w:color w:val="231F20"/>
          <w:sz w:val="24"/>
          <w:szCs w:val="24"/>
          <w:lang w:val="en-US"/>
        </w:rPr>
        <w:t>T</w:t>
      </w:r>
      <w:r w:rsidRPr="00142422">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of 0.44 </w:t>
      </w:r>
      <w:r w:rsidRPr="00142422">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was caused by the addition of 0.125 mM CaCl</w:t>
      </w:r>
      <w:r w:rsidRPr="00142422">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 Increasing CaCl</w:t>
      </w:r>
      <w:r w:rsidRPr="00142422">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 xml:space="preserve"> concentration to 10 mM caused the </w:t>
      </w:r>
      <w:r w:rsidRPr="00142422">
        <w:rPr>
          <w:rFonts w:ascii="Times New Roman" w:hAnsi="Times New Roman" w:cs="Times New Roman"/>
          <w:i/>
          <w:color w:val="231F20"/>
          <w:sz w:val="24"/>
          <w:szCs w:val="24"/>
          <w:lang w:val="en-US"/>
        </w:rPr>
        <w:t>T</w:t>
      </w:r>
      <w:r w:rsidRPr="00142422">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slowly increase by 0.87 </w:t>
      </w:r>
      <w:r w:rsidRPr="00142422">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4.10</w:t>
      </w:r>
      <w:r>
        <w:rPr>
          <w:rFonts w:ascii="Times New Roman" w:hAnsi="Times New Roman" w:cs="Times New Roman"/>
          <w:sz w:val="24"/>
          <w:szCs w:val="24"/>
        </w:rPr>
        <w:t xml:space="preserve"> and </w:t>
      </w:r>
      <w:r>
        <w:rPr>
          <w:rFonts w:ascii="Times New Roman" w:hAnsi="Times New Roman" w:cs="Times New Roman"/>
          <w:i/>
          <w:sz w:val="24"/>
          <w:szCs w:val="24"/>
        </w:rPr>
        <w:t>figure 4.5</w:t>
      </w:r>
      <w:r>
        <w:rPr>
          <w:rFonts w:ascii="Times New Roman" w:hAnsi="Times New Roman" w:cs="Times New Roman"/>
          <w:sz w:val="24"/>
          <w:szCs w:val="24"/>
        </w:rPr>
        <w:t xml:space="preserve"> give </w:t>
      </w:r>
      <w:r>
        <w:rPr>
          <w:rFonts w:ascii="Times New Roman" w:hAnsi="Times New Roman" w:cs="Times New Roman"/>
          <w:sz w:val="24"/>
          <w:szCs w:val="24"/>
        </w:rPr>
        <w:lastRenderedPageBreak/>
        <w:t>thermodynamic parameters calculated by the NanoAnalyze software and the modified Gibbs-Helmholtz equation for lysozyme unfolding in the presence of CaCl</w:t>
      </w:r>
      <w:r w:rsidRPr="006D37B0">
        <w:rPr>
          <w:rFonts w:ascii="Times New Roman" w:hAnsi="Times New Roman" w:cs="Times New Roman"/>
          <w:sz w:val="24"/>
          <w:szCs w:val="24"/>
          <w:vertAlign w:val="subscript"/>
        </w:rPr>
        <w:t>2</w:t>
      </w:r>
      <w:r>
        <w:rPr>
          <w:rFonts w:ascii="Times New Roman" w:hAnsi="Times New Roman" w:cs="Times New Roman"/>
          <w:sz w:val="24"/>
          <w:szCs w:val="24"/>
        </w:rPr>
        <w:t xml:space="preserve"> (0 – 10 mM).</w:t>
      </w:r>
    </w:p>
    <w:p w14:paraId="6567BB45" w14:textId="77777777" w:rsidR="00453ABF" w:rsidRDefault="00453AB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4048" behindDoc="0" locked="0" layoutInCell="1" allowOverlap="1" wp14:anchorId="0E5B0104" wp14:editId="5442A26F">
                <wp:simplePos x="0" y="0"/>
                <wp:positionH relativeFrom="column">
                  <wp:posOffset>-71120</wp:posOffset>
                </wp:positionH>
                <wp:positionV relativeFrom="paragraph">
                  <wp:posOffset>136715</wp:posOffset>
                </wp:positionV>
                <wp:extent cx="5862955" cy="688340"/>
                <wp:effectExtent l="0" t="0" r="23495" b="16510"/>
                <wp:wrapNone/>
                <wp:docPr id="7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8340"/>
                        </a:xfrm>
                        <a:prstGeom prst="rect">
                          <a:avLst/>
                        </a:prstGeom>
                        <a:solidFill>
                          <a:srgbClr val="FFFFFF"/>
                        </a:solidFill>
                        <a:ln w="25400">
                          <a:solidFill>
                            <a:srgbClr val="000000"/>
                          </a:solidFill>
                          <a:miter lim="800000"/>
                          <a:headEnd/>
                          <a:tailEnd/>
                        </a:ln>
                      </wps:spPr>
                      <wps:txbx>
                        <w:txbxContent>
                          <w:p w14:paraId="5B189B0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4.9</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ammonium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ammonium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5B0104" id="_x0000_s1095" type="#_x0000_t202" style="position:absolute;left:0;text-align:left;margin-left:-5.6pt;margin-top:10.75pt;width:461.65pt;height:54.2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" strokeweight="2pt">
                <v:textbox>
                  <w:txbxContent>
                    <w:p w14:paraId="5B189B0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4.9</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ammonium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ammonium chloride concentrations.</w:t>
                      </w:r>
                    </w:p>
                  </w:txbxContent>
                </v:textbox>
              </v:shape>
            </w:pict>
          </mc:Fallback>
        </mc:AlternateContent>
      </w:r>
    </w:p>
    <w:p w14:paraId="57883AC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2044CA87"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page" w:horzAnchor="margin" w:tblpY="4078"/>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694590" w14:paraId="68EEE2D4" w14:textId="77777777" w:rsidTr="00453AB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0A1A60C8" w14:textId="77777777" w:rsidR="005A6A07" w:rsidRPr="00694590" w:rsidRDefault="005A6A07" w:rsidP="00453ABF">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NH</w:t>
            </w:r>
            <w:r w:rsidRPr="00973850">
              <w:rPr>
                <w:rFonts w:ascii="Times New Roman" w:eastAsia="Times New Roman" w:hAnsi="Times New Roman" w:cs="Times New Roman"/>
                <w:color w:val="auto"/>
                <w:sz w:val="20"/>
                <w:szCs w:val="20"/>
                <w:vertAlign w:val="subscript"/>
                <w:lang w:val="en-US"/>
              </w:rPr>
              <w:t>4</w:t>
            </w:r>
            <w:r w:rsidRPr="00694590">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30FF93ED" w14:textId="77777777" w:rsidR="005A6A07" w:rsidRPr="00694590" w:rsidRDefault="005A6A07"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94590">
              <w:rPr>
                <w:rFonts w:ascii="Times New Roman" w:eastAsia="Times New Roman" w:hAnsi="Times New Roman" w:cs="Times New Roman"/>
                <w:i/>
                <w:color w:val="auto"/>
                <w:sz w:val="20"/>
                <w:szCs w:val="20"/>
                <w:lang w:val="en-US"/>
              </w:rPr>
              <w:t>T</w:t>
            </w:r>
            <w:r w:rsidRPr="00694590">
              <w:rPr>
                <w:rFonts w:ascii="Times New Roman" w:eastAsia="Times New Roman" w:hAnsi="Times New Roman" w:cs="Times New Roman"/>
                <w:i/>
                <w:color w:val="auto"/>
                <w:sz w:val="20"/>
                <w:szCs w:val="20"/>
                <w:vertAlign w:val="subscript"/>
                <w:lang w:val="en-US"/>
              </w:rPr>
              <w:t>m</w:t>
            </w:r>
            <w:r w:rsidRPr="00694590">
              <w:rPr>
                <w:rFonts w:ascii="Times New Roman" w:eastAsia="Times New Roman" w:hAnsi="Times New Roman" w:cs="Times New Roman"/>
                <w:color w:val="auto"/>
                <w:sz w:val="20"/>
                <w:szCs w:val="20"/>
                <w:lang w:val="en-US"/>
              </w:rPr>
              <w:t xml:space="preserve"> (</w:t>
            </w:r>
            <w:r w:rsidRPr="00694590">
              <w:rPr>
                <w:rFonts w:ascii="Times New Roman" w:eastAsia="Times New Roman" w:hAnsi="Times New Roman" w:cs="Times New Roman"/>
                <w:color w:val="auto"/>
                <w:sz w:val="20"/>
                <w:szCs w:val="20"/>
                <w:vertAlign w:val="superscript"/>
                <w:lang w:val="en-US"/>
              </w:rPr>
              <w:t>o</w:t>
            </w:r>
            <w:r w:rsidRPr="00694590">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57DAB893" w14:textId="77777777" w:rsidR="005A6A07" w:rsidRPr="00694590" w:rsidRDefault="005A6A07"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94590">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94590">
              <w:rPr>
                <w:rFonts w:ascii="Times New Roman" w:eastAsia="Times New Roman" w:hAnsi="Times New Roman" w:cs="Times New Roman"/>
                <w:color w:val="auto"/>
                <w:sz w:val="20"/>
                <w:szCs w:val="20"/>
                <w:lang w:val="en-US"/>
              </w:rPr>
              <w:t xml:space="preserve"> (kJ/mol</w:t>
            </w:r>
            <w:r w:rsidRPr="00694590">
              <w:rPr>
                <w:rFonts w:ascii="Times New Roman" w:eastAsia="Times New Roman" w:hAnsi="Times New Roman" w:cs="Times New Roman"/>
                <w:color w:val="auto"/>
                <w:sz w:val="20"/>
                <w:szCs w:val="20"/>
                <w:vertAlign w:val="superscript"/>
                <w:lang w:val="en-US"/>
              </w:rPr>
              <w:t>-1</w:t>
            </w:r>
            <w:r w:rsidRPr="00694590">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7CE7B232" w14:textId="77777777" w:rsidR="005A6A07" w:rsidRPr="00694590" w:rsidRDefault="005A6A07"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94590">
              <w:rPr>
                <w:rFonts w:ascii="Times New Roman" w:eastAsia="Times New Roman" w:hAnsi="Times New Roman" w:cs="Times New Roman"/>
                <w:color w:val="auto"/>
                <w:sz w:val="20"/>
                <w:szCs w:val="20"/>
                <w:lang w:val="en-US"/>
              </w:rPr>
              <w:t>Δ</w:t>
            </w:r>
            <w:r w:rsidRPr="00694590">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94590">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5FAC1D5A" w14:textId="77777777" w:rsidR="005A6A07" w:rsidRPr="00694590" w:rsidRDefault="005A6A07"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94590">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94590">
              <w:rPr>
                <w:rFonts w:ascii="Times New Roman" w:eastAsia="Times New Roman" w:hAnsi="Times New Roman" w:cs="Times New Roman"/>
                <w:color w:val="auto"/>
                <w:sz w:val="20"/>
                <w:szCs w:val="20"/>
                <w:lang w:val="en-US"/>
              </w:rPr>
              <w:t xml:space="preserve"> (kJ/mol</w:t>
            </w:r>
            <w:r w:rsidRPr="00694590">
              <w:rPr>
                <w:rFonts w:ascii="Times New Roman" w:eastAsia="Times New Roman" w:hAnsi="Times New Roman" w:cs="Times New Roman"/>
                <w:color w:val="auto"/>
                <w:sz w:val="20"/>
                <w:szCs w:val="20"/>
                <w:vertAlign w:val="superscript"/>
                <w:lang w:val="en-US"/>
              </w:rPr>
              <w:t>-1</w:t>
            </w:r>
            <w:r w:rsidRPr="00694590">
              <w:rPr>
                <w:rFonts w:ascii="Times New Roman" w:eastAsia="Times New Roman" w:hAnsi="Times New Roman" w:cs="Times New Roman"/>
                <w:color w:val="auto"/>
                <w:sz w:val="20"/>
                <w:szCs w:val="20"/>
                <w:lang w:val="en-US"/>
              </w:rPr>
              <w:t>)</w:t>
            </w:r>
          </w:p>
        </w:tc>
      </w:tr>
      <w:tr w:rsidR="005A6A07" w:rsidRPr="00694590" w14:paraId="7684336B"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F80D6C1" w14:textId="77777777" w:rsidR="005A6A07" w:rsidRPr="002334B2" w:rsidRDefault="005A6A07"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7CBB67A0" w14:textId="77777777" w:rsidR="005A6A07" w:rsidRPr="002334B2" w:rsidRDefault="005A6A07"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tcPr>
          <w:p w14:paraId="3C836A33" w14:textId="77777777" w:rsidR="005A6A07" w:rsidRPr="002334B2" w:rsidRDefault="005A6A07"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499.40</w:t>
            </w:r>
          </w:p>
        </w:tc>
        <w:tc>
          <w:tcPr>
            <w:tcW w:w="1133" w:type="pct"/>
            <w:tcBorders>
              <w:left w:val="none" w:sz="0" w:space="0" w:color="auto"/>
              <w:right w:val="none" w:sz="0" w:space="0" w:color="auto"/>
            </w:tcBorders>
            <w:noWrap/>
            <w:vAlign w:val="center"/>
          </w:tcPr>
          <w:p w14:paraId="188DF0C9" w14:textId="77777777" w:rsidR="005A6A07" w:rsidRPr="002334B2" w:rsidRDefault="005A6A07"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1.44</w:t>
            </w:r>
          </w:p>
        </w:tc>
        <w:tc>
          <w:tcPr>
            <w:tcW w:w="1060" w:type="pct"/>
            <w:tcBorders>
              <w:left w:val="none" w:sz="0" w:space="0" w:color="auto"/>
              <w:right w:val="none" w:sz="0" w:space="0" w:color="auto"/>
            </w:tcBorders>
            <w:noWrap/>
            <w:vAlign w:val="center"/>
          </w:tcPr>
          <w:p w14:paraId="185B02B9" w14:textId="77777777" w:rsidR="005A6A07" w:rsidRPr="00B16F3C" w:rsidRDefault="005A6A07"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szCs w:val="16"/>
              </w:rPr>
            </w:pPr>
            <w:r w:rsidRPr="00B16F3C">
              <w:rPr>
                <w:rFonts w:ascii="Times New Roman" w:hAnsi="Times New Roman" w:cs="Times New Roman"/>
                <w:color w:val="000000" w:themeColor="text1"/>
                <w:sz w:val="16"/>
                <w:szCs w:val="16"/>
              </w:rPr>
              <w:t>0.00</w:t>
            </w:r>
          </w:p>
        </w:tc>
      </w:tr>
      <w:tr w:rsidR="00507871" w:rsidRPr="00694590" w14:paraId="43686D60"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48B58343"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0.125</w:t>
            </w:r>
          </w:p>
        </w:tc>
        <w:tc>
          <w:tcPr>
            <w:tcW w:w="553" w:type="pct"/>
            <w:noWrap/>
            <w:vAlign w:val="center"/>
          </w:tcPr>
          <w:p w14:paraId="767970B0"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73.25</w:t>
            </w:r>
          </w:p>
        </w:tc>
        <w:tc>
          <w:tcPr>
            <w:tcW w:w="984" w:type="pct"/>
            <w:noWrap/>
            <w:vAlign w:val="center"/>
          </w:tcPr>
          <w:p w14:paraId="2BE4F77D"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496.73</w:t>
            </w:r>
          </w:p>
        </w:tc>
        <w:tc>
          <w:tcPr>
            <w:tcW w:w="1133" w:type="pct"/>
            <w:noWrap/>
            <w:vAlign w:val="center"/>
          </w:tcPr>
          <w:p w14:paraId="09F75174"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1.43</w:t>
            </w:r>
          </w:p>
        </w:tc>
        <w:tc>
          <w:tcPr>
            <w:tcW w:w="1060" w:type="pct"/>
            <w:noWrap/>
            <w:vAlign w:val="center"/>
          </w:tcPr>
          <w:p w14:paraId="6FFC76DA"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-0.37</w:t>
            </w:r>
          </w:p>
        </w:tc>
      </w:tr>
      <w:tr w:rsidR="00507871" w:rsidRPr="00694590" w14:paraId="52C49C29"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838D02C"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5696E8B9"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73.07</w:t>
            </w:r>
          </w:p>
        </w:tc>
        <w:tc>
          <w:tcPr>
            <w:tcW w:w="984" w:type="pct"/>
            <w:tcBorders>
              <w:left w:val="none" w:sz="0" w:space="0" w:color="auto"/>
              <w:right w:val="none" w:sz="0" w:space="0" w:color="auto"/>
            </w:tcBorders>
            <w:noWrap/>
            <w:vAlign w:val="center"/>
          </w:tcPr>
          <w:p w14:paraId="766AD8A5"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478.95</w:t>
            </w:r>
          </w:p>
        </w:tc>
        <w:tc>
          <w:tcPr>
            <w:tcW w:w="1133" w:type="pct"/>
            <w:tcBorders>
              <w:left w:val="none" w:sz="0" w:space="0" w:color="auto"/>
              <w:right w:val="none" w:sz="0" w:space="0" w:color="auto"/>
            </w:tcBorders>
            <w:noWrap/>
            <w:vAlign w:val="center"/>
          </w:tcPr>
          <w:p w14:paraId="7C06312B"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1.38</w:t>
            </w:r>
          </w:p>
        </w:tc>
        <w:tc>
          <w:tcPr>
            <w:tcW w:w="1060" w:type="pct"/>
            <w:tcBorders>
              <w:left w:val="none" w:sz="0" w:space="0" w:color="auto"/>
              <w:right w:val="none" w:sz="0" w:space="0" w:color="auto"/>
            </w:tcBorders>
            <w:noWrap/>
            <w:vAlign w:val="center"/>
          </w:tcPr>
          <w:p w14:paraId="149928F3"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-0.61</w:t>
            </w:r>
          </w:p>
        </w:tc>
      </w:tr>
      <w:tr w:rsidR="00507871" w:rsidRPr="00694590" w14:paraId="6698F452"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BA7BF56"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0.5</w:t>
            </w:r>
          </w:p>
        </w:tc>
        <w:tc>
          <w:tcPr>
            <w:tcW w:w="553" w:type="pct"/>
            <w:noWrap/>
            <w:vAlign w:val="center"/>
          </w:tcPr>
          <w:p w14:paraId="4D643C67"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72.68</w:t>
            </w:r>
          </w:p>
        </w:tc>
        <w:tc>
          <w:tcPr>
            <w:tcW w:w="984" w:type="pct"/>
            <w:noWrap/>
            <w:vAlign w:val="center"/>
          </w:tcPr>
          <w:p w14:paraId="196E266B"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484.05</w:t>
            </w:r>
          </w:p>
        </w:tc>
        <w:tc>
          <w:tcPr>
            <w:tcW w:w="1133" w:type="pct"/>
            <w:noWrap/>
            <w:vAlign w:val="center"/>
          </w:tcPr>
          <w:p w14:paraId="31C49909"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1.40</w:t>
            </w:r>
          </w:p>
        </w:tc>
        <w:tc>
          <w:tcPr>
            <w:tcW w:w="1060" w:type="pct"/>
            <w:noWrap/>
            <w:vAlign w:val="center"/>
          </w:tcPr>
          <w:p w14:paraId="5E2FB0A8"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-1.16</w:t>
            </w:r>
          </w:p>
        </w:tc>
      </w:tr>
      <w:tr w:rsidR="00507871" w:rsidRPr="00694590" w14:paraId="1671CEC6"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4E1DF15"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3837F4AF"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C0F8C">
              <w:rPr>
                <w:rFonts w:ascii="Times New Roman" w:hAnsi="Times New Roman" w:cs="Times New Roman"/>
                <w:color w:val="auto"/>
                <w:sz w:val="16"/>
                <w:szCs w:val="16"/>
              </w:rPr>
              <w:t>72.84</w:t>
            </w:r>
          </w:p>
        </w:tc>
        <w:tc>
          <w:tcPr>
            <w:tcW w:w="984" w:type="pct"/>
            <w:tcBorders>
              <w:left w:val="none" w:sz="0" w:space="0" w:color="auto"/>
              <w:right w:val="none" w:sz="0" w:space="0" w:color="auto"/>
            </w:tcBorders>
            <w:noWrap/>
            <w:vAlign w:val="center"/>
          </w:tcPr>
          <w:p w14:paraId="55B29F10"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C0F8C">
              <w:rPr>
                <w:rFonts w:ascii="Times New Roman" w:hAnsi="Times New Roman" w:cs="Times New Roman"/>
                <w:color w:val="auto"/>
                <w:sz w:val="16"/>
                <w:szCs w:val="16"/>
              </w:rPr>
              <w:t>488.35</w:t>
            </w:r>
          </w:p>
        </w:tc>
        <w:tc>
          <w:tcPr>
            <w:tcW w:w="1133" w:type="pct"/>
            <w:tcBorders>
              <w:left w:val="none" w:sz="0" w:space="0" w:color="auto"/>
              <w:right w:val="none" w:sz="0" w:space="0" w:color="auto"/>
            </w:tcBorders>
            <w:noWrap/>
            <w:vAlign w:val="center"/>
          </w:tcPr>
          <w:p w14:paraId="408CF936"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C0F8C">
              <w:rPr>
                <w:rFonts w:ascii="Times New Roman" w:hAnsi="Times New Roman" w:cs="Times New Roman"/>
                <w:color w:val="auto"/>
                <w:sz w:val="16"/>
                <w:szCs w:val="16"/>
              </w:rPr>
              <w:t>1.41</w:t>
            </w:r>
          </w:p>
        </w:tc>
        <w:tc>
          <w:tcPr>
            <w:tcW w:w="1060" w:type="pct"/>
            <w:tcBorders>
              <w:left w:val="none" w:sz="0" w:space="0" w:color="auto"/>
              <w:right w:val="none" w:sz="0" w:space="0" w:color="auto"/>
            </w:tcBorders>
            <w:noWrap/>
            <w:vAlign w:val="center"/>
          </w:tcPr>
          <w:p w14:paraId="7B4162A2"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-0.94</w:t>
            </w:r>
          </w:p>
        </w:tc>
      </w:tr>
      <w:tr w:rsidR="00507871" w:rsidRPr="00694590" w14:paraId="70B27FE7"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27164764"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2</w:t>
            </w:r>
          </w:p>
        </w:tc>
        <w:tc>
          <w:tcPr>
            <w:tcW w:w="553" w:type="pct"/>
            <w:noWrap/>
            <w:vAlign w:val="center"/>
          </w:tcPr>
          <w:p w14:paraId="1CBD896B"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73.33</w:t>
            </w:r>
          </w:p>
        </w:tc>
        <w:tc>
          <w:tcPr>
            <w:tcW w:w="984" w:type="pct"/>
            <w:noWrap/>
            <w:vAlign w:val="center"/>
          </w:tcPr>
          <w:p w14:paraId="2E4D894A"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479.47</w:t>
            </w:r>
          </w:p>
        </w:tc>
        <w:tc>
          <w:tcPr>
            <w:tcW w:w="1133" w:type="pct"/>
            <w:noWrap/>
            <w:vAlign w:val="center"/>
          </w:tcPr>
          <w:p w14:paraId="6F98B74B"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1.38</w:t>
            </w:r>
          </w:p>
        </w:tc>
        <w:tc>
          <w:tcPr>
            <w:tcW w:w="1060" w:type="pct"/>
            <w:noWrap/>
            <w:vAlign w:val="center"/>
          </w:tcPr>
          <w:p w14:paraId="50BCA92A"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-0.25</w:t>
            </w:r>
          </w:p>
        </w:tc>
      </w:tr>
      <w:tr w:rsidR="00507871" w:rsidRPr="00694590" w14:paraId="12AF6E6C"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AE1C459"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12362E87"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73.61</w:t>
            </w:r>
          </w:p>
        </w:tc>
        <w:tc>
          <w:tcPr>
            <w:tcW w:w="984" w:type="pct"/>
            <w:tcBorders>
              <w:left w:val="none" w:sz="0" w:space="0" w:color="auto"/>
              <w:right w:val="none" w:sz="0" w:space="0" w:color="auto"/>
            </w:tcBorders>
            <w:noWrap/>
            <w:vAlign w:val="center"/>
          </w:tcPr>
          <w:p w14:paraId="43A39A41"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476.95</w:t>
            </w:r>
          </w:p>
        </w:tc>
        <w:tc>
          <w:tcPr>
            <w:tcW w:w="1133" w:type="pct"/>
            <w:tcBorders>
              <w:left w:val="none" w:sz="0" w:space="0" w:color="auto"/>
              <w:right w:val="none" w:sz="0" w:space="0" w:color="auto"/>
            </w:tcBorders>
            <w:noWrap/>
            <w:vAlign w:val="center"/>
          </w:tcPr>
          <w:p w14:paraId="766185B4"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1.38</w:t>
            </w:r>
          </w:p>
        </w:tc>
        <w:tc>
          <w:tcPr>
            <w:tcW w:w="1060" w:type="pct"/>
            <w:tcBorders>
              <w:left w:val="none" w:sz="0" w:space="0" w:color="auto"/>
              <w:right w:val="none" w:sz="0" w:space="0" w:color="auto"/>
            </w:tcBorders>
            <w:noWrap/>
            <w:vAlign w:val="center"/>
          </w:tcPr>
          <w:p w14:paraId="16533F48"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0.14</w:t>
            </w:r>
          </w:p>
        </w:tc>
      </w:tr>
      <w:tr w:rsidR="00507871" w:rsidRPr="00694590" w14:paraId="458F50E7"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6F2BE0BA"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5</w:t>
            </w:r>
          </w:p>
        </w:tc>
        <w:tc>
          <w:tcPr>
            <w:tcW w:w="553" w:type="pct"/>
            <w:noWrap/>
            <w:vAlign w:val="center"/>
          </w:tcPr>
          <w:p w14:paraId="015921F5"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73.74</w:t>
            </w:r>
          </w:p>
        </w:tc>
        <w:tc>
          <w:tcPr>
            <w:tcW w:w="984" w:type="pct"/>
            <w:noWrap/>
            <w:vAlign w:val="center"/>
          </w:tcPr>
          <w:p w14:paraId="53785426"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486.11</w:t>
            </w:r>
          </w:p>
        </w:tc>
        <w:tc>
          <w:tcPr>
            <w:tcW w:w="1133" w:type="pct"/>
            <w:noWrap/>
            <w:vAlign w:val="center"/>
          </w:tcPr>
          <w:p w14:paraId="4A410CB9" w14:textId="77777777" w:rsidR="00507871" w:rsidRPr="002334B2"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1.40</w:t>
            </w:r>
          </w:p>
        </w:tc>
        <w:tc>
          <w:tcPr>
            <w:tcW w:w="1060" w:type="pct"/>
            <w:noWrap/>
            <w:vAlign w:val="center"/>
          </w:tcPr>
          <w:p w14:paraId="3C91EF1F"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0.32</w:t>
            </w:r>
          </w:p>
        </w:tc>
      </w:tr>
      <w:tr w:rsidR="00507871" w:rsidRPr="00694590" w14:paraId="17BD2A51"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61F8330"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21F8970A"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73.58</w:t>
            </w:r>
          </w:p>
        </w:tc>
        <w:tc>
          <w:tcPr>
            <w:tcW w:w="984" w:type="pct"/>
            <w:tcBorders>
              <w:left w:val="none" w:sz="0" w:space="0" w:color="auto"/>
              <w:right w:val="none" w:sz="0" w:space="0" w:color="auto"/>
            </w:tcBorders>
            <w:noWrap/>
            <w:vAlign w:val="center"/>
          </w:tcPr>
          <w:p w14:paraId="58C722DD"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477.37</w:t>
            </w:r>
          </w:p>
        </w:tc>
        <w:tc>
          <w:tcPr>
            <w:tcW w:w="1133" w:type="pct"/>
            <w:tcBorders>
              <w:left w:val="none" w:sz="0" w:space="0" w:color="auto"/>
              <w:right w:val="none" w:sz="0" w:space="0" w:color="auto"/>
            </w:tcBorders>
            <w:noWrap/>
            <w:vAlign w:val="center"/>
          </w:tcPr>
          <w:p w14:paraId="6A915605" w14:textId="77777777" w:rsidR="00507871" w:rsidRPr="002334B2"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1.38</w:t>
            </w:r>
          </w:p>
        </w:tc>
        <w:tc>
          <w:tcPr>
            <w:tcW w:w="1060" w:type="pct"/>
            <w:tcBorders>
              <w:left w:val="none" w:sz="0" w:space="0" w:color="auto"/>
              <w:right w:val="none" w:sz="0" w:space="0" w:color="auto"/>
            </w:tcBorders>
            <w:noWrap/>
            <w:vAlign w:val="center"/>
          </w:tcPr>
          <w:p w14:paraId="649DE092"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0.10</w:t>
            </w:r>
          </w:p>
        </w:tc>
      </w:tr>
    </w:tbl>
    <w:p w14:paraId="4F0D20C5" w14:textId="77777777" w:rsidR="005A6A07" w:rsidRDefault="00453ABF"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5072" behindDoc="0" locked="0" layoutInCell="1" allowOverlap="1" wp14:anchorId="1B5E6E11" wp14:editId="10B151AE">
                <wp:simplePos x="0" y="0"/>
                <wp:positionH relativeFrom="column">
                  <wp:posOffset>-74295</wp:posOffset>
                </wp:positionH>
                <wp:positionV relativeFrom="paragraph">
                  <wp:posOffset>117285</wp:posOffset>
                </wp:positionV>
                <wp:extent cx="5862955" cy="685800"/>
                <wp:effectExtent l="0" t="0" r="23495" b="19050"/>
                <wp:wrapNone/>
                <wp:docPr id="71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5800"/>
                        </a:xfrm>
                        <a:prstGeom prst="rect">
                          <a:avLst/>
                        </a:prstGeom>
                        <a:solidFill>
                          <a:srgbClr val="FFFFFF"/>
                        </a:solidFill>
                        <a:ln w="25400">
                          <a:solidFill>
                            <a:srgbClr val="000000"/>
                          </a:solidFill>
                          <a:miter lim="800000"/>
                          <a:headEnd/>
                          <a:tailEnd/>
                        </a:ln>
                      </wps:spPr>
                      <wps:txbx>
                        <w:txbxContent>
                          <w:p w14:paraId="65C4E1B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4.10</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calcium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calcium dichloride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E6E11" id="_x0000_s1096" type="#_x0000_t202" style="position:absolute;left:0;text-align:left;margin-left:-5.85pt;margin-top:9.25pt;width:461.65pt;height:54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" strokeweight="2pt">
                <v:textbox>
                  <w:txbxContent>
                    <w:p w14:paraId="65C4E1B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4.10</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calcium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calcium dichloride concentrations.</w:t>
                      </w:r>
                    </w:p>
                  </w:txbxContent>
                </v:textbox>
              </v:shape>
            </w:pict>
          </mc:Fallback>
        </mc:AlternateContent>
      </w:r>
    </w:p>
    <w:tbl>
      <w:tblPr>
        <w:tblStyle w:val="LightShading-Accent1"/>
        <w:tblpPr w:leftFromText="180" w:rightFromText="180" w:vertAnchor="text" w:horzAnchor="margin" w:tblpY="937"/>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3930F6" w:rsidRPr="00334648" w14:paraId="07DBF707" w14:textId="77777777" w:rsidTr="00453AB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45AEFA03" w14:textId="77777777" w:rsidR="003930F6" w:rsidRPr="002360A3" w:rsidRDefault="003930F6" w:rsidP="00453ABF">
            <w:pPr>
              <w:jc w:val="center"/>
              <w:rPr>
                <w:rFonts w:ascii="Times New Roman" w:eastAsia="Times New Roman" w:hAnsi="Times New Roman" w:cs="Times New Roman"/>
                <w:bCs w:val="0"/>
                <w:color w:val="auto"/>
                <w:sz w:val="20"/>
                <w:szCs w:val="20"/>
                <w:lang w:val="en-US"/>
              </w:rPr>
            </w:pPr>
            <w:r>
              <w:rPr>
                <w:rFonts w:ascii="Times New Roman" w:eastAsia="Times New Roman" w:hAnsi="Times New Roman" w:cs="Times New Roman"/>
                <w:bCs w:val="0"/>
                <w:color w:val="auto"/>
                <w:sz w:val="20"/>
                <w:szCs w:val="20"/>
                <w:lang w:val="en-US"/>
              </w:rPr>
              <w:t>Ca</w:t>
            </w:r>
            <w:r w:rsidRPr="002360A3">
              <w:rPr>
                <w:rFonts w:ascii="Times New Roman" w:eastAsia="Times New Roman" w:hAnsi="Times New Roman" w:cs="Times New Roman"/>
                <w:bCs w:val="0"/>
                <w:color w:val="auto"/>
                <w:sz w:val="20"/>
                <w:szCs w:val="20"/>
                <w:lang w:val="en-US"/>
              </w:rPr>
              <w:t>Cl</w:t>
            </w:r>
            <w:r w:rsidRPr="002360A3">
              <w:rPr>
                <w:rFonts w:ascii="Times New Roman" w:eastAsia="Times New Roman" w:hAnsi="Times New Roman" w:cs="Times New Roman"/>
                <w:bCs w:val="0"/>
                <w:color w:val="auto"/>
                <w:sz w:val="20"/>
                <w:szCs w:val="20"/>
                <w:vertAlign w:val="subscript"/>
                <w:lang w:val="en-US"/>
              </w:rPr>
              <w:t>2</w:t>
            </w:r>
            <w:r w:rsidRPr="002360A3">
              <w:rPr>
                <w:rFonts w:ascii="Times New Roman" w:eastAsia="Times New Roman" w:hAnsi="Times New Roman" w:cs="Times New Roman"/>
                <w:bCs w:val="0"/>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64BA13C3" w14:textId="77777777" w:rsidR="003930F6" w:rsidRPr="002360A3" w:rsidRDefault="003930F6"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2360A3">
              <w:rPr>
                <w:rFonts w:ascii="Times New Roman" w:eastAsia="Times New Roman" w:hAnsi="Times New Roman" w:cs="Times New Roman"/>
                <w:bCs w:val="0"/>
                <w:i/>
                <w:color w:val="auto"/>
                <w:sz w:val="20"/>
                <w:szCs w:val="20"/>
                <w:lang w:val="en-US"/>
              </w:rPr>
              <w:t>T</w:t>
            </w:r>
            <w:r w:rsidRPr="002360A3">
              <w:rPr>
                <w:rFonts w:ascii="Times New Roman" w:eastAsia="Times New Roman" w:hAnsi="Times New Roman" w:cs="Times New Roman"/>
                <w:bCs w:val="0"/>
                <w:i/>
                <w:color w:val="auto"/>
                <w:sz w:val="20"/>
                <w:szCs w:val="20"/>
                <w:vertAlign w:val="subscript"/>
                <w:lang w:val="en-US"/>
              </w:rPr>
              <w:t>m</w:t>
            </w:r>
            <w:r w:rsidRPr="002360A3">
              <w:rPr>
                <w:rFonts w:ascii="Times New Roman" w:eastAsia="Times New Roman" w:hAnsi="Times New Roman" w:cs="Times New Roman"/>
                <w:bCs w:val="0"/>
                <w:color w:val="auto"/>
                <w:sz w:val="20"/>
                <w:szCs w:val="20"/>
                <w:lang w:val="en-US"/>
              </w:rPr>
              <w:t xml:space="preserve"> (</w:t>
            </w:r>
            <w:r w:rsidRPr="002360A3">
              <w:rPr>
                <w:rFonts w:ascii="Times New Roman" w:eastAsia="Times New Roman" w:hAnsi="Times New Roman" w:cs="Times New Roman"/>
                <w:bCs w:val="0"/>
                <w:color w:val="auto"/>
                <w:sz w:val="20"/>
                <w:szCs w:val="20"/>
                <w:vertAlign w:val="superscript"/>
                <w:lang w:val="en-US"/>
              </w:rPr>
              <w:t>o</w:t>
            </w:r>
            <w:r w:rsidRPr="002360A3">
              <w:rPr>
                <w:rFonts w:ascii="Times New Roman" w:eastAsia="Times New Roman" w:hAnsi="Times New Roman" w:cs="Times New Roman"/>
                <w:bCs w:val="0"/>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51951567" w14:textId="77777777" w:rsidR="003930F6" w:rsidRPr="002360A3" w:rsidRDefault="003930F6"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2360A3">
              <w:rPr>
                <w:rFonts w:ascii="Times New Roman" w:eastAsia="Times New Roman" w:hAnsi="Times New Roman" w:cs="Times New Roman"/>
                <w:bCs w:val="0"/>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2360A3">
              <w:rPr>
                <w:rFonts w:ascii="Times New Roman" w:eastAsia="Times New Roman" w:hAnsi="Times New Roman" w:cs="Times New Roman"/>
                <w:bCs w:val="0"/>
                <w:color w:val="auto"/>
                <w:sz w:val="20"/>
                <w:szCs w:val="20"/>
                <w:lang w:val="en-US"/>
              </w:rPr>
              <w:t xml:space="preserve"> (kJ/mol</w:t>
            </w:r>
            <w:r w:rsidRPr="002360A3">
              <w:rPr>
                <w:rFonts w:ascii="Times New Roman" w:eastAsia="Times New Roman" w:hAnsi="Times New Roman" w:cs="Times New Roman"/>
                <w:bCs w:val="0"/>
                <w:color w:val="auto"/>
                <w:sz w:val="20"/>
                <w:szCs w:val="20"/>
                <w:vertAlign w:val="superscript"/>
                <w:lang w:val="en-US"/>
              </w:rPr>
              <w:t>-1</w:t>
            </w:r>
            <w:r w:rsidRPr="002360A3">
              <w:rPr>
                <w:rFonts w:ascii="Times New Roman" w:eastAsia="Times New Roman" w:hAnsi="Times New Roman" w:cs="Times New Roman"/>
                <w:bCs w:val="0"/>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5F62EA08" w14:textId="77777777" w:rsidR="003930F6" w:rsidRPr="002360A3" w:rsidRDefault="003930F6"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2360A3">
              <w:rPr>
                <w:rFonts w:ascii="Times New Roman" w:eastAsia="Times New Roman" w:hAnsi="Times New Roman" w:cs="Times New Roman"/>
                <w:bCs w:val="0"/>
                <w:color w:val="auto"/>
                <w:sz w:val="20"/>
                <w:szCs w:val="20"/>
                <w:lang w:val="en-US"/>
              </w:rPr>
              <w:t>Δ</w:t>
            </w:r>
            <w:r w:rsidRPr="002360A3">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2360A3">
              <w:rPr>
                <w:rFonts w:ascii="Times New Roman" w:eastAsia="Times New Roman" w:hAnsi="Times New Roman" w:cs="Times New Roman"/>
                <w:bCs w:val="0"/>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70B91809" w14:textId="77777777" w:rsidR="003930F6" w:rsidRPr="002360A3" w:rsidRDefault="003930F6" w:rsidP="00453AB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2360A3">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2360A3">
              <w:rPr>
                <w:rFonts w:ascii="Times New Roman" w:eastAsia="Times New Roman" w:hAnsi="Times New Roman" w:cs="Times New Roman"/>
                <w:bCs w:val="0"/>
                <w:color w:val="auto"/>
                <w:sz w:val="20"/>
                <w:szCs w:val="20"/>
                <w:lang w:val="en-US"/>
              </w:rPr>
              <w:t xml:space="preserve"> (kJ/mol</w:t>
            </w:r>
            <w:r w:rsidRPr="002360A3">
              <w:rPr>
                <w:rFonts w:ascii="Times New Roman" w:eastAsia="Times New Roman" w:hAnsi="Times New Roman" w:cs="Times New Roman"/>
                <w:bCs w:val="0"/>
                <w:color w:val="auto"/>
                <w:sz w:val="20"/>
                <w:szCs w:val="20"/>
                <w:vertAlign w:val="superscript"/>
                <w:lang w:val="en-US"/>
              </w:rPr>
              <w:t>-1</w:t>
            </w:r>
            <w:r w:rsidRPr="002360A3">
              <w:rPr>
                <w:rFonts w:ascii="Times New Roman" w:eastAsia="Times New Roman" w:hAnsi="Times New Roman" w:cs="Times New Roman"/>
                <w:bCs w:val="0"/>
                <w:color w:val="auto"/>
                <w:sz w:val="20"/>
                <w:szCs w:val="20"/>
                <w:lang w:val="en-US"/>
              </w:rPr>
              <w:t>)</w:t>
            </w:r>
          </w:p>
        </w:tc>
      </w:tr>
      <w:tr w:rsidR="008C0F8C" w:rsidRPr="00334648" w14:paraId="178F9C5B"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CA06E6F" w14:textId="77777777" w:rsidR="008C0F8C" w:rsidRPr="002334B2" w:rsidRDefault="008C0F8C"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51B95637" w14:textId="77777777" w:rsidR="008C0F8C" w:rsidRPr="008C0F8C" w:rsidRDefault="008C0F8C"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73.66</w:t>
            </w:r>
          </w:p>
        </w:tc>
        <w:tc>
          <w:tcPr>
            <w:tcW w:w="984" w:type="pct"/>
            <w:tcBorders>
              <w:left w:val="none" w:sz="0" w:space="0" w:color="auto"/>
              <w:right w:val="none" w:sz="0" w:space="0" w:color="auto"/>
            </w:tcBorders>
            <w:noWrap/>
            <w:vAlign w:val="center"/>
          </w:tcPr>
          <w:p w14:paraId="4E2D572B" w14:textId="77777777" w:rsidR="008C0F8C" w:rsidRPr="008C0F8C" w:rsidRDefault="008C0F8C"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468.61</w:t>
            </w:r>
          </w:p>
        </w:tc>
        <w:tc>
          <w:tcPr>
            <w:tcW w:w="1133" w:type="pct"/>
            <w:tcBorders>
              <w:left w:val="none" w:sz="0" w:space="0" w:color="auto"/>
              <w:right w:val="none" w:sz="0" w:space="0" w:color="auto"/>
            </w:tcBorders>
            <w:noWrap/>
            <w:vAlign w:val="center"/>
          </w:tcPr>
          <w:p w14:paraId="3C75E8A2" w14:textId="77777777" w:rsidR="008C0F8C" w:rsidRPr="008C0F8C" w:rsidRDefault="008C0F8C"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1.35</w:t>
            </w:r>
          </w:p>
        </w:tc>
        <w:tc>
          <w:tcPr>
            <w:tcW w:w="1060" w:type="pct"/>
            <w:tcBorders>
              <w:left w:val="none" w:sz="0" w:space="0" w:color="auto"/>
              <w:right w:val="none" w:sz="0" w:space="0" w:color="auto"/>
            </w:tcBorders>
            <w:noWrap/>
            <w:vAlign w:val="center"/>
          </w:tcPr>
          <w:p w14:paraId="126A6ACB" w14:textId="77777777" w:rsidR="008C0F8C" w:rsidRPr="008C0F8C" w:rsidRDefault="008C0F8C"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0.00</w:t>
            </w:r>
          </w:p>
        </w:tc>
      </w:tr>
      <w:tr w:rsidR="00507871" w:rsidRPr="00334648" w14:paraId="1A304CC6"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7B6E01C8"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0.125</w:t>
            </w:r>
          </w:p>
        </w:tc>
        <w:tc>
          <w:tcPr>
            <w:tcW w:w="553" w:type="pct"/>
            <w:noWrap/>
            <w:vAlign w:val="center"/>
          </w:tcPr>
          <w:p w14:paraId="464754BC"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73.12</w:t>
            </w:r>
          </w:p>
        </w:tc>
        <w:tc>
          <w:tcPr>
            <w:tcW w:w="984" w:type="pct"/>
            <w:noWrap/>
            <w:vAlign w:val="center"/>
          </w:tcPr>
          <w:p w14:paraId="398A8C89"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474.35</w:t>
            </w:r>
          </w:p>
        </w:tc>
        <w:tc>
          <w:tcPr>
            <w:tcW w:w="1133" w:type="pct"/>
            <w:noWrap/>
            <w:vAlign w:val="center"/>
          </w:tcPr>
          <w:p w14:paraId="133E2E40"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1.37</w:t>
            </w:r>
          </w:p>
        </w:tc>
        <w:tc>
          <w:tcPr>
            <w:tcW w:w="1060" w:type="pct"/>
            <w:noWrap/>
            <w:vAlign w:val="center"/>
          </w:tcPr>
          <w:p w14:paraId="538115DB"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-0.74</w:t>
            </w:r>
          </w:p>
        </w:tc>
      </w:tr>
      <w:tr w:rsidR="00507871" w:rsidRPr="00334648" w14:paraId="59031EFA"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9FE1614"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33A1E86A"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73.35</w:t>
            </w:r>
          </w:p>
        </w:tc>
        <w:tc>
          <w:tcPr>
            <w:tcW w:w="984" w:type="pct"/>
            <w:tcBorders>
              <w:left w:val="none" w:sz="0" w:space="0" w:color="auto"/>
              <w:right w:val="none" w:sz="0" w:space="0" w:color="auto"/>
            </w:tcBorders>
            <w:noWrap/>
            <w:vAlign w:val="center"/>
          </w:tcPr>
          <w:p w14:paraId="655DFA9B"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474.64</w:t>
            </w:r>
          </w:p>
        </w:tc>
        <w:tc>
          <w:tcPr>
            <w:tcW w:w="1133" w:type="pct"/>
            <w:tcBorders>
              <w:left w:val="none" w:sz="0" w:space="0" w:color="auto"/>
              <w:right w:val="none" w:sz="0" w:space="0" w:color="auto"/>
            </w:tcBorders>
            <w:noWrap/>
            <w:vAlign w:val="center"/>
          </w:tcPr>
          <w:p w14:paraId="6163ECD1"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1.37</w:t>
            </w:r>
          </w:p>
        </w:tc>
        <w:tc>
          <w:tcPr>
            <w:tcW w:w="1060" w:type="pct"/>
            <w:tcBorders>
              <w:left w:val="none" w:sz="0" w:space="0" w:color="auto"/>
              <w:right w:val="none" w:sz="0" w:space="0" w:color="auto"/>
            </w:tcBorders>
            <w:noWrap/>
            <w:vAlign w:val="center"/>
          </w:tcPr>
          <w:p w14:paraId="5180E5F7"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-0.42</w:t>
            </w:r>
          </w:p>
        </w:tc>
      </w:tr>
      <w:tr w:rsidR="00507871" w:rsidRPr="00334648" w14:paraId="0D907668"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67C84C63"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0.5</w:t>
            </w:r>
          </w:p>
        </w:tc>
        <w:tc>
          <w:tcPr>
            <w:tcW w:w="553" w:type="pct"/>
            <w:noWrap/>
            <w:vAlign w:val="center"/>
          </w:tcPr>
          <w:p w14:paraId="0A275D91"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73.48</w:t>
            </w:r>
          </w:p>
        </w:tc>
        <w:tc>
          <w:tcPr>
            <w:tcW w:w="984" w:type="pct"/>
            <w:noWrap/>
            <w:vAlign w:val="center"/>
          </w:tcPr>
          <w:p w14:paraId="233D30DC"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478.80</w:t>
            </w:r>
          </w:p>
        </w:tc>
        <w:tc>
          <w:tcPr>
            <w:tcW w:w="1133" w:type="pct"/>
            <w:noWrap/>
            <w:vAlign w:val="center"/>
          </w:tcPr>
          <w:p w14:paraId="7D882FB3"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1.38</w:t>
            </w:r>
          </w:p>
        </w:tc>
        <w:tc>
          <w:tcPr>
            <w:tcW w:w="1060" w:type="pct"/>
            <w:noWrap/>
            <w:vAlign w:val="center"/>
          </w:tcPr>
          <w:p w14:paraId="6C9AE6AD"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-0.25</w:t>
            </w:r>
          </w:p>
        </w:tc>
      </w:tr>
      <w:tr w:rsidR="00507871" w:rsidRPr="00334648" w14:paraId="297CCE25"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7A1B3B7C"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01C5FDBC"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73.53</w:t>
            </w:r>
          </w:p>
        </w:tc>
        <w:tc>
          <w:tcPr>
            <w:tcW w:w="984" w:type="pct"/>
            <w:tcBorders>
              <w:left w:val="none" w:sz="0" w:space="0" w:color="auto"/>
              <w:right w:val="none" w:sz="0" w:space="0" w:color="auto"/>
            </w:tcBorders>
            <w:noWrap/>
            <w:vAlign w:val="center"/>
          </w:tcPr>
          <w:p w14:paraId="23A3C82D"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477.22</w:t>
            </w:r>
          </w:p>
        </w:tc>
        <w:tc>
          <w:tcPr>
            <w:tcW w:w="1133" w:type="pct"/>
            <w:tcBorders>
              <w:left w:val="none" w:sz="0" w:space="0" w:color="auto"/>
              <w:right w:val="none" w:sz="0" w:space="0" w:color="auto"/>
            </w:tcBorders>
            <w:noWrap/>
            <w:vAlign w:val="center"/>
          </w:tcPr>
          <w:p w14:paraId="5D4326A3"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1.38</w:t>
            </w:r>
          </w:p>
        </w:tc>
        <w:tc>
          <w:tcPr>
            <w:tcW w:w="1060" w:type="pct"/>
            <w:tcBorders>
              <w:left w:val="none" w:sz="0" w:space="0" w:color="auto"/>
              <w:right w:val="none" w:sz="0" w:space="0" w:color="auto"/>
            </w:tcBorders>
            <w:noWrap/>
            <w:vAlign w:val="center"/>
          </w:tcPr>
          <w:p w14:paraId="742E2636"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-0.18</w:t>
            </w:r>
          </w:p>
        </w:tc>
      </w:tr>
      <w:tr w:rsidR="00507871" w:rsidRPr="00334648" w14:paraId="4CA32BDA"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3FD23E7"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2</w:t>
            </w:r>
          </w:p>
        </w:tc>
        <w:tc>
          <w:tcPr>
            <w:tcW w:w="553" w:type="pct"/>
            <w:noWrap/>
            <w:vAlign w:val="center"/>
          </w:tcPr>
          <w:p w14:paraId="1157332E"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73.61</w:t>
            </w:r>
          </w:p>
        </w:tc>
        <w:tc>
          <w:tcPr>
            <w:tcW w:w="984" w:type="pct"/>
            <w:noWrap/>
            <w:vAlign w:val="center"/>
          </w:tcPr>
          <w:p w14:paraId="59533284"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476.34</w:t>
            </w:r>
          </w:p>
        </w:tc>
        <w:tc>
          <w:tcPr>
            <w:tcW w:w="1133" w:type="pct"/>
            <w:noWrap/>
            <w:vAlign w:val="center"/>
          </w:tcPr>
          <w:p w14:paraId="67C5E4BE"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1.37</w:t>
            </w:r>
          </w:p>
        </w:tc>
        <w:tc>
          <w:tcPr>
            <w:tcW w:w="1060" w:type="pct"/>
            <w:noWrap/>
            <w:vAlign w:val="center"/>
          </w:tcPr>
          <w:p w14:paraId="2DE5315B"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-0.07</w:t>
            </w:r>
          </w:p>
        </w:tc>
      </w:tr>
      <w:tr w:rsidR="00507871" w:rsidRPr="00334648" w14:paraId="23166B88"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2AD62216"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73E6824D"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73.45</w:t>
            </w:r>
          </w:p>
        </w:tc>
        <w:tc>
          <w:tcPr>
            <w:tcW w:w="984" w:type="pct"/>
            <w:tcBorders>
              <w:left w:val="none" w:sz="0" w:space="0" w:color="auto"/>
              <w:right w:val="none" w:sz="0" w:space="0" w:color="auto"/>
            </w:tcBorders>
            <w:noWrap/>
            <w:vAlign w:val="center"/>
          </w:tcPr>
          <w:p w14:paraId="6D21BBC8"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472.56</w:t>
            </w:r>
          </w:p>
        </w:tc>
        <w:tc>
          <w:tcPr>
            <w:tcW w:w="1133" w:type="pct"/>
            <w:tcBorders>
              <w:left w:val="none" w:sz="0" w:space="0" w:color="auto"/>
              <w:right w:val="none" w:sz="0" w:space="0" w:color="auto"/>
            </w:tcBorders>
            <w:noWrap/>
            <w:vAlign w:val="center"/>
          </w:tcPr>
          <w:p w14:paraId="422DD294"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1.36</w:t>
            </w:r>
          </w:p>
        </w:tc>
        <w:tc>
          <w:tcPr>
            <w:tcW w:w="1060" w:type="pct"/>
            <w:tcBorders>
              <w:left w:val="none" w:sz="0" w:space="0" w:color="auto"/>
              <w:right w:val="none" w:sz="0" w:space="0" w:color="auto"/>
            </w:tcBorders>
            <w:noWrap/>
            <w:vAlign w:val="center"/>
          </w:tcPr>
          <w:p w14:paraId="72F45965"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-0.29</w:t>
            </w:r>
          </w:p>
        </w:tc>
      </w:tr>
      <w:tr w:rsidR="00507871" w:rsidRPr="00334648" w14:paraId="5CD47A03" w14:textId="77777777" w:rsidTr="00453AB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2E28135A"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5</w:t>
            </w:r>
          </w:p>
        </w:tc>
        <w:tc>
          <w:tcPr>
            <w:tcW w:w="553" w:type="pct"/>
            <w:noWrap/>
            <w:vAlign w:val="center"/>
          </w:tcPr>
          <w:p w14:paraId="527B4075"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73.87</w:t>
            </w:r>
          </w:p>
        </w:tc>
        <w:tc>
          <w:tcPr>
            <w:tcW w:w="984" w:type="pct"/>
            <w:noWrap/>
            <w:vAlign w:val="center"/>
          </w:tcPr>
          <w:p w14:paraId="5D649D65"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470.73</w:t>
            </w:r>
          </w:p>
        </w:tc>
        <w:tc>
          <w:tcPr>
            <w:tcW w:w="1133" w:type="pct"/>
            <w:noWrap/>
            <w:vAlign w:val="center"/>
          </w:tcPr>
          <w:p w14:paraId="77F7242C" w14:textId="77777777" w:rsidR="00507871" w:rsidRPr="008C0F8C"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1.36</w:t>
            </w:r>
          </w:p>
        </w:tc>
        <w:tc>
          <w:tcPr>
            <w:tcW w:w="1060" w:type="pct"/>
            <w:noWrap/>
            <w:vAlign w:val="center"/>
          </w:tcPr>
          <w:p w14:paraId="5F33AF2F" w14:textId="77777777" w:rsidR="00507871" w:rsidRPr="00507871" w:rsidRDefault="00507871" w:rsidP="00453AB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0.29</w:t>
            </w:r>
          </w:p>
        </w:tc>
      </w:tr>
      <w:tr w:rsidR="00507871" w:rsidRPr="00334648" w14:paraId="18D7E26D" w14:textId="77777777" w:rsidTr="00453AB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E599A0F" w14:textId="77777777" w:rsidR="00507871" w:rsidRPr="002334B2" w:rsidRDefault="00507871" w:rsidP="00453AB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2E780A8A"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73.99</w:t>
            </w:r>
          </w:p>
        </w:tc>
        <w:tc>
          <w:tcPr>
            <w:tcW w:w="984" w:type="pct"/>
            <w:tcBorders>
              <w:left w:val="none" w:sz="0" w:space="0" w:color="auto"/>
              <w:right w:val="none" w:sz="0" w:space="0" w:color="auto"/>
            </w:tcBorders>
            <w:noWrap/>
            <w:vAlign w:val="center"/>
          </w:tcPr>
          <w:p w14:paraId="4E3928D9"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466.46</w:t>
            </w:r>
          </w:p>
        </w:tc>
        <w:tc>
          <w:tcPr>
            <w:tcW w:w="1133" w:type="pct"/>
            <w:tcBorders>
              <w:left w:val="none" w:sz="0" w:space="0" w:color="auto"/>
              <w:right w:val="none" w:sz="0" w:space="0" w:color="auto"/>
            </w:tcBorders>
            <w:noWrap/>
            <w:vAlign w:val="center"/>
          </w:tcPr>
          <w:p w14:paraId="01E0E913" w14:textId="77777777" w:rsidR="00507871" w:rsidRPr="008C0F8C"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C0F8C">
              <w:rPr>
                <w:rFonts w:ascii="Times New Roman" w:hAnsi="Times New Roman" w:cs="Times New Roman"/>
                <w:color w:val="auto"/>
                <w:sz w:val="16"/>
              </w:rPr>
              <w:t>1.34</w:t>
            </w:r>
          </w:p>
        </w:tc>
        <w:tc>
          <w:tcPr>
            <w:tcW w:w="1060" w:type="pct"/>
            <w:tcBorders>
              <w:left w:val="none" w:sz="0" w:space="0" w:color="auto"/>
              <w:right w:val="none" w:sz="0" w:space="0" w:color="auto"/>
            </w:tcBorders>
            <w:noWrap/>
            <w:vAlign w:val="center"/>
          </w:tcPr>
          <w:p w14:paraId="2C5A2205" w14:textId="77777777" w:rsidR="00507871" w:rsidRPr="00507871" w:rsidRDefault="00507871" w:rsidP="00453AB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0.44</w:t>
            </w:r>
          </w:p>
        </w:tc>
      </w:tr>
    </w:tbl>
    <w:p w14:paraId="2D163A74"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8CD3939" w14:textId="77777777" w:rsidR="00453ABF" w:rsidRDefault="00453ABF"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4192BAF"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color w:val="231F20"/>
          <w:sz w:val="24"/>
          <w:szCs w:val="24"/>
          <w:lang w:val="en-US"/>
        </w:rPr>
        <w:t xml:space="preserve">Magnesium is a high charge density chaotropic cation according to the Hofmeister series, so it would be expected to destabilise proteins. An initial dip in the </w:t>
      </w:r>
      <w:r w:rsidRPr="00142422">
        <w:rPr>
          <w:rFonts w:ascii="Times New Roman" w:hAnsi="Times New Roman" w:cs="Times New Roman"/>
          <w:i/>
          <w:color w:val="231F20"/>
          <w:sz w:val="24"/>
          <w:szCs w:val="24"/>
          <w:lang w:val="en-US"/>
        </w:rPr>
        <w:t>T</w:t>
      </w:r>
      <w:r w:rsidRPr="00142422">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of 0.24 </w:t>
      </w:r>
      <w:r w:rsidRPr="00142422">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C was caused by the addition of 0.125 mM MgCl</w:t>
      </w:r>
      <w:r w:rsidRPr="00142422">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 Increasing MgCl</w:t>
      </w:r>
      <w:r w:rsidRPr="00142422">
        <w:rPr>
          <w:rFonts w:ascii="Times New Roman" w:hAnsi="Times New Roman" w:cs="Times New Roman"/>
          <w:color w:val="231F20"/>
          <w:sz w:val="24"/>
          <w:szCs w:val="24"/>
          <w:vertAlign w:val="subscript"/>
          <w:lang w:val="en-US"/>
        </w:rPr>
        <w:t>2</w:t>
      </w:r>
      <w:r>
        <w:rPr>
          <w:rFonts w:ascii="Times New Roman" w:hAnsi="Times New Roman" w:cs="Times New Roman"/>
          <w:color w:val="231F20"/>
          <w:sz w:val="24"/>
          <w:szCs w:val="24"/>
          <w:lang w:val="en-US"/>
        </w:rPr>
        <w:t xml:space="preserve"> concentration to 10 mM caused the </w:t>
      </w:r>
      <w:r w:rsidRPr="00142422">
        <w:rPr>
          <w:rFonts w:ascii="Times New Roman" w:hAnsi="Times New Roman" w:cs="Times New Roman"/>
          <w:i/>
          <w:color w:val="231F20"/>
          <w:sz w:val="24"/>
          <w:szCs w:val="24"/>
          <w:lang w:val="en-US"/>
        </w:rPr>
        <w:t>T</w:t>
      </w:r>
      <w:r w:rsidRPr="00142422">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of lysozyme to slowly increase by 0.52 </w:t>
      </w:r>
      <w:r w:rsidRPr="00142422">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sz w:val="24"/>
          <w:szCs w:val="24"/>
        </w:rPr>
        <w:t>T</w:t>
      </w:r>
      <w:r>
        <w:rPr>
          <w:rFonts w:ascii="Times New Roman" w:hAnsi="Times New Roman" w:cs="Times New Roman"/>
          <w:i/>
          <w:sz w:val="24"/>
          <w:szCs w:val="24"/>
        </w:rPr>
        <w:t>able 4.11</w:t>
      </w:r>
      <w:r>
        <w:rPr>
          <w:rFonts w:ascii="Times New Roman" w:hAnsi="Times New Roman" w:cs="Times New Roman"/>
          <w:sz w:val="24"/>
          <w:szCs w:val="24"/>
        </w:rPr>
        <w:t xml:space="preserve"> and </w:t>
      </w:r>
      <w:r>
        <w:rPr>
          <w:rFonts w:ascii="Times New Roman" w:hAnsi="Times New Roman" w:cs="Times New Roman"/>
          <w:i/>
          <w:sz w:val="24"/>
          <w:szCs w:val="24"/>
        </w:rPr>
        <w:t>figure 4.5</w:t>
      </w:r>
      <w:r>
        <w:rPr>
          <w:rFonts w:ascii="Times New Roman" w:hAnsi="Times New Roman" w:cs="Times New Roman"/>
          <w:sz w:val="24"/>
          <w:szCs w:val="24"/>
        </w:rPr>
        <w:t xml:space="preserve"> </w:t>
      </w:r>
      <w:r>
        <w:rPr>
          <w:rFonts w:ascii="Times New Roman" w:hAnsi="Times New Roman" w:cs="Times New Roman"/>
          <w:sz w:val="24"/>
          <w:szCs w:val="24"/>
        </w:rPr>
        <w:lastRenderedPageBreak/>
        <w:t>give thermodynamic parameters calculated by the NanoAnalyze software and the modified Gibbs-Helmholtz equation for lysozyme u</w:t>
      </w:r>
      <w:r w:rsidR="001304DB">
        <w:rPr>
          <w:rFonts w:ascii="Times New Roman" w:hAnsi="Times New Roman" w:cs="Times New Roman"/>
          <w:sz w:val="24"/>
          <w:szCs w:val="24"/>
        </w:rPr>
        <w:t>nfolding in the presence of CaMg</w:t>
      </w:r>
      <w:r w:rsidRPr="006D37B0">
        <w:rPr>
          <w:rFonts w:ascii="Times New Roman" w:hAnsi="Times New Roman" w:cs="Times New Roman"/>
          <w:sz w:val="24"/>
          <w:szCs w:val="24"/>
          <w:vertAlign w:val="subscript"/>
        </w:rPr>
        <w:t>2</w:t>
      </w:r>
      <w:r>
        <w:rPr>
          <w:rFonts w:ascii="Times New Roman" w:hAnsi="Times New Roman" w:cs="Times New Roman"/>
          <w:sz w:val="24"/>
          <w:szCs w:val="24"/>
        </w:rPr>
        <w:t xml:space="preserve"> (0 – 10 mM).</w:t>
      </w:r>
    </w:p>
    <w:p w14:paraId="54AD823C" w14:textId="77777777" w:rsidR="00453ABF" w:rsidRDefault="00453ABF" w:rsidP="005A6A07">
      <w:pPr>
        <w:autoSpaceDE w:val="0"/>
        <w:autoSpaceDN w:val="0"/>
        <w:adjustRightInd w:val="0"/>
        <w:spacing w:after="0" w:line="480" w:lineRule="auto"/>
        <w:ind w:firstLine="720"/>
        <w:jc w:val="both"/>
        <w:rPr>
          <w:rFonts w:ascii="Times New Roman" w:hAnsi="Times New Roman" w:cs="Times New Roman"/>
          <w:sz w:val="24"/>
          <w:szCs w:val="24"/>
        </w:rPr>
      </w:pPr>
    </w:p>
    <w:p w14:paraId="1F6A1157" w14:textId="77777777" w:rsidR="00453ABF" w:rsidRDefault="00D9471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6096" behindDoc="0" locked="0" layoutInCell="1" allowOverlap="1" wp14:anchorId="7D9728F8" wp14:editId="2B0BAB1B">
                <wp:simplePos x="0" y="0"/>
                <wp:positionH relativeFrom="column">
                  <wp:posOffset>-66040</wp:posOffset>
                </wp:positionH>
                <wp:positionV relativeFrom="paragraph">
                  <wp:posOffset>6985</wp:posOffset>
                </wp:positionV>
                <wp:extent cx="5862955" cy="695325"/>
                <wp:effectExtent l="0" t="0" r="23495" b="28575"/>
                <wp:wrapNone/>
                <wp:docPr id="7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95325"/>
                        </a:xfrm>
                        <a:prstGeom prst="rect">
                          <a:avLst/>
                        </a:prstGeom>
                        <a:solidFill>
                          <a:srgbClr val="FFFFFF"/>
                        </a:solidFill>
                        <a:ln w="25400">
                          <a:solidFill>
                            <a:srgbClr val="000000"/>
                          </a:solidFill>
                          <a:miter lim="800000"/>
                          <a:headEnd/>
                          <a:tailEnd/>
                        </a:ln>
                      </wps:spPr>
                      <wps:txbx>
                        <w:txbxContent>
                          <w:p w14:paraId="08875470"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magnesium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magnesium dichloride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728F8" id="_x0000_s1097" type="#_x0000_t202" style="position:absolute;left:0;text-align:left;margin-left:-5.2pt;margin-top:.55pt;width:461.65pt;height:54.7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" strokeweight="2pt">
                <v:textbox>
                  <w:txbxContent>
                    <w:p w14:paraId="08875470"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magnesium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magnesium dichloride concentrations.</w:t>
                      </w:r>
                    </w:p>
                  </w:txbxContent>
                </v:textbox>
              </v:shape>
            </w:pict>
          </mc:Fallback>
        </mc:AlternateContent>
      </w:r>
    </w:p>
    <w:tbl>
      <w:tblPr>
        <w:tblStyle w:val="LightShading-Accent1"/>
        <w:tblpPr w:leftFromText="180" w:rightFromText="180" w:vertAnchor="text" w:horzAnchor="margin" w:tblpY="885"/>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C939AF" w14:paraId="0CE2106B" w14:textId="77777777" w:rsidTr="00D9471F">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4327EC67" w14:textId="77777777" w:rsidR="005A6A07" w:rsidRPr="00C939AF" w:rsidRDefault="005A6A07" w:rsidP="00D9471F">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Mg</w:t>
            </w:r>
            <w:r w:rsidRPr="00C939AF">
              <w:rPr>
                <w:rFonts w:ascii="Times New Roman" w:eastAsia="Times New Roman" w:hAnsi="Times New Roman" w:cs="Times New Roman"/>
                <w:color w:val="auto"/>
                <w:sz w:val="20"/>
                <w:szCs w:val="20"/>
                <w:lang w:val="en-US"/>
              </w:rPr>
              <w:t>Cl</w:t>
            </w:r>
            <w:r w:rsidRPr="00C939AF">
              <w:rPr>
                <w:rFonts w:ascii="Times New Roman" w:eastAsia="Times New Roman" w:hAnsi="Times New Roman" w:cs="Times New Roman"/>
                <w:color w:val="auto"/>
                <w:sz w:val="20"/>
                <w:szCs w:val="20"/>
                <w:vertAlign w:val="subscript"/>
                <w:lang w:val="en-US"/>
              </w:rPr>
              <w:t>2</w:t>
            </w:r>
            <w:r w:rsidRPr="00C939AF">
              <w:rPr>
                <w:rFonts w:ascii="Times New Roman" w:eastAsia="Times New Roman" w:hAnsi="Times New Roman" w:cs="Times New Roman"/>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6DA5154A" w14:textId="77777777" w:rsidR="005A6A07" w:rsidRPr="00C939AF" w:rsidRDefault="005A6A07" w:rsidP="00D9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84F80">
              <w:rPr>
                <w:rFonts w:ascii="Times New Roman" w:eastAsia="Times New Roman" w:hAnsi="Times New Roman" w:cs="Times New Roman"/>
                <w:i/>
                <w:color w:val="auto"/>
                <w:sz w:val="20"/>
                <w:szCs w:val="20"/>
                <w:lang w:val="en-US"/>
              </w:rPr>
              <w:t>T</w:t>
            </w:r>
            <w:r w:rsidRPr="00684F80">
              <w:rPr>
                <w:rFonts w:ascii="Times New Roman" w:eastAsia="Times New Roman" w:hAnsi="Times New Roman" w:cs="Times New Roman"/>
                <w:i/>
                <w:color w:val="auto"/>
                <w:sz w:val="20"/>
                <w:szCs w:val="20"/>
                <w:vertAlign w:val="subscript"/>
                <w:lang w:val="en-US"/>
              </w:rPr>
              <w:t>m</w:t>
            </w:r>
            <w:r w:rsidRPr="00C939AF">
              <w:rPr>
                <w:rFonts w:ascii="Times New Roman" w:eastAsia="Times New Roman" w:hAnsi="Times New Roman" w:cs="Times New Roman"/>
                <w:color w:val="auto"/>
                <w:sz w:val="20"/>
                <w:szCs w:val="20"/>
                <w:lang w:val="en-US"/>
              </w:rPr>
              <w:t xml:space="preserve"> (</w:t>
            </w:r>
            <w:r w:rsidRPr="00C939AF">
              <w:rPr>
                <w:rFonts w:ascii="Times New Roman" w:eastAsia="Times New Roman" w:hAnsi="Times New Roman" w:cs="Times New Roman"/>
                <w:color w:val="auto"/>
                <w:sz w:val="20"/>
                <w:szCs w:val="20"/>
                <w:vertAlign w:val="superscript"/>
                <w:lang w:val="en-US"/>
              </w:rPr>
              <w:t>o</w:t>
            </w:r>
            <w:r w:rsidRPr="00C939AF">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712EAAF8" w14:textId="77777777" w:rsidR="005A6A07" w:rsidRPr="00C939AF" w:rsidRDefault="005A6A07" w:rsidP="00D9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C939AF">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000017CC" w:rsidRPr="00C939AF">
              <w:rPr>
                <w:rFonts w:ascii="Times New Roman" w:eastAsia="Times New Roman" w:hAnsi="Times New Roman" w:cs="Times New Roman"/>
                <w:color w:val="auto"/>
                <w:sz w:val="20"/>
                <w:szCs w:val="20"/>
                <w:lang w:val="en-US"/>
              </w:rPr>
              <w:t xml:space="preserve"> </w:t>
            </w:r>
            <w:r w:rsidRPr="00C939AF">
              <w:rPr>
                <w:rFonts w:ascii="Times New Roman" w:eastAsia="Times New Roman" w:hAnsi="Times New Roman" w:cs="Times New Roman"/>
                <w:color w:val="auto"/>
                <w:sz w:val="20"/>
                <w:szCs w:val="20"/>
                <w:lang w:val="en-US"/>
              </w:rPr>
              <w:t>(kJ/mol</w:t>
            </w:r>
            <w:r w:rsidRPr="00C939AF">
              <w:rPr>
                <w:rFonts w:ascii="Times New Roman" w:eastAsia="Times New Roman" w:hAnsi="Times New Roman" w:cs="Times New Roman"/>
                <w:color w:val="auto"/>
                <w:sz w:val="20"/>
                <w:szCs w:val="20"/>
                <w:vertAlign w:val="superscript"/>
                <w:lang w:val="en-US"/>
              </w:rPr>
              <w:t>-1</w:t>
            </w:r>
            <w:r w:rsidRPr="00C939AF">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2661EC4C" w14:textId="77777777" w:rsidR="005A6A07" w:rsidRPr="00C939AF" w:rsidRDefault="005A6A07" w:rsidP="00D9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C939AF">
              <w:rPr>
                <w:rFonts w:ascii="Times New Roman" w:eastAsia="Times New Roman" w:hAnsi="Times New Roman" w:cs="Times New Roman"/>
                <w:color w:val="auto"/>
                <w:sz w:val="20"/>
                <w:szCs w:val="20"/>
                <w:lang w:val="en-US"/>
              </w:rPr>
              <w:t>Δ</w:t>
            </w:r>
            <w:r w:rsidRPr="00C939AF">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C939AF">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15B2F15C" w14:textId="77777777" w:rsidR="005A6A07" w:rsidRPr="00C939AF" w:rsidRDefault="005A6A07" w:rsidP="00D9471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C939AF">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C939AF">
              <w:rPr>
                <w:rFonts w:ascii="Times New Roman" w:eastAsia="Times New Roman" w:hAnsi="Times New Roman" w:cs="Times New Roman"/>
                <w:color w:val="auto"/>
                <w:sz w:val="20"/>
                <w:szCs w:val="20"/>
                <w:lang w:val="en-US"/>
              </w:rPr>
              <w:t xml:space="preserve"> (kJ/mol</w:t>
            </w:r>
            <w:r w:rsidRPr="00C939AF">
              <w:rPr>
                <w:rFonts w:ascii="Times New Roman" w:eastAsia="Times New Roman" w:hAnsi="Times New Roman" w:cs="Times New Roman"/>
                <w:color w:val="auto"/>
                <w:sz w:val="20"/>
                <w:szCs w:val="20"/>
                <w:vertAlign w:val="superscript"/>
                <w:lang w:val="en-US"/>
              </w:rPr>
              <w:t>-1</w:t>
            </w:r>
            <w:r w:rsidRPr="00C939AF">
              <w:rPr>
                <w:rFonts w:ascii="Times New Roman" w:eastAsia="Times New Roman" w:hAnsi="Times New Roman" w:cs="Times New Roman"/>
                <w:color w:val="auto"/>
                <w:sz w:val="20"/>
                <w:szCs w:val="20"/>
                <w:lang w:val="en-US"/>
              </w:rPr>
              <w:t>)</w:t>
            </w:r>
          </w:p>
        </w:tc>
      </w:tr>
      <w:tr w:rsidR="005A6A07" w:rsidRPr="00C939AF" w14:paraId="567C2D25" w14:textId="77777777" w:rsidTr="00D947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79CA2F9" w14:textId="77777777" w:rsidR="005A6A07" w:rsidRPr="002334B2" w:rsidRDefault="005A6A07"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2F251CF3" w14:textId="77777777" w:rsidR="005A6A07" w:rsidRPr="002334B2" w:rsidRDefault="005A6A07"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74.20</w:t>
            </w:r>
          </w:p>
        </w:tc>
        <w:tc>
          <w:tcPr>
            <w:tcW w:w="984" w:type="pct"/>
            <w:tcBorders>
              <w:left w:val="none" w:sz="0" w:space="0" w:color="auto"/>
              <w:right w:val="none" w:sz="0" w:space="0" w:color="auto"/>
            </w:tcBorders>
            <w:noWrap/>
            <w:vAlign w:val="center"/>
          </w:tcPr>
          <w:p w14:paraId="3DD45EBC" w14:textId="77777777" w:rsidR="005A6A07" w:rsidRPr="002334B2" w:rsidRDefault="005A6A07"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463.51</w:t>
            </w:r>
          </w:p>
        </w:tc>
        <w:tc>
          <w:tcPr>
            <w:tcW w:w="1133" w:type="pct"/>
            <w:tcBorders>
              <w:left w:val="none" w:sz="0" w:space="0" w:color="auto"/>
              <w:right w:val="none" w:sz="0" w:space="0" w:color="auto"/>
            </w:tcBorders>
            <w:noWrap/>
            <w:vAlign w:val="center"/>
          </w:tcPr>
          <w:p w14:paraId="17431E94" w14:textId="77777777" w:rsidR="005A6A07" w:rsidRPr="002334B2" w:rsidRDefault="005A6A07"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tcPr>
          <w:p w14:paraId="04F8C3CC" w14:textId="77777777" w:rsidR="005A6A07" w:rsidRPr="00B16F3C" w:rsidRDefault="005A6A07"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16"/>
                <w:szCs w:val="16"/>
              </w:rPr>
            </w:pPr>
            <w:r w:rsidRPr="00B16F3C">
              <w:rPr>
                <w:rFonts w:ascii="Times New Roman" w:hAnsi="Times New Roman" w:cs="Times New Roman"/>
                <w:color w:val="000000" w:themeColor="text1"/>
                <w:sz w:val="16"/>
                <w:szCs w:val="16"/>
              </w:rPr>
              <w:t>0.00</w:t>
            </w:r>
          </w:p>
        </w:tc>
      </w:tr>
      <w:tr w:rsidR="00507871" w:rsidRPr="00C939AF" w14:paraId="1EA1F52E" w14:textId="77777777" w:rsidTr="00D9471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74DCBB95"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0.125</w:t>
            </w:r>
          </w:p>
        </w:tc>
        <w:tc>
          <w:tcPr>
            <w:tcW w:w="553" w:type="pct"/>
            <w:noWrap/>
            <w:vAlign w:val="center"/>
          </w:tcPr>
          <w:p w14:paraId="5315267C"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73.96</w:t>
            </w:r>
          </w:p>
        </w:tc>
        <w:tc>
          <w:tcPr>
            <w:tcW w:w="984" w:type="pct"/>
            <w:noWrap/>
            <w:vAlign w:val="center"/>
          </w:tcPr>
          <w:p w14:paraId="6D72377D"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450.99</w:t>
            </w:r>
          </w:p>
        </w:tc>
        <w:tc>
          <w:tcPr>
            <w:tcW w:w="1133" w:type="pct"/>
            <w:noWrap/>
            <w:vAlign w:val="center"/>
          </w:tcPr>
          <w:p w14:paraId="51C7AB73"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1.30</w:t>
            </w:r>
          </w:p>
        </w:tc>
        <w:tc>
          <w:tcPr>
            <w:tcW w:w="1060" w:type="pct"/>
            <w:noWrap/>
            <w:vAlign w:val="center"/>
          </w:tcPr>
          <w:p w14:paraId="74092A20" w14:textId="77777777" w:rsidR="00507871" w:rsidRPr="00507871"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-0.31</w:t>
            </w:r>
          </w:p>
        </w:tc>
      </w:tr>
      <w:tr w:rsidR="00507871" w:rsidRPr="00C939AF" w14:paraId="572834F2" w14:textId="77777777" w:rsidTr="00D947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6479A63"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0.25</w:t>
            </w:r>
          </w:p>
        </w:tc>
        <w:tc>
          <w:tcPr>
            <w:tcW w:w="553" w:type="pct"/>
            <w:tcBorders>
              <w:left w:val="none" w:sz="0" w:space="0" w:color="auto"/>
              <w:right w:val="none" w:sz="0" w:space="0" w:color="auto"/>
            </w:tcBorders>
            <w:noWrap/>
            <w:vAlign w:val="center"/>
          </w:tcPr>
          <w:p w14:paraId="43FA960A"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74.17</w:t>
            </w:r>
          </w:p>
        </w:tc>
        <w:tc>
          <w:tcPr>
            <w:tcW w:w="984" w:type="pct"/>
            <w:tcBorders>
              <w:left w:val="none" w:sz="0" w:space="0" w:color="auto"/>
              <w:right w:val="none" w:sz="0" w:space="0" w:color="auto"/>
            </w:tcBorders>
            <w:noWrap/>
            <w:vAlign w:val="center"/>
          </w:tcPr>
          <w:p w14:paraId="7F5AE1CF"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468.88</w:t>
            </w:r>
          </w:p>
        </w:tc>
        <w:tc>
          <w:tcPr>
            <w:tcW w:w="1133" w:type="pct"/>
            <w:tcBorders>
              <w:left w:val="none" w:sz="0" w:space="0" w:color="auto"/>
              <w:right w:val="none" w:sz="0" w:space="0" w:color="auto"/>
            </w:tcBorders>
            <w:noWrap/>
            <w:vAlign w:val="center"/>
          </w:tcPr>
          <w:p w14:paraId="5C95BCC8"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777824C9" w14:textId="77777777" w:rsidR="00507871" w:rsidRPr="00507871"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-0.04</w:t>
            </w:r>
          </w:p>
        </w:tc>
      </w:tr>
      <w:tr w:rsidR="00507871" w:rsidRPr="00C939AF" w14:paraId="00A52242" w14:textId="77777777" w:rsidTr="00D9471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C84008E"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0.5</w:t>
            </w:r>
          </w:p>
        </w:tc>
        <w:tc>
          <w:tcPr>
            <w:tcW w:w="553" w:type="pct"/>
            <w:noWrap/>
            <w:vAlign w:val="center"/>
          </w:tcPr>
          <w:p w14:paraId="2F161CDB"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74.17</w:t>
            </w:r>
          </w:p>
        </w:tc>
        <w:tc>
          <w:tcPr>
            <w:tcW w:w="984" w:type="pct"/>
            <w:noWrap/>
            <w:vAlign w:val="center"/>
          </w:tcPr>
          <w:p w14:paraId="7E5DCC28"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468.19</w:t>
            </w:r>
          </w:p>
        </w:tc>
        <w:tc>
          <w:tcPr>
            <w:tcW w:w="1133" w:type="pct"/>
            <w:noWrap/>
            <w:vAlign w:val="center"/>
          </w:tcPr>
          <w:p w14:paraId="6F6E091F"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1.35</w:t>
            </w:r>
          </w:p>
        </w:tc>
        <w:tc>
          <w:tcPr>
            <w:tcW w:w="1060" w:type="pct"/>
            <w:noWrap/>
            <w:vAlign w:val="center"/>
          </w:tcPr>
          <w:p w14:paraId="6B60EE5C" w14:textId="77777777" w:rsidR="00507871" w:rsidRPr="00507871"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-0.04</w:t>
            </w:r>
          </w:p>
        </w:tc>
      </w:tr>
      <w:tr w:rsidR="00507871" w:rsidRPr="00C939AF" w14:paraId="57043441" w14:textId="77777777" w:rsidTr="00D947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A1FE191"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w:t>
            </w:r>
          </w:p>
        </w:tc>
        <w:tc>
          <w:tcPr>
            <w:tcW w:w="553" w:type="pct"/>
            <w:tcBorders>
              <w:left w:val="none" w:sz="0" w:space="0" w:color="auto"/>
              <w:right w:val="none" w:sz="0" w:space="0" w:color="auto"/>
            </w:tcBorders>
            <w:noWrap/>
            <w:vAlign w:val="center"/>
          </w:tcPr>
          <w:p w14:paraId="141D5C3C"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74.20</w:t>
            </w:r>
          </w:p>
        </w:tc>
        <w:tc>
          <w:tcPr>
            <w:tcW w:w="984" w:type="pct"/>
            <w:tcBorders>
              <w:left w:val="none" w:sz="0" w:space="0" w:color="auto"/>
              <w:right w:val="none" w:sz="0" w:space="0" w:color="auto"/>
            </w:tcBorders>
            <w:noWrap/>
            <w:vAlign w:val="center"/>
          </w:tcPr>
          <w:p w14:paraId="45681F98"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445.25</w:t>
            </w:r>
          </w:p>
        </w:tc>
        <w:tc>
          <w:tcPr>
            <w:tcW w:w="1133" w:type="pct"/>
            <w:tcBorders>
              <w:left w:val="none" w:sz="0" w:space="0" w:color="auto"/>
              <w:right w:val="none" w:sz="0" w:space="0" w:color="auto"/>
            </w:tcBorders>
            <w:noWrap/>
            <w:vAlign w:val="center"/>
          </w:tcPr>
          <w:p w14:paraId="4690F418"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1.28</w:t>
            </w:r>
          </w:p>
        </w:tc>
        <w:tc>
          <w:tcPr>
            <w:tcW w:w="1060" w:type="pct"/>
            <w:tcBorders>
              <w:left w:val="none" w:sz="0" w:space="0" w:color="auto"/>
              <w:right w:val="none" w:sz="0" w:space="0" w:color="auto"/>
            </w:tcBorders>
            <w:noWrap/>
            <w:vAlign w:val="center"/>
          </w:tcPr>
          <w:p w14:paraId="41F10972" w14:textId="77777777" w:rsidR="00507871" w:rsidRPr="00507871"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0.00</w:t>
            </w:r>
          </w:p>
        </w:tc>
      </w:tr>
      <w:tr w:rsidR="00507871" w:rsidRPr="00C939AF" w14:paraId="0778D278" w14:textId="77777777" w:rsidTr="00D9471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7557349"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2</w:t>
            </w:r>
          </w:p>
        </w:tc>
        <w:tc>
          <w:tcPr>
            <w:tcW w:w="553" w:type="pct"/>
            <w:noWrap/>
            <w:vAlign w:val="center"/>
          </w:tcPr>
          <w:p w14:paraId="043490EA"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74.25</w:t>
            </w:r>
          </w:p>
        </w:tc>
        <w:tc>
          <w:tcPr>
            <w:tcW w:w="984" w:type="pct"/>
            <w:noWrap/>
            <w:vAlign w:val="center"/>
          </w:tcPr>
          <w:p w14:paraId="6FA808DE"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459.23</w:t>
            </w:r>
          </w:p>
        </w:tc>
        <w:tc>
          <w:tcPr>
            <w:tcW w:w="1133" w:type="pct"/>
            <w:noWrap/>
            <w:vAlign w:val="center"/>
          </w:tcPr>
          <w:p w14:paraId="1C691EC4"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1.32</w:t>
            </w:r>
          </w:p>
        </w:tc>
        <w:tc>
          <w:tcPr>
            <w:tcW w:w="1060" w:type="pct"/>
            <w:noWrap/>
            <w:vAlign w:val="center"/>
          </w:tcPr>
          <w:p w14:paraId="07CE1142" w14:textId="77777777" w:rsidR="00507871" w:rsidRPr="00507871"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0.07</w:t>
            </w:r>
          </w:p>
        </w:tc>
      </w:tr>
      <w:tr w:rsidR="00507871" w:rsidRPr="00C939AF" w14:paraId="6EA8D474" w14:textId="77777777" w:rsidTr="00D947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12EEFA1"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3</w:t>
            </w:r>
          </w:p>
        </w:tc>
        <w:tc>
          <w:tcPr>
            <w:tcW w:w="553" w:type="pct"/>
            <w:tcBorders>
              <w:left w:val="none" w:sz="0" w:space="0" w:color="auto"/>
              <w:right w:val="none" w:sz="0" w:space="0" w:color="auto"/>
            </w:tcBorders>
            <w:noWrap/>
            <w:vAlign w:val="center"/>
          </w:tcPr>
          <w:p w14:paraId="40ABC982"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74.25</w:t>
            </w:r>
          </w:p>
        </w:tc>
        <w:tc>
          <w:tcPr>
            <w:tcW w:w="984" w:type="pct"/>
            <w:tcBorders>
              <w:left w:val="none" w:sz="0" w:space="0" w:color="auto"/>
              <w:right w:val="none" w:sz="0" w:space="0" w:color="auto"/>
            </w:tcBorders>
            <w:noWrap/>
            <w:vAlign w:val="center"/>
          </w:tcPr>
          <w:p w14:paraId="195E47C9"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464.14</w:t>
            </w:r>
          </w:p>
        </w:tc>
        <w:tc>
          <w:tcPr>
            <w:tcW w:w="1133" w:type="pct"/>
            <w:tcBorders>
              <w:left w:val="none" w:sz="0" w:space="0" w:color="auto"/>
              <w:right w:val="none" w:sz="0" w:space="0" w:color="auto"/>
            </w:tcBorders>
            <w:noWrap/>
            <w:vAlign w:val="center"/>
          </w:tcPr>
          <w:p w14:paraId="50F4AF67"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1.34</w:t>
            </w:r>
          </w:p>
        </w:tc>
        <w:tc>
          <w:tcPr>
            <w:tcW w:w="1060" w:type="pct"/>
            <w:tcBorders>
              <w:left w:val="none" w:sz="0" w:space="0" w:color="auto"/>
              <w:right w:val="none" w:sz="0" w:space="0" w:color="auto"/>
            </w:tcBorders>
            <w:noWrap/>
            <w:vAlign w:val="center"/>
          </w:tcPr>
          <w:p w14:paraId="55F9E3E6" w14:textId="77777777" w:rsidR="00507871" w:rsidRPr="00507871"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0.07</w:t>
            </w:r>
          </w:p>
        </w:tc>
      </w:tr>
      <w:tr w:rsidR="00507871" w:rsidRPr="00C939AF" w14:paraId="24475A59" w14:textId="77777777" w:rsidTr="00D9471F">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DEB678A"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5</w:t>
            </w:r>
          </w:p>
        </w:tc>
        <w:tc>
          <w:tcPr>
            <w:tcW w:w="553" w:type="pct"/>
            <w:noWrap/>
            <w:vAlign w:val="center"/>
          </w:tcPr>
          <w:p w14:paraId="2AF00DA6"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74.25</w:t>
            </w:r>
          </w:p>
        </w:tc>
        <w:tc>
          <w:tcPr>
            <w:tcW w:w="984" w:type="pct"/>
            <w:noWrap/>
            <w:vAlign w:val="center"/>
          </w:tcPr>
          <w:p w14:paraId="56485E16"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460.90</w:t>
            </w:r>
          </w:p>
        </w:tc>
        <w:tc>
          <w:tcPr>
            <w:tcW w:w="1133" w:type="pct"/>
            <w:noWrap/>
            <w:vAlign w:val="center"/>
          </w:tcPr>
          <w:p w14:paraId="314E6874" w14:textId="77777777" w:rsidR="00507871" w:rsidRPr="002334B2"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1.33</w:t>
            </w:r>
          </w:p>
        </w:tc>
        <w:tc>
          <w:tcPr>
            <w:tcW w:w="1060" w:type="pct"/>
            <w:noWrap/>
            <w:vAlign w:val="center"/>
          </w:tcPr>
          <w:p w14:paraId="280A0AA6" w14:textId="77777777" w:rsidR="00507871" w:rsidRPr="00507871" w:rsidRDefault="00507871" w:rsidP="00D9471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0.07</w:t>
            </w:r>
          </w:p>
        </w:tc>
      </w:tr>
      <w:tr w:rsidR="00507871" w:rsidRPr="00C939AF" w14:paraId="02F01428" w14:textId="77777777" w:rsidTr="00D947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6061CC37" w14:textId="77777777" w:rsidR="00507871" w:rsidRPr="002334B2" w:rsidRDefault="00507871" w:rsidP="00D9471F">
            <w:pPr>
              <w:jc w:val="center"/>
              <w:rPr>
                <w:rFonts w:ascii="Times New Roman" w:hAnsi="Times New Roman" w:cs="Times New Roman"/>
                <w:color w:val="auto"/>
                <w:sz w:val="16"/>
                <w:szCs w:val="16"/>
              </w:rPr>
            </w:pPr>
            <w:r w:rsidRPr="002334B2">
              <w:rPr>
                <w:rFonts w:ascii="Times New Roman" w:hAnsi="Times New Roman" w:cs="Times New Roman"/>
                <w:bCs w:val="0"/>
                <w:color w:val="auto"/>
                <w:sz w:val="16"/>
                <w:szCs w:val="16"/>
              </w:rPr>
              <w:t>10</w:t>
            </w:r>
          </w:p>
        </w:tc>
        <w:tc>
          <w:tcPr>
            <w:tcW w:w="553" w:type="pct"/>
            <w:tcBorders>
              <w:left w:val="none" w:sz="0" w:space="0" w:color="auto"/>
              <w:right w:val="none" w:sz="0" w:space="0" w:color="auto"/>
            </w:tcBorders>
            <w:noWrap/>
            <w:vAlign w:val="center"/>
          </w:tcPr>
          <w:p w14:paraId="22E4498D"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74.48</w:t>
            </w:r>
          </w:p>
        </w:tc>
        <w:tc>
          <w:tcPr>
            <w:tcW w:w="984" w:type="pct"/>
            <w:tcBorders>
              <w:left w:val="none" w:sz="0" w:space="0" w:color="auto"/>
              <w:right w:val="none" w:sz="0" w:space="0" w:color="auto"/>
            </w:tcBorders>
            <w:noWrap/>
            <w:vAlign w:val="center"/>
          </w:tcPr>
          <w:p w14:paraId="2AE66B75"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467.89</w:t>
            </w:r>
          </w:p>
        </w:tc>
        <w:tc>
          <w:tcPr>
            <w:tcW w:w="1133" w:type="pct"/>
            <w:tcBorders>
              <w:left w:val="none" w:sz="0" w:space="0" w:color="auto"/>
              <w:right w:val="none" w:sz="0" w:space="0" w:color="auto"/>
            </w:tcBorders>
            <w:noWrap/>
            <w:vAlign w:val="center"/>
          </w:tcPr>
          <w:p w14:paraId="64B53B0C" w14:textId="77777777" w:rsidR="00507871" w:rsidRPr="002334B2"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334B2">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17A72982" w14:textId="77777777" w:rsidR="00507871" w:rsidRPr="00507871" w:rsidRDefault="00507871" w:rsidP="00D9471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507871">
              <w:rPr>
                <w:rFonts w:ascii="Times New Roman" w:hAnsi="Times New Roman" w:cs="Times New Roman"/>
                <w:color w:val="auto"/>
                <w:sz w:val="16"/>
              </w:rPr>
              <w:t>0.38</w:t>
            </w:r>
          </w:p>
        </w:tc>
      </w:tr>
    </w:tbl>
    <w:p w14:paraId="4F41F149" w14:textId="77777777" w:rsidR="005A6A07" w:rsidRPr="00D8357F"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rPr>
      </w:pPr>
    </w:p>
    <w:p w14:paraId="2FD2648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5683656"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ab/>
        <w:t>The effect anions and cations at low concentrations (&lt;10 mM) have on lysozyme thermal stability is small a bears no relationship with the Hofmeister or inverse Hofmeister effect. The small dip was present for all cation salts paired with chloride and iodide, suggesting that the slight change in lysozyme stability is caused by the halogen component of the salt as it was not seen for the other anions tested.</w:t>
      </w:r>
      <w:r w:rsidR="00D9471F">
        <w:rPr>
          <w:rFonts w:ascii="Times New Roman" w:hAnsi="Times New Roman" w:cs="Times New Roman"/>
          <w:color w:val="231F20"/>
          <w:sz w:val="24"/>
          <w:szCs w:val="24"/>
          <w:lang w:val="en-US"/>
        </w:rPr>
        <w:t xml:space="preserve"> The shape of the slight dip appeared to be</w:t>
      </w:r>
      <w:r>
        <w:rPr>
          <w:rFonts w:ascii="Times New Roman" w:hAnsi="Times New Roman" w:cs="Times New Roman"/>
          <w:color w:val="231F20"/>
          <w:sz w:val="24"/>
          <w:szCs w:val="24"/>
          <w:lang w:val="en-US"/>
        </w:rPr>
        <w:t xml:space="preserve"> modulated by the presence of different cations, indicating that changes to the shape of the initial dip in lysozyme thermal stability could be caused by </w:t>
      </w:r>
      <w:r w:rsidR="00245B70">
        <w:rPr>
          <w:rFonts w:ascii="Times New Roman" w:hAnsi="Times New Roman" w:cs="Times New Roman"/>
          <w:color w:val="231F20"/>
          <w:sz w:val="24"/>
          <w:szCs w:val="24"/>
          <w:lang w:val="en-US"/>
        </w:rPr>
        <w:t xml:space="preserve">the lower charge density cation interacting with </w:t>
      </w:r>
      <w:r>
        <w:rPr>
          <w:rFonts w:ascii="Times New Roman" w:hAnsi="Times New Roman" w:cs="Times New Roman"/>
          <w:color w:val="231F20"/>
          <w:sz w:val="24"/>
          <w:szCs w:val="24"/>
          <w:lang w:val="en-US"/>
        </w:rPr>
        <w:t xml:space="preserve">the protein </w:t>
      </w:r>
      <w:r w:rsidR="00245B70">
        <w:rPr>
          <w:rFonts w:ascii="Times New Roman" w:hAnsi="Times New Roman" w:cs="Times New Roman"/>
          <w:color w:val="231F20"/>
          <w:sz w:val="24"/>
          <w:szCs w:val="24"/>
          <w:lang w:val="en-US"/>
        </w:rPr>
        <w:t>as well as the anion</w:t>
      </w:r>
      <w:r>
        <w:rPr>
          <w:rFonts w:ascii="Times New Roman" w:hAnsi="Times New Roman" w:cs="Times New Roman"/>
          <w:color w:val="231F20"/>
          <w:sz w:val="24"/>
          <w:szCs w:val="24"/>
          <w:lang w:val="en-US"/>
        </w:rPr>
        <w:t xml:space="preserve">. </w:t>
      </w:r>
    </w:p>
    <w:p w14:paraId="79F9552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D44F084"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The effect that the five anions and six cations had on the thermal stability of lysozyme at the intermediate concentration range (10 – 100 mM) was found to be small as shown by </w:t>
      </w:r>
      <w:r>
        <w:rPr>
          <w:rFonts w:ascii="Times New Roman" w:hAnsi="Times New Roman" w:cs="Times New Roman"/>
          <w:i/>
          <w:color w:val="231F20"/>
          <w:sz w:val="24"/>
          <w:szCs w:val="24"/>
          <w:lang w:val="en-US"/>
        </w:rPr>
        <w:t>table 4.1</w:t>
      </w:r>
      <w:r w:rsidRPr="00A628AC">
        <w:rPr>
          <w:rFonts w:ascii="Times New Roman" w:hAnsi="Times New Roman" w:cs="Times New Roman"/>
          <w:i/>
          <w:color w:val="231F20"/>
          <w:sz w:val="24"/>
          <w:szCs w:val="24"/>
          <w:lang w:val="en-US"/>
        </w:rPr>
        <w:t>2</w:t>
      </w:r>
      <w:r>
        <w:rPr>
          <w:rFonts w:ascii="Times New Roman" w:hAnsi="Times New Roman" w:cs="Times New Roman"/>
          <w:color w:val="231F20"/>
          <w:sz w:val="24"/>
          <w:szCs w:val="24"/>
          <w:lang w:val="en-US"/>
        </w:rPr>
        <w:t xml:space="preserve">. It should be noted that the anions iodide and perchlorate were starting to have a continuous destabilising effect on the thermal stability of lysozyme, decreasing it by 1.68 </w:t>
      </w:r>
      <w:r w:rsidRPr="0078679E">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w:t>
      </w:r>
      <w:r>
        <w:rPr>
          <w:rFonts w:ascii="Times New Roman" w:hAnsi="Times New Roman" w:cs="Times New Roman"/>
          <w:color w:val="231F20"/>
          <w:sz w:val="24"/>
          <w:szCs w:val="24"/>
          <w:lang w:val="en-US"/>
        </w:rPr>
        <w:lastRenderedPageBreak/>
        <w:t xml:space="preserve">and 2.9 </w:t>
      </w:r>
      <w:r w:rsidRPr="0078679E">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respectively, following their known Hofmeister effect. Apart from the mentioned anions there was no distinguishable Hofmeister effect at these intermediate concentrations. Phosphate continued to behave as a chaotrope by destabilising lysozyme. All of the monoatomic cations modulated lysozyme </w:t>
      </w:r>
      <w:r w:rsidRPr="004E2149">
        <w:rPr>
          <w:rFonts w:ascii="Times New Roman" w:hAnsi="Times New Roman" w:cs="Times New Roman"/>
          <w:i/>
          <w:color w:val="231F20"/>
          <w:sz w:val="24"/>
          <w:szCs w:val="24"/>
          <w:lang w:val="en-US"/>
        </w:rPr>
        <w:t>T</w:t>
      </w:r>
      <w:r w:rsidRPr="004E2149">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by &lt; 0.5 </w:t>
      </w:r>
      <w:r w:rsidRPr="004E2149">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Ammonium had a larger effect on </w:t>
      </w:r>
      <w:r w:rsidRPr="005B6CB7">
        <w:rPr>
          <w:rFonts w:ascii="Times New Roman" w:hAnsi="Times New Roman" w:cs="Times New Roman"/>
          <w:i/>
          <w:color w:val="231F20"/>
          <w:sz w:val="24"/>
          <w:szCs w:val="24"/>
          <w:lang w:val="en-US"/>
        </w:rPr>
        <w:t>T</w:t>
      </w:r>
      <w:r w:rsidRPr="005B6CB7">
        <w:rPr>
          <w:rFonts w:ascii="Times New Roman" w:hAnsi="Times New Roman" w:cs="Times New Roman"/>
          <w:i/>
          <w:color w:val="231F20"/>
          <w:sz w:val="24"/>
          <w:szCs w:val="24"/>
          <w:vertAlign w:val="subscript"/>
          <w:lang w:val="en-US"/>
        </w:rPr>
        <w:t>m</w:t>
      </w:r>
      <w:r>
        <w:rPr>
          <w:rFonts w:ascii="Times New Roman" w:hAnsi="Times New Roman" w:cs="Times New Roman"/>
          <w:color w:val="231F20"/>
          <w:sz w:val="24"/>
          <w:szCs w:val="24"/>
          <w:lang w:val="en-US"/>
        </w:rPr>
        <w:t xml:space="preserve"> in this range and so did the divalent cations.  </w:t>
      </w:r>
    </w:p>
    <w:p w14:paraId="08CBE414" w14:textId="77777777" w:rsidR="00453ABF" w:rsidRDefault="00453ABF"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9168" behindDoc="0" locked="0" layoutInCell="1" allowOverlap="1" wp14:anchorId="79AFEBC5" wp14:editId="6CF4D0E9">
                <wp:simplePos x="0" y="0"/>
                <wp:positionH relativeFrom="column">
                  <wp:posOffset>-70485</wp:posOffset>
                </wp:positionH>
                <wp:positionV relativeFrom="paragraph">
                  <wp:posOffset>73850</wp:posOffset>
                </wp:positionV>
                <wp:extent cx="5862955" cy="438785"/>
                <wp:effectExtent l="0" t="0" r="23495" b="18415"/>
                <wp:wrapNone/>
                <wp:docPr id="7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38785"/>
                        </a:xfrm>
                        <a:prstGeom prst="rect">
                          <a:avLst/>
                        </a:prstGeom>
                        <a:solidFill>
                          <a:srgbClr val="FFFFFF"/>
                        </a:solidFill>
                        <a:ln w="25400">
                          <a:solidFill>
                            <a:srgbClr val="000000"/>
                          </a:solidFill>
                          <a:miter lim="800000"/>
                          <a:headEnd/>
                          <a:tailEnd/>
                        </a:ln>
                      </wps:spPr>
                      <wps:txbx>
                        <w:txbxContent>
                          <w:p w14:paraId="1C28806D" w14:textId="77777777" w:rsidR="0044584E" w:rsidRPr="000B1243" w:rsidRDefault="0044584E" w:rsidP="005A6A07">
                            <w:pPr>
                              <w:jc w:val="both"/>
                              <w:rPr>
                                <w:rFonts w:ascii="Times New Roman" w:hAnsi="Times New Roman" w:cs="Times New Roman"/>
                                <w:b/>
                                <w:sz w:val="18"/>
                                <w:szCs w:val="18"/>
                              </w:rPr>
                            </w:pPr>
                            <w:r>
                              <w:rPr>
                                <w:rFonts w:ascii="Times New Roman" w:hAnsi="Times New Roman" w:cs="Times New Roman"/>
                                <w:b/>
                                <w:i/>
                                <w:sz w:val="18"/>
                                <w:szCs w:val="18"/>
                              </w:rPr>
                              <w:t>Table 4.12</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Pr>
                                <w:rFonts w:ascii="Times New Roman" w:hAnsi="Times New Roman" w:cs="Times New Roman"/>
                                <w:b/>
                                <w:sz w:val="18"/>
                                <w:szCs w:val="18"/>
                              </w:rPr>
                              <w:t>ow much each ion component paired with its respective anion or cation modulated the stability of lysozyme over a concentration range of 10 – 100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FEBC5" id="_x0000_s1098" type="#_x0000_t202" style="position:absolute;left:0;text-align:left;margin-left:-5.55pt;margin-top:5.8pt;width:461.65pt;height:34.5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" strokeweight="2pt">
                <v:textbox>
                  <w:txbxContent>
                    <w:p w14:paraId="1C28806D" w14:textId="77777777" w:rsidR="0044584E" w:rsidRPr="000B1243" w:rsidRDefault="0044584E" w:rsidP="005A6A07">
                      <w:pPr>
                        <w:jc w:val="both"/>
                        <w:rPr>
                          <w:rFonts w:ascii="Times New Roman" w:hAnsi="Times New Roman" w:cs="Times New Roman"/>
                          <w:b/>
                          <w:sz w:val="18"/>
                          <w:szCs w:val="18"/>
                        </w:rPr>
                      </w:pPr>
                      <w:r>
                        <w:rPr>
                          <w:rFonts w:ascii="Times New Roman" w:hAnsi="Times New Roman" w:cs="Times New Roman"/>
                          <w:b/>
                          <w:i/>
                          <w:sz w:val="18"/>
                          <w:szCs w:val="18"/>
                        </w:rPr>
                        <w:t>Table 4.12</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Pr>
                          <w:rFonts w:ascii="Times New Roman" w:hAnsi="Times New Roman" w:cs="Times New Roman"/>
                          <w:b/>
                          <w:sz w:val="18"/>
                          <w:szCs w:val="18"/>
                        </w:rPr>
                        <w:t>ow much each ion component paired with its respective anion or cation modulated the stability of lysozyme over a concentration range of 10 – 100 mM.</w:t>
                      </w:r>
                    </w:p>
                  </w:txbxContent>
                </v:textbox>
              </v:shape>
            </w:pict>
          </mc:Fallback>
        </mc:AlternateContent>
      </w:r>
    </w:p>
    <w:tbl>
      <w:tblPr>
        <w:tblStyle w:val="LightShading-Accent1"/>
        <w:tblpPr w:leftFromText="180" w:rightFromText="180" w:vertAnchor="text" w:horzAnchor="margin" w:tblpY="460"/>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45"/>
        <w:gridCol w:w="2245"/>
        <w:gridCol w:w="2245"/>
        <w:gridCol w:w="2245"/>
      </w:tblGrid>
      <w:tr w:rsidR="005A6A07" w14:paraId="5B30DE7A" w14:textId="77777777" w:rsidTr="00453A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top w:val="none" w:sz="0" w:space="0" w:color="auto"/>
              <w:left w:val="none" w:sz="0" w:space="0" w:color="auto"/>
              <w:bottom w:val="none" w:sz="0" w:space="0" w:color="auto"/>
              <w:right w:val="none" w:sz="0" w:space="0" w:color="auto"/>
            </w:tcBorders>
            <w:vAlign w:val="center"/>
          </w:tcPr>
          <w:p w14:paraId="10F98AF1"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4"/>
                <w:szCs w:val="24"/>
                <w:lang w:val="en-US"/>
              </w:rPr>
            </w:pPr>
            <w:r w:rsidRPr="00E57F03">
              <w:rPr>
                <w:rFonts w:ascii="Times New Roman" w:hAnsi="Times New Roman" w:cs="Times New Roman"/>
                <w:color w:val="auto"/>
                <w:sz w:val="24"/>
                <w:szCs w:val="24"/>
                <w:lang w:val="en-US"/>
              </w:rPr>
              <w:t>Cation</w:t>
            </w:r>
          </w:p>
        </w:tc>
        <w:tc>
          <w:tcPr>
            <w:tcW w:w="1250" w:type="pct"/>
            <w:tcBorders>
              <w:top w:val="none" w:sz="0" w:space="0" w:color="auto"/>
              <w:left w:val="none" w:sz="0" w:space="0" w:color="auto"/>
              <w:bottom w:val="none" w:sz="0" w:space="0" w:color="auto"/>
              <w:right w:val="none" w:sz="0" w:space="0" w:color="auto"/>
            </w:tcBorders>
            <w:vAlign w:val="center"/>
          </w:tcPr>
          <w:p w14:paraId="5053F174" w14:textId="77777777" w:rsidR="005A6A07" w:rsidRPr="00E57F03" w:rsidRDefault="005A6A07" w:rsidP="00453ABF">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US"/>
              </w:rPr>
            </w:pPr>
            <w:r w:rsidRPr="00E57F03">
              <w:rPr>
                <w:rFonts w:ascii="Times New Roman" w:hAnsi="Times New Roman" w:cs="Times New Roman"/>
                <w:i/>
                <w:color w:val="auto"/>
                <w:sz w:val="24"/>
                <w:szCs w:val="24"/>
                <w:lang w:val="en-US"/>
              </w:rPr>
              <w:t>ΔT</w:t>
            </w:r>
            <w:r w:rsidRPr="00E57F03">
              <w:rPr>
                <w:rFonts w:ascii="Times New Roman" w:hAnsi="Times New Roman" w:cs="Times New Roman"/>
                <w:i/>
                <w:color w:val="auto"/>
                <w:sz w:val="24"/>
                <w:szCs w:val="24"/>
                <w:vertAlign w:val="subscript"/>
                <w:lang w:val="en-US"/>
              </w:rPr>
              <w:t>m</w:t>
            </w:r>
            <w:r>
              <w:rPr>
                <w:rFonts w:ascii="Times New Roman" w:hAnsi="Times New Roman" w:cs="Times New Roman"/>
                <w:color w:val="auto"/>
                <w:sz w:val="24"/>
                <w:szCs w:val="24"/>
                <w:vertAlign w:val="subscript"/>
                <w:lang w:val="en-US"/>
              </w:rPr>
              <w:t xml:space="preserve"> </w:t>
            </w:r>
            <w:r w:rsidRPr="00E57F03">
              <w:rPr>
                <w:rFonts w:ascii="Times New Roman" w:hAnsi="Times New Roman" w:cs="Times New Roman"/>
                <w:color w:val="auto"/>
                <w:sz w:val="24"/>
                <w:szCs w:val="24"/>
                <w:lang w:val="en-US"/>
              </w:rPr>
              <w:t>(</w:t>
            </w:r>
            <w:r w:rsidRPr="00E57F03">
              <w:rPr>
                <w:rFonts w:ascii="Times New Roman" w:hAnsi="Times New Roman" w:cs="Times New Roman"/>
                <w:color w:val="auto"/>
                <w:sz w:val="24"/>
                <w:szCs w:val="24"/>
                <w:vertAlign w:val="superscript"/>
                <w:lang w:val="en-US"/>
              </w:rPr>
              <w:t>o</w:t>
            </w:r>
            <w:r w:rsidRPr="00E57F03">
              <w:rPr>
                <w:rFonts w:ascii="Times New Roman" w:hAnsi="Times New Roman" w:cs="Times New Roman"/>
                <w:color w:val="auto"/>
                <w:sz w:val="24"/>
                <w:szCs w:val="24"/>
                <w:lang w:val="en-US"/>
              </w:rPr>
              <w:t>C)</w:t>
            </w:r>
          </w:p>
        </w:tc>
        <w:tc>
          <w:tcPr>
            <w:tcW w:w="1250" w:type="pct"/>
            <w:tcBorders>
              <w:top w:val="none" w:sz="0" w:space="0" w:color="auto"/>
              <w:left w:val="none" w:sz="0" w:space="0" w:color="auto"/>
              <w:bottom w:val="none" w:sz="0" w:space="0" w:color="auto"/>
              <w:right w:val="none" w:sz="0" w:space="0" w:color="auto"/>
            </w:tcBorders>
            <w:vAlign w:val="center"/>
          </w:tcPr>
          <w:p w14:paraId="3F62C7EE" w14:textId="77777777" w:rsidR="005A6A07" w:rsidRPr="00E57F03" w:rsidRDefault="005A6A07" w:rsidP="00453ABF">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US"/>
              </w:rPr>
            </w:pPr>
            <w:r w:rsidRPr="00E57F03">
              <w:rPr>
                <w:rFonts w:ascii="Times New Roman" w:hAnsi="Times New Roman" w:cs="Times New Roman"/>
                <w:color w:val="auto"/>
                <w:sz w:val="24"/>
                <w:szCs w:val="24"/>
                <w:lang w:val="en-US"/>
              </w:rPr>
              <w:t>Anion</w:t>
            </w:r>
          </w:p>
        </w:tc>
        <w:tc>
          <w:tcPr>
            <w:tcW w:w="1250" w:type="pct"/>
            <w:tcBorders>
              <w:top w:val="none" w:sz="0" w:space="0" w:color="auto"/>
              <w:left w:val="none" w:sz="0" w:space="0" w:color="auto"/>
              <w:bottom w:val="none" w:sz="0" w:space="0" w:color="auto"/>
              <w:right w:val="none" w:sz="0" w:space="0" w:color="auto"/>
            </w:tcBorders>
            <w:vAlign w:val="center"/>
          </w:tcPr>
          <w:p w14:paraId="4B9CD8AA" w14:textId="77777777" w:rsidR="005A6A07" w:rsidRPr="00E57F03" w:rsidRDefault="005A6A07" w:rsidP="00453ABF">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US"/>
              </w:rPr>
            </w:pPr>
            <w:r w:rsidRPr="00E57F03">
              <w:rPr>
                <w:rFonts w:ascii="Times New Roman" w:hAnsi="Times New Roman" w:cs="Times New Roman"/>
                <w:i/>
                <w:color w:val="auto"/>
                <w:sz w:val="24"/>
                <w:szCs w:val="24"/>
                <w:lang w:val="en-US"/>
              </w:rPr>
              <w:t>ΔT</w:t>
            </w:r>
            <w:r w:rsidRPr="00E57F03">
              <w:rPr>
                <w:rFonts w:ascii="Times New Roman" w:hAnsi="Times New Roman" w:cs="Times New Roman"/>
                <w:i/>
                <w:color w:val="auto"/>
                <w:sz w:val="24"/>
                <w:szCs w:val="24"/>
                <w:vertAlign w:val="subscript"/>
                <w:lang w:val="en-US"/>
              </w:rPr>
              <w:t>m</w:t>
            </w:r>
            <w:r>
              <w:rPr>
                <w:rFonts w:ascii="Times New Roman" w:hAnsi="Times New Roman" w:cs="Times New Roman"/>
                <w:color w:val="auto"/>
                <w:sz w:val="24"/>
                <w:szCs w:val="24"/>
                <w:lang w:val="en-US"/>
              </w:rPr>
              <w:t xml:space="preserve"> (</w:t>
            </w:r>
            <w:r w:rsidRPr="00E57F03">
              <w:rPr>
                <w:rFonts w:ascii="Times New Roman" w:hAnsi="Times New Roman" w:cs="Times New Roman"/>
                <w:color w:val="auto"/>
                <w:sz w:val="24"/>
                <w:szCs w:val="24"/>
                <w:vertAlign w:val="superscript"/>
                <w:lang w:val="en-US"/>
              </w:rPr>
              <w:t>o</w:t>
            </w:r>
            <w:r>
              <w:rPr>
                <w:rFonts w:ascii="Times New Roman" w:hAnsi="Times New Roman" w:cs="Times New Roman"/>
                <w:color w:val="auto"/>
                <w:sz w:val="24"/>
                <w:szCs w:val="24"/>
                <w:lang w:val="en-US"/>
              </w:rPr>
              <w:t>C)</w:t>
            </w:r>
          </w:p>
        </w:tc>
      </w:tr>
      <w:tr w:rsidR="005A6A07" w14:paraId="0CFB13F7" w14:textId="77777777" w:rsidTr="0045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right w:val="none" w:sz="0" w:space="0" w:color="auto"/>
            </w:tcBorders>
            <w:vAlign w:val="center"/>
          </w:tcPr>
          <w:p w14:paraId="7CD3DDA9"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Sodium (Na</w:t>
            </w:r>
            <w:r w:rsidRPr="00E57F03">
              <w:rPr>
                <w:rFonts w:ascii="Times New Roman" w:hAnsi="Times New Roman" w:cs="Times New Roman"/>
                <w:color w:val="auto"/>
                <w:sz w:val="20"/>
                <w:szCs w:val="24"/>
                <w:vertAlign w:val="superscript"/>
                <w:lang w:val="en-US"/>
              </w:rPr>
              <w:t>+</w:t>
            </w:r>
            <w:r w:rsidRPr="00E57F03">
              <w:rPr>
                <w:rFonts w:ascii="Times New Roman" w:hAnsi="Times New Roman" w:cs="Times New Roman"/>
                <w:color w:val="auto"/>
                <w:sz w:val="20"/>
                <w:szCs w:val="24"/>
                <w:lang w:val="en-US"/>
              </w:rPr>
              <w:t>)</w:t>
            </w:r>
          </w:p>
        </w:tc>
        <w:tc>
          <w:tcPr>
            <w:tcW w:w="1250" w:type="pct"/>
            <w:tcBorders>
              <w:left w:val="none" w:sz="0" w:space="0" w:color="auto"/>
              <w:right w:val="none" w:sz="0" w:space="0" w:color="auto"/>
            </w:tcBorders>
            <w:vAlign w:val="center"/>
          </w:tcPr>
          <w:p w14:paraId="66EB9973"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-0.56</w:t>
            </w:r>
          </w:p>
        </w:tc>
        <w:tc>
          <w:tcPr>
            <w:tcW w:w="1250" w:type="pct"/>
            <w:tcBorders>
              <w:left w:val="none" w:sz="0" w:space="0" w:color="auto"/>
              <w:right w:val="none" w:sz="0" w:space="0" w:color="auto"/>
            </w:tcBorders>
            <w:vAlign w:val="center"/>
          </w:tcPr>
          <w:p w14:paraId="776AB0C2"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4"/>
                <w:lang w:val="en-US"/>
              </w:rPr>
            </w:pPr>
            <w:r w:rsidRPr="00E57F03">
              <w:rPr>
                <w:rFonts w:ascii="Times New Roman" w:hAnsi="Times New Roman" w:cs="Times New Roman"/>
                <w:b/>
                <w:color w:val="auto"/>
                <w:sz w:val="20"/>
                <w:szCs w:val="24"/>
                <w:lang w:val="en-US"/>
              </w:rPr>
              <w:t>Chloride (Cl</w:t>
            </w:r>
            <w:r w:rsidRPr="00E57F03">
              <w:rPr>
                <w:rFonts w:ascii="Times New Roman" w:hAnsi="Times New Roman" w:cs="Times New Roman"/>
                <w:b/>
                <w:color w:val="auto"/>
                <w:sz w:val="20"/>
                <w:szCs w:val="24"/>
                <w:vertAlign w:val="superscript"/>
                <w:lang w:val="en-US"/>
              </w:rPr>
              <w:t>-</w:t>
            </w:r>
            <w:r w:rsidRPr="00E57F03">
              <w:rPr>
                <w:rFonts w:ascii="Times New Roman" w:hAnsi="Times New Roman" w:cs="Times New Roman"/>
                <w:b/>
                <w:color w:val="auto"/>
                <w:sz w:val="20"/>
                <w:szCs w:val="24"/>
                <w:lang w:val="en-US"/>
              </w:rPr>
              <w:t>)</w:t>
            </w:r>
          </w:p>
        </w:tc>
        <w:tc>
          <w:tcPr>
            <w:tcW w:w="1250" w:type="pct"/>
            <w:tcBorders>
              <w:left w:val="none" w:sz="0" w:space="0" w:color="auto"/>
              <w:right w:val="none" w:sz="0" w:space="0" w:color="auto"/>
            </w:tcBorders>
            <w:vAlign w:val="center"/>
          </w:tcPr>
          <w:p w14:paraId="530BF677" w14:textId="77777777" w:rsidR="005A6A07" w:rsidRPr="0050072C"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-0.34</w:t>
            </w:r>
          </w:p>
        </w:tc>
      </w:tr>
      <w:tr w:rsidR="005A6A07" w14:paraId="385C5210" w14:textId="77777777" w:rsidTr="00453ABF">
        <w:tc>
          <w:tcPr>
            <w:cnfStyle w:val="001000000000" w:firstRow="0" w:lastRow="0" w:firstColumn="1" w:lastColumn="0" w:oddVBand="0" w:evenVBand="0" w:oddHBand="0" w:evenHBand="0" w:firstRowFirstColumn="0" w:firstRowLastColumn="0" w:lastRowFirstColumn="0" w:lastRowLastColumn="0"/>
            <w:tcW w:w="1250" w:type="pct"/>
            <w:vAlign w:val="center"/>
          </w:tcPr>
          <w:p w14:paraId="1739B151"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Potassium (K</w:t>
            </w:r>
            <w:r w:rsidRPr="00E57F03">
              <w:rPr>
                <w:rFonts w:ascii="Times New Roman" w:hAnsi="Times New Roman" w:cs="Times New Roman"/>
                <w:color w:val="auto"/>
                <w:sz w:val="20"/>
                <w:szCs w:val="24"/>
                <w:vertAlign w:val="superscript"/>
                <w:lang w:val="en-US"/>
              </w:rPr>
              <w:t>+</w:t>
            </w:r>
            <w:r w:rsidRPr="00E57F03">
              <w:rPr>
                <w:rFonts w:ascii="Times New Roman" w:hAnsi="Times New Roman" w:cs="Times New Roman"/>
                <w:color w:val="auto"/>
                <w:sz w:val="20"/>
                <w:szCs w:val="24"/>
                <w:lang w:val="en-US"/>
              </w:rPr>
              <w:t>)</w:t>
            </w:r>
          </w:p>
        </w:tc>
        <w:tc>
          <w:tcPr>
            <w:tcW w:w="1250" w:type="pct"/>
            <w:vAlign w:val="center"/>
          </w:tcPr>
          <w:p w14:paraId="1B5427F3"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-0.83</w:t>
            </w:r>
          </w:p>
        </w:tc>
        <w:tc>
          <w:tcPr>
            <w:tcW w:w="1250" w:type="pct"/>
            <w:vAlign w:val="center"/>
          </w:tcPr>
          <w:p w14:paraId="068D5F9C"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4"/>
                <w:lang w:val="en-US"/>
              </w:rPr>
            </w:pPr>
            <w:r w:rsidRPr="00E57F03">
              <w:rPr>
                <w:rFonts w:ascii="Times New Roman" w:hAnsi="Times New Roman" w:cs="Times New Roman"/>
                <w:b/>
                <w:color w:val="auto"/>
                <w:sz w:val="20"/>
                <w:szCs w:val="24"/>
                <w:lang w:val="en-US"/>
              </w:rPr>
              <w:t>Iodide (I</w:t>
            </w:r>
            <w:r w:rsidRPr="00E57F03">
              <w:rPr>
                <w:rFonts w:ascii="Times New Roman" w:hAnsi="Times New Roman" w:cs="Times New Roman"/>
                <w:b/>
                <w:color w:val="auto"/>
                <w:sz w:val="20"/>
                <w:szCs w:val="24"/>
                <w:vertAlign w:val="superscript"/>
                <w:lang w:val="en-US"/>
              </w:rPr>
              <w:t>-</w:t>
            </w:r>
            <w:r w:rsidRPr="00E57F03">
              <w:rPr>
                <w:rFonts w:ascii="Times New Roman" w:hAnsi="Times New Roman" w:cs="Times New Roman"/>
                <w:b/>
                <w:color w:val="auto"/>
                <w:sz w:val="20"/>
                <w:szCs w:val="24"/>
                <w:lang w:val="en-US"/>
              </w:rPr>
              <w:t>)</w:t>
            </w:r>
          </w:p>
        </w:tc>
        <w:tc>
          <w:tcPr>
            <w:tcW w:w="1250" w:type="pct"/>
            <w:vAlign w:val="center"/>
          </w:tcPr>
          <w:p w14:paraId="78999E56" w14:textId="77777777" w:rsidR="005A6A07" w:rsidRPr="0050072C"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-1.66</w:t>
            </w:r>
          </w:p>
        </w:tc>
      </w:tr>
      <w:tr w:rsidR="005A6A07" w14:paraId="41696886" w14:textId="77777777" w:rsidTr="0045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right w:val="none" w:sz="0" w:space="0" w:color="auto"/>
            </w:tcBorders>
            <w:vAlign w:val="center"/>
          </w:tcPr>
          <w:p w14:paraId="48C4FD5D"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Caesium (Cs</w:t>
            </w:r>
            <w:r w:rsidRPr="00E57F03">
              <w:rPr>
                <w:rFonts w:ascii="Times New Roman" w:hAnsi="Times New Roman" w:cs="Times New Roman"/>
                <w:color w:val="auto"/>
                <w:sz w:val="20"/>
                <w:szCs w:val="24"/>
                <w:vertAlign w:val="superscript"/>
                <w:lang w:val="en-US"/>
              </w:rPr>
              <w:t>+</w:t>
            </w:r>
            <w:r w:rsidRPr="00E57F03">
              <w:rPr>
                <w:rFonts w:ascii="Times New Roman" w:hAnsi="Times New Roman" w:cs="Times New Roman"/>
                <w:color w:val="auto"/>
                <w:sz w:val="20"/>
                <w:szCs w:val="24"/>
                <w:lang w:val="en-US"/>
              </w:rPr>
              <w:t>)</w:t>
            </w:r>
          </w:p>
        </w:tc>
        <w:tc>
          <w:tcPr>
            <w:tcW w:w="1250" w:type="pct"/>
            <w:tcBorders>
              <w:left w:val="none" w:sz="0" w:space="0" w:color="auto"/>
              <w:right w:val="none" w:sz="0" w:space="0" w:color="auto"/>
            </w:tcBorders>
            <w:vAlign w:val="center"/>
          </w:tcPr>
          <w:p w14:paraId="4838B28D"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-0.77</w:t>
            </w:r>
          </w:p>
        </w:tc>
        <w:tc>
          <w:tcPr>
            <w:tcW w:w="1250" w:type="pct"/>
            <w:tcBorders>
              <w:left w:val="none" w:sz="0" w:space="0" w:color="auto"/>
              <w:right w:val="none" w:sz="0" w:space="0" w:color="auto"/>
            </w:tcBorders>
            <w:vAlign w:val="center"/>
          </w:tcPr>
          <w:p w14:paraId="422695ED"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4"/>
                <w:lang w:val="en-US"/>
              </w:rPr>
            </w:pPr>
            <w:r w:rsidRPr="00E57F03">
              <w:rPr>
                <w:rFonts w:ascii="Times New Roman" w:hAnsi="Times New Roman" w:cs="Times New Roman"/>
                <w:b/>
                <w:color w:val="auto"/>
                <w:sz w:val="20"/>
                <w:szCs w:val="24"/>
                <w:lang w:val="en-US"/>
              </w:rPr>
              <w:t>Perchlorate (ClO</w:t>
            </w:r>
            <w:r w:rsidRPr="00E57F03">
              <w:rPr>
                <w:rFonts w:ascii="Times New Roman" w:hAnsi="Times New Roman" w:cs="Times New Roman"/>
                <w:b/>
                <w:color w:val="auto"/>
                <w:sz w:val="20"/>
                <w:szCs w:val="24"/>
                <w:vertAlign w:val="subscript"/>
                <w:lang w:val="en-US"/>
              </w:rPr>
              <w:t>4</w:t>
            </w:r>
            <w:r w:rsidRPr="00E57F03">
              <w:rPr>
                <w:rFonts w:ascii="Times New Roman" w:hAnsi="Times New Roman" w:cs="Times New Roman"/>
                <w:b/>
                <w:color w:val="auto"/>
                <w:sz w:val="20"/>
                <w:szCs w:val="24"/>
                <w:vertAlign w:val="superscript"/>
                <w:lang w:val="en-US"/>
              </w:rPr>
              <w:t>-</w:t>
            </w:r>
            <w:r w:rsidRPr="00E57F03">
              <w:rPr>
                <w:rFonts w:ascii="Times New Roman" w:hAnsi="Times New Roman" w:cs="Times New Roman"/>
                <w:b/>
                <w:color w:val="auto"/>
                <w:sz w:val="20"/>
                <w:szCs w:val="24"/>
                <w:lang w:val="en-US"/>
              </w:rPr>
              <w:t>)</w:t>
            </w:r>
          </w:p>
        </w:tc>
        <w:tc>
          <w:tcPr>
            <w:tcW w:w="1250" w:type="pct"/>
            <w:tcBorders>
              <w:left w:val="none" w:sz="0" w:space="0" w:color="auto"/>
              <w:right w:val="none" w:sz="0" w:space="0" w:color="auto"/>
            </w:tcBorders>
            <w:vAlign w:val="center"/>
          </w:tcPr>
          <w:p w14:paraId="5D52829B" w14:textId="77777777" w:rsidR="005A6A07" w:rsidRPr="0050072C"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-3.00</w:t>
            </w:r>
          </w:p>
        </w:tc>
      </w:tr>
      <w:tr w:rsidR="005A6A07" w14:paraId="11AD3541" w14:textId="77777777" w:rsidTr="00453ABF">
        <w:tc>
          <w:tcPr>
            <w:cnfStyle w:val="001000000000" w:firstRow="0" w:lastRow="0" w:firstColumn="1" w:lastColumn="0" w:oddVBand="0" w:evenVBand="0" w:oddHBand="0" w:evenHBand="0" w:firstRowFirstColumn="0" w:firstRowLastColumn="0" w:lastRowFirstColumn="0" w:lastRowLastColumn="0"/>
            <w:tcW w:w="1250" w:type="pct"/>
            <w:vAlign w:val="center"/>
          </w:tcPr>
          <w:p w14:paraId="03DBABF5"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Ammonium (NH</w:t>
            </w:r>
            <w:r w:rsidRPr="00E57F03">
              <w:rPr>
                <w:rFonts w:ascii="Times New Roman" w:hAnsi="Times New Roman" w:cs="Times New Roman"/>
                <w:color w:val="auto"/>
                <w:sz w:val="20"/>
                <w:szCs w:val="24"/>
                <w:vertAlign w:val="subscript"/>
                <w:lang w:val="en-US"/>
              </w:rPr>
              <w:t>4</w:t>
            </w:r>
            <w:r w:rsidRPr="00E57F03">
              <w:rPr>
                <w:rFonts w:ascii="Times New Roman" w:hAnsi="Times New Roman" w:cs="Times New Roman"/>
                <w:color w:val="auto"/>
                <w:sz w:val="20"/>
                <w:szCs w:val="24"/>
                <w:vertAlign w:val="superscript"/>
                <w:lang w:val="en-US"/>
              </w:rPr>
              <w:t>+</w:t>
            </w:r>
            <w:r w:rsidRPr="00E57F03">
              <w:rPr>
                <w:rFonts w:ascii="Times New Roman" w:hAnsi="Times New Roman" w:cs="Times New Roman"/>
                <w:color w:val="auto"/>
                <w:sz w:val="20"/>
                <w:szCs w:val="24"/>
                <w:lang w:val="en-US"/>
              </w:rPr>
              <w:t>)</w:t>
            </w:r>
          </w:p>
        </w:tc>
        <w:tc>
          <w:tcPr>
            <w:tcW w:w="1250" w:type="pct"/>
            <w:vAlign w:val="center"/>
          </w:tcPr>
          <w:p w14:paraId="1D60903A"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1.29</w:t>
            </w:r>
          </w:p>
        </w:tc>
        <w:tc>
          <w:tcPr>
            <w:tcW w:w="1250" w:type="pct"/>
            <w:vAlign w:val="center"/>
          </w:tcPr>
          <w:p w14:paraId="1C89B9B8"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4"/>
                <w:lang w:val="en-US"/>
              </w:rPr>
            </w:pPr>
            <w:r w:rsidRPr="00E57F03">
              <w:rPr>
                <w:rFonts w:ascii="Times New Roman" w:hAnsi="Times New Roman" w:cs="Times New Roman"/>
                <w:b/>
                <w:color w:val="auto"/>
                <w:sz w:val="20"/>
                <w:szCs w:val="24"/>
                <w:lang w:val="en-US"/>
              </w:rPr>
              <w:t>Phosphate (HPO</w:t>
            </w:r>
            <w:r w:rsidRPr="00E57F03">
              <w:rPr>
                <w:rFonts w:ascii="Times New Roman" w:hAnsi="Times New Roman" w:cs="Times New Roman"/>
                <w:b/>
                <w:color w:val="auto"/>
                <w:sz w:val="20"/>
                <w:szCs w:val="24"/>
                <w:vertAlign w:val="subscript"/>
                <w:lang w:val="en-US"/>
              </w:rPr>
              <w:t>4</w:t>
            </w:r>
            <w:r w:rsidRPr="00E57F03">
              <w:rPr>
                <w:rFonts w:ascii="Times New Roman" w:hAnsi="Times New Roman" w:cs="Times New Roman"/>
                <w:b/>
                <w:color w:val="auto"/>
                <w:sz w:val="20"/>
                <w:szCs w:val="24"/>
                <w:vertAlign w:val="superscript"/>
                <w:lang w:val="en-US"/>
              </w:rPr>
              <w:t>2-</w:t>
            </w:r>
            <w:r w:rsidRPr="00E57F03">
              <w:rPr>
                <w:rFonts w:ascii="Times New Roman" w:hAnsi="Times New Roman" w:cs="Times New Roman"/>
                <w:b/>
                <w:color w:val="auto"/>
                <w:sz w:val="20"/>
                <w:szCs w:val="24"/>
                <w:lang w:val="en-US"/>
              </w:rPr>
              <w:t>)</w:t>
            </w:r>
          </w:p>
        </w:tc>
        <w:tc>
          <w:tcPr>
            <w:tcW w:w="1250" w:type="pct"/>
            <w:vAlign w:val="center"/>
          </w:tcPr>
          <w:p w14:paraId="6AA6879B" w14:textId="77777777" w:rsidR="005A6A07" w:rsidRPr="0050072C"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-0.33</w:t>
            </w:r>
          </w:p>
        </w:tc>
      </w:tr>
      <w:tr w:rsidR="005A6A07" w14:paraId="1D2CCC96" w14:textId="77777777" w:rsidTr="00453A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Borders>
              <w:left w:val="none" w:sz="0" w:space="0" w:color="auto"/>
              <w:right w:val="none" w:sz="0" w:space="0" w:color="auto"/>
            </w:tcBorders>
            <w:vAlign w:val="center"/>
          </w:tcPr>
          <w:p w14:paraId="3CE0C053"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Magnesium (Mg</w:t>
            </w:r>
            <w:r w:rsidRPr="00E57F03">
              <w:rPr>
                <w:rFonts w:ascii="Times New Roman" w:hAnsi="Times New Roman" w:cs="Times New Roman"/>
                <w:color w:val="auto"/>
                <w:sz w:val="20"/>
                <w:szCs w:val="24"/>
                <w:vertAlign w:val="superscript"/>
                <w:lang w:val="en-US"/>
              </w:rPr>
              <w:t>2+</w:t>
            </w:r>
            <w:r w:rsidRPr="00E57F03">
              <w:rPr>
                <w:rFonts w:ascii="Times New Roman" w:hAnsi="Times New Roman" w:cs="Times New Roman"/>
                <w:color w:val="auto"/>
                <w:sz w:val="20"/>
                <w:szCs w:val="24"/>
                <w:lang w:val="en-US"/>
              </w:rPr>
              <w:t>)</w:t>
            </w:r>
          </w:p>
        </w:tc>
        <w:tc>
          <w:tcPr>
            <w:tcW w:w="1250" w:type="pct"/>
            <w:tcBorders>
              <w:left w:val="none" w:sz="0" w:space="0" w:color="auto"/>
              <w:right w:val="none" w:sz="0" w:space="0" w:color="auto"/>
            </w:tcBorders>
            <w:vAlign w:val="center"/>
          </w:tcPr>
          <w:p w14:paraId="153F1575"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1.26</w:t>
            </w:r>
          </w:p>
        </w:tc>
        <w:tc>
          <w:tcPr>
            <w:tcW w:w="1250" w:type="pct"/>
            <w:tcBorders>
              <w:left w:val="none" w:sz="0" w:space="0" w:color="auto"/>
              <w:right w:val="none" w:sz="0" w:space="0" w:color="auto"/>
            </w:tcBorders>
            <w:vAlign w:val="center"/>
          </w:tcPr>
          <w:p w14:paraId="3026F329" w14:textId="77777777" w:rsidR="005A6A07" w:rsidRPr="00E57F03"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auto"/>
                <w:sz w:val="20"/>
                <w:szCs w:val="24"/>
                <w:lang w:val="en-US"/>
              </w:rPr>
            </w:pPr>
            <w:r w:rsidRPr="00E57F03">
              <w:rPr>
                <w:rFonts w:ascii="Times New Roman" w:hAnsi="Times New Roman" w:cs="Times New Roman"/>
                <w:b/>
                <w:color w:val="auto"/>
                <w:sz w:val="20"/>
                <w:szCs w:val="24"/>
                <w:lang w:val="en-US"/>
              </w:rPr>
              <w:t>Sulphate (SO</w:t>
            </w:r>
            <w:r w:rsidRPr="00E57F03">
              <w:rPr>
                <w:rFonts w:ascii="Times New Roman" w:hAnsi="Times New Roman" w:cs="Times New Roman"/>
                <w:b/>
                <w:color w:val="auto"/>
                <w:sz w:val="20"/>
                <w:szCs w:val="24"/>
                <w:vertAlign w:val="subscript"/>
                <w:lang w:val="en-US"/>
              </w:rPr>
              <w:t>4</w:t>
            </w:r>
            <w:r w:rsidRPr="00E57F03">
              <w:rPr>
                <w:rFonts w:ascii="Times New Roman" w:hAnsi="Times New Roman" w:cs="Times New Roman"/>
                <w:b/>
                <w:color w:val="auto"/>
                <w:sz w:val="20"/>
                <w:szCs w:val="24"/>
                <w:vertAlign w:val="superscript"/>
                <w:lang w:val="en-US"/>
              </w:rPr>
              <w:t>2-</w:t>
            </w:r>
            <w:r w:rsidRPr="00E57F03">
              <w:rPr>
                <w:rFonts w:ascii="Times New Roman" w:hAnsi="Times New Roman" w:cs="Times New Roman"/>
                <w:b/>
                <w:color w:val="auto"/>
                <w:sz w:val="20"/>
                <w:szCs w:val="24"/>
                <w:lang w:val="en-US"/>
              </w:rPr>
              <w:t>)</w:t>
            </w:r>
          </w:p>
        </w:tc>
        <w:tc>
          <w:tcPr>
            <w:tcW w:w="1250" w:type="pct"/>
            <w:tcBorders>
              <w:left w:val="none" w:sz="0" w:space="0" w:color="auto"/>
              <w:right w:val="none" w:sz="0" w:space="0" w:color="auto"/>
            </w:tcBorders>
            <w:vAlign w:val="center"/>
          </w:tcPr>
          <w:p w14:paraId="614B3493" w14:textId="77777777" w:rsidR="005A6A07" w:rsidRPr="0050072C" w:rsidRDefault="005A6A07" w:rsidP="00453ABF">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0.07</w:t>
            </w:r>
          </w:p>
        </w:tc>
      </w:tr>
      <w:tr w:rsidR="005A6A07" w14:paraId="45F1B43C" w14:textId="77777777" w:rsidTr="00453ABF">
        <w:tc>
          <w:tcPr>
            <w:cnfStyle w:val="001000000000" w:firstRow="0" w:lastRow="0" w:firstColumn="1" w:lastColumn="0" w:oddVBand="0" w:evenVBand="0" w:oddHBand="0" w:evenHBand="0" w:firstRowFirstColumn="0" w:firstRowLastColumn="0" w:lastRowFirstColumn="0" w:lastRowLastColumn="0"/>
            <w:tcW w:w="1250" w:type="pct"/>
            <w:vAlign w:val="center"/>
          </w:tcPr>
          <w:p w14:paraId="5AB16085" w14:textId="77777777" w:rsidR="005A6A07" w:rsidRPr="00E57F03" w:rsidRDefault="005A6A07" w:rsidP="00453ABF">
            <w:pPr>
              <w:autoSpaceDE w:val="0"/>
              <w:autoSpaceDN w:val="0"/>
              <w:adjustRightInd w:val="0"/>
              <w:spacing w:line="480" w:lineRule="auto"/>
              <w:jc w:val="center"/>
              <w:rPr>
                <w:rFonts w:ascii="Times New Roman" w:hAnsi="Times New Roman" w:cs="Times New Roman"/>
                <w:color w:val="auto"/>
                <w:sz w:val="20"/>
                <w:szCs w:val="24"/>
                <w:lang w:val="en-US"/>
              </w:rPr>
            </w:pPr>
            <w:r w:rsidRPr="00E57F03">
              <w:rPr>
                <w:rFonts w:ascii="Times New Roman" w:hAnsi="Times New Roman" w:cs="Times New Roman"/>
                <w:color w:val="auto"/>
                <w:sz w:val="20"/>
                <w:szCs w:val="24"/>
                <w:lang w:val="en-US"/>
              </w:rPr>
              <w:t>Calcium (Ca</w:t>
            </w:r>
            <w:r w:rsidRPr="00E57F03">
              <w:rPr>
                <w:rFonts w:ascii="Times New Roman" w:hAnsi="Times New Roman" w:cs="Times New Roman"/>
                <w:color w:val="auto"/>
                <w:sz w:val="20"/>
                <w:szCs w:val="24"/>
                <w:vertAlign w:val="superscript"/>
                <w:lang w:val="en-US"/>
              </w:rPr>
              <w:t>2+</w:t>
            </w:r>
            <w:r w:rsidRPr="00E57F03">
              <w:rPr>
                <w:rFonts w:ascii="Times New Roman" w:hAnsi="Times New Roman" w:cs="Times New Roman"/>
                <w:color w:val="auto"/>
                <w:sz w:val="20"/>
                <w:szCs w:val="24"/>
                <w:lang w:val="en-US"/>
              </w:rPr>
              <w:t>)</w:t>
            </w:r>
          </w:p>
        </w:tc>
        <w:tc>
          <w:tcPr>
            <w:tcW w:w="1250" w:type="pct"/>
            <w:vAlign w:val="center"/>
          </w:tcPr>
          <w:p w14:paraId="61D0B9D6"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r>
              <w:rPr>
                <w:rFonts w:ascii="Times New Roman" w:hAnsi="Times New Roman" w:cs="Times New Roman"/>
                <w:color w:val="auto"/>
                <w:sz w:val="20"/>
                <w:szCs w:val="24"/>
                <w:lang w:val="en-US"/>
              </w:rPr>
              <w:t>0.47</w:t>
            </w:r>
          </w:p>
        </w:tc>
        <w:tc>
          <w:tcPr>
            <w:tcW w:w="1250" w:type="pct"/>
            <w:vAlign w:val="center"/>
          </w:tcPr>
          <w:p w14:paraId="1F7639AF"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 w:val="20"/>
                <w:szCs w:val="24"/>
                <w:lang w:val="en-US"/>
              </w:rPr>
            </w:pPr>
          </w:p>
        </w:tc>
        <w:tc>
          <w:tcPr>
            <w:tcW w:w="1250" w:type="pct"/>
            <w:vAlign w:val="center"/>
          </w:tcPr>
          <w:p w14:paraId="158FBA7B" w14:textId="77777777" w:rsidR="005A6A07" w:rsidRPr="00E57F03" w:rsidRDefault="005A6A07" w:rsidP="00453ABF">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0"/>
                <w:szCs w:val="24"/>
                <w:lang w:val="en-US"/>
              </w:rPr>
            </w:pPr>
          </w:p>
        </w:tc>
      </w:tr>
    </w:tbl>
    <w:p w14:paraId="649C3A6F" w14:textId="77777777" w:rsidR="005A6A07" w:rsidRDefault="00112675"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noProof/>
        </w:rPr>
        <w:object w:dxaOrig="1440" w:dyaOrig="1440" w14:anchorId="06FF6DAA">
          <v:shape id="_x0000_s1183" type="#_x0000_t75" style="position:absolute;left:0;text-align:left;margin-left:21.5pt;margin-top:199.05pt;width:400.2pt;height:271.15pt;z-index:252185600;mso-position-horizontal-relative:text;mso-position-vertical-relative:text">
            <v:imagedata r:id="rId82" o:title=""/>
          </v:shape>
          <o:OLEObject Type="Embed" ProgID="Prism6.Document" ShapeID="_x0000_s1183" DrawAspect="Content" ObjectID="_1766840510" r:id="rId83"/>
        </w:object>
      </w:r>
    </w:p>
    <w:p w14:paraId="587AAFF4"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5BD189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265BA8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3B21DD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330B07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DEF289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AF3F9E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CC6C15F"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FF54B0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04C2C94" w14:textId="77777777" w:rsidR="005A6A07" w:rsidRDefault="00453ABF"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7120" behindDoc="0" locked="0" layoutInCell="1" allowOverlap="1" wp14:anchorId="101EBF58" wp14:editId="069F495F">
                <wp:simplePos x="0" y="0"/>
                <wp:positionH relativeFrom="column">
                  <wp:posOffset>-34290</wp:posOffset>
                </wp:positionH>
                <wp:positionV relativeFrom="paragraph">
                  <wp:posOffset>3810</wp:posOffset>
                </wp:positionV>
                <wp:extent cx="5862955" cy="657860"/>
                <wp:effectExtent l="0" t="0" r="23495" b="27940"/>
                <wp:wrapNone/>
                <wp:docPr id="7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7810E569"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4.4</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sodium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potassium (</w:t>
                            </w:r>
                            <w:r w:rsidRPr="007A0976">
                              <w:rPr>
                                <w:rFonts w:ascii="Times New Roman" w:hAnsi="Times New Roman" w:cs="Times New Roman"/>
                                <w:b/>
                                <w:color w:val="00B050"/>
                                <w:sz w:val="18"/>
                                <w:szCs w:val="18"/>
                                <w:lang w:val="en-US"/>
                              </w:rPr>
                              <w:sym w:font="Wingdings 3" w:char="F070"/>
                            </w:r>
                            <w:r>
                              <w:rPr>
                                <w:rFonts w:ascii="Times New Roman" w:hAnsi="Times New Roman" w:cs="Times New Roman"/>
                                <w:b/>
                                <w:color w:val="231F20"/>
                                <w:sz w:val="18"/>
                                <w:szCs w:val="18"/>
                                <w:lang w:val="en-US"/>
                              </w:rPr>
                              <w:t>) and caesium (</w:t>
                            </w:r>
                            <w:r w:rsidRPr="007A0976">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The standard deviation for the</w:t>
                            </w:r>
                            <w:r w:rsidRPr="00D86BDA">
                              <w:rPr>
                                <w:rFonts w:ascii="Times New Roman" w:hAnsi="Times New Roman" w:cs="Times New Roman"/>
                                <w:b/>
                                <w:color w:val="231F20"/>
                                <w:sz w:val="18"/>
                                <w:szCs w:val="18"/>
                                <w:lang w:val="en-US"/>
                              </w:rPr>
                              <w:t xml:space="preserv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3B3DE82D" w14:textId="77777777" w:rsidR="0044584E" w:rsidRPr="00D86BDA" w:rsidRDefault="0044584E" w:rsidP="005A6A07">
                            <w:pPr>
                              <w:jc w:val="both"/>
                              <w:rPr>
                                <w:rFonts w:ascii="Times New Roman" w:hAnsi="Times New Roman" w:cs="Times New Roman"/>
                                <w:b/>
                                <w:sz w:val="18"/>
                                <w:szCs w:val="18"/>
                              </w:rPr>
                            </w:pPr>
                          </w:p>
                          <w:p w14:paraId="5100EA14"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EBF58" id="_x0000_s1099" type="#_x0000_t202" style="position:absolute;left:0;text-align:left;margin-left:-2.7pt;margin-top:.3pt;width:461.65pt;height:5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" strokeweight="2pt">
                <v:textbox>
                  <w:txbxContent>
                    <w:p w14:paraId="7810E569"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4.4</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sodium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potassium (</w:t>
                      </w:r>
                      <w:r w:rsidRPr="007A0976">
                        <w:rPr>
                          <w:rFonts w:ascii="Times New Roman" w:hAnsi="Times New Roman" w:cs="Times New Roman"/>
                          <w:b/>
                          <w:color w:val="00B050"/>
                          <w:sz w:val="18"/>
                          <w:szCs w:val="18"/>
                          <w:lang w:val="en-US"/>
                        </w:rPr>
                        <w:sym w:font="Wingdings 3" w:char="F070"/>
                      </w:r>
                      <w:r>
                        <w:rPr>
                          <w:rFonts w:ascii="Times New Roman" w:hAnsi="Times New Roman" w:cs="Times New Roman"/>
                          <w:b/>
                          <w:color w:val="231F20"/>
                          <w:sz w:val="18"/>
                          <w:szCs w:val="18"/>
                          <w:lang w:val="en-US"/>
                        </w:rPr>
                        <w:t>) and caesium (</w:t>
                      </w:r>
                      <w:r w:rsidRPr="007A0976">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The standard deviation for the</w:t>
                      </w:r>
                      <w:r w:rsidRPr="00D86BDA">
                        <w:rPr>
                          <w:rFonts w:ascii="Times New Roman" w:hAnsi="Times New Roman" w:cs="Times New Roman"/>
                          <w:b/>
                          <w:color w:val="231F20"/>
                          <w:sz w:val="18"/>
                          <w:szCs w:val="18"/>
                          <w:lang w:val="en-US"/>
                        </w:rPr>
                        <w:t xml:space="preserv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w:t>
                      </w:r>
                      <w:r>
                        <w:rPr>
                          <w:rFonts w:ascii="Times New Roman" w:hAnsi="Times New Roman" w:cs="Times New Roman"/>
                          <w:b/>
                          <w:color w:val="231F20"/>
                          <w:sz w:val="18"/>
                          <w:szCs w:val="18"/>
                          <w:lang w:val="en-US"/>
                        </w:rPr>
                        <w:t xml:space="preserve"> scans</w:t>
                      </w:r>
                      <w:r w:rsidRPr="00D86BDA">
                        <w:rPr>
                          <w:rFonts w:ascii="Times New Roman" w:hAnsi="Times New Roman" w:cs="Times New Roman"/>
                          <w:b/>
                          <w:color w:val="231F20"/>
                          <w:sz w:val="18"/>
                          <w:szCs w:val="18"/>
                          <w:lang w:val="en-US"/>
                        </w:rPr>
                        <w:t xml:space="preserve"> 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3B3DE82D" w14:textId="77777777" w:rsidR="0044584E" w:rsidRPr="00D86BDA" w:rsidRDefault="0044584E" w:rsidP="005A6A07">
                      <w:pPr>
                        <w:jc w:val="both"/>
                        <w:rPr>
                          <w:rFonts w:ascii="Times New Roman" w:hAnsi="Times New Roman" w:cs="Times New Roman"/>
                          <w:b/>
                          <w:sz w:val="18"/>
                          <w:szCs w:val="18"/>
                        </w:rPr>
                      </w:pPr>
                    </w:p>
                    <w:p w14:paraId="5100EA14"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7556E5E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1BFD632" w14:textId="77777777" w:rsidR="005A6A07" w:rsidRDefault="00112675"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lastRenderedPageBreak/>
        <w:object w:dxaOrig="1440" w:dyaOrig="1440" w14:anchorId="27CE700B">
          <v:shape id="_x0000_s1136" type="#_x0000_t75" style="position:absolute;left:0;text-align:left;margin-left:26.95pt;margin-top:-37pt;width:400.25pt;height:271.3pt;z-index:252087296">
            <v:imagedata r:id="rId84" o:title=""/>
          </v:shape>
          <o:OLEObject Type="Embed" ProgID="Prism6.Document" ShapeID="_x0000_s1136" DrawAspect="Content" ObjectID="_1766840511" r:id="rId85"/>
        </w:object>
      </w:r>
    </w:p>
    <w:p w14:paraId="5789040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E6C1513"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3714AE6"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C5340F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0EFC3F4"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93D5662"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127D94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0C72CF2" w14:textId="77777777" w:rsidR="005A6A07" w:rsidRDefault="009C5F1A"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38144" behindDoc="0" locked="0" layoutInCell="1" allowOverlap="1" wp14:anchorId="35AD281E" wp14:editId="4EE8E3BC">
                <wp:simplePos x="0" y="0"/>
                <wp:positionH relativeFrom="column">
                  <wp:posOffset>-37465</wp:posOffset>
                </wp:positionH>
                <wp:positionV relativeFrom="paragraph">
                  <wp:posOffset>320040</wp:posOffset>
                </wp:positionV>
                <wp:extent cx="5862955" cy="657860"/>
                <wp:effectExtent l="0" t="0" r="23495" b="27940"/>
                <wp:wrapNone/>
                <wp:docPr id="7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252DB298"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4.5</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ammonium (</w:t>
                            </w:r>
                            <w:r w:rsidRPr="00887CE3">
                              <w:rPr>
                                <w:rFonts w:ascii="Times New Roman" w:hAnsi="Times New Roman" w:cs="Times New Roman"/>
                                <w:b/>
                                <w:color w:val="E36C0A" w:themeColor="accent6" w:themeShade="BF"/>
                                <w:sz w:val="18"/>
                                <w:szCs w:val="18"/>
                                <w:lang w:val="en-US"/>
                              </w:rPr>
                              <w:sym w:font="Wingdings 2" w:char="F0A2"/>
                            </w:r>
                            <w:r>
                              <w:rPr>
                                <w:rFonts w:ascii="Times New Roman" w:hAnsi="Times New Roman" w:cs="Times New Roman"/>
                                <w:b/>
                                <w:color w:val="231F20"/>
                                <w:sz w:val="18"/>
                                <w:szCs w:val="18"/>
                                <w:lang w:val="en-US"/>
                              </w:rPr>
                              <w:t>), calcium (</w:t>
                            </w:r>
                            <w:r w:rsidRPr="00D653BF">
                              <w:rPr>
                                <w:rFonts w:ascii="Times New Roman" w:hAnsi="Times New Roman" w:cs="Times New Roman"/>
                                <w:b/>
                                <w:color w:val="7030A0"/>
                                <w:sz w:val="18"/>
                                <w:szCs w:val="18"/>
                                <w:lang w:val="en-US"/>
                              </w:rPr>
                              <w:sym w:font="Wingdings 2" w:char="F0BF"/>
                            </w:r>
                            <w:r>
                              <w:rPr>
                                <w:rFonts w:ascii="Times New Roman" w:hAnsi="Times New Roman" w:cs="Times New Roman"/>
                                <w:b/>
                                <w:color w:val="231F20"/>
                                <w:sz w:val="18"/>
                                <w:szCs w:val="18"/>
                                <w:lang w:val="en-US"/>
                              </w:rPr>
                              <w:t>) and magnesium (</w:t>
                            </w:r>
                            <w:r>
                              <w:rPr>
                                <w:rFonts w:ascii="Times New Roman" w:hAnsi="Times New Roman" w:cs="Times New Roman"/>
                                <w:b/>
                                <w:color w:val="231F20"/>
                                <w:sz w:val="18"/>
                                <w:szCs w:val="18"/>
                                <w:lang w:val="en-US"/>
                              </w:rPr>
                              <w:sym w:font="Wingdings 2" w:char="F0EA"/>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w:t>
                            </w:r>
                            <w:r>
                              <w:rPr>
                                <w:rFonts w:ascii="Times New Roman" w:hAnsi="Times New Roman" w:cs="Times New Roman"/>
                                <w:b/>
                                <w:color w:val="231F20"/>
                                <w:sz w:val="18"/>
                                <w:szCs w:val="18"/>
                                <w:lang w:val="en-US"/>
                              </w:rPr>
                              <w:t xml:space="preserve">multiple </w:t>
                            </w:r>
                            <w:r w:rsidRPr="00D86BDA">
                              <w:rPr>
                                <w:rFonts w:ascii="Times New Roman" w:hAnsi="Times New Roman" w:cs="Times New Roman"/>
                                <w:b/>
                                <w:color w:val="231F20"/>
                                <w:sz w:val="18"/>
                                <w:szCs w:val="18"/>
                                <w:lang w:val="en-US"/>
                              </w:rPr>
                              <w:t xml:space="preserve">lysozyme </w:t>
                            </w:r>
                            <w:r>
                              <w:rPr>
                                <w:rFonts w:ascii="Times New Roman" w:hAnsi="Times New Roman" w:cs="Times New Roman"/>
                                <w:b/>
                                <w:color w:val="231F20"/>
                                <w:sz w:val="18"/>
                                <w:szCs w:val="18"/>
                                <w:lang w:val="en-US"/>
                              </w:rPr>
                              <w:t xml:space="preserve">scans </w:t>
                            </w:r>
                            <w:r w:rsidRPr="00D86BDA">
                              <w:rPr>
                                <w:rFonts w:ascii="Times New Roman" w:hAnsi="Times New Roman" w:cs="Times New Roman"/>
                                <w:b/>
                                <w:color w:val="231F20"/>
                                <w:sz w:val="18"/>
                                <w:szCs w:val="18"/>
                                <w:lang w:val="en-US"/>
                              </w:rPr>
                              <w:t xml:space="preserve">was </w:t>
                            </w:r>
                            <w:r>
                              <w:rPr>
                                <w:rFonts w:ascii="Times New Roman" w:hAnsi="Times New Roman" w:cs="Times New Roman"/>
                                <w:b/>
                                <w:color w:val="231F20"/>
                                <w:sz w:val="18"/>
                                <w:szCs w:val="18"/>
                                <w:lang w:val="en-US"/>
                              </w:rPr>
                              <w:t xml:space="preserve">found to be </w:t>
                            </w:r>
                            <w:r w:rsidRPr="00D86BDA">
                              <w:rPr>
                                <w:rFonts w:ascii="Times New Roman" w:hAnsi="Times New Roman" w:cs="Times New Roman"/>
                                <w:b/>
                                <w:color w:val="231F20"/>
                                <w:sz w:val="18"/>
                                <w:szCs w:val="18"/>
                                <w:lang w:val="en-US"/>
                              </w:rPr>
                              <w:t>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65294117" w14:textId="77777777" w:rsidR="0044584E" w:rsidRPr="00D86BDA" w:rsidRDefault="0044584E" w:rsidP="005A6A07">
                            <w:pPr>
                              <w:jc w:val="both"/>
                              <w:rPr>
                                <w:rFonts w:ascii="Times New Roman" w:hAnsi="Times New Roman" w:cs="Times New Roman"/>
                                <w:b/>
                                <w:sz w:val="18"/>
                                <w:szCs w:val="18"/>
                              </w:rPr>
                            </w:pPr>
                          </w:p>
                          <w:p w14:paraId="7AB30151"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D281E" id="_x0000_s1100" type="#_x0000_t202" style="position:absolute;left:0;text-align:left;margin-left:-2.95pt;margin-top:25.2pt;width:461.65pt;height:51.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" strokeweight="2pt">
                <v:textbox>
                  <w:txbxContent>
                    <w:p w14:paraId="252DB298"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4.5</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ammonium (</w:t>
                      </w:r>
                      <w:r w:rsidRPr="00887CE3">
                        <w:rPr>
                          <w:rFonts w:ascii="Times New Roman" w:hAnsi="Times New Roman" w:cs="Times New Roman"/>
                          <w:b/>
                          <w:color w:val="E36C0A" w:themeColor="accent6" w:themeShade="BF"/>
                          <w:sz w:val="18"/>
                          <w:szCs w:val="18"/>
                          <w:lang w:val="en-US"/>
                        </w:rPr>
                        <w:sym w:font="Wingdings 2" w:char="F0A2"/>
                      </w:r>
                      <w:r>
                        <w:rPr>
                          <w:rFonts w:ascii="Times New Roman" w:hAnsi="Times New Roman" w:cs="Times New Roman"/>
                          <w:b/>
                          <w:color w:val="231F20"/>
                          <w:sz w:val="18"/>
                          <w:szCs w:val="18"/>
                          <w:lang w:val="en-US"/>
                        </w:rPr>
                        <w:t>), calcium (</w:t>
                      </w:r>
                      <w:r w:rsidRPr="00D653BF">
                        <w:rPr>
                          <w:rFonts w:ascii="Times New Roman" w:hAnsi="Times New Roman" w:cs="Times New Roman"/>
                          <w:b/>
                          <w:color w:val="7030A0"/>
                          <w:sz w:val="18"/>
                          <w:szCs w:val="18"/>
                          <w:lang w:val="en-US"/>
                        </w:rPr>
                        <w:sym w:font="Wingdings 2" w:char="F0BF"/>
                      </w:r>
                      <w:r>
                        <w:rPr>
                          <w:rFonts w:ascii="Times New Roman" w:hAnsi="Times New Roman" w:cs="Times New Roman"/>
                          <w:b/>
                          <w:color w:val="231F20"/>
                          <w:sz w:val="18"/>
                          <w:szCs w:val="18"/>
                          <w:lang w:val="en-US"/>
                        </w:rPr>
                        <w:t>) and magnesium (</w:t>
                      </w:r>
                      <w:r>
                        <w:rPr>
                          <w:rFonts w:ascii="Times New Roman" w:hAnsi="Times New Roman" w:cs="Times New Roman"/>
                          <w:b/>
                          <w:color w:val="231F20"/>
                          <w:sz w:val="18"/>
                          <w:szCs w:val="18"/>
                          <w:lang w:val="en-US"/>
                        </w:rPr>
                        <w:sym w:font="Wingdings 2" w:char="F0EA"/>
                      </w:r>
                      <w:r>
                        <w:rPr>
                          <w:rFonts w:ascii="Times New Roman" w:hAnsi="Times New Roman" w:cs="Times New Roman"/>
                          <w:b/>
                          <w:color w:val="231F20"/>
                          <w:sz w:val="18"/>
                          <w:szCs w:val="18"/>
                          <w:lang w:val="en-US"/>
                        </w:rPr>
                        <w:t xml:space="preserve">) between 0 </w:t>
                      </w:r>
                      <w:r w:rsidRPr="00D86BDA">
                        <w:rPr>
                          <w:rFonts w:ascii="Times New Roman" w:hAnsi="Times New Roman" w:cs="Times New Roman"/>
                          <w:b/>
                          <w:color w:val="231F20"/>
                          <w:sz w:val="18"/>
                          <w:szCs w:val="18"/>
                          <w:lang w:val="en-US"/>
                        </w:rPr>
                        <w:t>and 10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w:t>
                      </w:r>
                      <w:r>
                        <w:rPr>
                          <w:rFonts w:ascii="Times New Roman" w:hAnsi="Times New Roman" w:cs="Times New Roman"/>
                          <w:b/>
                          <w:color w:val="231F20"/>
                          <w:sz w:val="18"/>
                          <w:szCs w:val="18"/>
                          <w:lang w:val="en-US"/>
                        </w:rPr>
                        <w:t xml:space="preserve">multiple </w:t>
                      </w:r>
                      <w:r w:rsidRPr="00D86BDA">
                        <w:rPr>
                          <w:rFonts w:ascii="Times New Roman" w:hAnsi="Times New Roman" w:cs="Times New Roman"/>
                          <w:b/>
                          <w:color w:val="231F20"/>
                          <w:sz w:val="18"/>
                          <w:szCs w:val="18"/>
                          <w:lang w:val="en-US"/>
                        </w:rPr>
                        <w:t xml:space="preserve">lysozyme </w:t>
                      </w:r>
                      <w:r>
                        <w:rPr>
                          <w:rFonts w:ascii="Times New Roman" w:hAnsi="Times New Roman" w:cs="Times New Roman"/>
                          <w:b/>
                          <w:color w:val="231F20"/>
                          <w:sz w:val="18"/>
                          <w:szCs w:val="18"/>
                          <w:lang w:val="en-US"/>
                        </w:rPr>
                        <w:t xml:space="preserve">scans </w:t>
                      </w:r>
                      <w:r w:rsidRPr="00D86BDA">
                        <w:rPr>
                          <w:rFonts w:ascii="Times New Roman" w:hAnsi="Times New Roman" w:cs="Times New Roman"/>
                          <w:b/>
                          <w:color w:val="231F20"/>
                          <w:sz w:val="18"/>
                          <w:szCs w:val="18"/>
                          <w:lang w:val="en-US"/>
                        </w:rPr>
                        <w:t xml:space="preserve">was </w:t>
                      </w:r>
                      <w:r>
                        <w:rPr>
                          <w:rFonts w:ascii="Times New Roman" w:hAnsi="Times New Roman" w:cs="Times New Roman"/>
                          <w:b/>
                          <w:color w:val="231F20"/>
                          <w:sz w:val="18"/>
                          <w:szCs w:val="18"/>
                          <w:lang w:val="en-US"/>
                        </w:rPr>
                        <w:t xml:space="preserve">found to be </w:t>
                      </w:r>
                      <w:r w:rsidRPr="00D86BDA">
                        <w:rPr>
                          <w:rFonts w:ascii="Times New Roman" w:hAnsi="Times New Roman" w:cs="Times New Roman"/>
                          <w:b/>
                          <w:color w:val="231F20"/>
                          <w:sz w:val="18"/>
                          <w:szCs w:val="18"/>
                          <w:lang w:val="en-US"/>
                        </w:rPr>
                        <w:t>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65294117" w14:textId="77777777" w:rsidR="0044584E" w:rsidRPr="00D86BDA" w:rsidRDefault="0044584E" w:rsidP="005A6A07">
                      <w:pPr>
                        <w:jc w:val="both"/>
                        <w:rPr>
                          <w:rFonts w:ascii="Times New Roman" w:hAnsi="Times New Roman" w:cs="Times New Roman"/>
                          <w:b/>
                          <w:sz w:val="18"/>
                          <w:szCs w:val="18"/>
                        </w:rPr>
                      </w:pPr>
                    </w:p>
                    <w:p w14:paraId="7AB30151"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14140394" w14:textId="77777777" w:rsidR="00C829C2" w:rsidRDefault="00C829C2"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ED9F910" w14:textId="77777777" w:rsidR="00C829C2" w:rsidRDefault="00C829C2"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B34D2C5" w14:textId="77777777" w:rsidR="00453ABF" w:rsidRDefault="00453ABF" w:rsidP="00EE5758">
      <w:pPr>
        <w:pStyle w:val="Heading3"/>
      </w:pPr>
    </w:p>
    <w:p w14:paraId="6486C859" w14:textId="77777777" w:rsidR="005A6A07" w:rsidRPr="00136E8A" w:rsidRDefault="005A6A07" w:rsidP="00453ABF">
      <w:pPr>
        <w:pStyle w:val="Heading3"/>
        <w:ind w:left="720" w:hanging="720"/>
      </w:pPr>
      <w:bookmarkStart w:id="92" w:name="_Toc408225873"/>
      <w:r>
        <w:t>4.3.3.</w:t>
      </w:r>
      <w:r>
        <w:tab/>
        <w:t>The Effect of Hofmeister Anions on Lysozyme Thermal Stability at High Salt Concentrations (</w:t>
      </w:r>
      <w:r w:rsidRPr="00775D2C">
        <w:t>10</w:t>
      </w:r>
      <w:r>
        <w:t>0 – 1000</w:t>
      </w:r>
      <w:r w:rsidRPr="00775D2C">
        <w:t xml:space="preserve"> mM)</w:t>
      </w:r>
      <w:bookmarkEnd w:id="92"/>
    </w:p>
    <w:p w14:paraId="21C0F70B" w14:textId="77777777" w:rsidR="00EE5758" w:rsidRDefault="00EE5758"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02D22C61"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Increasing salt concentration from 100 – 1000 mM caused significant changes to the thermal stability of lysozyme for all anions tested. Salts containing the high charge density anions hydrogen phosphate and sulphate increased the thermal stability of lysozyme by 8.38 </w:t>
      </w:r>
      <w:r w:rsidRPr="00880F6C">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and 7.61 </w:t>
      </w:r>
      <w:r w:rsidRPr="00880F6C">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respectively, as shown in </w:t>
      </w:r>
      <w:r w:rsidRPr="00A313ED">
        <w:rPr>
          <w:rFonts w:ascii="Times New Roman" w:hAnsi="Times New Roman" w:cs="Times New Roman"/>
          <w:i/>
          <w:color w:val="231F20"/>
          <w:sz w:val="24"/>
          <w:szCs w:val="24"/>
          <w:lang w:val="en-US"/>
        </w:rPr>
        <w:t>table</w:t>
      </w:r>
      <w:r>
        <w:rPr>
          <w:rFonts w:ascii="Times New Roman" w:hAnsi="Times New Roman" w:cs="Times New Roman"/>
          <w:i/>
          <w:color w:val="231F20"/>
          <w:sz w:val="24"/>
          <w:szCs w:val="24"/>
          <w:lang w:val="en-US"/>
        </w:rPr>
        <w:t>s 4</w:t>
      </w:r>
      <w:r w:rsidRPr="00A313ED">
        <w:rPr>
          <w:rFonts w:ascii="Times New Roman" w:hAnsi="Times New Roman" w:cs="Times New Roman"/>
          <w:i/>
          <w:color w:val="231F20"/>
          <w:sz w:val="24"/>
          <w:szCs w:val="24"/>
          <w:lang w:val="en-US"/>
        </w:rPr>
        <w:t>.13</w:t>
      </w:r>
      <w:r>
        <w:rPr>
          <w:rFonts w:ascii="Times New Roman" w:hAnsi="Times New Roman" w:cs="Times New Roman"/>
          <w:color w:val="231F20"/>
          <w:sz w:val="24"/>
          <w:szCs w:val="24"/>
          <w:lang w:val="en-US"/>
        </w:rPr>
        <w:t xml:space="preserve">, </w:t>
      </w:r>
      <w:r>
        <w:rPr>
          <w:rFonts w:ascii="Times New Roman" w:hAnsi="Times New Roman" w:cs="Times New Roman"/>
          <w:i/>
          <w:color w:val="231F20"/>
          <w:sz w:val="24"/>
          <w:szCs w:val="24"/>
          <w:lang w:val="en-US"/>
        </w:rPr>
        <w:t>4</w:t>
      </w:r>
      <w:r w:rsidRPr="00A313ED">
        <w:rPr>
          <w:rFonts w:ascii="Times New Roman" w:hAnsi="Times New Roman" w:cs="Times New Roman"/>
          <w:i/>
          <w:color w:val="231F20"/>
          <w:sz w:val="24"/>
          <w:szCs w:val="24"/>
          <w:lang w:val="en-US"/>
        </w:rPr>
        <w:t>.14</w:t>
      </w:r>
      <w:r>
        <w:rPr>
          <w:rFonts w:ascii="Times New Roman" w:hAnsi="Times New Roman" w:cs="Times New Roman"/>
          <w:color w:val="231F20"/>
          <w:sz w:val="24"/>
          <w:szCs w:val="24"/>
          <w:lang w:val="en-US"/>
        </w:rPr>
        <w:t xml:space="preserve"> and </w:t>
      </w:r>
      <w:r>
        <w:rPr>
          <w:rFonts w:ascii="Times New Roman" w:hAnsi="Times New Roman" w:cs="Times New Roman"/>
          <w:i/>
          <w:color w:val="231F20"/>
          <w:sz w:val="24"/>
          <w:szCs w:val="24"/>
          <w:lang w:val="en-US"/>
        </w:rPr>
        <w:t>figure 4.6</w:t>
      </w:r>
      <w:r>
        <w:rPr>
          <w:rFonts w:ascii="Times New Roman" w:hAnsi="Times New Roman" w:cs="Times New Roman"/>
          <w:color w:val="231F20"/>
          <w:sz w:val="24"/>
          <w:szCs w:val="24"/>
          <w:lang w:val="en-US"/>
        </w:rPr>
        <w:t xml:space="preserve">. Salts containing the low charge density anions iodide and perchlorate decreased lysozyme thermal stability as their concentration was increased from 100 – 1000 mM by 4.58 </w:t>
      </w:r>
      <w:r w:rsidRPr="00A313ED">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and 7.02 </w:t>
      </w:r>
      <w:r w:rsidRPr="00A313ED">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respectively, as shown in </w:t>
      </w:r>
      <w:r>
        <w:rPr>
          <w:rFonts w:ascii="Times New Roman" w:hAnsi="Times New Roman" w:cs="Times New Roman"/>
          <w:i/>
          <w:color w:val="231F20"/>
          <w:sz w:val="24"/>
          <w:szCs w:val="24"/>
          <w:lang w:val="en-US"/>
        </w:rPr>
        <w:t>tables 4</w:t>
      </w:r>
      <w:r w:rsidRPr="00A313ED">
        <w:rPr>
          <w:rFonts w:ascii="Times New Roman" w:hAnsi="Times New Roman" w:cs="Times New Roman"/>
          <w:i/>
          <w:color w:val="231F20"/>
          <w:sz w:val="24"/>
          <w:szCs w:val="24"/>
          <w:lang w:val="en-US"/>
        </w:rPr>
        <w:t>.15</w:t>
      </w:r>
      <w:r>
        <w:rPr>
          <w:rFonts w:ascii="Times New Roman" w:hAnsi="Times New Roman" w:cs="Times New Roman"/>
          <w:color w:val="231F20"/>
          <w:sz w:val="24"/>
          <w:szCs w:val="24"/>
          <w:lang w:val="en-US"/>
        </w:rPr>
        <w:t xml:space="preserve">, </w:t>
      </w:r>
      <w:r>
        <w:rPr>
          <w:rFonts w:ascii="Times New Roman" w:hAnsi="Times New Roman" w:cs="Times New Roman"/>
          <w:i/>
          <w:color w:val="231F20"/>
          <w:sz w:val="24"/>
          <w:szCs w:val="24"/>
          <w:lang w:val="en-US"/>
        </w:rPr>
        <w:t>4</w:t>
      </w:r>
      <w:r w:rsidRPr="00A313ED">
        <w:rPr>
          <w:rFonts w:ascii="Times New Roman" w:hAnsi="Times New Roman" w:cs="Times New Roman"/>
          <w:i/>
          <w:color w:val="231F20"/>
          <w:sz w:val="24"/>
          <w:szCs w:val="24"/>
          <w:lang w:val="en-US"/>
        </w:rPr>
        <w:t>.16</w:t>
      </w:r>
      <w:r>
        <w:rPr>
          <w:rFonts w:ascii="Times New Roman" w:hAnsi="Times New Roman" w:cs="Times New Roman"/>
          <w:color w:val="231F20"/>
          <w:sz w:val="24"/>
          <w:szCs w:val="24"/>
          <w:lang w:val="en-US"/>
        </w:rPr>
        <w:t xml:space="preserve"> and </w:t>
      </w:r>
      <w:r>
        <w:rPr>
          <w:rFonts w:ascii="Times New Roman" w:hAnsi="Times New Roman" w:cs="Times New Roman"/>
          <w:i/>
          <w:color w:val="231F20"/>
          <w:sz w:val="24"/>
          <w:szCs w:val="24"/>
          <w:lang w:val="en-US"/>
        </w:rPr>
        <w:t>figure 4.7</w:t>
      </w:r>
      <w:r>
        <w:rPr>
          <w:rFonts w:ascii="Times New Roman" w:hAnsi="Times New Roman" w:cs="Times New Roman"/>
          <w:color w:val="231F20"/>
          <w:sz w:val="24"/>
          <w:szCs w:val="24"/>
          <w:lang w:val="en-US"/>
        </w:rPr>
        <w:t xml:space="preserve">. The high charge density anion chloride increased the thermal stability of lysozyme by 2.73 </w:t>
      </w:r>
      <w:r w:rsidRPr="008D54C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over the concentration range of 100 – 2000 mM. At salt concentrations above 100 mM the results obtained for all anions tested are in agreement with the order of the Hofmeister series and the experimental observations of Peter von Hippel and Thomas Schleich </w:t>
      </w:r>
      <w:r>
        <w:rPr>
          <w:rFonts w:ascii="Times New Roman" w:hAnsi="Times New Roman" w:cs="Times New Roman"/>
          <w:color w:val="231F20"/>
          <w:sz w:val="24"/>
          <w:szCs w:val="24"/>
          <w:lang w:val="en-US"/>
        </w:rPr>
        <w:fldChar w:fldCharType="begin"/>
      </w:r>
      <w:r w:rsidR="00933C4D">
        <w:rPr>
          <w:rFonts w:ascii="Times New Roman" w:hAnsi="Times New Roman" w:cs="Times New Roman"/>
          <w:color w:val="231F20"/>
          <w:sz w:val="24"/>
          <w:szCs w:val="24"/>
          <w:lang w:val="en-US"/>
        </w:rPr>
        <w:instrText xml:space="preserve"> ADDIN EN.CITE &lt;EndNote&gt;&lt;Cite&gt;&lt;Author&gt;Von Hippel&lt;/Author&gt;&lt;Year&gt;1969&lt;/Year&gt;&lt;RecNum&gt;27&lt;/RecNum&gt;&lt;DisplayText&gt;&lt;style font="Times New Roman"&gt;(Von Hippel and Schleich 1969)&lt;/style&gt;&lt;/DisplayText&gt;&lt;record&gt;&lt;rec-number&gt;27&lt;/rec-number&gt;&lt;foreign-keys&gt;&lt;key app="EN" db-id="55wftp5var9xtiezee7xdd9mzez2ztzt5efz"&gt;27&lt;/key&gt;&lt;/foreign-keys&gt;&lt;ref-type name="Journal Article"&gt;17&lt;/ref-type&gt;&lt;contributors&gt;&lt;authors&gt;&lt;author&gt;Von Hippel, P. H. &lt;/author&gt;&lt;author&gt;Schleich, T. &lt;/author&gt;&lt;/authors&gt;&lt;/contributors&gt;&lt;titles&gt;&lt;title&gt;Ion Effects on the Solution Structure of Biological Macromolecules&lt;/title&gt;&lt;secondary-title&gt;Accounts of Chemical Research&lt;/secondary-title&gt;&lt;/titles&gt;&lt;periodical&gt;&lt;full-title&gt;Accounts of Chemical Research&lt;/full-title&gt;&lt;/periodical&gt;&lt;pages&gt;257-265&lt;/pages&gt;&lt;volume&gt;2&lt;/volume&gt;&lt;number&gt;9&lt;/number&gt;&lt;dates&gt;&lt;year&gt;1969&lt;/year&gt;&lt;/dates&gt;&lt;urls&gt;&lt;/urls&gt;&lt;/record&gt;&lt;/Cite&gt;&lt;/EndNote&gt;</w:instrText>
      </w:r>
      <w:r>
        <w:rPr>
          <w:rFonts w:ascii="Times New Roman" w:hAnsi="Times New Roman" w:cs="Times New Roman"/>
          <w:color w:val="231F20"/>
          <w:sz w:val="24"/>
          <w:szCs w:val="24"/>
          <w:lang w:val="en-US"/>
        </w:rPr>
        <w:fldChar w:fldCharType="separate"/>
      </w:r>
      <w:r w:rsidR="00216767">
        <w:rPr>
          <w:rFonts w:ascii="Times New Roman" w:hAnsi="Times New Roman" w:cs="Times New Roman"/>
          <w:noProof/>
          <w:color w:val="231F20"/>
          <w:sz w:val="24"/>
          <w:szCs w:val="24"/>
          <w:lang w:val="en-US"/>
        </w:rPr>
        <w:t>(</w:t>
      </w:r>
      <w:hyperlink w:anchor="_ENREF_301" w:tooltip="Von Hippel, 1969 #27" w:history="1">
        <w:r w:rsidR="008F209B">
          <w:rPr>
            <w:rFonts w:ascii="Times New Roman" w:hAnsi="Times New Roman" w:cs="Times New Roman"/>
            <w:noProof/>
            <w:color w:val="231F20"/>
            <w:sz w:val="24"/>
            <w:szCs w:val="24"/>
            <w:lang w:val="en-US"/>
          </w:rPr>
          <w:t>Von Hippel and Schleich 1969</w:t>
        </w:r>
      </w:hyperlink>
      <w:r w:rsidR="00216767">
        <w:rPr>
          <w:rFonts w:ascii="Times New Roman" w:hAnsi="Times New Roman" w:cs="Times New Roman"/>
          <w:noProof/>
          <w:color w:val="231F20"/>
          <w:sz w:val="24"/>
          <w:szCs w:val="24"/>
          <w:lang w:val="en-US"/>
        </w:rPr>
        <w:t>)</w:t>
      </w:r>
      <w:r>
        <w:rPr>
          <w:rFonts w:ascii="Times New Roman" w:hAnsi="Times New Roman" w:cs="Times New Roman"/>
          <w:color w:val="231F20"/>
          <w:sz w:val="24"/>
          <w:szCs w:val="24"/>
          <w:lang w:val="en-US"/>
        </w:rPr>
        <w:fldChar w:fldCharType="end"/>
      </w:r>
      <w:r>
        <w:rPr>
          <w:rFonts w:ascii="Times New Roman" w:hAnsi="Times New Roman" w:cs="Times New Roman"/>
          <w:color w:val="231F20"/>
          <w:sz w:val="24"/>
          <w:szCs w:val="24"/>
          <w:lang w:val="en-US"/>
        </w:rPr>
        <w:t>.</w:t>
      </w:r>
    </w:p>
    <w:p w14:paraId="53FD2E5F" w14:textId="77777777" w:rsidR="006512C2" w:rsidRDefault="006512C2"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040192" behindDoc="0" locked="0" layoutInCell="1" allowOverlap="1" wp14:anchorId="57757F28" wp14:editId="519C15E5">
                <wp:simplePos x="0" y="0"/>
                <wp:positionH relativeFrom="column">
                  <wp:posOffset>-70485</wp:posOffset>
                </wp:positionH>
                <wp:positionV relativeFrom="paragraph">
                  <wp:posOffset>1460</wp:posOffset>
                </wp:positionV>
                <wp:extent cx="5862955" cy="695325"/>
                <wp:effectExtent l="0" t="0" r="23495" b="28575"/>
                <wp:wrapNone/>
                <wp:docPr id="7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95325"/>
                        </a:xfrm>
                        <a:prstGeom prst="rect">
                          <a:avLst/>
                        </a:prstGeom>
                        <a:solidFill>
                          <a:srgbClr val="FFFFFF"/>
                        </a:solidFill>
                        <a:ln w="25400">
                          <a:solidFill>
                            <a:srgbClr val="000000"/>
                          </a:solidFill>
                          <a:miter lim="800000"/>
                          <a:headEnd/>
                          <a:tailEnd/>
                        </a:ln>
                      </wps:spPr>
                      <wps:txbx>
                        <w:txbxContent>
                          <w:p w14:paraId="6D56BFE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hydrogen phosphate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hydrogen phosphate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57F28" id="_x0000_s1101" type="#_x0000_t202" style="position:absolute;left:0;text-align:left;margin-left:-5.55pt;margin-top:.1pt;width:461.65pt;height:54.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" strokeweight="2pt">
                <v:textbox>
                  <w:txbxContent>
                    <w:p w14:paraId="6D56BFE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hydrogen phosphate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hydrogen phosphate concentrations.</w:t>
                      </w:r>
                    </w:p>
                  </w:txbxContent>
                </v:textbox>
              </v:shape>
            </w:pict>
          </mc:Fallback>
        </mc:AlternateContent>
      </w:r>
    </w:p>
    <w:p w14:paraId="32E8E801" w14:textId="77777777" w:rsidR="006512C2" w:rsidRDefault="006512C2"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tblpY="207"/>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487"/>
        <w:gridCol w:w="933"/>
        <w:gridCol w:w="2021"/>
        <w:gridCol w:w="1690"/>
        <w:gridCol w:w="1849"/>
      </w:tblGrid>
      <w:tr w:rsidR="005A6A07" w:rsidRPr="007E59B0" w14:paraId="68E5524E" w14:textId="77777777" w:rsidTr="00C02BDE">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94" w:type="pct"/>
            <w:tcBorders>
              <w:top w:val="none" w:sz="0" w:space="0" w:color="auto"/>
              <w:left w:val="none" w:sz="0" w:space="0" w:color="auto"/>
              <w:bottom w:val="none" w:sz="0" w:space="0" w:color="auto"/>
              <w:right w:val="none" w:sz="0" w:space="0" w:color="auto"/>
            </w:tcBorders>
            <w:noWrap/>
            <w:vAlign w:val="center"/>
            <w:hideMark/>
          </w:tcPr>
          <w:p w14:paraId="2C1931A7" w14:textId="77777777" w:rsidR="005A6A07" w:rsidRPr="007E59B0" w:rsidRDefault="00EB7413" w:rsidP="00C02BDE">
            <w:pPr>
              <w:jc w:val="center"/>
              <w:rPr>
                <w:rFonts w:ascii="Times New Roman" w:eastAsia="Times New Roman" w:hAnsi="Times New Roman" w:cs="Times New Roman"/>
                <w:bCs w:val="0"/>
                <w:color w:val="auto"/>
                <w:sz w:val="20"/>
                <w:szCs w:val="20"/>
                <w:lang w:val="en-US"/>
              </w:rPr>
            </w:pPr>
            <w:r w:rsidRPr="00EB7413">
              <w:rPr>
                <w:rFonts w:ascii="Times New Roman" w:hAnsi="Times New Roman" w:cs="Times New Roman"/>
                <w:color w:val="231F20"/>
                <w:sz w:val="20"/>
                <w:szCs w:val="20"/>
                <w:lang w:val="en-US"/>
              </w:rPr>
              <w:t>Na</w:t>
            </w:r>
            <w:r w:rsidRPr="00EB7413">
              <w:rPr>
                <w:rFonts w:ascii="Times New Roman" w:hAnsi="Times New Roman" w:cs="Times New Roman"/>
                <w:color w:val="231F20"/>
                <w:sz w:val="20"/>
                <w:szCs w:val="20"/>
                <w:vertAlign w:val="subscript"/>
                <w:lang w:val="en-US"/>
              </w:rPr>
              <w:t>2</w:t>
            </w:r>
            <w:r w:rsidRPr="00EB7413">
              <w:rPr>
                <w:rFonts w:ascii="Times New Roman" w:hAnsi="Times New Roman" w:cs="Times New Roman"/>
                <w:color w:val="231F20"/>
                <w:sz w:val="20"/>
                <w:szCs w:val="20"/>
                <w:lang w:val="en-US"/>
              </w:rPr>
              <w:t>HPO</w:t>
            </w:r>
            <w:r w:rsidRPr="00EB7413">
              <w:rPr>
                <w:rFonts w:ascii="Times New Roman" w:hAnsi="Times New Roman" w:cs="Times New Roman"/>
                <w:color w:val="231F20"/>
                <w:sz w:val="20"/>
                <w:szCs w:val="20"/>
                <w:vertAlign w:val="subscript"/>
                <w:lang w:val="en-US"/>
              </w:rPr>
              <w:t>4</w:t>
            </w:r>
            <w:r w:rsidRPr="00EB7413">
              <w:rPr>
                <w:rFonts w:ascii="Times New Roman" w:hAnsi="Times New Roman" w:cs="Times New Roman"/>
                <w:color w:val="231F20"/>
                <w:sz w:val="20"/>
                <w:szCs w:val="20"/>
                <w:lang w:val="en-US"/>
              </w:rPr>
              <w:t>:NaH</w:t>
            </w:r>
            <w:r w:rsidRPr="00EB7413">
              <w:rPr>
                <w:rFonts w:ascii="Times New Roman" w:hAnsi="Times New Roman" w:cs="Times New Roman"/>
                <w:color w:val="231F20"/>
                <w:sz w:val="20"/>
                <w:szCs w:val="20"/>
                <w:vertAlign w:val="subscript"/>
                <w:lang w:val="en-US"/>
              </w:rPr>
              <w:t>2</w:t>
            </w:r>
            <w:r w:rsidRPr="00EB7413">
              <w:rPr>
                <w:rFonts w:ascii="Times New Roman" w:hAnsi="Times New Roman" w:cs="Times New Roman"/>
                <w:color w:val="231F20"/>
                <w:sz w:val="20"/>
                <w:szCs w:val="20"/>
                <w:lang w:val="en-US"/>
              </w:rPr>
              <w:t>PO</w:t>
            </w:r>
            <w:r w:rsidRPr="00EB7413">
              <w:rPr>
                <w:rFonts w:ascii="Times New Roman" w:hAnsi="Times New Roman" w:cs="Times New Roman"/>
                <w:color w:val="231F20"/>
                <w:sz w:val="20"/>
                <w:szCs w:val="20"/>
                <w:vertAlign w:val="subscript"/>
                <w:lang w:val="en-US"/>
              </w:rPr>
              <w:t>4</w:t>
            </w:r>
            <w:r w:rsidRPr="00EB7413">
              <w:rPr>
                <w:rFonts w:ascii="Times New Roman" w:hAnsi="Times New Roman" w:cs="Times New Roman"/>
                <w:color w:val="231F20"/>
                <w:sz w:val="20"/>
                <w:szCs w:val="20"/>
                <w:lang w:val="en-US"/>
              </w:rPr>
              <w:t xml:space="preserve"> </w:t>
            </w:r>
            <w:r w:rsidR="005A6A07" w:rsidRPr="00EB7413">
              <w:rPr>
                <w:rFonts w:ascii="Times New Roman" w:eastAsia="Times New Roman" w:hAnsi="Times New Roman" w:cs="Times New Roman"/>
                <w:bCs w:val="0"/>
                <w:color w:val="auto"/>
                <w:sz w:val="20"/>
                <w:szCs w:val="20"/>
                <w:lang w:val="en-US"/>
              </w:rPr>
              <w:t xml:space="preserve"> (mM</w:t>
            </w:r>
            <w:r w:rsidR="005A6A07" w:rsidRPr="007E59B0">
              <w:rPr>
                <w:rFonts w:ascii="Times New Roman" w:eastAsia="Times New Roman" w:hAnsi="Times New Roman" w:cs="Times New Roman"/>
                <w:bCs w:val="0"/>
                <w:color w:val="auto"/>
                <w:sz w:val="20"/>
                <w:szCs w:val="20"/>
                <w:lang w:val="en-US"/>
              </w:rPr>
              <w:t>)</w:t>
            </w:r>
          </w:p>
        </w:tc>
        <w:tc>
          <w:tcPr>
            <w:tcW w:w="550" w:type="pct"/>
            <w:tcBorders>
              <w:top w:val="none" w:sz="0" w:space="0" w:color="auto"/>
              <w:left w:val="none" w:sz="0" w:space="0" w:color="auto"/>
              <w:bottom w:val="none" w:sz="0" w:space="0" w:color="auto"/>
              <w:right w:val="none" w:sz="0" w:space="0" w:color="auto"/>
            </w:tcBorders>
            <w:noWrap/>
            <w:vAlign w:val="center"/>
            <w:hideMark/>
          </w:tcPr>
          <w:p w14:paraId="5D928B7D" w14:textId="77777777" w:rsidR="005A6A07" w:rsidRPr="007E59B0" w:rsidRDefault="005A6A07" w:rsidP="00C02B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7E59B0">
              <w:rPr>
                <w:rFonts w:ascii="Times New Roman" w:eastAsia="Times New Roman" w:hAnsi="Times New Roman" w:cs="Times New Roman"/>
                <w:bCs w:val="0"/>
                <w:i/>
                <w:color w:val="auto"/>
                <w:sz w:val="20"/>
                <w:szCs w:val="20"/>
                <w:lang w:val="en-US"/>
              </w:rPr>
              <w:t>T</w:t>
            </w:r>
            <w:r w:rsidRPr="007E59B0">
              <w:rPr>
                <w:rFonts w:ascii="Times New Roman" w:eastAsia="Times New Roman" w:hAnsi="Times New Roman" w:cs="Times New Roman"/>
                <w:bCs w:val="0"/>
                <w:i/>
                <w:color w:val="auto"/>
                <w:sz w:val="20"/>
                <w:szCs w:val="20"/>
                <w:vertAlign w:val="subscript"/>
                <w:lang w:val="en-US"/>
              </w:rPr>
              <w:t>m</w:t>
            </w:r>
            <w:r w:rsidRPr="007E59B0">
              <w:rPr>
                <w:rFonts w:ascii="Times New Roman" w:eastAsia="Times New Roman" w:hAnsi="Times New Roman" w:cs="Times New Roman"/>
                <w:bCs w:val="0"/>
                <w:color w:val="auto"/>
                <w:sz w:val="20"/>
                <w:szCs w:val="20"/>
                <w:lang w:val="en-US"/>
              </w:rPr>
              <w:t xml:space="preserve"> (</w:t>
            </w:r>
            <w:r w:rsidRPr="007E59B0">
              <w:rPr>
                <w:rFonts w:ascii="Times New Roman" w:eastAsia="Times New Roman" w:hAnsi="Times New Roman" w:cs="Times New Roman"/>
                <w:bCs w:val="0"/>
                <w:color w:val="auto"/>
                <w:sz w:val="20"/>
                <w:szCs w:val="20"/>
                <w:vertAlign w:val="superscript"/>
                <w:lang w:val="en-US"/>
              </w:rPr>
              <w:t>o</w:t>
            </w:r>
            <w:r w:rsidRPr="007E59B0">
              <w:rPr>
                <w:rFonts w:ascii="Times New Roman" w:eastAsia="Times New Roman" w:hAnsi="Times New Roman" w:cs="Times New Roman"/>
                <w:bCs w:val="0"/>
                <w:color w:val="auto"/>
                <w:sz w:val="20"/>
                <w:szCs w:val="20"/>
                <w:lang w:val="en-US"/>
              </w:rPr>
              <w:t>C)</w:t>
            </w:r>
          </w:p>
        </w:tc>
        <w:tc>
          <w:tcPr>
            <w:tcW w:w="1156" w:type="pct"/>
            <w:tcBorders>
              <w:top w:val="none" w:sz="0" w:space="0" w:color="auto"/>
              <w:left w:val="none" w:sz="0" w:space="0" w:color="auto"/>
              <w:bottom w:val="none" w:sz="0" w:space="0" w:color="auto"/>
              <w:right w:val="none" w:sz="0" w:space="0" w:color="auto"/>
            </w:tcBorders>
            <w:noWrap/>
            <w:vAlign w:val="center"/>
            <w:hideMark/>
          </w:tcPr>
          <w:p w14:paraId="59FE209C" w14:textId="77777777" w:rsidR="005A6A07" w:rsidRPr="00112675" w:rsidRDefault="005A6A07" w:rsidP="00C02B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nl-NL"/>
              </w:rPr>
            </w:pPr>
            <w:r w:rsidRPr="007E59B0">
              <w:rPr>
                <w:rFonts w:ascii="Times New Roman" w:eastAsia="Times New Roman" w:hAnsi="Times New Roman" w:cs="Times New Roman"/>
                <w:bCs w:val="0"/>
                <w:i/>
                <w:iCs/>
                <w:color w:val="auto"/>
                <w:sz w:val="20"/>
                <w:szCs w:val="20"/>
                <w:lang w:val="en-US"/>
              </w:rPr>
              <w:t>Δ</w:t>
            </w:r>
            <w:r w:rsidRPr="00112675">
              <w:rPr>
                <w:rFonts w:ascii="Times New Roman" w:eastAsia="Times New Roman" w:hAnsi="Times New Roman" w:cs="Times New Roman"/>
                <w:bCs w:val="0"/>
                <w:i/>
                <w:iCs/>
                <w:color w:val="auto"/>
                <w:sz w:val="20"/>
                <w:szCs w:val="20"/>
                <w:lang w:val="nl-NL"/>
              </w:rPr>
              <w:t>H</w:t>
            </w:r>
            <w:r w:rsidR="000017CC" w:rsidRPr="00112675">
              <w:rPr>
                <w:rFonts w:ascii="Times New Roman" w:hAnsi="Times New Roman" w:cs="Times New Roman"/>
                <w:color w:val="auto"/>
                <w:sz w:val="20"/>
                <w:szCs w:val="18"/>
                <w:lang w:val="nl-NL"/>
              </w:rPr>
              <w:t>(</w:t>
            </w:r>
            <w:r w:rsidR="000017CC" w:rsidRPr="00112675">
              <w:rPr>
                <w:rFonts w:ascii="Times New Roman" w:hAnsi="Times New Roman" w:cs="Times New Roman"/>
                <w:i/>
                <w:color w:val="auto"/>
                <w:sz w:val="20"/>
                <w:szCs w:val="18"/>
                <w:lang w:val="nl-NL"/>
              </w:rPr>
              <w:t>T</w:t>
            </w:r>
            <w:r w:rsidR="000017CC" w:rsidRPr="00112675">
              <w:rPr>
                <w:rFonts w:ascii="Times New Roman" w:hAnsi="Times New Roman" w:cs="Times New Roman"/>
                <w:i/>
                <w:color w:val="auto"/>
                <w:sz w:val="20"/>
                <w:szCs w:val="18"/>
                <w:vertAlign w:val="subscript"/>
                <w:lang w:val="nl-NL"/>
              </w:rPr>
              <w:t>m</w:t>
            </w:r>
            <w:r w:rsidR="000017CC" w:rsidRPr="00112675">
              <w:rPr>
                <w:rFonts w:ascii="Times New Roman" w:hAnsi="Times New Roman" w:cs="Times New Roman"/>
                <w:color w:val="auto"/>
                <w:sz w:val="20"/>
                <w:szCs w:val="18"/>
                <w:lang w:val="nl-NL"/>
              </w:rPr>
              <w:t>)</w:t>
            </w:r>
            <w:r w:rsidRPr="00112675">
              <w:rPr>
                <w:rFonts w:ascii="Times New Roman" w:eastAsia="Times New Roman" w:hAnsi="Times New Roman" w:cs="Times New Roman"/>
                <w:bCs w:val="0"/>
                <w:color w:val="auto"/>
                <w:sz w:val="20"/>
                <w:szCs w:val="20"/>
                <w:lang w:val="nl-NL"/>
              </w:rPr>
              <w:t xml:space="preserve"> </w:t>
            </w:r>
            <w:r w:rsidRPr="00112675">
              <w:rPr>
                <w:rFonts w:ascii="Times New Roman" w:hAnsi="Times New Roman" w:cs="Times New Roman"/>
                <w:bCs w:val="0"/>
                <w:iCs/>
                <w:color w:val="auto"/>
                <w:sz w:val="20"/>
                <w:lang w:val="nl-NL"/>
              </w:rPr>
              <w:t>(kJ/mol</w:t>
            </w:r>
            <w:r w:rsidRPr="00112675">
              <w:rPr>
                <w:rFonts w:ascii="Times New Roman" w:hAnsi="Times New Roman" w:cs="Times New Roman"/>
                <w:bCs w:val="0"/>
                <w:iCs/>
                <w:color w:val="auto"/>
                <w:sz w:val="20"/>
                <w:vertAlign w:val="superscript"/>
                <w:lang w:val="nl-NL"/>
              </w:rPr>
              <w:t>-1</w:t>
            </w:r>
            <w:r w:rsidRPr="00112675">
              <w:rPr>
                <w:rFonts w:ascii="Times New Roman" w:hAnsi="Times New Roman" w:cs="Times New Roman"/>
                <w:bCs w:val="0"/>
                <w:iCs/>
                <w:color w:val="auto"/>
                <w:sz w:val="20"/>
                <w:lang w:val="nl-NL"/>
              </w:rPr>
              <w:t xml:space="preserve"> k</w:t>
            </w:r>
            <w:r w:rsidRPr="00112675">
              <w:rPr>
                <w:rFonts w:ascii="Times New Roman" w:hAnsi="Times New Roman" w:cs="Times New Roman"/>
                <w:bCs w:val="0"/>
                <w:iCs/>
                <w:color w:val="auto"/>
                <w:sz w:val="20"/>
                <w:vertAlign w:val="superscript"/>
                <w:lang w:val="nl-NL"/>
              </w:rPr>
              <w:t>-1</w:t>
            </w:r>
            <w:r w:rsidRPr="00112675">
              <w:rPr>
                <w:rFonts w:ascii="Times New Roman" w:hAnsi="Times New Roman" w:cs="Times New Roman"/>
                <w:bCs w:val="0"/>
                <w:iCs/>
                <w:color w:val="auto"/>
                <w:sz w:val="20"/>
                <w:lang w:val="nl-NL"/>
              </w:rPr>
              <w:t>)</w:t>
            </w:r>
          </w:p>
        </w:tc>
        <w:tc>
          <w:tcPr>
            <w:tcW w:w="948" w:type="pct"/>
            <w:tcBorders>
              <w:top w:val="none" w:sz="0" w:space="0" w:color="auto"/>
              <w:left w:val="none" w:sz="0" w:space="0" w:color="auto"/>
              <w:bottom w:val="none" w:sz="0" w:space="0" w:color="auto"/>
              <w:right w:val="none" w:sz="0" w:space="0" w:color="auto"/>
            </w:tcBorders>
            <w:noWrap/>
            <w:vAlign w:val="center"/>
            <w:hideMark/>
          </w:tcPr>
          <w:p w14:paraId="0535F796" w14:textId="77777777" w:rsidR="005A6A07" w:rsidRPr="007E59B0" w:rsidRDefault="005A6A07" w:rsidP="00C02B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7E59B0">
              <w:rPr>
                <w:rFonts w:ascii="Times New Roman" w:eastAsia="Times New Roman" w:hAnsi="Times New Roman" w:cs="Times New Roman"/>
                <w:bCs w:val="0"/>
                <w:color w:val="auto"/>
                <w:sz w:val="20"/>
                <w:szCs w:val="20"/>
                <w:lang w:val="en-US"/>
              </w:rPr>
              <w:t>Δ</w:t>
            </w:r>
            <w:r w:rsidRPr="007E59B0">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7E59B0">
              <w:rPr>
                <w:rFonts w:ascii="Times New Roman" w:eastAsia="Times New Roman" w:hAnsi="Times New Roman" w:cs="Times New Roman"/>
                <w:bCs w:val="0"/>
                <w:color w:val="auto"/>
                <w:sz w:val="20"/>
                <w:szCs w:val="20"/>
                <w:lang w:val="en-US"/>
              </w:rPr>
              <w:t xml:space="preserve"> (kJ/mol</w:t>
            </w:r>
            <w:r w:rsidRPr="007E59B0">
              <w:rPr>
                <w:rFonts w:ascii="Times New Roman" w:eastAsia="Times New Roman" w:hAnsi="Times New Roman" w:cs="Times New Roman"/>
                <w:bCs w:val="0"/>
                <w:color w:val="auto"/>
                <w:sz w:val="20"/>
                <w:szCs w:val="20"/>
                <w:vertAlign w:val="superscript"/>
                <w:lang w:val="en-US"/>
              </w:rPr>
              <w:t>-1</w:t>
            </w:r>
            <w:r w:rsidRPr="007E59B0">
              <w:rPr>
                <w:rFonts w:ascii="Times New Roman" w:eastAsia="Times New Roman" w:hAnsi="Times New Roman" w:cs="Times New Roman"/>
                <w:bCs w:val="0"/>
                <w:color w:val="auto"/>
                <w:sz w:val="20"/>
                <w:szCs w:val="20"/>
                <w:lang w:val="en-US"/>
              </w:rPr>
              <w:t>)</w:t>
            </w:r>
          </w:p>
        </w:tc>
        <w:tc>
          <w:tcPr>
            <w:tcW w:w="1052" w:type="pct"/>
            <w:tcBorders>
              <w:top w:val="none" w:sz="0" w:space="0" w:color="auto"/>
              <w:left w:val="none" w:sz="0" w:space="0" w:color="auto"/>
              <w:bottom w:val="none" w:sz="0" w:space="0" w:color="auto"/>
              <w:right w:val="none" w:sz="0" w:space="0" w:color="auto"/>
            </w:tcBorders>
            <w:noWrap/>
            <w:vAlign w:val="center"/>
            <w:hideMark/>
          </w:tcPr>
          <w:p w14:paraId="0267F316" w14:textId="77777777" w:rsidR="005A6A07" w:rsidRPr="007E59B0" w:rsidRDefault="005A6A07" w:rsidP="00C02BDE">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7E59B0">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7E59B0">
              <w:rPr>
                <w:rFonts w:ascii="Times New Roman" w:eastAsia="Times New Roman" w:hAnsi="Times New Roman" w:cs="Times New Roman"/>
                <w:bCs w:val="0"/>
                <w:color w:val="auto"/>
                <w:sz w:val="20"/>
                <w:szCs w:val="20"/>
                <w:lang w:val="en-US"/>
              </w:rPr>
              <w:t xml:space="preserve"> (kJ/mol</w:t>
            </w:r>
            <w:r w:rsidRPr="007E59B0">
              <w:rPr>
                <w:rFonts w:ascii="Times New Roman" w:eastAsia="Times New Roman" w:hAnsi="Times New Roman" w:cs="Times New Roman"/>
                <w:bCs w:val="0"/>
                <w:color w:val="auto"/>
                <w:sz w:val="20"/>
                <w:szCs w:val="20"/>
                <w:vertAlign w:val="superscript"/>
                <w:lang w:val="en-US"/>
              </w:rPr>
              <w:t>-1</w:t>
            </w:r>
            <w:r w:rsidRPr="007E59B0">
              <w:rPr>
                <w:rFonts w:ascii="Times New Roman" w:eastAsia="Times New Roman" w:hAnsi="Times New Roman" w:cs="Times New Roman"/>
                <w:bCs w:val="0"/>
                <w:color w:val="auto"/>
                <w:sz w:val="20"/>
                <w:szCs w:val="20"/>
                <w:lang w:val="en-US"/>
              </w:rPr>
              <w:t>)</w:t>
            </w:r>
          </w:p>
        </w:tc>
      </w:tr>
      <w:tr w:rsidR="005A6A07" w:rsidRPr="007E59B0" w14:paraId="47C7B28A"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tcPr>
          <w:p w14:paraId="409366D6" w14:textId="77777777" w:rsidR="005A6A07" w:rsidRPr="00FC3702" w:rsidRDefault="005A6A07"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0</w:t>
            </w:r>
          </w:p>
        </w:tc>
        <w:tc>
          <w:tcPr>
            <w:tcW w:w="550" w:type="pct"/>
            <w:tcBorders>
              <w:left w:val="none" w:sz="0" w:space="0" w:color="auto"/>
              <w:right w:val="none" w:sz="0" w:space="0" w:color="auto"/>
            </w:tcBorders>
            <w:noWrap/>
            <w:vAlign w:val="center"/>
          </w:tcPr>
          <w:p w14:paraId="71DCEAD1" w14:textId="77777777" w:rsidR="005A6A07" w:rsidRPr="00FC3702" w:rsidRDefault="005A6A07"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73.66</w:t>
            </w:r>
          </w:p>
        </w:tc>
        <w:tc>
          <w:tcPr>
            <w:tcW w:w="1156" w:type="pct"/>
            <w:tcBorders>
              <w:left w:val="none" w:sz="0" w:space="0" w:color="auto"/>
              <w:right w:val="none" w:sz="0" w:space="0" w:color="auto"/>
            </w:tcBorders>
            <w:noWrap/>
            <w:vAlign w:val="center"/>
          </w:tcPr>
          <w:p w14:paraId="43295447" w14:textId="77777777" w:rsidR="005A6A07" w:rsidRPr="00FC3702" w:rsidRDefault="005A6A07"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465.50</w:t>
            </w:r>
          </w:p>
        </w:tc>
        <w:tc>
          <w:tcPr>
            <w:tcW w:w="948" w:type="pct"/>
            <w:tcBorders>
              <w:left w:val="none" w:sz="0" w:space="0" w:color="auto"/>
              <w:right w:val="none" w:sz="0" w:space="0" w:color="auto"/>
            </w:tcBorders>
            <w:noWrap/>
            <w:vAlign w:val="center"/>
          </w:tcPr>
          <w:p w14:paraId="2393077A" w14:textId="77777777" w:rsidR="005A6A07" w:rsidRPr="00FC3702" w:rsidRDefault="005A6A07"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1.34</w:t>
            </w:r>
          </w:p>
        </w:tc>
        <w:tc>
          <w:tcPr>
            <w:tcW w:w="1052" w:type="pct"/>
            <w:tcBorders>
              <w:left w:val="none" w:sz="0" w:space="0" w:color="auto"/>
              <w:right w:val="none" w:sz="0" w:space="0" w:color="auto"/>
            </w:tcBorders>
            <w:noWrap/>
            <w:vAlign w:val="center"/>
          </w:tcPr>
          <w:p w14:paraId="5A92AB6F" w14:textId="77777777" w:rsidR="005A6A07" w:rsidRPr="00FC3702" w:rsidRDefault="005A6A07"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0.00</w:t>
            </w:r>
          </w:p>
        </w:tc>
      </w:tr>
      <w:tr w:rsidR="0089035B" w:rsidRPr="007E59B0" w14:paraId="727F7F89"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53194394"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w:t>
            </w:r>
          </w:p>
        </w:tc>
        <w:tc>
          <w:tcPr>
            <w:tcW w:w="550" w:type="pct"/>
            <w:noWrap/>
            <w:vAlign w:val="center"/>
            <w:hideMark/>
          </w:tcPr>
          <w:p w14:paraId="0B4270BE" w14:textId="77777777" w:rsidR="0089035B" w:rsidRPr="00684F80"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71.96</w:t>
            </w:r>
          </w:p>
        </w:tc>
        <w:tc>
          <w:tcPr>
            <w:tcW w:w="1156" w:type="pct"/>
            <w:noWrap/>
            <w:vAlign w:val="center"/>
            <w:hideMark/>
          </w:tcPr>
          <w:p w14:paraId="0EEBD2B0" w14:textId="77777777" w:rsidR="0089035B" w:rsidRPr="00684F80"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428.43</w:t>
            </w:r>
          </w:p>
        </w:tc>
        <w:tc>
          <w:tcPr>
            <w:tcW w:w="948" w:type="pct"/>
            <w:noWrap/>
            <w:vAlign w:val="center"/>
            <w:hideMark/>
          </w:tcPr>
          <w:p w14:paraId="07FE5D1E" w14:textId="77777777" w:rsidR="0089035B" w:rsidRPr="00684F80"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84F80">
              <w:rPr>
                <w:rFonts w:ascii="Times New Roman" w:hAnsi="Times New Roman" w:cs="Times New Roman"/>
                <w:color w:val="auto"/>
                <w:sz w:val="16"/>
                <w:szCs w:val="16"/>
              </w:rPr>
              <w:t>1.24</w:t>
            </w:r>
          </w:p>
        </w:tc>
        <w:tc>
          <w:tcPr>
            <w:tcW w:w="1052" w:type="pct"/>
            <w:noWrap/>
            <w:vAlign w:val="center"/>
            <w:hideMark/>
          </w:tcPr>
          <w:p w14:paraId="4446FDB2"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-2.11</w:t>
            </w:r>
          </w:p>
        </w:tc>
      </w:tr>
      <w:tr w:rsidR="0089035B" w:rsidRPr="007E59B0" w14:paraId="023B5CE7"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204C9DDD"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w:t>
            </w:r>
          </w:p>
        </w:tc>
        <w:tc>
          <w:tcPr>
            <w:tcW w:w="550" w:type="pct"/>
            <w:tcBorders>
              <w:left w:val="none" w:sz="0" w:space="0" w:color="auto"/>
              <w:right w:val="none" w:sz="0" w:space="0" w:color="auto"/>
            </w:tcBorders>
            <w:noWrap/>
            <w:vAlign w:val="center"/>
            <w:hideMark/>
          </w:tcPr>
          <w:p w14:paraId="3650DAC3"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71.94</w:t>
            </w:r>
          </w:p>
        </w:tc>
        <w:tc>
          <w:tcPr>
            <w:tcW w:w="1156" w:type="pct"/>
            <w:tcBorders>
              <w:left w:val="none" w:sz="0" w:space="0" w:color="auto"/>
              <w:right w:val="none" w:sz="0" w:space="0" w:color="auto"/>
            </w:tcBorders>
            <w:noWrap/>
            <w:vAlign w:val="center"/>
            <w:hideMark/>
          </w:tcPr>
          <w:p w14:paraId="56E53C83"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429.18</w:t>
            </w:r>
          </w:p>
        </w:tc>
        <w:tc>
          <w:tcPr>
            <w:tcW w:w="948" w:type="pct"/>
            <w:tcBorders>
              <w:left w:val="none" w:sz="0" w:space="0" w:color="auto"/>
              <w:right w:val="none" w:sz="0" w:space="0" w:color="auto"/>
            </w:tcBorders>
            <w:noWrap/>
            <w:vAlign w:val="center"/>
            <w:hideMark/>
          </w:tcPr>
          <w:p w14:paraId="334F46FB"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1.24</w:t>
            </w:r>
          </w:p>
        </w:tc>
        <w:tc>
          <w:tcPr>
            <w:tcW w:w="1052" w:type="pct"/>
            <w:tcBorders>
              <w:left w:val="none" w:sz="0" w:space="0" w:color="auto"/>
              <w:right w:val="none" w:sz="0" w:space="0" w:color="auto"/>
            </w:tcBorders>
            <w:noWrap/>
            <w:vAlign w:val="center"/>
            <w:hideMark/>
          </w:tcPr>
          <w:p w14:paraId="0362D96A"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-2.14</w:t>
            </w:r>
          </w:p>
        </w:tc>
      </w:tr>
      <w:tr w:rsidR="0089035B" w:rsidRPr="007E59B0" w14:paraId="20C04C25"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3A67AF88"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w:t>
            </w:r>
          </w:p>
        </w:tc>
        <w:tc>
          <w:tcPr>
            <w:tcW w:w="550" w:type="pct"/>
            <w:noWrap/>
            <w:vAlign w:val="center"/>
            <w:hideMark/>
          </w:tcPr>
          <w:p w14:paraId="36C5D54B"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72.04</w:t>
            </w:r>
          </w:p>
        </w:tc>
        <w:tc>
          <w:tcPr>
            <w:tcW w:w="1156" w:type="pct"/>
            <w:noWrap/>
            <w:vAlign w:val="center"/>
            <w:hideMark/>
          </w:tcPr>
          <w:p w14:paraId="5E946367"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430.96</w:t>
            </w:r>
          </w:p>
        </w:tc>
        <w:tc>
          <w:tcPr>
            <w:tcW w:w="948" w:type="pct"/>
            <w:noWrap/>
            <w:vAlign w:val="center"/>
            <w:hideMark/>
          </w:tcPr>
          <w:p w14:paraId="7DB6595B"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1.25</w:t>
            </w:r>
          </w:p>
        </w:tc>
        <w:tc>
          <w:tcPr>
            <w:tcW w:w="1052" w:type="pct"/>
            <w:noWrap/>
            <w:vAlign w:val="center"/>
            <w:hideMark/>
          </w:tcPr>
          <w:p w14:paraId="578EEA53"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-2.03</w:t>
            </w:r>
          </w:p>
        </w:tc>
      </w:tr>
      <w:tr w:rsidR="0089035B" w:rsidRPr="007E59B0" w14:paraId="7578545B"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0C35E0B1"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w:t>
            </w:r>
          </w:p>
        </w:tc>
        <w:tc>
          <w:tcPr>
            <w:tcW w:w="550" w:type="pct"/>
            <w:tcBorders>
              <w:left w:val="none" w:sz="0" w:space="0" w:color="auto"/>
              <w:right w:val="none" w:sz="0" w:space="0" w:color="auto"/>
            </w:tcBorders>
            <w:noWrap/>
            <w:vAlign w:val="center"/>
            <w:hideMark/>
          </w:tcPr>
          <w:p w14:paraId="09F99117"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72.37</w:t>
            </w:r>
          </w:p>
        </w:tc>
        <w:tc>
          <w:tcPr>
            <w:tcW w:w="1156" w:type="pct"/>
            <w:tcBorders>
              <w:left w:val="none" w:sz="0" w:space="0" w:color="auto"/>
              <w:right w:val="none" w:sz="0" w:space="0" w:color="auto"/>
            </w:tcBorders>
            <w:noWrap/>
            <w:vAlign w:val="center"/>
            <w:hideMark/>
          </w:tcPr>
          <w:p w14:paraId="463FC7F7"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444.38</w:t>
            </w:r>
          </w:p>
        </w:tc>
        <w:tc>
          <w:tcPr>
            <w:tcW w:w="948" w:type="pct"/>
            <w:tcBorders>
              <w:left w:val="none" w:sz="0" w:space="0" w:color="auto"/>
              <w:right w:val="none" w:sz="0" w:space="0" w:color="auto"/>
            </w:tcBorders>
            <w:noWrap/>
            <w:vAlign w:val="center"/>
            <w:hideMark/>
          </w:tcPr>
          <w:p w14:paraId="17E739CE"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1.29</w:t>
            </w:r>
          </w:p>
        </w:tc>
        <w:tc>
          <w:tcPr>
            <w:tcW w:w="1052" w:type="pct"/>
            <w:tcBorders>
              <w:left w:val="none" w:sz="0" w:space="0" w:color="auto"/>
              <w:right w:val="none" w:sz="0" w:space="0" w:color="auto"/>
            </w:tcBorders>
            <w:noWrap/>
            <w:vAlign w:val="center"/>
            <w:hideMark/>
          </w:tcPr>
          <w:p w14:paraId="1CA15CF8"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-1.66</w:t>
            </w:r>
          </w:p>
        </w:tc>
      </w:tr>
      <w:tr w:rsidR="0089035B" w:rsidRPr="007E59B0" w14:paraId="3A237C5B"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24492517"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w:t>
            </w:r>
          </w:p>
        </w:tc>
        <w:tc>
          <w:tcPr>
            <w:tcW w:w="550" w:type="pct"/>
            <w:noWrap/>
            <w:vAlign w:val="center"/>
            <w:hideMark/>
          </w:tcPr>
          <w:p w14:paraId="2520AAEA"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72.63</w:t>
            </w:r>
          </w:p>
        </w:tc>
        <w:tc>
          <w:tcPr>
            <w:tcW w:w="1156" w:type="pct"/>
            <w:noWrap/>
            <w:vAlign w:val="center"/>
            <w:hideMark/>
          </w:tcPr>
          <w:p w14:paraId="71499864"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437.18</w:t>
            </w:r>
          </w:p>
        </w:tc>
        <w:tc>
          <w:tcPr>
            <w:tcW w:w="948" w:type="pct"/>
            <w:noWrap/>
            <w:vAlign w:val="center"/>
            <w:hideMark/>
          </w:tcPr>
          <w:p w14:paraId="2F6815D0"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1.26</w:t>
            </w:r>
          </w:p>
        </w:tc>
        <w:tc>
          <w:tcPr>
            <w:tcW w:w="1052" w:type="pct"/>
            <w:noWrap/>
            <w:vAlign w:val="center"/>
            <w:hideMark/>
          </w:tcPr>
          <w:p w14:paraId="47198C2D"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-1.30</w:t>
            </w:r>
          </w:p>
        </w:tc>
      </w:tr>
      <w:tr w:rsidR="0089035B" w:rsidRPr="007E59B0" w14:paraId="330ED22D"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7E667902"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175</w:t>
            </w:r>
          </w:p>
        </w:tc>
        <w:tc>
          <w:tcPr>
            <w:tcW w:w="550" w:type="pct"/>
            <w:tcBorders>
              <w:left w:val="none" w:sz="0" w:space="0" w:color="auto"/>
              <w:right w:val="none" w:sz="0" w:space="0" w:color="auto"/>
            </w:tcBorders>
            <w:noWrap/>
            <w:vAlign w:val="center"/>
            <w:hideMark/>
          </w:tcPr>
          <w:p w14:paraId="3C3D4CA5"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73.61</w:t>
            </w:r>
          </w:p>
        </w:tc>
        <w:tc>
          <w:tcPr>
            <w:tcW w:w="1156" w:type="pct"/>
            <w:tcBorders>
              <w:left w:val="none" w:sz="0" w:space="0" w:color="auto"/>
              <w:right w:val="none" w:sz="0" w:space="0" w:color="auto"/>
            </w:tcBorders>
            <w:noWrap/>
            <w:vAlign w:val="center"/>
            <w:hideMark/>
          </w:tcPr>
          <w:p w14:paraId="16B226CB"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441.20</w:t>
            </w:r>
          </w:p>
        </w:tc>
        <w:tc>
          <w:tcPr>
            <w:tcW w:w="948" w:type="pct"/>
            <w:tcBorders>
              <w:left w:val="none" w:sz="0" w:space="0" w:color="auto"/>
              <w:right w:val="none" w:sz="0" w:space="0" w:color="auto"/>
            </w:tcBorders>
            <w:noWrap/>
            <w:vAlign w:val="center"/>
            <w:hideMark/>
          </w:tcPr>
          <w:p w14:paraId="4B86ECD9"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1.27</w:t>
            </w:r>
          </w:p>
        </w:tc>
        <w:tc>
          <w:tcPr>
            <w:tcW w:w="1052" w:type="pct"/>
            <w:tcBorders>
              <w:left w:val="none" w:sz="0" w:space="0" w:color="auto"/>
              <w:right w:val="none" w:sz="0" w:space="0" w:color="auto"/>
            </w:tcBorders>
            <w:noWrap/>
            <w:vAlign w:val="center"/>
            <w:hideMark/>
          </w:tcPr>
          <w:p w14:paraId="12391607"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-0.06</w:t>
            </w:r>
          </w:p>
        </w:tc>
      </w:tr>
      <w:tr w:rsidR="0089035B" w:rsidRPr="007E59B0" w14:paraId="2C0E905C"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5AA1D4B3"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250</w:t>
            </w:r>
          </w:p>
        </w:tc>
        <w:tc>
          <w:tcPr>
            <w:tcW w:w="550" w:type="pct"/>
            <w:noWrap/>
            <w:vAlign w:val="center"/>
            <w:hideMark/>
          </w:tcPr>
          <w:p w14:paraId="0D69B464"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74.63</w:t>
            </w:r>
          </w:p>
        </w:tc>
        <w:tc>
          <w:tcPr>
            <w:tcW w:w="1156" w:type="pct"/>
            <w:noWrap/>
            <w:vAlign w:val="center"/>
            <w:hideMark/>
          </w:tcPr>
          <w:p w14:paraId="2B3A203E"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438.24</w:t>
            </w:r>
          </w:p>
        </w:tc>
        <w:tc>
          <w:tcPr>
            <w:tcW w:w="948" w:type="pct"/>
            <w:noWrap/>
            <w:vAlign w:val="center"/>
            <w:hideMark/>
          </w:tcPr>
          <w:p w14:paraId="6FF3C209"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1.26</w:t>
            </w:r>
          </w:p>
        </w:tc>
        <w:tc>
          <w:tcPr>
            <w:tcW w:w="1052" w:type="pct"/>
            <w:noWrap/>
            <w:vAlign w:val="center"/>
            <w:hideMark/>
          </w:tcPr>
          <w:p w14:paraId="7567D977"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1.22</w:t>
            </w:r>
          </w:p>
        </w:tc>
      </w:tr>
      <w:tr w:rsidR="0089035B" w:rsidRPr="007E59B0" w14:paraId="5B97EA50"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45C4E314"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375</w:t>
            </w:r>
          </w:p>
        </w:tc>
        <w:tc>
          <w:tcPr>
            <w:tcW w:w="550" w:type="pct"/>
            <w:tcBorders>
              <w:left w:val="none" w:sz="0" w:space="0" w:color="auto"/>
              <w:right w:val="none" w:sz="0" w:space="0" w:color="auto"/>
            </w:tcBorders>
            <w:noWrap/>
            <w:vAlign w:val="center"/>
            <w:hideMark/>
          </w:tcPr>
          <w:p w14:paraId="2D483EF3"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76.28</w:t>
            </w:r>
          </w:p>
        </w:tc>
        <w:tc>
          <w:tcPr>
            <w:tcW w:w="1156" w:type="pct"/>
            <w:tcBorders>
              <w:left w:val="none" w:sz="0" w:space="0" w:color="auto"/>
              <w:right w:val="none" w:sz="0" w:space="0" w:color="auto"/>
            </w:tcBorders>
            <w:noWrap/>
            <w:vAlign w:val="center"/>
            <w:hideMark/>
          </w:tcPr>
          <w:p w14:paraId="47A3AB19"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459.07</w:t>
            </w:r>
          </w:p>
        </w:tc>
        <w:tc>
          <w:tcPr>
            <w:tcW w:w="948" w:type="pct"/>
            <w:tcBorders>
              <w:left w:val="none" w:sz="0" w:space="0" w:color="auto"/>
              <w:right w:val="none" w:sz="0" w:space="0" w:color="auto"/>
            </w:tcBorders>
            <w:noWrap/>
            <w:vAlign w:val="center"/>
            <w:hideMark/>
          </w:tcPr>
          <w:p w14:paraId="6CE7A81C"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1.31</w:t>
            </w:r>
          </w:p>
        </w:tc>
        <w:tc>
          <w:tcPr>
            <w:tcW w:w="1052" w:type="pct"/>
            <w:tcBorders>
              <w:left w:val="none" w:sz="0" w:space="0" w:color="auto"/>
              <w:right w:val="none" w:sz="0" w:space="0" w:color="auto"/>
            </w:tcBorders>
            <w:noWrap/>
            <w:vAlign w:val="center"/>
            <w:hideMark/>
          </w:tcPr>
          <w:p w14:paraId="0E2925B3"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3.44</w:t>
            </w:r>
          </w:p>
        </w:tc>
      </w:tr>
      <w:tr w:rsidR="0089035B" w:rsidRPr="007E59B0" w14:paraId="5DD038DC"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6E04F84B"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500</w:t>
            </w:r>
          </w:p>
        </w:tc>
        <w:tc>
          <w:tcPr>
            <w:tcW w:w="550" w:type="pct"/>
            <w:noWrap/>
            <w:vAlign w:val="center"/>
            <w:hideMark/>
          </w:tcPr>
          <w:p w14:paraId="4FB65167"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77.55</w:t>
            </w:r>
          </w:p>
        </w:tc>
        <w:tc>
          <w:tcPr>
            <w:tcW w:w="1156" w:type="pct"/>
            <w:noWrap/>
            <w:vAlign w:val="center"/>
            <w:hideMark/>
          </w:tcPr>
          <w:p w14:paraId="205DB583"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450.58</w:t>
            </w:r>
          </w:p>
        </w:tc>
        <w:tc>
          <w:tcPr>
            <w:tcW w:w="948" w:type="pct"/>
            <w:noWrap/>
            <w:vAlign w:val="center"/>
            <w:hideMark/>
          </w:tcPr>
          <w:p w14:paraId="460914F1"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1.28</w:t>
            </w:r>
          </w:p>
        </w:tc>
        <w:tc>
          <w:tcPr>
            <w:tcW w:w="1052" w:type="pct"/>
            <w:noWrap/>
            <w:vAlign w:val="center"/>
            <w:hideMark/>
          </w:tcPr>
          <w:p w14:paraId="65753DC9"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4.98</w:t>
            </w:r>
          </w:p>
        </w:tc>
      </w:tr>
      <w:tr w:rsidR="0089035B" w:rsidRPr="007E59B0" w14:paraId="6020CFE8"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18223EE5"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625</w:t>
            </w:r>
          </w:p>
        </w:tc>
        <w:tc>
          <w:tcPr>
            <w:tcW w:w="550" w:type="pct"/>
            <w:tcBorders>
              <w:left w:val="none" w:sz="0" w:space="0" w:color="auto"/>
              <w:right w:val="none" w:sz="0" w:space="0" w:color="auto"/>
            </w:tcBorders>
            <w:noWrap/>
            <w:vAlign w:val="center"/>
            <w:hideMark/>
          </w:tcPr>
          <w:p w14:paraId="74D38B0A"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78.96</w:t>
            </w:r>
          </w:p>
        </w:tc>
        <w:tc>
          <w:tcPr>
            <w:tcW w:w="1156" w:type="pct"/>
            <w:tcBorders>
              <w:left w:val="none" w:sz="0" w:space="0" w:color="auto"/>
              <w:right w:val="none" w:sz="0" w:space="0" w:color="auto"/>
            </w:tcBorders>
            <w:noWrap/>
            <w:vAlign w:val="center"/>
            <w:hideMark/>
          </w:tcPr>
          <w:p w14:paraId="7289F325"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453.92</w:t>
            </w:r>
          </w:p>
        </w:tc>
        <w:tc>
          <w:tcPr>
            <w:tcW w:w="948" w:type="pct"/>
            <w:tcBorders>
              <w:left w:val="none" w:sz="0" w:space="0" w:color="auto"/>
              <w:right w:val="none" w:sz="0" w:space="0" w:color="auto"/>
            </w:tcBorders>
            <w:noWrap/>
            <w:vAlign w:val="center"/>
            <w:hideMark/>
          </w:tcPr>
          <w:p w14:paraId="3141BDAA" w14:textId="77777777" w:rsidR="0089035B" w:rsidRPr="00FC3702"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1.29</w:t>
            </w:r>
          </w:p>
        </w:tc>
        <w:tc>
          <w:tcPr>
            <w:tcW w:w="1052" w:type="pct"/>
            <w:tcBorders>
              <w:left w:val="none" w:sz="0" w:space="0" w:color="auto"/>
              <w:right w:val="none" w:sz="0" w:space="0" w:color="auto"/>
            </w:tcBorders>
            <w:noWrap/>
            <w:vAlign w:val="center"/>
            <w:hideMark/>
          </w:tcPr>
          <w:p w14:paraId="4215F9E6"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6.80</w:t>
            </w:r>
          </w:p>
        </w:tc>
      </w:tr>
      <w:tr w:rsidR="0089035B" w:rsidRPr="007E59B0" w14:paraId="4DFCCBB9" w14:textId="77777777" w:rsidTr="00C02BDE">
        <w:trPr>
          <w:trHeight w:val="300"/>
        </w:trPr>
        <w:tc>
          <w:tcPr>
            <w:cnfStyle w:val="001000000000" w:firstRow="0" w:lastRow="0" w:firstColumn="1" w:lastColumn="0" w:oddVBand="0" w:evenVBand="0" w:oddHBand="0" w:evenHBand="0" w:firstRowFirstColumn="0" w:firstRowLastColumn="0" w:lastRowFirstColumn="0" w:lastRowLastColumn="0"/>
            <w:tcW w:w="1294" w:type="pct"/>
            <w:noWrap/>
            <w:vAlign w:val="center"/>
            <w:hideMark/>
          </w:tcPr>
          <w:p w14:paraId="65D4F1F0"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750</w:t>
            </w:r>
          </w:p>
        </w:tc>
        <w:tc>
          <w:tcPr>
            <w:tcW w:w="550" w:type="pct"/>
            <w:noWrap/>
            <w:vAlign w:val="center"/>
            <w:hideMark/>
          </w:tcPr>
          <w:p w14:paraId="35526B4A"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80.22</w:t>
            </w:r>
          </w:p>
        </w:tc>
        <w:tc>
          <w:tcPr>
            <w:tcW w:w="1156" w:type="pct"/>
            <w:noWrap/>
            <w:vAlign w:val="center"/>
            <w:hideMark/>
          </w:tcPr>
          <w:p w14:paraId="35EACD53"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435.50</w:t>
            </w:r>
          </w:p>
        </w:tc>
        <w:tc>
          <w:tcPr>
            <w:tcW w:w="948" w:type="pct"/>
            <w:noWrap/>
            <w:vAlign w:val="center"/>
            <w:hideMark/>
          </w:tcPr>
          <w:p w14:paraId="0BD3C205" w14:textId="77777777" w:rsidR="0089035B" w:rsidRPr="00FC3702" w:rsidRDefault="0089035B" w:rsidP="00C02B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1.23</w:t>
            </w:r>
          </w:p>
        </w:tc>
        <w:tc>
          <w:tcPr>
            <w:tcW w:w="1052" w:type="pct"/>
            <w:noWrap/>
            <w:vAlign w:val="center"/>
            <w:hideMark/>
          </w:tcPr>
          <w:p w14:paraId="55C6FDA0" w14:textId="77777777" w:rsidR="0089035B" w:rsidRPr="0089035B" w:rsidRDefault="008903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8.04</w:t>
            </w:r>
          </w:p>
        </w:tc>
      </w:tr>
      <w:tr w:rsidR="0089035B" w:rsidRPr="007E59B0" w14:paraId="60EDAB33" w14:textId="77777777" w:rsidTr="00C02BD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4" w:type="pct"/>
            <w:tcBorders>
              <w:left w:val="none" w:sz="0" w:space="0" w:color="auto"/>
              <w:right w:val="none" w:sz="0" w:space="0" w:color="auto"/>
            </w:tcBorders>
            <w:noWrap/>
            <w:vAlign w:val="center"/>
            <w:hideMark/>
          </w:tcPr>
          <w:p w14:paraId="762067EC" w14:textId="77777777" w:rsidR="0089035B" w:rsidRPr="00FC3702" w:rsidRDefault="0089035B" w:rsidP="00C02BDE">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1000</w:t>
            </w:r>
          </w:p>
        </w:tc>
        <w:tc>
          <w:tcPr>
            <w:tcW w:w="550" w:type="pct"/>
            <w:tcBorders>
              <w:left w:val="none" w:sz="0" w:space="0" w:color="auto"/>
              <w:right w:val="none" w:sz="0" w:space="0" w:color="auto"/>
            </w:tcBorders>
            <w:noWrap/>
            <w:vAlign w:val="center"/>
            <w:hideMark/>
          </w:tcPr>
          <w:p w14:paraId="543FC244" w14:textId="77777777" w:rsidR="0089035B" w:rsidRPr="00C02BDE"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C02BDE">
              <w:rPr>
                <w:rFonts w:ascii="Times New Roman" w:hAnsi="Times New Roman" w:cs="Times New Roman"/>
                <w:color w:val="auto"/>
                <w:sz w:val="16"/>
              </w:rPr>
              <w:t>81.01</w:t>
            </w:r>
          </w:p>
        </w:tc>
        <w:tc>
          <w:tcPr>
            <w:tcW w:w="1156" w:type="pct"/>
            <w:tcBorders>
              <w:left w:val="none" w:sz="0" w:space="0" w:color="auto"/>
              <w:right w:val="none" w:sz="0" w:space="0" w:color="auto"/>
            </w:tcBorders>
            <w:noWrap/>
            <w:vAlign w:val="center"/>
            <w:hideMark/>
          </w:tcPr>
          <w:p w14:paraId="2D0C9C85" w14:textId="77777777" w:rsidR="0089035B" w:rsidRPr="00C02BDE"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C02BDE">
              <w:rPr>
                <w:rFonts w:ascii="Times New Roman" w:hAnsi="Times New Roman" w:cs="Times New Roman"/>
                <w:color w:val="auto"/>
                <w:sz w:val="16"/>
              </w:rPr>
              <w:t>403.77</w:t>
            </w:r>
          </w:p>
        </w:tc>
        <w:tc>
          <w:tcPr>
            <w:tcW w:w="948" w:type="pct"/>
            <w:tcBorders>
              <w:left w:val="none" w:sz="0" w:space="0" w:color="auto"/>
              <w:right w:val="none" w:sz="0" w:space="0" w:color="auto"/>
            </w:tcBorders>
            <w:noWrap/>
            <w:vAlign w:val="center"/>
            <w:hideMark/>
          </w:tcPr>
          <w:p w14:paraId="57DD70C8" w14:textId="77777777" w:rsidR="0089035B" w:rsidRPr="00C02BDE" w:rsidRDefault="0089035B" w:rsidP="00C02B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C02BDE">
              <w:rPr>
                <w:rFonts w:ascii="Times New Roman" w:hAnsi="Times New Roman" w:cs="Times New Roman"/>
                <w:color w:val="auto"/>
                <w:sz w:val="16"/>
              </w:rPr>
              <w:t>1.14</w:t>
            </w:r>
          </w:p>
        </w:tc>
        <w:tc>
          <w:tcPr>
            <w:tcW w:w="1052" w:type="pct"/>
            <w:tcBorders>
              <w:left w:val="none" w:sz="0" w:space="0" w:color="auto"/>
              <w:right w:val="none" w:sz="0" w:space="0" w:color="auto"/>
            </w:tcBorders>
            <w:noWrap/>
            <w:vAlign w:val="center"/>
            <w:hideMark/>
          </w:tcPr>
          <w:p w14:paraId="653C9A05" w14:textId="77777777" w:rsidR="0089035B" w:rsidRPr="0089035B" w:rsidRDefault="008903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8.33</w:t>
            </w:r>
          </w:p>
        </w:tc>
      </w:tr>
    </w:tbl>
    <w:p w14:paraId="18CDA742"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24965FC0" w14:textId="77777777" w:rsidR="005A6A07" w:rsidRDefault="006512C2"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1216" behindDoc="0" locked="0" layoutInCell="1" allowOverlap="1" wp14:anchorId="6C00CF66" wp14:editId="76217AC1">
                <wp:simplePos x="0" y="0"/>
                <wp:positionH relativeFrom="column">
                  <wp:posOffset>-73660</wp:posOffset>
                </wp:positionH>
                <wp:positionV relativeFrom="paragraph">
                  <wp:posOffset>295910</wp:posOffset>
                </wp:positionV>
                <wp:extent cx="5862955" cy="688340"/>
                <wp:effectExtent l="0" t="0" r="23495" b="16510"/>
                <wp:wrapNone/>
                <wp:docPr id="7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8340"/>
                        </a:xfrm>
                        <a:prstGeom prst="rect">
                          <a:avLst/>
                        </a:prstGeom>
                        <a:solidFill>
                          <a:srgbClr val="FFFFFF"/>
                        </a:solidFill>
                        <a:ln w="25400">
                          <a:solidFill>
                            <a:srgbClr val="000000"/>
                          </a:solidFill>
                          <a:miter lim="800000"/>
                          <a:headEnd/>
                          <a:tailEnd/>
                        </a:ln>
                      </wps:spPr>
                      <wps:txbx>
                        <w:txbxContent>
                          <w:p w14:paraId="0DC6B37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4.14</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sulphate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0CF66" id="_x0000_s1102" type="#_x0000_t202" style="position:absolute;left:0;text-align:left;margin-left:-5.8pt;margin-top:23.3pt;width:461.65pt;height:54.2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" strokeweight="2pt">
                <v:textbox>
                  <w:txbxContent>
                    <w:p w14:paraId="0DC6B37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4.14</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disodium sulphate concentrations.</w:t>
                      </w:r>
                    </w:p>
                  </w:txbxContent>
                </v:textbox>
              </v:shape>
            </w:pict>
          </mc:Fallback>
        </mc:AlternateContent>
      </w:r>
    </w:p>
    <w:p w14:paraId="37E41B3F"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44F61934" w14:textId="77777777" w:rsidR="009C5F1A" w:rsidRDefault="009C5F1A"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188"/>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9C5F1A" w:rsidRPr="00FB2682" w14:paraId="0319D439" w14:textId="77777777" w:rsidTr="009C5F1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3031A726" w14:textId="77777777" w:rsidR="009C5F1A" w:rsidRPr="00FB2682" w:rsidRDefault="009C5F1A" w:rsidP="009C5F1A">
            <w:pPr>
              <w:jc w:val="center"/>
              <w:rPr>
                <w:rFonts w:ascii="Times New Roman" w:eastAsia="Times New Roman" w:hAnsi="Times New Roman" w:cs="Times New Roman"/>
                <w:bCs w:val="0"/>
                <w:color w:val="auto"/>
                <w:sz w:val="20"/>
                <w:szCs w:val="20"/>
                <w:lang w:val="en-US"/>
              </w:rPr>
            </w:pPr>
            <w:r w:rsidRPr="00FB2682">
              <w:rPr>
                <w:rFonts w:ascii="Times New Roman" w:eastAsia="Times New Roman" w:hAnsi="Times New Roman" w:cs="Times New Roman"/>
                <w:bCs w:val="0"/>
                <w:color w:val="auto"/>
                <w:sz w:val="20"/>
                <w:szCs w:val="20"/>
                <w:lang w:val="en-US"/>
              </w:rPr>
              <w:t>Na</w:t>
            </w:r>
            <w:r>
              <w:rPr>
                <w:rFonts w:ascii="Times New Roman" w:eastAsia="Times New Roman" w:hAnsi="Times New Roman" w:cs="Times New Roman"/>
                <w:bCs w:val="0"/>
                <w:color w:val="auto"/>
                <w:sz w:val="20"/>
                <w:szCs w:val="20"/>
                <w:vertAlign w:val="subscript"/>
                <w:lang w:val="en-US"/>
              </w:rPr>
              <w:t>2</w:t>
            </w:r>
            <w:r>
              <w:rPr>
                <w:rFonts w:ascii="Times New Roman" w:eastAsia="Times New Roman" w:hAnsi="Times New Roman" w:cs="Times New Roman"/>
                <w:bCs w:val="0"/>
                <w:color w:val="auto"/>
                <w:sz w:val="20"/>
                <w:szCs w:val="20"/>
                <w:lang w:val="en-US"/>
              </w:rPr>
              <w:t>SO</w:t>
            </w:r>
            <w:r w:rsidRPr="00B27454">
              <w:rPr>
                <w:rFonts w:ascii="Times New Roman" w:eastAsia="Times New Roman" w:hAnsi="Times New Roman" w:cs="Times New Roman"/>
                <w:bCs w:val="0"/>
                <w:color w:val="auto"/>
                <w:sz w:val="20"/>
                <w:szCs w:val="20"/>
                <w:vertAlign w:val="subscript"/>
                <w:lang w:val="en-US"/>
              </w:rPr>
              <w:t>4</w:t>
            </w:r>
            <w:r w:rsidRPr="00FB2682">
              <w:rPr>
                <w:rFonts w:ascii="Times New Roman" w:eastAsia="Times New Roman" w:hAnsi="Times New Roman" w:cs="Times New Roman"/>
                <w:bCs w:val="0"/>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7BE62CAD" w14:textId="77777777" w:rsidR="009C5F1A" w:rsidRPr="00FB2682" w:rsidRDefault="009C5F1A"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7E59B0">
              <w:rPr>
                <w:rFonts w:ascii="Times New Roman" w:eastAsia="Times New Roman" w:hAnsi="Times New Roman" w:cs="Times New Roman"/>
                <w:bCs w:val="0"/>
                <w:i/>
                <w:color w:val="auto"/>
                <w:sz w:val="20"/>
                <w:szCs w:val="20"/>
                <w:lang w:val="en-US"/>
              </w:rPr>
              <w:t>T</w:t>
            </w:r>
            <w:r w:rsidRPr="007E59B0">
              <w:rPr>
                <w:rFonts w:ascii="Times New Roman" w:eastAsia="Times New Roman" w:hAnsi="Times New Roman" w:cs="Times New Roman"/>
                <w:bCs w:val="0"/>
                <w:i/>
                <w:color w:val="auto"/>
                <w:sz w:val="20"/>
                <w:szCs w:val="20"/>
                <w:vertAlign w:val="subscript"/>
                <w:lang w:val="en-US"/>
              </w:rPr>
              <w:t>m</w:t>
            </w:r>
            <w:r w:rsidRPr="00FB2682">
              <w:rPr>
                <w:rFonts w:ascii="Times New Roman" w:eastAsia="Times New Roman" w:hAnsi="Times New Roman" w:cs="Times New Roman"/>
                <w:bCs w:val="0"/>
                <w:color w:val="auto"/>
                <w:sz w:val="20"/>
                <w:szCs w:val="20"/>
                <w:lang w:val="en-US"/>
              </w:rPr>
              <w:t xml:space="preserve"> (</w:t>
            </w:r>
            <w:r w:rsidRPr="00FB2682">
              <w:rPr>
                <w:rFonts w:ascii="Times New Roman" w:eastAsia="Times New Roman" w:hAnsi="Times New Roman" w:cs="Times New Roman"/>
                <w:bCs w:val="0"/>
                <w:color w:val="auto"/>
                <w:sz w:val="20"/>
                <w:szCs w:val="20"/>
                <w:vertAlign w:val="superscript"/>
                <w:lang w:val="en-US"/>
              </w:rPr>
              <w:t>o</w:t>
            </w:r>
            <w:r w:rsidRPr="00FB2682">
              <w:rPr>
                <w:rFonts w:ascii="Times New Roman" w:eastAsia="Times New Roman" w:hAnsi="Times New Roman" w:cs="Times New Roman"/>
                <w:bCs w:val="0"/>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484CDAD0" w14:textId="77777777" w:rsidR="009C5F1A" w:rsidRPr="00FB2682" w:rsidRDefault="009C5F1A"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FB2682">
              <w:rPr>
                <w:rFonts w:ascii="Times New Roman" w:eastAsia="Times New Roman" w:hAnsi="Times New Roman" w:cs="Times New Roman"/>
                <w:bCs w:val="0"/>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FB2682">
              <w:rPr>
                <w:rFonts w:ascii="Times New Roman" w:eastAsia="Times New Roman" w:hAnsi="Times New Roman" w:cs="Times New Roman"/>
                <w:bCs w:val="0"/>
                <w:color w:val="auto"/>
                <w:sz w:val="20"/>
                <w:szCs w:val="20"/>
                <w:lang w:val="en-US"/>
              </w:rPr>
              <w:t xml:space="preserve"> (kJ/mol</w:t>
            </w:r>
            <w:r w:rsidRPr="00FB2682">
              <w:rPr>
                <w:rFonts w:ascii="Times New Roman" w:eastAsia="Times New Roman" w:hAnsi="Times New Roman" w:cs="Times New Roman"/>
                <w:bCs w:val="0"/>
                <w:color w:val="auto"/>
                <w:sz w:val="20"/>
                <w:szCs w:val="20"/>
                <w:vertAlign w:val="superscript"/>
                <w:lang w:val="en-US"/>
              </w:rPr>
              <w:t>-1</w:t>
            </w:r>
            <w:r w:rsidRPr="00FB2682">
              <w:rPr>
                <w:rFonts w:ascii="Times New Roman" w:eastAsia="Times New Roman" w:hAnsi="Times New Roman" w:cs="Times New Roman"/>
                <w:bCs w:val="0"/>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4773420B" w14:textId="77777777" w:rsidR="009C5F1A" w:rsidRPr="00FB2682" w:rsidRDefault="009C5F1A"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FB2682">
              <w:rPr>
                <w:rFonts w:ascii="Times New Roman" w:eastAsia="Times New Roman" w:hAnsi="Times New Roman" w:cs="Times New Roman"/>
                <w:bCs w:val="0"/>
                <w:color w:val="auto"/>
                <w:sz w:val="20"/>
                <w:szCs w:val="20"/>
                <w:lang w:val="en-US"/>
              </w:rPr>
              <w:t>Δ</w:t>
            </w:r>
            <w:r w:rsidRPr="00FB2682">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bCs w:val="0"/>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2BB969BA" w14:textId="77777777" w:rsidR="009C5F1A" w:rsidRPr="00FB2682" w:rsidRDefault="009C5F1A" w:rsidP="009C5F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FB2682">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FB2682">
              <w:rPr>
                <w:rFonts w:ascii="Times New Roman" w:eastAsia="Times New Roman" w:hAnsi="Times New Roman" w:cs="Times New Roman"/>
                <w:bCs w:val="0"/>
                <w:color w:val="auto"/>
                <w:sz w:val="20"/>
                <w:szCs w:val="20"/>
                <w:lang w:val="en-US"/>
              </w:rPr>
              <w:t xml:space="preserve"> (kJ/mol</w:t>
            </w:r>
            <w:r w:rsidRPr="00FB2682">
              <w:rPr>
                <w:rFonts w:ascii="Times New Roman" w:eastAsia="Times New Roman" w:hAnsi="Times New Roman" w:cs="Times New Roman"/>
                <w:bCs w:val="0"/>
                <w:color w:val="auto"/>
                <w:sz w:val="20"/>
                <w:szCs w:val="20"/>
                <w:vertAlign w:val="superscript"/>
                <w:lang w:val="en-US"/>
              </w:rPr>
              <w:t>-1</w:t>
            </w:r>
            <w:r w:rsidRPr="00FB2682">
              <w:rPr>
                <w:rFonts w:ascii="Times New Roman" w:eastAsia="Times New Roman" w:hAnsi="Times New Roman" w:cs="Times New Roman"/>
                <w:bCs w:val="0"/>
                <w:color w:val="auto"/>
                <w:sz w:val="20"/>
                <w:szCs w:val="20"/>
                <w:lang w:val="en-US"/>
              </w:rPr>
              <w:t>)</w:t>
            </w:r>
          </w:p>
        </w:tc>
      </w:tr>
      <w:tr w:rsidR="009C5F1A" w:rsidRPr="00FB2682" w14:paraId="481A29BE"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0EF4568"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46467130"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73.90</w:t>
            </w:r>
          </w:p>
        </w:tc>
        <w:tc>
          <w:tcPr>
            <w:tcW w:w="984" w:type="pct"/>
            <w:tcBorders>
              <w:left w:val="none" w:sz="0" w:space="0" w:color="auto"/>
              <w:right w:val="none" w:sz="0" w:space="0" w:color="auto"/>
            </w:tcBorders>
            <w:noWrap/>
            <w:vAlign w:val="center"/>
          </w:tcPr>
          <w:p w14:paraId="17711715"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461.22</w:t>
            </w:r>
          </w:p>
        </w:tc>
        <w:tc>
          <w:tcPr>
            <w:tcW w:w="1133" w:type="pct"/>
            <w:tcBorders>
              <w:left w:val="none" w:sz="0" w:space="0" w:color="auto"/>
              <w:right w:val="none" w:sz="0" w:space="0" w:color="auto"/>
            </w:tcBorders>
            <w:noWrap/>
            <w:vAlign w:val="center"/>
          </w:tcPr>
          <w:p w14:paraId="688F2F88"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tcPr>
          <w:p w14:paraId="581F695E"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0.00</w:t>
            </w:r>
          </w:p>
        </w:tc>
      </w:tr>
      <w:tr w:rsidR="009C5F1A" w:rsidRPr="00FB2682" w14:paraId="18518FD1"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2EC03BC3"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w:t>
            </w:r>
          </w:p>
        </w:tc>
        <w:tc>
          <w:tcPr>
            <w:tcW w:w="553" w:type="pct"/>
            <w:noWrap/>
            <w:vAlign w:val="center"/>
          </w:tcPr>
          <w:p w14:paraId="1FC1643C" w14:textId="77777777" w:rsidR="009C5F1A" w:rsidRPr="00684F80"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73.15</w:t>
            </w:r>
          </w:p>
        </w:tc>
        <w:tc>
          <w:tcPr>
            <w:tcW w:w="984" w:type="pct"/>
            <w:noWrap/>
            <w:vAlign w:val="center"/>
          </w:tcPr>
          <w:p w14:paraId="592F14B5" w14:textId="77777777" w:rsidR="009C5F1A" w:rsidRPr="00684F80"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472.54</w:t>
            </w:r>
          </w:p>
        </w:tc>
        <w:tc>
          <w:tcPr>
            <w:tcW w:w="1133" w:type="pct"/>
            <w:noWrap/>
            <w:vAlign w:val="center"/>
          </w:tcPr>
          <w:p w14:paraId="7E3A4575" w14:textId="77777777" w:rsidR="009C5F1A" w:rsidRPr="00684F80"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1.36</w:t>
            </w:r>
          </w:p>
        </w:tc>
        <w:tc>
          <w:tcPr>
            <w:tcW w:w="1060" w:type="pct"/>
            <w:noWrap/>
            <w:vAlign w:val="center"/>
          </w:tcPr>
          <w:p w14:paraId="1C879450"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-0.73</w:t>
            </w:r>
          </w:p>
        </w:tc>
      </w:tr>
      <w:tr w:rsidR="009C5F1A" w:rsidRPr="00FB2682" w14:paraId="431D3A51"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C06F4BC"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tcPr>
          <w:p w14:paraId="01E77F6E"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73.15</w:t>
            </w:r>
          </w:p>
        </w:tc>
        <w:tc>
          <w:tcPr>
            <w:tcW w:w="984" w:type="pct"/>
            <w:tcBorders>
              <w:left w:val="none" w:sz="0" w:space="0" w:color="auto"/>
              <w:right w:val="none" w:sz="0" w:space="0" w:color="auto"/>
            </w:tcBorders>
            <w:noWrap/>
            <w:vAlign w:val="center"/>
          </w:tcPr>
          <w:p w14:paraId="29105C1B"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440.29</w:t>
            </w:r>
          </w:p>
        </w:tc>
        <w:tc>
          <w:tcPr>
            <w:tcW w:w="1133" w:type="pct"/>
            <w:tcBorders>
              <w:left w:val="none" w:sz="0" w:space="0" w:color="auto"/>
              <w:right w:val="none" w:sz="0" w:space="0" w:color="auto"/>
            </w:tcBorders>
            <w:noWrap/>
            <w:vAlign w:val="center"/>
          </w:tcPr>
          <w:p w14:paraId="73AA33AD"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1.27</w:t>
            </w:r>
          </w:p>
        </w:tc>
        <w:tc>
          <w:tcPr>
            <w:tcW w:w="1060" w:type="pct"/>
            <w:tcBorders>
              <w:left w:val="none" w:sz="0" w:space="0" w:color="auto"/>
              <w:right w:val="none" w:sz="0" w:space="0" w:color="auto"/>
            </w:tcBorders>
            <w:noWrap/>
            <w:vAlign w:val="center"/>
          </w:tcPr>
          <w:p w14:paraId="638D69B5"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-0.68</w:t>
            </w:r>
          </w:p>
        </w:tc>
      </w:tr>
      <w:tr w:rsidR="009C5F1A" w:rsidRPr="00FB2682" w14:paraId="4B7C49BD"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3530F0A"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w:t>
            </w:r>
          </w:p>
        </w:tc>
        <w:tc>
          <w:tcPr>
            <w:tcW w:w="553" w:type="pct"/>
            <w:noWrap/>
            <w:vAlign w:val="center"/>
          </w:tcPr>
          <w:p w14:paraId="3474D5C4"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73.04</w:t>
            </w:r>
          </w:p>
        </w:tc>
        <w:tc>
          <w:tcPr>
            <w:tcW w:w="984" w:type="pct"/>
            <w:noWrap/>
            <w:vAlign w:val="center"/>
          </w:tcPr>
          <w:p w14:paraId="01397F99"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452.51</w:t>
            </w:r>
          </w:p>
        </w:tc>
        <w:tc>
          <w:tcPr>
            <w:tcW w:w="1133" w:type="pct"/>
            <w:noWrap/>
            <w:vAlign w:val="center"/>
          </w:tcPr>
          <w:p w14:paraId="15E0B753"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1.31</w:t>
            </w:r>
          </w:p>
        </w:tc>
        <w:tc>
          <w:tcPr>
            <w:tcW w:w="1060" w:type="pct"/>
            <w:noWrap/>
            <w:vAlign w:val="center"/>
          </w:tcPr>
          <w:p w14:paraId="68E59B1B"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-0.84</w:t>
            </w:r>
          </w:p>
        </w:tc>
      </w:tr>
      <w:tr w:rsidR="009C5F1A" w:rsidRPr="00FB2682" w14:paraId="16C9C998"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7A25C19B"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w:t>
            </w:r>
          </w:p>
        </w:tc>
        <w:tc>
          <w:tcPr>
            <w:tcW w:w="553" w:type="pct"/>
            <w:tcBorders>
              <w:left w:val="none" w:sz="0" w:space="0" w:color="auto"/>
              <w:right w:val="none" w:sz="0" w:space="0" w:color="auto"/>
            </w:tcBorders>
            <w:noWrap/>
            <w:vAlign w:val="center"/>
          </w:tcPr>
          <w:p w14:paraId="1581515F"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73.17</w:t>
            </w:r>
          </w:p>
        </w:tc>
        <w:tc>
          <w:tcPr>
            <w:tcW w:w="984" w:type="pct"/>
            <w:tcBorders>
              <w:left w:val="none" w:sz="0" w:space="0" w:color="auto"/>
              <w:right w:val="none" w:sz="0" w:space="0" w:color="auto"/>
            </w:tcBorders>
            <w:noWrap/>
            <w:vAlign w:val="center"/>
          </w:tcPr>
          <w:p w14:paraId="1D1B58F2"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428.03</w:t>
            </w:r>
          </w:p>
        </w:tc>
        <w:tc>
          <w:tcPr>
            <w:tcW w:w="1133" w:type="pct"/>
            <w:tcBorders>
              <w:left w:val="none" w:sz="0" w:space="0" w:color="auto"/>
              <w:right w:val="none" w:sz="0" w:space="0" w:color="auto"/>
            </w:tcBorders>
            <w:noWrap/>
            <w:vAlign w:val="center"/>
          </w:tcPr>
          <w:p w14:paraId="3D2FEE91"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1.24</w:t>
            </w:r>
          </w:p>
        </w:tc>
        <w:tc>
          <w:tcPr>
            <w:tcW w:w="1060" w:type="pct"/>
            <w:tcBorders>
              <w:left w:val="none" w:sz="0" w:space="0" w:color="auto"/>
              <w:right w:val="none" w:sz="0" w:space="0" w:color="auto"/>
            </w:tcBorders>
            <w:noWrap/>
            <w:vAlign w:val="center"/>
          </w:tcPr>
          <w:p w14:paraId="72E0026B"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-0.64</w:t>
            </w:r>
          </w:p>
        </w:tc>
      </w:tr>
      <w:tr w:rsidR="009C5F1A" w:rsidRPr="00FB2682" w14:paraId="35BF585A"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56479679"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w:t>
            </w:r>
          </w:p>
        </w:tc>
        <w:tc>
          <w:tcPr>
            <w:tcW w:w="553" w:type="pct"/>
            <w:noWrap/>
            <w:vAlign w:val="center"/>
          </w:tcPr>
          <w:p w14:paraId="13647A06"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73.22</w:t>
            </w:r>
          </w:p>
        </w:tc>
        <w:tc>
          <w:tcPr>
            <w:tcW w:w="984" w:type="pct"/>
            <w:noWrap/>
            <w:vAlign w:val="center"/>
          </w:tcPr>
          <w:p w14:paraId="10A9F865"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437.31</w:t>
            </w:r>
          </w:p>
        </w:tc>
        <w:tc>
          <w:tcPr>
            <w:tcW w:w="1133" w:type="pct"/>
            <w:noWrap/>
            <w:vAlign w:val="center"/>
          </w:tcPr>
          <w:p w14:paraId="63AB07B7"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1.26</w:t>
            </w:r>
          </w:p>
        </w:tc>
        <w:tc>
          <w:tcPr>
            <w:tcW w:w="1060" w:type="pct"/>
            <w:noWrap/>
            <w:vAlign w:val="center"/>
          </w:tcPr>
          <w:p w14:paraId="3353ED32"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-0.59</w:t>
            </w:r>
          </w:p>
        </w:tc>
      </w:tr>
      <w:tr w:rsidR="009C5F1A" w:rsidRPr="00FB2682" w14:paraId="3976586B"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8AD4F96"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175</w:t>
            </w:r>
          </w:p>
        </w:tc>
        <w:tc>
          <w:tcPr>
            <w:tcW w:w="553" w:type="pct"/>
            <w:tcBorders>
              <w:left w:val="none" w:sz="0" w:space="0" w:color="auto"/>
              <w:right w:val="none" w:sz="0" w:space="0" w:color="auto"/>
            </w:tcBorders>
            <w:noWrap/>
            <w:vAlign w:val="center"/>
          </w:tcPr>
          <w:p w14:paraId="7BD2EDA1"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73.79</w:t>
            </w:r>
          </w:p>
        </w:tc>
        <w:tc>
          <w:tcPr>
            <w:tcW w:w="984" w:type="pct"/>
            <w:tcBorders>
              <w:left w:val="none" w:sz="0" w:space="0" w:color="auto"/>
              <w:right w:val="none" w:sz="0" w:space="0" w:color="auto"/>
            </w:tcBorders>
            <w:noWrap/>
            <w:vAlign w:val="center"/>
          </w:tcPr>
          <w:p w14:paraId="65F325E8"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436.26</w:t>
            </w:r>
          </w:p>
        </w:tc>
        <w:tc>
          <w:tcPr>
            <w:tcW w:w="1133" w:type="pct"/>
            <w:tcBorders>
              <w:left w:val="none" w:sz="0" w:space="0" w:color="auto"/>
              <w:right w:val="none" w:sz="0" w:space="0" w:color="auto"/>
            </w:tcBorders>
            <w:noWrap/>
            <w:vAlign w:val="center"/>
          </w:tcPr>
          <w:p w14:paraId="3C022F31"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1.26</w:t>
            </w:r>
          </w:p>
        </w:tc>
        <w:tc>
          <w:tcPr>
            <w:tcW w:w="1060" w:type="pct"/>
            <w:tcBorders>
              <w:left w:val="none" w:sz="0" w:space="0" w:color="auto"/>
              <w:right w:val="none" w:sz="0" w:space="0" w:color="auto"/>
            </w:tcBorders>
            <w:noWrap/>
            <w:vAlign w:val="center"/>
          </w:tcPr>
          <w:p w14:paraId="3AD93295"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0.13</w:t>
            </w:r>
          </w:p>
        </w:tc>
      </w:tr>
      <w:tr w:rsidR="009C5F1A" w:rsidRPr="00FB2682" w14:paraId="262FA065"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0C2AD5FE"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250</w:t>
            </w:r>
          </w:p>
        </w:tc>
        <w:tc>
          <w:tcPr>
            <w:tcW w:w="553" w:type="pct"/>
            <w:noWrap/>
            <w:vAlign w:val="center"/>
          </w:tcPr>
          <w:p w14:paraId="626031EF"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74.64</w:t>
            </w:r>
          </w:p>
        </w:tc>
        <w:tc>
          <w:tcPr>
            <w:tcW w:w="984" w:type="pct"/>
            <w:noWrap/>
            <w:vAlign w:val="center"/>
          </w:tcPr>
          <w:p w14:paraId="1F6894AA"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448.84</w:t>
            </w:r>
          </w:p>
        </w:tc>
        <w:tc>
          <w:tcPr>
            <w:tcW w:w="1133" w:type="pct"/>
            <w:noWrap/>
            <w:vAlign w:val="center"/>
          </w:tcPr>
          <w:p w14:paraId="0A1BF462"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1.29</w:t>
            </w:r>
          </w:p>
        </w:tc>
        <w:tc>
          <w:tcPr>
            <w:tcW w:w="1060" w:type="pct"/>
            <w:noWrap/>
            <w:vAlign w:val="center"/>
          </w:tcPr>
          <w:p w14:paraId="6D7B1709"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1.24</w:t>
            </w:r>
          </w:p>
        </w:tc>
      </w:tr>
      <w:tr w:rsidR="009C5F1A" w:rsidRPr="00FB2682" w14:paraId="46A81193"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C28FA5E"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375</w:t>
            </w:r>
          </w:p>
        </w:tc>
        <w:tc>
          <w:tcPr>
            <w:tcW w:w="553" w:type="pct"/>
            <w:tcBorders>
              <w:left w:val="none" w:sz="0" w:space="0" w:color="auto"/>
              <w:right w:val="none" w:sz="0" w:space="0" w:color="auto"/>
            </w:tcBorders>
            <w:noWrap/>
            <w:vAlign w:val="center"/>
          </w:tcPr>
          <w:p w14:paraId="1B199A0E"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75.69</w:t>
            </w:r>
          </w:p>
        </w:tc>
        <w:tc>
          <w:tcPr>
            <w:tcW w:w="984" w:type="pct"/>
            <w:tcBorders>
              <w:left w:val="none" w:sz="0" w:space="0" w:color="auto"/>
              <w:right w:val="none" w:sz="0" w:space="0" w:color="auto"/>
            </w:tcBorders>
            <w:noWrap/>
            <w:vAlign w:val="center"/>
          </w:tcPr>
          <w:p w14:paraId="4037BD83"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434.77</w:t>
            </w:r>
          </w:p>
        </w:tc>
        <w:tc>
          <w:tcPr>
            <w:tcW w:w="1133" w:type="pct"/>
            <w:tcBorders>
              <w:left w:val="none" w:sz="0" w:space="0" w:color="auto"/>
              <w:right w:val="none" w:sz="0" w:space="0" w:color="auto"/>
            </w:tcBorders>
            <w:noWrap/>
            <w:vAlign w:val="center"/>
          </w:tcPr>
          <w:p w14:paraId="356E2DCC"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1.25</w:t>
            </w:r>
          </w:p>
        </w:tc>
        <w:tc>
          <w:tcPr>
            <w:tcW w:w="1060" w:type="pct"/>
            <w:tcBorders>
              <w:left w:val="none" w:sz="0" w:space="0" w:color="auto"/>
              <w:right w:val="none" w:sz="0" w:space="0" w:color="auto"/>
            </w:tcBorders>
            <w:noWrap/>
            <w:vAlign w:val="center"/>
          </w:tcPr>
          <w:p w14:paraId="5EDFB177"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2.54</w:t>
            </w:r>
          </w:p>
        </w:tc>
      </w:tr>
      <w:tr w:rsidR="009C5F1A" w:rsidRPr="00FB2682" w14:paraId="58A6B255"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8B70B18"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500</w:t>
            </w:r>
          </w:p>
        </w:tc>
        <w:tc>
          <w:tcPr>
            <w:tcW w:w="553" w:type="pct"/>
            <w:noWrap/>
            <w:vAlign w:val="center"/>
          </w:tcPr>
          <w:p w14:paraId="613177A0"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77.00</w:t>
            </w:r>
          </w:p>
        </w:tc>
        <w:tc>
          <w:tcPr>
            <w:tcW w:w="984" w:type="pct"/>
            <w:noWrap/>
            <w:vAlign w:val="center"/>
          </w:tcPr>
          <w:p w14:paraId="41C72225"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419.02</w:t>
            </w:r>
          </w:p>
        </w:tc>
        <w:tc>
          <w:tcPr>
            <w:tcW w:w="1133" w:type="pct"/>
            <w:noWrap/>
            <w:vAlign w:val="center"/>
          </w:tcPr>
          <w:p w14:paraId="0F75CA4C"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1.20</w:t>
            </w:r>
          </w:p>
        </w:tc>
        <w:tc>
          <w:tcPr>
            <w:tcW w:w="1060" w:type="pct"/>
            <w:noWrap/>
            <w:vAlign w:val="center"/>
          </w:tcPr>
          <w:p w14:paraId="34DE8BD1"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4.08</w:t>
            </w:r>
          </w:p>
        </w:tc>
      </w:tr>
      <w:tr w:rsidR="009C5F1A" w:rsidRPr="00FB2682" w14:paraId="35DCC4FD"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E1445D1"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625</w:t>
            </w:r>
          </w:p>
        </w:tc>
        <w:tc>
          <w:tcPr>
            <w:tcW w:w="553" w:type="pct"/>
            <w:tcBorders>
              <w:left w:val="none" w:sz="0" w:space="0" w:color="auto"/>
              <w:right w:val="none" w:sz="0" w:space="0" w:color="auto"/>
            </w:tcBorders>
            <w:noWrap/>
            <w:vAlign w:val="center"/>
          </w:tcPr>
          <w:p w14:paraId="3AC71BB9"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78.00</w:t>
            </w:r>
          </w:p>
        </w:tc>
        <w:tc>
          <w:tcPr>
            <w:tcW w:w="984" w:type="pct"/>
            <w:tcBorders>
              <w:left w:val="none" w:sz="0" w:space="0" w:color="auto"/>
              <w:right w:val="none" w:sz="0" w:space="0" w:color="auto"/>
            </w:tcBorders>
            <w:noWrap/>
            <w:vAlign w:val="center"/>
          </w:tcPr>
          <w:p w14:paraId="037F55E9"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424.90</w:t>
            </w:r>
          </w:p>
        </w:tc>
        <w:tc>
          <w:tcPr>
            <w:tcW w:w="1133" w:type="pct"/>
            <w:tcBorders>
              <w:left w:val="none" w:sz="0" w:space="0" w:color="auto"/>
              <w:right w:val="none" w:sz="0" w:space="0" w:color="auto"/>
            </w:tcBorders>
            <w:noWrap/>
            <w:vAlign w:val="center"/>
          </w:tcPr>
          <w:p w14:paraId="470F8CFB"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1.21</w:t>
            </w:r>
          </w:p>
        </w:tc>
        <w:tc>
          <w:tcPr>
            <w:tcW w:w="1060" w:type="pct"/>
            <w:tcBorders>
              <w:left w:val="none" w:sz="0" w:space="0" w:color="auto"/>
              <w:right w:val="none" w:sz="0" w:space="0" w:color="auto"/>
            </w:tcBorders>
            <w:noWrap/>
            <w:vAlign w:val="center"/>
          </w:tcPr>
          <w:p w14:paraId="3AA06202"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5.42</w:t>
            </w:r>
          </w:p>
        </w:tc>
      </w:tr>
      <w:tr w:rsidR="009C5F1A" w:rsidRPr="00FB2682" w14:paraId="3FF4EF85" w14:textId="77777777" w:rsidTr="009C5F1A">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717DE4B7"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750</w:t>
            </w:r>
          </w:p>
        </w:tc>
        <w:tc>
          <w:tcPr>
            <w:tcW w:w="553" w:type="pct"/>
            <w:noWrap/>
            <w:vAlign w:val="center"/>
          </w:tcPr>
          <w:p w14:paraId="05BC3346"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79.26</w:t>
            </w:r>
          </w:p>
        </w:tc>
        <w:tc>
          <w:tcPr>
            <w:tcW w:w="984" w:type="pct"/>
            <w:noWrap/>
            <w:vAlign w:val="center"/>
          </w:tcPr>
          <w:p w14:paraId="2007C266"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415.77</w:t>
            </w:r>
          </w:p>
        </w:tc>
        <w:tc>
          <w:tcPr>
            <w:tcW w:w="1133" w:type="pct"/>
            <w:noWrap/>
            <w:vAlign w:val="center"/>
          </w:tcPr>
          <w:p w14:paraId="64B97ED8" w14:textId="77777777" w:rsidR="009C5F1A" w:rsidRPr="00FC3702"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1.18</w:t>
            </w:r>
          </w:p>
        </w:tc>
        <w:tc>
          <w:tcPr>
            <w:tcW w:w="1060" w:type="pct"/>
            <w:noWrap/>
            <w:vAlign w:val="center"/>
          </w:tcPr>
          <w:p w14:paraId="3B4422B9" w14:textId="77777777" w:rsidR="009C5F1A" w:rsidRPr="0089035B" w:rsidRDefault="009C5F1A" w:rsidP="009C5F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6.92</w:t>
            </w:r>
          </w:p>
        </w:tc>
      </w:tr>
      <w:tr w:rsidR="009C5F1A" w:rsidRPr="00FB2682" w14:paraId="0040B385" w14:textId="77777777" w:rsidTr="009C5F1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329592C4" w14:textId="77777777" w:rsidR="009C5F1A" w:rsidRPr="00FC3702" w:rsidRDefault="009C5F1A" w:rsidP="009C5F1A">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tcPr>
          <w:p w14:paraId="2F2C2DB0"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80.83</w:t>
            </w:r>
          </w:p>
        </w:tc>
        <w:tc>
          <w:tcPr>
            <w:tcW w:w="984" w:type="pct"/>
            <w:tcBorders>
              <w:left w:val="none" w:sz="0" w:space="0" w:color="auto"/>
              <w:right w:val="none" w:sz="0" w:space="0" w:color="auto"/>
            </w:tcBorders>
            <w:noWrap/>
            <w:vAlign w:val="center"/>
          </w:tcPr>
          <w:p w14:paraId="4CE19386"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374.82</w:t>
            </w:r>
          </w:p>
        </w:tc>
        <w:tc>
          <w:tcPr>
            <w:tcW w:w="1133" w:type="pct"/>
            <w:tcBorders>
              <w:left w:val="none" w:sz="0" w:space="0" w:color="auto"/>
              <w:right w:val="none" w:sz="0" w:space="0" w:color="auto"/>
            </w:tcBorders>
            <w:noWrap/>
            <w:vAlign w:val="center"/>
          </w:tcPr>
          <w:p w14:paraId="04E56CAD" w14:textId="77777777" w:rsidR="009C5F1A" w:rsidRPr="00FC3702"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1.06</w:t>
            </w:r>
          </w:p>
        </w:tc>
        <w:tc>
          <w:tcPr>
            <w:tcW w:w="1060" w:type="pct"/>
            <w:tcBorders>
              <w:left w:val="none" w:sz="0" w:space="0" w:color="auto"/>
              <w:right w:val="none" w:sz="0" w:space="0" w:color="auto"/>
            </w:tcBorders>
            <w:noWrap/>
            <w:vAlign w:val="center"/>
          </w:tcPr>
          <w:p w14:paraId="7086D906" w14:textId="77777777" w:rsidR="009C5F1A" w:rsidRPr="0089035B" w:rsidRDefault="009C5F1A" w:rsidP="009C5F1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8.13</w:t>
            </w:r>
          </w:p>
        </w:tc>
      </w:tr>
    </w:tbl>
    <w:p w14:paraId="4D339E01" w14:textId="77777777" w:rsidR="009C5F1A" w:rsidRDefault="009C5F1A"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5041580B" w14:textId="77777777" w:rsidR="00204CD7" w:rsidRDefault="00204CD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75DB7163" w14:textId="77777777" w:rsidR="005A6A07" w:rsidRDefault="009E40E4"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042240" behindDoc="0" locked="0" layoutInCell="1" allowOverlap="1" wp14:anchorId="7D6F444E" wp14:editId="309C70D4">
                <wp:simplePos x="0" y="0"/>
                <wp:positionH relativeFrom="column">
                  <wp:posOffset>-85725</wp:posOffset>
                </wp:positionH>
                <wp:positionV relativeFrom="paragraph">
                  <wp:posOffset>95249</wp:posOffset>
                </wp:positionV>
                <wp:extent cx="5862955" cy="714375"/>
                <wp:effectExtent l="0" t="0" r="23495" b="28575"/>
                <wp:wrapNone/>
                <wp:docPr id="7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714375"/>
                        </a:xfrm>
                        <a:prstGeom prst="rect">
                          <a:avLst/>
                        </a:prstGeom>
                        <a:solidFill>
                          <a:srgbClr val="FFFFFF"/>
                        </a:solidFill>
                        <a:ln w="25400">
                          <a:solidFill>
                            <a:srgbClr val="000000"/>
                          </a:solidFill>
                          <a:miter lim="800000"/>
                          <a:headEnd/>
                          <a:tailEnd/>
                        </a:ln>
                      </wps:spPr>
                      <wps:txbx>
                        <w:txbxContent>
                          <w:p w14:paraId="3064F3A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4.15</w:t>
                            </w:r>
                            <w:r>
                              <w:rPr>
                                <w:rFonts w:ascii="Times New Roman" w:hAnsi="Times New Roman" w:cs="Times New Roman"/>
                                <w:b/>
                                <w:sz w:val="18"/>
                                <w:szCs w:val="18"/>
                              </w:rPr>
                              <w:t xml:space="preserve"> 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iodide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iodide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F444E" id="_x0000_s1103" type="#_x0000_t202" style="position:absolute;left:0;text-align:left;margin-left:-6.75pt;margin-top:7.5pt;width:461.65pt;height:56.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" strokeweight="2pt">
                <v:textbox>
                  <w:txbxContent>
                    <w:p w14:paraId="3064F3A5"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4.15</w:t>
                      </w:r>
                      <w:r>
                        <w:rPr>
                          <w:rFonts w:ascii="Times New Roman" w:hAnsi="Times New Roman" w:cs="Times New Roman"/>
                          <w:b/>
                          <w:sz w:val="18"/>
                          <w:szCs w:val="18"/>
                        </w:rPr>
                        <w:t xml:space="preserve"> 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iodide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iodide concentrations.</w:t>
                      </w:r>
                    </w:p>
                  </w:txbxContent>
                </v:textbox>
              </v:shape>
            </w:pict>
          </mc:Fallback>
        </mc:AlternateContent>
      </w:r>
    </w:p>
    <w:p w14:paraId="7E99E988" w14:textId="77777777" w:rsidR="005A6A07" w:rsidRDefault="005A6A07" w:rsidP="005A6A07">
      <w:pPr>
        <w:autoSpaceDE w:val="0"/>
        <w:autoSpaceDN w:val="0"/>
        <w:adjustRightInd w:val="0"/>
        <w:spacing w:after="0" w:line="240" w:lineRule="auto"/>
        <w:rPr>
          <w:rFonts w:ascii="Times New Roman" w:hAnsi="Times New Roman" w:cs="Times New Roman"/>
          <w:color w:val="231F20"/>
          <w:sz w:val="24"/>
          <w:szCs w:val="24"/>
          <w:lang w:val="en-US"/>
        </w:rPr>
      </w:pPr>
    </w:p>
    <w:p w14:paraId="71A10F4C" w14:textId="77777777" w:rsidR="005A6A07" w:rsidRDefault="005A6A07" w:rsidP="005A6A07">
      <w:pPr>
        <w:autoSpaceDE w:val="0"/>
        <w:autoSpaceDN w:val="0"/>
        <w:adjustRightInd w:val="0"/>
        <w:spacing w:after="0" w:line="240" w:lineRule="auto"/>
        <w:rPr>
          <w:rFonts w:ascii="Times New Roman" w:hAnsi="Times New Roman" w:cs="Times New Roman"/>
          <w:color w:val="231F20"/>
          <w:sz w:val="24"/>
          <w:szCs w:val="24"/>
          <w:lang w:val="en-US"/>
        </w:rPr>
      </w:pPr>
    </w:p>
    <w:p w14:paraId="4AD4D16B" w14:textId="77777777" w:rsidR="000257B0" w:rsidRDefault="000257B0" w:rsidP="005A6A07">
      <w:pPr>
        <w:autoSpaceDE w:val="0"/>
        <w:autoSpaceDN w:val="0"/>
        <w:adjustRightInd w:val="0"/>
        <w:spacing w:after="0" w:line="240" w:lineRule="auto"/>
        <w:rPr>
          <w:rFonts w:ascii="Times New Roman" w:hAnsi="Times New Roman" w:cs="Times New Roman"/>
          <w:color w:val="231F20"/>
          <w:sz w:val="24"/>
          <w:szCs w:val="24"/>
          <w:lang w:val="en-US"/>
        </w:rPr>
      </w:pPr>
    </w:p>
    <w:tbl>
      <w:tblPr>
        <w:tblStyle w:val="LightShading-Accent1"/>
        <w:tblpPr w:leftFromText="180" w:rightFromText="180" w:vertAnchor="text" w:horzAnchor="margin" w:tblpY="249"/>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9E40E4" w:rsidRPr="00625501" w14:paraId="6DC53A57" w14:textId="77777777" w:rsidTr="00204CD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6172C49E" w14:textId="77777777" w:rsidR="009E40E4" w:rsidRPr="00625501" w:rsidRDefault="009E40E4" w:rsidP="00204CD7">
            <w:pPr>
              <w:jc w:val="center"/>
              <w:rPr>
                <w:rFonts w:ascii="Times New Roman" w:eastAsia="Times New Roman" w:hAnsi="Times New Roman" w:cs="Times New Roman"/>
                <w:bCs w:val="0"/>
                <w:color w:val="auto"/>
                <w:sz w:val="20"/>
                <w:szCs w:val="20"/>
                <w:lang w:val="en-US"/>
              </w:rPr>
            </w:pPr>
            <w:r>
              <w:rPr>
                <w:rFonts w:ascii="Times New Roman" w:eastAsia="Times New Roman" w:hAnsi="Times New Roman" w:cs="Times New Roman"/>
                <w:bCs w:val="0"/>
                <w:color w:val="auto"/>
                <w:sz w:val="20"/>
                <w:szCs w:val="20"/>
                <w:lang w:val="en-US"/>
              </w:rPr>
              <w:t>NaI</w:t>
            </w:r>
            <w:r w:rsidRPr="00625501">
              <w:rPr>
                <w:rFonts w:ascii="Times New Roman" w:eastAsia="Times New Roman" w:hAnsi="Times New Roman" w:cs="Times New Roman"/>
                <w:bCs w:val="0"/>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0AEDDDEF" w14:textId="77777777" w:rsidR="009E40E4" w:rsidRPr="00625501"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E33C45">
              <w:rPr>
                <w:rFonts w:ascii="Times New Roman" w:eastAsia="Times New Roman" w:hAnsi="Times New Roman" w:cs="Times New Roman"/>
                <w:bCs w:val="0"/>
                <w:i/>
                <w:color w:val="auto"/>
                <w:sz w:val="20"/>
                <w:szCs w:val="20"/>
                <w:lang w:val="en-US"/>
              </w:rPr>
              <w:t>T</w:t>
            </w:r>
            <w:r w:rsidRPr="00E33C45">
              <w:rPr>
                <w:rFonts w:ascii="Times New Roman" w:eastAsia="Times New Roman" w:hAnsi="Times New Roman" w:cs="Times New Roman"/>
                <w:bCs w:val="0"/>
                <w:i/>
                <w:color w:val="auto"/>
                <w:sz w:val="20"/>
                <w:szCs w:val="20"/>
                <w:vertAlign w:val="subscript"/>
                <w:lang w:val="en-US"/>
              </w:rPr>
              <w:t>m</w:t>
            </w:r>
            <w:r w:rsidRPr="00625501">
              <w:rPr>
                <w:rFonts w:ascii="Times New Roman" w:eastAsia="Times New Roman" w:hAnsi="Times New Roman" w:cs="Times New Roman"/>
                <w:bCs w:val="0"/>
                <w:color w:val="auto"/>
                <w:sz w:val="20"/>
                <w:szCs w:val="20"/>
                <w:lang w:val="en-US"/>
              </w:rPr>
              <w:t xml:space="preserve"> (</w:t>
            </w:r>
            <w:r w:rsidRPr="00625501">
              <w:rPr>
                <w:rFonts w:ascii="Times New Roman" w:eastAsia="Times New Roman" w:hAnsi="Times New Roman" w:cs="Times New Roman"/>
                <w:bCs w:val="0"/>
                <w:color w:val="auto"/>
                <w:sz w:val="20"/>
                <w:szCs w:val="20"/>
                <w:vertAlign w:val="superscript"/>
                <w:lang w:val="en-US"/>
              </w:rPr>
              <w:t>o</w:t>
            </w:r>
            <w:r w:rsidRPr="00625501">
              <w:rPr>
                <w:rFonts w:ascii="Times New Roman" w:eastAsia="Times New Roman" w:hAnsi="Times New Roman" w:cs="Times New Roman"/>
                <w:bCs w:val="0"/>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6267C8F4" w14:textId="77777777" w:rsidR="009E40E4" w:rsidRPr="00625501"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625501">
              <w:rPr>
                <w:rFonts w:ascii="Times New Roman" w:eastAsia="Times New Roman" w:hAnsi="Times New Roman" w:cs="Times New Roman"/>
                <w:bCs w:val="0"/>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25501">
              <w:rPr>
                <w:rFonts w:ascii="Times New Roman" w:eastAsia="Times New Roman" w:hAnsi="Times New Roman" w:cs="Times New Roman"/>
                <w:bCs w:val="0"/>
                <w:color w:val="auto"/>
                <w:sz w:val="20"/>
                <w:szCs w:val="20"/>
                <w:lang w:val="en-US"/>
              </w:rPr>
              <w:t xml:space="preserve"> (kJ/mol</w:t>
            </w:r>
            <w:r w:rsidRPr="00625501">
              <w:rPr>
                <w:rFonts w:ascii="Times New Roman" w:eastAsia="Times New Roman" w:hAnsi="Times New Roman" w:cs="Times New Roman"/>
                <w:bCs w:val="0"/>
                <w:color w:val="auto"/>
                <w:sz w:val="20"/>
                <w:szCs w:val="20"/>
                <w:vertAlign w:val="superscript"/>
                <w:lang w:val="en-US"/>
              </w:rPr>
              <w:t>-1</w:t>
            </w:r>
            <w:r w:rsidRPr="00625501">
              <w:rPr>
                <w:rFonts w:ascii="Times New Roman" w:eastAsia="Times New Roman" w:hAnsi="Times New Roman" w:cs="Times New Roman"/>
                <w:bCs w:val="0"/>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42951C25" w14:textId="77777777" w:rsidR="009E40E4" w:rsidRPr="00625501"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625501">
              <w:rPr>
                <w:rFonts w:ascii="Times New Roman" w:eastAsia="Times New Roman" w:hAnsi="Times New Roman" w:cs="Times New Roman"/>
                <w:bCs w:val="0"/>
                <w:color w:val="auto"/>
                <w:sz w:val="20"/>
                <w:szCs w:val="20"/>
                <w:lang w:val="en-US"/>
              </w:rPr>
              <w:t>Δ</w:t>
            </w:r>
            <w:r w:rsidRPr="00625501">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bCs w:val="0"/>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6D6599AC" w14:textId="77777777" w:rsidR="009E40E4" w:rsidRPr="00625501"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625501">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25501">
              <w:rPr>
                <w:rFonts w:ascii="Times New Roman" w:eastAsia="Times New Roman" w:hAnsi="Times New Roman" w:cs="Times New Roman"/>
                <w:bCs w:val="0"/>
                <w:color w:val="auto"/>
                <w:sz w:val="20"/>
                <w:szCs w:val="20"/>
                <w:lang w:val="en-US"/>
              </w:rPr>
              <w:t xml:space="preserve"> (kJ/mol</w:t>
            </w:r>
            <w:r w:rsidRPr="00625501">
              <w:rPr>
                <w:rFonts w:ascii="Times New Roman" w:eastAsia="Times New Roman" w:hAnsi="Times New Roman" w:cs="Times New Roman"/>
                <w:bCs w:val="0"/>
                <w:color w:val="auto"/>
                <w:sz w:val="20"/>
                <w:szCs w:val="20"/>
                <w:vertAlign w:val="superscript"/>
                <w:lang w:val="en-US"/>
              </w:rPr>
              <w:t>-1</w:t>
            </w:r>
            <w:r w:rsidRPr="00625501">
              <w:rPr>
                <w:rFonts w:ascii="Times New Roman" w:eastAsia="Times New Roman" w:hAnsi="Times New Roman" w:cs="Times New Roman"/>
                <w:bCs w:val="0"/>
                <w:color w:val="auto"/>
                <w:sz w:val="20"/>
                <w:szCs w:val="20"/>
                <w:lang w:val="en-US"/>
              </w:rPr>
              <w:t>)</w:t>
            </w:r>
          </w:p>
        </w:tc>
      </w:tr>
      <w:tr w:rsidR="009E40E4" w:rsidRPr="00625501" w14:paraId="456354E2"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25C1A4F"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626A2888"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73.22</w:t>
            </w:r>
          </w:p>
        </w:tc>
        <w:tc>
          <w:tcPr>
            <w:tcW w:w="984" w:type="pct"/>
            <w:tcBorders>
              <w:left w:val="none" w:sz="0" w:space="0" w:color="auto"/>
              <w:right w:val="none" w:sz="0" w:space="0" w:color="auto"/>
            </w:tcBorders>
            <w:noWrap/>
            <w:vAlign w:val="center"/>
          </w:tcPr>
          <w:p w14:paraId="1DA1CF76"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463.63</w:t>
            </w:r>
          </w:p>
        </w:tc>
        <w:tc>
          <w:tcPr>
            <w:tcW w:w="1133" w:type="pct"/>
            <w:tcBorders>
              <w:left w:val="none" w:sz="0" w:space="0" w:color="auto"/>
              <w:right w:val="none" w:sz="0" w:space="0" w:color="auto"/>
            </w:tcBorders>
            <w:noWrap/>
            <w:vAlign w:val="center"/>
          </w:tcPr>
          <w:p w14:paraId="63A0A47A"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1.34</w:t>
            </w:r>
          </w:p>
        </w:tc>
        <w:tc>
          <w:tcPr>
            <w:tcW w:w="1060" w:type="pct"/>
            <w:tcBorders>
              <w:left w:val="none" w:sz="0" w:space="0" w:color="auto"/>
              <w:right w:val="none" w:sz="0" w:space="0" w:color="auto"/>
            </w:tcBorders>
            <w:noWrap/>
            <w:vAlign w:val="center"/>
          </w:tcPr>
          <w:p w14:paraId="24D2C885"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0.00</w:t>
            </w:r>
          </w:p>
        </w:tc>
      </w:tr>
      <w:tr w:rsidR="009E40E4" w:rsidRPr="00625501" w14:paraId="60F04F6E"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EBC2F48"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w:t>
            </w:r>
          </w:p>
        </w:tc>
        <w:tc>
          <w:tcPr>
            <w:tcW w:w="553" w:type="pct"/>
            <w:noWrap/>
            <w:vAlign w:val="center"/>
            <w:hideMark/>
          </w:tcPr>
          <w:p w14:paraId="646E9414" w14:textId="77777777" w:rsidR="009E40E4" w:rsidRPr="005C2E57"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72.74</w:t>
            </w:r>
          </w:p>
        </w:tc>
        <w:tc>
          <w:tcPr>
            <w:tcW w:w="984" w:type="pct"/>
            <w:noWrap/>
            <w:vAlign w:val="center"/>
            <w:hideMark/>
          </w:tcPr>
          <w:p w14:paraId="0133A294" w14:textId="77777777" w:rsidR="009E40E4" w:rsidRPr="005C2E57"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454.94</w:t>
            </w:r>
          </w:p>
        </w:tc>
        <w:tc>
          <w:tcPr>
            <w:tcW w:w="1133" w:type="pct"/>
            <w:noWrap/>
            <w:vAlign w:val="center"/>
            <w:hideMark/>
          </w:tcPr>
          <w:p w14:paraId="34F0BD0A" w14:textId="77777777" w:rsidR="009E40E4" w:rsidRPr="005C2E57"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5C2E57">
              <w:rPr>
                <w:rFonts w:ascii="Times New Roman" w:hAnsi="Times New Roman" w:cs="Times New Roman"/>
                <w:color w:val="auto"/>
                <w:sz w:val="16"/>
                <w:szCs w:val="16"/>
              </w:rPr>
              <w:t>1.32</w:t>
            </w:r>
          </w:p>
        </w:tc>
        <w:tc>
          <w:tcPr>
            <w:tcW w:w="1060" w:type="pct"/>
            <w:noWrap/>
            <w:vAlign w:val="center"/>
            <w:hideMark/>
          </w:tcPr>
          <w:p w14:paraId="12910819"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-0.63</w:t>
            </w:r>
          </w:p>
        </w:tc>
      </w:tr>
      <w:tr w:rsidR="009E40E4" w:rsidRPr="00625501" w14:paraId="04512DAB"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E2414D3"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493FCD5A"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72.63</w:t>
            </w:r>
          </w:p>
        </w:tc>
        <w:tc>
          <w:tcPr>
            <w:tcW w:w="984" w:type="pct"/>
            <w:tcBorders>
              <w:left w:val="none" w:sz="0" w:space="0" w:color="auto"/>
              <w:right w:val="none" w:sz="0" w:space="0" w:color="auto"/>
            </w:tcBorders>
            <w:noWrap/>
            <w:vAlign w:val="center"/>
            <w:hideMark/>
          </w:tcPr>
          <w:p w14:paraId="2FB5C259"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455.34</w:t>
            </w:r>
          </w:p>
        </w:tc>
        <w:tc>
          <w:tcPr>
            <w:tcW w:w="1133" w:type="pct"/>
            <w:tcBorders>
              <w:left w:val="none" w:sz="0" w:space="0" w:color="auto"/>
              <w:right w:val="none" w:sz="0" w:space="0" w:color="auto"/>
            </w:tcBorders>
            <w:noWrap/>
            <w:vAlign w:val="center"/>
            <w:hideMark/>
          </w:tcPr>
          <w:p w14:paraId="6AEDA333"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1.32</w:t>
            </w:r>
          </w:p>
        </w:tc>
        <w:tc>
          <w:tcPr>
            <w:tcW w:w="1060" w:type="pct"/>
            <w:tcBorders>
              <w:left w:val="none" w:sz="0" w:space="0" w:color="auto"/>
              <w:right w:val="none" w:sz="0" w:space="0" w:color="auto"/>
            </w:tcBorders>
            <w:noWrap/>
            <w:vAlign w:val="center"/>
            <w:hideMark/>
          </w:tcPr>
          <w:p w14:paraId="399AD7AF"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-0.78</w:t>
            </w:r>
          </w:p>
        </w:tc>
      </w:tr>
      <w:tr w:rsidR="009E40E4" w:rsidRPr="00625501" w14:paraId="53BC0EEC"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951AB79"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w:t>
            </w:r>
          </w:p>
        </w:tc>
        <w:tc>
          <w:tcPr>
            <w:tcW w:w="553" w:type="pct"/>
            <w:noWrap/>
            <w:vAlign w:val="center"/>
            <w:hideMark/>
          </w:tcPr>
          <w:p w14:paraId="0D2C1D32"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72.25</w:t>
            </w:r>
          </w:p>
        </w:tc>
        <w:tc>
          <w:tcPr>
            <w:tcW w:w="984" w:type="pct"/>
            <w:noWrap/>
            <w:vAlign w:val="center"/>
            <w:hideMark/>
          </w:tcPr>
          <w:p w14:paraId="7068D1A4"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443.79</w:t>
            </w:r>
          </w:p>
        </w:tc>
        <w:tc>
          <w:tcPr>
            <w:tcW w:w="1133" w:type="pct"/>
            <w:noWrap/>
            <w:vAlign w:val="center"/>
            <w:hideMark/>
          </w:tcPr>
          <w:p w14:paraId="003F6F8D"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1.28</w:t>
            </w:r>
          </w:p>
        </w:tc>
        <w:tc>
          <w:tcPr>
            <w:tcW w:w="1060" w:type="pct"/>
            <w:noWrap/>
            <w:vAlign w:val="center"/>
            <w:hideMark/>
          </w:tcPr>
          <w:p w14:paraId="1CA72827"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-1.26</w:t>
            </w:r>
          </w:p>
        </w:tc>
      </w:tr>
      <w:tr w:rsidR="009E40E4" w:rsidRPr="00625501" w14:paraId="630F8812"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0956925"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w:t>
            </w:r>
          </w:p>
        </w:tc>
        <w:tc>
          <w:tcPr>
            <w:tcW w:w="553" w:type="pct"/>
            <w:tcBorders>
              <w:left w:val="none" w:sz="0" w:space="0" w:color="auto"/>
              <w:right w:val="none" w:sz="0" w:space="0" w:color="auto"/>
            </w:tcBorders>
            <w:noWrap/>
            <w:vAlign w:val="center"/>
            <w:hideMark/>
          </w:tcPr>
          <w:p w14:paraId="2EEFA27C"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71.47</w:t>
            </w:r>
          </w:p>
        </w:tc>
        <w:tc>
          <w:tcPr>
            <w:tcW w:w="984" w:type="pct"/>
            <w:tcBorders>
              <w:left w:val="none" w:sz="0" w:space="0" w:color="auto"/>
              <w:right w:val="none" w:sz="0" w:space="0" w:color="auto"/>
            </w:tcBorders>
            <w:noWrap/>
            <w:vAlign w:val="center"/>
            <w:hideMark/>
          </w:tcPr>
          <w:p w14:paraId="3A393435"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450.22</w:t>
            </w:r>
          </w:p>
        </w:tc>
        <w:tc>
          <w:tcPr>
            <w:tcW w:w="1133" w:type="pct"/>
            <w:tcBorders>
              <w:left w:val="none" w:sz="0" w:space="0" w:color="auto"/>
              <w:right w:val="none" w:sz="0" w:space="0" w:color="auto"/>
            </w:tcBorders>
            <w:noWrap/>
            <w:vAlign w:val="center"/>
            <w:hideMark/>
          </w:tcPr>
          <w:p w14:paraId="3F94A1D5"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1.31</w:t>
            </w:r>
          </w:p>
        </w:tc>
        <w:tc>
          <w:tcPr>
            <w:tcW w:w="1060" w:type="pct"/>
            <w:tcBorders>
              <w:left w:val="none" w:sz="0" w:space="0" w:color="auto"/>
              <w:right w:val="none" w:sz="0" w:space="0" w:color="auto"/>
            </w:tcBorders>
            <w:noWrap/>
            <w:vAlign w:val="center"/>
            <w:hideMark/>
          </w:tcPr>
          <w:p w14:paraId="44113448"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-2.33</w:t>
            </w:r>
          </w:p>
        </w:tc>
      </w:tr>
      <w:tr w:rsidR="009E40E4" w:rsidRPr="00625501" w14:paraId="3BAF8A10"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65E3F32D"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w:t>
            </w:r>
          </w:p>
        </w:tc>
        <w:tc>
          <w:tcPr>
            <w:tcW w:w="553" w:type="pct"/>
            <w:noWrap/>
            <w:vAlign w:val="center"/>
            <w:hideMark/>
          </w:tcPr>
          <w:p w14:paraId="74F500FA"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71.06</w:t>
            </w:r>
          </w:p>
        </w:tc>
        <w:tc>
          <w:tcPr>
            <w:tcW w:w="984" w:type="pct"/>
            <w:noWrap/>
            <w:vAlign w:val="center"/>
            <w:hideMark/>
          </w:tcPr>
          <w:p w14:paraId="76336BC8"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449.26</w:t>
            </w:r>
          </w:p>
        </w:tc>
        <w:tc>
          <w:tcPr>
            <w:tcW w:w="1133" w:type="pct"/>
            <w:noWrap/>
            <w:vAlign w:val="center"/>
            <w:hideMark/>
          </w:tcPr>
          <w:p w14:paraId="2DBAC654"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1.31</w:t>
            </w:r>
          </w:p>
        </w:tc>
        <w:tc>
          <w:tcPr>
            <w:tcW w:w="1060" w:type="pct"/>
            <w:noWrap/>
            <w:vAlign w:val="center"/>
            <w:hideMark/>
          </w:tcPr>
          <w:p w14:paraId="715742EE"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-2.89</w:t>
            </w:r>
          </w:p>
        </w:tc>
      </w:tr>
      <w:tr w:rsidR="009E40E4" w:rsidRPr="00625501" w14:paraId="0C4FC605"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58506D57"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175</w:t>
            </w:r>
          </w:p>
        </w:tc>
        <w:tc>
          <w:tcPr>
            <w:tcW w:w="553" w:type="pct"/>
            <w:tcBorders>
              <w:left w:val="none" w:sz="0" w:space="0" w:color="auto"/>
              <w:right w:val="none" w:sz="0" w:space="0" w:color="auto"/>
            </w:tcBorders>
            <w:noWrap/>
            <w:vAlign w:val="center"/>
            <w:hideMark/>
          </w:tcPr>
          <w:p w14:paraId="207F812B"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70.16</w:t>
            </w:r>
          </w:p>
        </w:tc>
        <w:tc>
          <w:tcPr>
            <w:tcW w:w="984" w:type="pct"/>
            <w:tcBorders>
              <w:left w:val="none" w:sz="0" w:space="0" w:color="auto"/>
              <w:right w:val="none" w:sz="0" w:space="0" w:color="auto"/>
            </w:tcBorders>
            <w:noWrap/>
            <w:vAlign w:val="center"/>
            <w:hideMark/>
          </w:tcPr>
          <w:p w14:paraId="568B0AF0"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446.58</w:t>
            </w:r>
          </w:p>
        </w:tc>
        <w:tc>
          <w:tcPr>
            <w:tcW w:w="1133" w:type="pct"/>
            <w:tcBorders>
              <w:left w:val="none" w:sz="0" w:space="0" w:color="auto"/>
              <w:right w:val="none" w:sz="0" w:space="0" w:color="auto"/>
            </w:tcBorders>
            <w:noWrap/>
            <w:vAlign w:val="center"/>
            <w:hideMark/>
          </w:tcPr>
          <w:p w14:paraId="2F2F7B7F"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1.30</w:t>
            </w:r>
          </w:p>
        </w:tc>
        <w:tc>
          <w:tcPr>
            <w:tcW w:w="1060" w:type="pct"/>
            <w:tcBorders>
              <w:left w:val="none" w:sz="0" w:space="0" w:color="auto"/>
              <w:right w:val="none" w:sz="0" w:space="0" w:color="auto"/>
            </w:tcBorders>
            <w:noWrap/>
            <w:vAlign w:val="center"/>
            <w:hideMark/>
          </w:tcPr>
          <w:p w14:paraId="4BA1769A"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-4.12</w:t>
            </w:r>
          </w:p>
        </w:tc>
      </w:tr>
      <w:tr w:rsidR="009E40E4" w:rsidRPr="00625501" w14:paraId="3B60730F"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6B6C59A6"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250</w:t>
            </w:r>
          </w:p>
        </w:tc>
        <w:tc>
          <w:tcPr>
            <w:tcW w:w="553" w:type="pct"/>
            <w:noWrap/>
            <w:vAlign w:val="center"/>
            <w:hideMark/>
          </w:tcPr>
          <w:p w14:paraId="36B8191C"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69.49</w:t>
            </w:r>
          </w:p>
        </w:tc>
        <w:tc>
          <w:tcPr>
            <w:tcW w:w="984" w:type="pct"/>
            <w:noWrap/>
            <w:vAlign w:val="center"/>
            <w:hideMark/>
          </w:tcPr>
          <w:p w14:paraId="4FA81EEA"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410.83</w:t>
            </w:r>
          </w:p>
        </w:tc>
        <w:tc>
          <w:tcPr>
            <w:tcW w:w="1133" w:type="pct"/>
            <w:noWrap/>
            <w:vAlign w:val="center"/>
            <w:hideMark/>
          </w:tcPr>
          <w:p w14:paraId="7FB6C561"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1.20</w:t>
            </w:r>
          </w:p>
        </w:tc>
        <w:tc>
          <w:tcPr>
            <w:tcW w:w="1060" w:type="pct"/>
            <w:noWrap/>
            <w:vAlign w:val="center"/>
            <w:hideMark/>
          </w:tcPr>
          <w:p w14:paraId="21BF1A4B"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-4.68</w:t>
            </w:r>
          </w:p>
        </w:tc>
      </w:tr>
      <w:tr w:rsidR="009E40E4" w:rsidRPr="00625501" w14:paraId="5187EE30"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E2AC8AF"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375</w:t>
            </w:r>
          </w:p>
        </w:tc>
        <w:tc>
          <w:tcPr>
            <w:tcW w:w="553" w:type="pct"/>
            <w:tcBorders>
              <w:left w:val="none" w:sz="0" w:space="0" w:color="auto"/>
              <w:right w:val="none" w:sz="0" w:space="0" w:color="auto"/>
            </w:tcBorders>
            <w:noWrap/>
            <w:vAlign w:val="center"/>
            <w:hideMark/>
          </w:tcPr>
          <w:p w14:paraId="4A61D14B"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68.95</w:t>
            </w:r>
          </w:p>
        </w:tc>
        <w:tc>
          <w:tcPr>
            <w:tcW w:w="984" w:type="pct"/>
            <w:tcBorders>
              <w:left w:val="none" w:sz="0" w:space="0" w:color="auto"/>
              <w:right w:val="none" w:sz="0" w:space="0" w:color="auto"/>
            </w:tcBorders>
            <w:noWrap/>
            <w:vAlign w:val="center"/>
            <w:hideMark/>
          </w:tcPr>
          <w:p w14:paraId="25A6FD7E"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422.72</w:t>
            </w:r>
          </w:p>
        </w:tc>
        <w:tc>
          <w:tcPr>
            <w:tcW w:w="1133" w:type="pct"/>
            <w:tcBorders>
              <w:left w:val="none" w:sz="0" w:space="0" w:color="auto"/>
              <w:right w:val="none" w:sz="0" w:space="0" w:color="auto"/>
            </w:tcBorders>
            <w:noWrap/>
            <w:vAlign w:val="center"/>
            <w:hideMark/>
          </w:tcPr>
          <w:p w14:paraId="12579D0C"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1.24</w:t>
            </w:r>
          </w:p>
        </w:tc>
        <w:tc>
          <w:tcPr>
            <w:tcW w:w="1060" w:type="pct"/>
            <w:tcBorders>
              <w:left w:val="none" w:sz="0" w:space="0" w:color="auto"/>
              <w:right w:val="none" w:sz="0" w:space="0" w:color="auto"/>
            </w:tcBorders>
            <w:noWrap/>
            <w:vAlign w:val="center"/>
            <w:hideMark/>
          </w:tcPr>
          <w:p w14:paraId="463099C5"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-5.55</w:t>
            </w:r>
          </w:p>
        </w:tc>
      </w:tr>
      <w:tr w:rsidR="009E40E4" w:rsidRPr="00625501" w14:paraId="0AFC1996"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66C9762F"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500</w:t>
            </w:r>
          </w:p>
        </w:tc>
        <w:tc>
          <w:tcPr>
            <w:tcW w:w="553" w:type="pct"/>
            <w:noWrap/>
            <w:vAlign w:val="center"/>
            <w:hideMark/>
          </w:tcPr>
          <w:p w14:paraId="59C7E59B"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68.26</w:t>
            </w:r>
          </w:p>
        </w:tc>
        <w:tc>
          <w:tcPr>
            <w:tcW w:w="984" w:type="pct"/>
            <w:noWrap/>
            <w:vAlign w:val="center"/>
            <w:hideMark/>
          </w:tcPr>
          <w:p w14:paraId="64C040CD"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421.84</w:t>
            </w:r>
          </w:p>
        </w:tc>
        <w:tc>
          <w:tcPr>
            <w:tcW w:w="1133" w:type="pct"/>
            <w:noWrap/>
            <w:vAlign w:val="center"/>
            <w:hideMark/>
          </w:tcPr>
          <w:p w14:paraId="3E82DBFA"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1.24</w:t>
            </w:r>
          </w:p>
        </w:tc>
        <w:tc>
          <w:tcPr>
            <w:tcW w:w="1060" w:type="pct"/>
            <w:noWrap/>
            <w:vAlign w:val="center"/>
            <w:hideMark/>
          </w:tcPr>
          <w:p w14:paraId="3D3DE80D"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-6.50</w:t>
            </w:r>
          </w:p>
        </w:tc>
      </w:tr>
      <w:tr w:rsidR="009E40E4" w:rsidRPr="00625501" w14:paraId="346454A8"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046E4153"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625</w:t>
            </w:r>
          </w:p>
        </w:tc>
        <w:tc>
          <w:tcPr>
            <w:tcW w:w="553" w:type="pct"/>
            <w:tcBorders>
              <w:left w:val="none" w:sz="0" w:space="0" w:color="auto"/>
              <w:right w:val="none" w:sz="0" w:space="0" w:color="auto"/>
            </w:tcBorders>
            <w:noWrap/>
            <w:vAlign w:val="center"/>
            <w:hideMark/>
          </w:tcPr>
          <w:p w14:paraId="14CCB89D"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67.67</w:t>
            </w:r>
          </w:p>
        </w:tc>
        <w:tc>
          <w:tcPr>
            <w:tcW w:w="984" w:type="pct"/>
            <w:tcBorders>
              <w:left w:val="none" w:sz="0" w:space="0" w:color="auto"/>
              <w:right w:val="none" w:sz="0" w:space="0" w:color="auto"/>
            </w:tcBorders>
            <w:noWrap/>
            <w:vAlign w:val="center"/>
            <w:hideMark/>
          </w:tcPr>
          <w:p w14:paraId="0CD32000"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398.47</w:t>
            </w:r>
          </w:p>
        </w:tc>
        <w:tc>
          <w:tcPr>
            <w:tcW w:w="1133" w:type="pct"/>
            <w:tcBorders>
              <w:left w:val="none" w:sz="0" w:space="0" w:color="auto"/>
              <w:right w:val="none" w:sz="0" w:space="0" w:color="auto"/>
            </w:tcBorders>
            <w:noWrap/>
            <w:vAlign w:val="center"/>
            <w:hideMark/>
          </w:tcPr>
          <w:p w14:paraId="1A7F65FC"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1.17</w:t>
            </w:r>
          </w:p>
        </w:tc>
        <w:tc>
          <w:tcPr>
            <w:tcW w:w="1060" w:type="pct"/>
            <w:tcBorders>
              <w:left w:val="none" w:sz="0" w:space="0" w:color="auto"/>
              <w:right w:val="none" w:sz="0" w:space="0" w:color="auto"/>
            </w:tcBorders>
            <w:noWrap/>
            <w:vAlign w:val="center"/>
            <w:hideMark/>
          </w:tcPr>
          <w:p w14:paraId="2478410D"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-6.95</w:t>
            </w:r>
          </w:p>
        </w:tc>
      </w:tr>
      <w:tr w:rsidR="009E40E4" w:rsidRPr="00625501" w14:paraId="41E235FA"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8108F12"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750</w:t>
            </w:r>
          </w:p>
        </w:tc>
        <w:tc>
          <w:tcPr>
            <w:tcW w:w="553" w:type="pct"/>
            <w:noWrap/>
            <w:vAlign w:val="center"/>
            <w:hideMark/>
          </w:tcPr>
          <w:p w14:paraId="7E4D5770"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67.17</w:t>
            </w:r>
          </w:p>
        </w:tc>
        <w:tc>
          <w:tcPr>
            <w:tcW w:w="984" w:type="pct"/>
            <w:noWrap/>
            <w:vAlign w:val="center"/>
            <w:hideMark/>
          </w:tcPr>
          <w:p w14:paraId="782062D6"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396.52</w:t>
            </w:r>
          </w:p>
        </w:tc>
        <w:tc>
          <w:tcPr>
            <w:tcW w:w="1133" w:type="pct"/>
            <w:noWrap/>
            <w:vAlign w:val="center"/>
            <w:hideMark/>
          </w:tcPr>
          <w:p w14:paraId="0D7CB564" w14:textId="77777777" w:rsidR="009E40E4" w:rsidRPr="00FC3702"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1.17</w:t>
            </w:r>
          </w:p>
        </w:tc>
        <w:tc>
          <w:tcPr>
            <w:tcW w:w="1060" w:type="pct"/>
            <w:noWrap/>
            <w:vAlign w:val="center"/>
            <w:hideMark/>
          </w:tcPr>
          <w:p w14:paraId="0447645F"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-7.60</w:t>
            </w:r>
          </w:p>
        </w:tc>
      </w:tr>
      <w:tr w:rsidR="009E40E4" w:rsidRPr="00625501" w14:paraId="7871DF11"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1E3D8AC5" w14:textId="77777777" w:rsidR="009E40E4" w:rsidRPr="00FC3702" w:rsidRDefault="009E40E4" w:rsidP="00204CD7">
            <w:pPr>
              <w:jc w:val="center"/>
              <w:rPr>
                <w:rFonts w:ascii="Times New Roman" w:hAnsi="Times New Roman" w:cs="Times New Roman"/>
                <w:color w:val="auto"/>
                <w:sz w:val="16"/>
                <w:szCs w:val="16"/>
              </w:rPr>
            </w:pPr>
            <w:r w:rsidRPr="00FC3702">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3A015DF7"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66.48</w:t>
            </w:r>
          </w:p>
        </w:tc>
        <w:tc>
          <w:tcPr>
            <w:tcW w:w="984" w:type="pct"/>
            <w:tcBorders>
              <w:left w:val="none" w:sz="0" w:space="0" w:color="auto"/>
              <w:right w:val="none" w:sz="0" w:space="0" w:color="auto"/>
            </w:tcBorders>
            <w:noWrap/>
            <w:vAlign w:val="center"/>
            <w:hideMark/>
          </w:tcPr>
          <w:p w14:paraId="617EA19F"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396.38</w:t>
            </w:r>
          </w:p>
        </w:tc>
        <w:tc>
          <w:tcPr>
            <w:tcW w:w="1133" w:type="pct"/>
            <w:tcBorders>
              <w:left w:val="none" w:sz="0" w:space="0" w:color="auto"/>
              <w:right w:val="none" w:sz="0" w:space="0" w:color="auto"/>
            </w:tcBorders>
            <w:noWrap/>
            <w:vAlign w:val="center"/>
            <w:hideMark/>
          </w:tcPr>
          <w:p w14:paraId="520B493F" w14:textId="77777777" w:rsidR="009E40E4" w:rsidRPr="00FC3702"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C3702">
              <w:rPr>
                <w:rFonts w:ascii="Times New Roman" w:hAnsi="Times New Roman" w:cs="Times New Roman"/>
                <w:color w:val="auto"/>
                <w:sz w:val="16"/>
                <w:szCs w:val="16"/>
              </w:rPr>
              <w:t>1.17</w:t>
            </w:r>
          </w:p>
        </w:tc>
        <w:tc>
          <w:tcPr>
            <w:tcW w:w="1060" w:type="pct"/>
            <w:tcBorders>
              <w:left w:val="none" w:sz="0" w:space="0" w:color="auto"/>
              <w:right w:val="none" w:sz="0" w:space="0" w:color="auto"/>
            </w:tcBorders>
            <w:noWrap/>
            <w:vAlign w:val="center"/>
            <w:hideMark/>
          </w:tcPr>
          <w:p w14:paraId="1605D2BA"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-8.55</w:t>
            </w:r>
          </w:p>
        </w:tc>
      </w:tr>
    </w:tbl>
    <w:p w14:paraId="4387838A" w14:textId="77777777" w:rsidR="000257B0" w:rsidRDefault="000257B0" w:rsidP="005A6A07">
      <w:pPr>
        <w:autoSpaceDE w:val="0"/>
        <w:autoSpaceDN w:val="0"/>
        <w:adjustRightInd w:val="0"/>
        <w:spacing w:after="0" w:line="240" w:lineRule="auto"/>
        <w:rPr>
          <w:rFonts w:ascii="Times New Roman" w:hAnsi="Times New Roman" w:cs="Times New Roman"/>
          <w:color w:val="231F20"/>
          <w:sz w:val="24"/>
          <w:szCs w:val="24"/>
          <w:lang w:val="en-US"/>
        </w:rPr>
      </w:pPr>
    </w:p>
    <w:p w14:paraId="40CE226B" w14:textId="77777777" w:rsidR="000257B0" w:rsidRDefault="000257B0" w:rsidP="005A6A07">
      <w:pPr>
        <w:autoSpaceDE w:val="0"/>
        <w:autoSpaceDN w:val="0"/>
        <w:adjustRightInd w:val="0"/>
        <w:spacing w:after="0" w:line="240" w:lineRule="auto"/>
        <w:rPr>
          <w:rFonts w:ascii="Times New Roman" w:hAnsi="Times New Roman" w:cs="Times New Roman"/>
          <w:color w:val="231F20"/>
          <w:sz w:val="24"/>
          <w:szCs w:val="24"/>
          <w:lang w:val="en-US"/>
        </w:rPr>
      </w:pPr>
    </w:p>
    <w:p w14:paraId="3F0B422E" w14:textId="77777777" w:rsidR="005A6A07" w:rsidRDefault="005A6A07" w:rsidP="005A6A07">
      <w:pPr>
        <w:autoSpaceDE w:val="0"/>
        <w:autoSpaceDN w:val="0"/>
        <w:adjustRightInd w:val="0"/>
        <w:spacing w:after="0" w:line="240" w:lineRule="auto"/>
        <w:rPr>
          <w:rFonts w:ascii="Times New Roman" w:hAnsi="Times New Roman" w:cs="Times New Roman"/>
          <w:color w:val="231F20"/>
          <w:sz w:val="24"/>
          <w:szCs w:val="24"/>
          <w:lang w:val="en-US"/>
        </w:rPr>
      </w:pPr>
    </w:p>
    <w:p w14:paraId="2DF6BA5A" w14:textId="77777777" w:rsidR="005A6A07" w:rsidRDefault="005A6A07" w:rsidP="005A6A07">
      <w:pPr>
        <w:autoSpaceDE w:val="0"/>
        <w:autoSpaceDN w:val="0"/>
        <w:adjustRightInd w:val="0"/>
        <w:spacing w:after="0" w:line="240" w:lineRule="auto"/>
        <w:rPr>
          <w:rFonts w:ascii="Times New Roman" w:hAnsi="Times New Roman" w:cs="Times New Roman"/>
          <w:color w:val="231F20"/>
          <w:sz w:val="24"/>
          <w:szCs w:val="24"/>
          <w:lang w:val="en-US"/>
        </w:rPr>
      </w:pPr>
    </w:p>
    <w:p w14:paraId="6D57C7CA" w14:textId="77777777" w:rsidR="005A6A07" w:rsidRDefault="009E40E4" w:rsidP="005A6A07">
      <w:pPr>
        <w:autoSpaceDE w:val="0"/>
        <w:autoSpaceDN w:val="0"/>
        <w:adjustRightInd w:val="0"/>
        <w:spacing w:after="0" w:line="240" w:lineRule="auto"/>
        <w:rPr>
          <w:rFonts w:ascii="AdvP66FA" w:hAnsi="AdvP66FA" w:cs="AdvP66FA"/>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3264" behindDoc="0" locked="0" layoutInCell="1" allowOverlap="1" wp14:anchorId="7CA13EAB" wp14:editId="50EE152A">
                <wp:simplePos x="0" y="0"/>
                <wp:positionH relativeFrom="column">
                  <wp:posOffset>-85725</wp:posOffset>
                </wp:positionH>
                <wp:positionV relativeFrom="paragraph">
                  <wp:posOffset>64770</wp:posOffset>
                </wp:positionV>
                <wp:extent cx="5862955" cy="704850"/>
                <wp:effectExtent l="0" t="0" r="23495" b="19050"/>
                <wp:wrapNone/>
                <wp:docPr id="7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704850"/>
                        </a:xfrm>
                        <a:prstGeom prst="rect">
                          <a:avLst/>
                        </a:prstGeom>
                        <a:solidFill>
                          <a:srgbClr val="FFFFFF"/>
                        </a:solidFill>
                        <a:ln w="25400">
                          <a:solidFill>
                            <a:srgbClr val="000000"/>
                          </a:solidFill>
                          <a:miter lim="800000"/>
                          <a:headEnd/>
                          <a:tailEnd/>
                        </a:ln>
                      </wps:spPr>
                      <wps:txbx>
                        <w:txbxContent>
                          <w:p w14:paraId="5FCE5682"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4.16</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perchlorate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perchlorate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13EAB" id="_x0000_s1104" type="#_x0000_t202" style="position:absolute;margin-left:-6.75pt;margin-top:5.1pt;width:461.65pt;height:5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" strokeweight="2pt">
                <v:textbox>
                  <w:txbxContent>
                    <w:p w14:paraId="5FCE5682"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4.16</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perchlorate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perchlorate concentrations.</w:t>
                      </w:r>
                    </w:p>
                  </w:txbxContent>
                </v:textbox>
              </v:shape>
            </w:pict>
          </mc:Fallback>
        </mc:AlternateContent>
      </w:r>
    </w:p>
    <w:p w14:paraId="5B9879F5" w14:textId="77777777" w:rsidR="005A6A07" w:rsidRDefault="005A6A07" w:rsidP="005A6A07">
      <w:pPr>
        <w:autoSpaceDE w:val="0"/>
        <w:autoSpaceDN w:val="0"/>
        <w:adjustRightInd w:val="0"/>
        <w:spacing w:after="0" w:line="240" w:lineRule="auto"/>
        <w:rPr>
          <w:rFonts w:ascii="AdvP66FA" w:hAnsi="AdvP66FA" w:cs="AdvP66FA"/>
          <w:color w:val="231F20"/>
          <w:sz w:val="24"/>
          <w:szCs w:val="24"/>
          <w:lang w:val="en-US"/>
        </w:rPr>
      </w:pPr>
    </w:p>
    <w:p w14:paraId="038B834D" w14:textId="77777777" w:rsidR="005A6A07" w:rsidRDefault="005A6A07" w:rsidP="005A6A07">
      <w:pPr>
        <w:autoSpaceDE w:val="0"/>
        <w:autoSpaceDN w:val="0"/>
        <w:adjustRightInd w:val="0"/>
        <w:spacing w:after="0" w:line="240" w:lineRule="auto"/>
        <w:rPr>
          <w:rFonts w:ascii="AdvP66FA" w:hAnsi="AdvP66FA" w:cs="AdvP66FA"/>
          <w:color w:val="231F20"/>
          <w:sz w:val="24"/>
          <w:szCs w:val="24"/>
          <w:lang w:val="en-US"/>
        </w:rPr>
      </w:pPr>
    </w:p>
    <w:tbl>
      <w:tblPr>
        <w:tblStyle w:val="LightShading-Accent1"/>
        <w:tblpPr w:leftFromText="180" w:rightFromText="180" w:vertAnchor="text" w:tblpY="765"/>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9E40E4" w:rsidRPr="00DD2E2C" w14:paraId="31A91517" w14:textId="77777777" w:rsidTr="00204CD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1A38C58A" w14:textId="77777777" w:rsidR="009E40E4" w:rsidRPr="00DD2E2C" w:rsidRDefault="009E40E4" w:rsidP="00204CD7">
            <w:pPr>
              <w:jc w:val="center"/>
              <w:rPr>
                <w:rFonts w:ascii="Times New Roman" w:eastAsia="Times New Roman" w:hAnsi="Times New Roman" w:cs="Times New Roman"/>
                <w:bCs w:val="0"/>
                <w:color w:val="auto"/>
                <w:sz w:val="20"/>
                <w:szCs w:val="20"/>
                <w:lang w:val="en-US"/>
              </w:rPr>
            </w:pPr>
            <w:r>
              <w:rPr>
                <w:rFonts w:ascii="Times New Roman" w:eastAsia="Times New Roman" w:hAnsi="Times New Roman" w:cs="Times New Roman"/>
                <w:bCs w:val="0"/>
                <w:color w:val="auto"/>
                <w:sz w:val="20"/>
                <w:szCs w:val="20"/>
                <w:lang w:val="en-US"/>
              </w:rPr>
              <w:t>NaClO</w:t>
            </w:r>
            <w:r w:rsidRPr="00B27454">
              <w:rPr>
                <w:rFonts w:ascii="Times New Roman" w:eastAsia="Times New Roman" w:hAnsi="Times New Roman" w:cs="Times New Roman"/>
                <w:bCs w:val="0"/>
                <w:color w:val="auto"/>
                <w:sz w:val="20"/>
                <w:szCs w:val="20"/>
                <w:vertAlign w:val="subscript"/>
                <w:lang w:val="en-US"/>
              </w:rPr>
              <w:t>4</w:t>
            </w:r>
            <w:r w:rsidRPr="00DD2E2C">
              <w:rPr>
                <w:rFonts w:ascii="Times New Roman" w:eastAsia="Times New Roman" w:hAnsi="Times New Roman" w:cs="Times New Roman"/>
                <w:bCs w:val="0"/>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0EFF0B30" w14:textId="77777777" w:rsidR="009E40E4" w:rsidRPr="00DD2E2C"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7E59B0">
              <w:rPr>
                <w:rFonts w:ascii="Times New Roman" w:eastAsia="Times New Roman" w:hAnsi="Times New Roman" w:cs="Times New Roman"/>
                <w:bCs w:val="0"/>
                <w:i/>
                <w:color w:val="auto"/>
                <w:sz w:val="20"/>
                <w:szCs w:val="20"/>
                <w:lang w:val="en-US"/>
              </w:rPr>
              <w:t>T</w:t>
            </w:r>
            <w:r w:rsidRPr="007E59B0">
              <w:rPr>
                <w:rFonts w:ascii="Times New Roman" w:eastAsia="Times New Roman" w:hAnsi="Times New Roman" w:cs="Times New Roman"/>
                <w:bCs w:val="0"/>
                <w:i/>
                <w:color w:val="auto"/>
                <w:sz w:val="20"/>
                <w:szCs w:val="20"/>
                <w:vertAlign w:val="subscript"/>
                <w:lang w:val="en-US"/>
              </w:rPr>
              <w:t>m</w:t>
            </w:r>
            <w:r w:rsidRPr="00DD2E2C">
              <w:rPr>
                <w:rFonts w:ascii="Times New Roman" w:eastAsia="Times New Roman" w:hAnsi="Times New Roman" w:cs="Times New Roman"/>
                <w:bCs w:val="0"/>
                <w:color w:val="auto"/>
                <w:sz w:val="20"/>
                <w:szCs w:val="20"/>
                <w:lang w:val="en-US"/>
              </w:rPr>
              <w:t xml:space="preserve"> (</w:t>
            </w:r>
            <w:r w:rsidRPr="00DD2E2C">
              <w:rPr>
                <w:rFonts w:ascii="Times New Roman" w:eastAsia="Times New Roman" w:hAnsi="Times New Roman" w:cs="Times New Roman"/>
                <w:bCs w:val="0"/>
                <w:color w:val="auto"/>
                <w:sz w:val="20"/>
                <w:szCs w:val="20"/>
                <w:vertAlign w:val="superscript"/>
                <w:lang w:val="en-US"/>
              </w:rPr>
              <w:t>o</w:t>
            </w:r>
            <w:r w:rsidRPr="00DD2E2C">
              <w:rPr>
                <w:rFonts w:ascii="Times New Roman" w:eastAsia="Times New Roman" w:hAnsi="Times New Roman" w:cs="Times New Roman"/>
                <w:bCs w:val="0"/>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695CF1EC" w14:textId="77777777" w:rsidR="009E40E4" w:rsidRPr="00DD2E2C"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DD2E2C">
              <w:rPr>
                <w:rFonts w:ascii="Times New Roman" w:eastAsia="Times New Roman" w:hAnsi="Times New Roman" w:cs="Times New Roman"/>
                <w:bCs w:val="0"/>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DD2E2C">
              <w:rPr>
                <w:rFonts w:ascii="Times New Roman" w:eastAsia="Times New Roman" w:hAnsi="Times New Roman" w:cs="Times New Roman"/>
                <w:bCs w:val="0"/>
                <w:color w:val="auto"/>
                <w:sz w:val="20"/>
                <w:szCs w:val="20"/>
                <w:lang w:val="en-US"/>
              </w:rPr>
              <w:t xml:space="preserve"> (kJ/mol</w:t>
            </w:r>
            <w:r w:rsidRPr="00DD2E2C">
              <w:rPr>
                <w:rFonts w:ascii="Times New Roman" w:eastAsia="Times New Roman" w:hAnsi="Times New Roman" w:cs="Times New Roman"/>
                <w:bCs w:val="0"/>
                <w:color w:val="auto"/>
                <w:sz w:val="20"/>
                <w:szCs w:val="20"/>
                <w:vertAlign w:val="superscript"/>
                <w:lang w:val="en-US"/>
              </w:rPr>
              <w:t>-1</w:t>
            </w:r>
            <w:r w:rsidRPr="00DD2E2C">
              <w:rPr>
                <w:rFonts w:ascii="Times New Roman" w:eastAsia="Times New Roman" w:hAnsi="Times New Roman" w:cs="Times New Roman"/>
                <w:bCs w:val="0"/>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2DB9E17F" w14:textId="77777777" w:rsidR="009E40E4" w:rsidRPr="00DD2E2C"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DD2E2C">
              <w:rPr>
                <w:rFonts w:ascii="Times New Roman" w:eastAsia="Times New Roman" w:hAnsi="Times New Roman" w:cs="Times New Roman"/>
                <w:bCs w:val="0"/>
                <w:color w:val="auto"/>
                <w:sz w:val="20"/>
                <w:szCs w:val="20"/>
                <w:lang w:val="en-US"/>
              </w:rPr>
              <w:t>Δ</w:t>
            </w:r>
            <w:r w:rsidRPr="00DD2E2C">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bCs w:val="0"/>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4F0C9B27" w14:textId="77777777" w:rsidR="009E40E4" w:rsidRPr="00DD2E2C"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DD2E2C">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DD2E2C">
              <w:rPr>
                <w:rFonts w:ascii="Times New Roman" w:eastAsia="Times New Roman" w:hAnsi="Times New Roman" w:cs="Times New Roman"/>
                <w:bCs w:val="0"/>
                <w:color w:val="auto"/>
                <w:sz w:val="20"/>
                <w:szCs w:val="20"/>
                <w:lang w:val="en-US"/>
              </w:rPr>
              <w:t xml:space="preserve"> (kJ/mol</w:t>
            </w:r>
            <w:r w:rsidRPr="00DD2E2C">
              <w:rPr>
                <w:rFonts w:ascii="Times New Roman" w:eastAsia="Times New Roman" w:hAnsi="Times New Roman" w:cs="Times New Roman"/>
                <w:bCs w:val="0"/>
                <w:color w:val="auto"/>
                <w:sz w:val="20"/>
                <w:szCs w:val="20"/>
                <w:vertAlign w:val="superscript"/>
                <w:lang w:val="en-US"/>
              </w:rPr>
              <w:t>-1</w:t>
            </w:r>
            <w:r w:rsidRPr="00DD2E2C">
              <w:rPr>
                <w:rFonts w:ascii="Times New Roman" w:eastAsia="Times New Roman" w:hAnsi="Times New Roman" w:cs="Times New Roman"/>
                <w:bCs w:val="0"/>
                <w:color w:val="auto"/>
                <w:sz w:val="20"/>
                <w:szCs w:val="20"/>
                <w:lang w:val="en-US"/>
              </w:rPr>
              <w:t>)</w:t>
            </w:r>
          </w:p>
        </w:tc>
      </w:tr>
      <w:tr w:rsidR="009E40E4" w:rsidRPr="00DD2E2C" w14:paraId="4DE8EAFC"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3E9AD8BD"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5579AC24"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73.27</w:t>
            </w:r>
          </w:p>
        </w:tc>
        <w:tc>
          <w:tcPr>
            <w:tcW w:w="984" w:type="pct"/>
            <w:tcBorders>
              <w:left w:val="none" w:sz="0" w:space="0" w:color="auto"/>
              <w:right w:val="none" w:sz="0" w:space="0" w:color="auto"/>
            </w:tcBorders>
            <w:noWrap/>
            <w:vAlign w:val="center"/>
          </w:tcPr>
          <w:p w14:paraId="37CDC6FB"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465.25</w:t>
            </w:r>
          </w:p>
        </w:tc>
        <w:tc>
          <w:tcPr>
            <w:tcW w:w="1133" w:type="pct"/>
            <w:tcBorders>
              <w:left w:val="none" w:sz="0" w:space="0" w:color="auto"/>
              <w:right w:val="none" w:sz="0" w:space="0" w:color="auto"/>
            </w:tcBorders>
            <w:noWrap/>
            <w:vAlign w:val="center"/>
          </w:tcPr>
          <w:p w14:paraId="6C576638"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1.34</w:t>
            </w:r>
          </w:p>
        </w:tc>
        <w:tc>
          <w:tcPr>
            <w:tcW w:w="1060" w:type="pct"/>
            <w:tcBorders>
              <w:left w:val="none" w:sz="0" w:space="0" w:color="auto"/>
              <w:right w:val="none" w:sz="0" w:space="0" w:color="auto"/>
            </w:tcBorders>
            <w:noWrap/>
            <w:vAlign w:val="center"/>
          </w:tcPr>
          <w:p w14:paraId="6FF966C8"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0.00</w:t>
            </w:r>
          </w:p>
        </w:tc>
      </w:tr>
      <w:tr w:rsidR="009E40E4" w:rsidRPr="00DD2E2C" w14:paraId="724B1D95"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B8BA7C6"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w:t>
            </w:r>
          </w:p>
        </w:tc>
        <w:tc>
          <w:tcPr>
            <w:tcW w:w="553" w:type="pct"/>
            <w:noWrap/>
            <w:vAlign w:val="center"/>
            <w:hideMark/>
          </w:tcPr>
          <w:p w14:paraId="37B05C27" w14:textId="77777777" w:rsidR="009E40E4" w:rsidRPr="00684F8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72.50</w:t>
            </w:r>
          </w:p>
        </w:tc>
        <w:tc>
          <w:tcPr>
            <w:tcW w:w="984" w:type="pct"/>
            <w:noWrap/>
            <w:vAlign w:val="center"/>
            <w:hideMark/>
          </w:tcPr>
          <w:p w14:paraId="03CC1C83" w14:textId="77777777" w:rsidR="009E40E4" w:rsidRPr="00684F8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454.51</w:t>
            </w:r>
          </w:p>
        </w:tc>
        <w:tc>
          <w:tcPr>
            <w:tcW w:w="1133" w:type="pct"/>
            <w:noWrap/>
            <w:vAlign w:val="center"/>
            <w:hideMark/>
          </w:tcPr>
          <w:p w14:paraId="486E86FC" w14:textId="77777777" w:rsidR="009E40E4" w:rsidRPr="00684F8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684F80">
              <w:rPr>
                <w:rFonts w:ascii="Times New Roman" w:hAnsi="Times New Roman" w:cs="Times New Roman"/>
                <w:color w:val="auto"/>
                <w:sz w:val="16"/>
              </w:rPr>
              <w:t>1.31</w:t>
            </w:r>
          </w:p>
        </w:tc>
        <w:tc>
          <w:tcPr>
            <w:tcW w:w="1060" w:type="pct"/>
            <w:noWrap/>
            <w:vAlign w:val="center"/>
            <w:hideMark/>
          </w:tcPr>
          <w:p w14:paraId="533D50A1"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-1.02</w:t>
            </w:r>
          </w:p>
        </w:tc>
      </w:tr>
      <w:tr w:rsidR="009E40E4" w:rsidRPr="00DD2E2C" w14:paraId="31A7E963"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46BAC8F3"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06BBFACE"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72.04</w:t>
            </w:r>
          </w:p>
        </w:tc>
        <w:tc>
          <w:tcPr>
            <w:tcW w:w="984" w:type="pct"/>
            <w:tcBorders>
              <w:left w:val="none" w:sz="0" w:space="0" w:color="auto"/>
              <w:right w:val="none" w:sz="0" w:space="0" w:color="auto"/>
            </w:tcBorders>
            <w:noWrap/>
            <w:vAlign w:val="center"/>
            <w:hideMark/>
          </w:tcPr>
          <w:p w14:paraId="74917338"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455.57</w:t>
            </w:r>
          </w:p>
        </w:tc>
        <w:tc>
          <w:tcPr>
            <w:tcW w:w="1133" w:type="pct"/>
            <w:tcBorders>
              <w:left w:val="none" w:sz="0" w:space="0" w:color="auto"/>
              <w:right w:val="none" w:sz="0" w:space="0" w:color="auto"/>
            </w:tcBorders>
            <w:noWrap/>
            <w:vAlign w:val="center"/>
            <w:hideMark/>
          </w:tcPr>
          <w:p w14:paraId="0AFE2901"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1.32</w:t>
            </w:r>
          </w:p>
        </w:tc>
        <w:tc>
          <w:tcPr>
            <w:tcW w:w="1060" w:type="pct"/>
            <w:tcBorders>
              <w:left w:val="none" w:sz="0" w:space="0" w:color="auto"/>
              <w:right w:val="none" w:sz="0" w:space="0" w:color="auto"/>
            </w:tcBorders>
            <w:noWrap/>
            <w:vAlign w:val="center"/>
            <w:hideMark/>
          </w:tcPr>
          <w:p w14:paraId="5377B001"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-1.64</w:t>
            </w:r>
          </w:p>
        </w:tc>
      </w:tr>
      <w:tr w:rsidR="009E40E4" w:rsidRPr="00DD2E2C" w14:paraId="73076F44"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11B13856"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50</w:t>
            </w:r>
          </w:p>
        </w:tc>
        <w:tc>
          <w:tcPr>
            <w:tcW w:w="553" w:type="pct"/>
            <w:noWrap/>
            <w:vAlign w:val="center"/>
            <w:hideMark/>
          </w:tcPr>
          <w:p w14:paraId="56CAE5A7"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70.88</w:t>
            </w:r>
          </w:p>
        </w:tc>
        <w:tc>
          <w:tcPr>
            <w:tcW w:w="984" w:type="pct"/>
            <w:noWrap/>
            <w:vAlign w:val="center"/>
            <w:hideMark/>
          </w:tcPr>
          <w:p w14:paraId="40D90A2A"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436.77</w:t>
            </w:r>
          </w:p>
        </w:tc>
        <w:tc>
          <w:tcPr>
            <w:tcW w:w="1133" w:type="pct"/>
            <w:noWrap/>
            <w:vAlign w:val="center"/>
            <w:hideMark/>
          </w:tcPr>
          <w:p w14:paraId="6167C692"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1.27</w:t>
            </w:r>
          </w:p>
        </w:tc>
        <w:tc>
          <w:tcPr>
            <w:tcW w:w="1060" w:type="pct"/>
            <w:noWrap/>
            <w:vAlign w:val="center"/>
            <w:hideMark/>
          </w:tcPr>
          <w:p w14:paraId="6539BCA8"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-3.10</w:t>
            </w:r>
          </w:p>
        </w:tc>
      </w:tr>
      <w:tr w:rsidR="009E40E4" w:rsidRPr="00DD2E2C" w14:paraId="6087D960"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F4475AA"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75</w:t>
            </w:r>
          </w:p>
        </w:tc>
        <w:tc>
          <w:tcPr>
            <w:tcW w:w="553" w:type="pct"/>
            <w:tcBorders>
              <w:left w:val="none" w:sz="0" w:space="0" w:color="auto"/>
              <w:right w:val="none" w:sz="0" w:space="0" w:color="auto"/>
            </w:tcBorders>
            <w:noWrap/>
            <w:vAlign w:val="center"/>
            <w:hideMark/>
          </w:tcPr>
          <w:p w14:paraId="0063059B" w14:textId="77777777" w:rsidR="009E40E4" w:rsidRPr="00F87E8A"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87E8A">
              <w:rPr>
                <w:rFonts w:ascii="Times New Roman" w:hAnsi="Times New Roman" w:cs="Times New Roman"/>
                <w:color w:val="auto"/>
                <w:sz w:val="16"/>
                <w:szCs w:val="16"/>
              </w:rPr>
              <w:t>69.60</w:t>
            </w:r>
          </w:p>
        </w:tc>
        <w:tc>
          <w:tcPr>
            <w:tcW w:w="984" w:type="pct"/>
            <w:tcBorders>
              <w:left w:val="none" w:sz="0" w:space="0" w:color="auto"/>
              <w:right w:val="none" w:sz="0" w:space="0" w:color="auto"/>
            </w:tcBorders>
            <w:noWrap/>
            <w:vAlign w:val="center"/>
            <w:hideMark/>
          </w:tcPr>
          <w:p w14:paraId="71DAAEBF" w14:textId="77777777" w:rsidR="009E40E4" w:rsidRPr="00F87E8A"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87E8A">
              <w:rPr>
                <w:rFonts w:ascii="Times New Roman" w:hAnsi="Times New Roman" w:cs="Times New Roman"/>
                <w:color w:val="auto"/>
                <w:sz w:val="16"/>
                <w:szCs w:val="16"/>
              </w:rPr>
              <w:t>428.82</w:t>
            </w:r>
          </w:p>
        </w:tc>
        <w:tc>
          <w:tcPr>
            <w:tcW w:w="1133" w:type="pct"/>
            <w:tcBorders>
              <w:left w:val="none" w:sz="0" w:space="0" w:color="auto"/>
              <w:right w:val="none" w:sz="0" w:space="0" w:color="auto"/>
            </w:tcBorders>
            <w:noWrap/>
            <w:vAlign w:val="center"/>
            <w:hideMark/>
          </w:tcPr>
          <w:p w14:paraId="6D6ED25E" w14:textId="77777777" w:rsidR="009E40E4" w:rsidRPr="00F87E8A"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F87E8A">
              <w:rPr>
                <w:rFonts w:ascii="Times New Roman" w:hAnsi="Times New Roman" w:cs="Times New Roman"/>
                <w:color w:val="auto"/>
                <w:sz w:val="16"/>
                <w:szCs w:val="16"/>
              </w:rPr>
              <w:t>1.25</w:t>
            </w:r>
          </w:p>
        </w:tc>
        <w:tc>
          <w:tcPr>
            <w:tcW w:w="1060" w:type="pct"/>
            <w:tcBorders>
              <w:left w:val="none" w:sz="0" w:space="0" w:color="auto"/>
              <w:right w:val="none" w:sz="0" w:space="0" w:color="auto"/>
            </w:tcBorders>
            <w:noWrap/>
            <w:vAlign w:val="center"/>
            <w:hideMark/>
          </w:tcPr>
          <w:p w14:paraId="4F894779"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-4.74</w:t>
            </w:r>
          </w:p>
        </w:tc>
      </w:tr>
      <w:tr w:rsidR="009E40E4" w:rsidRPr="00DD2E2C" w14:paraId="006924B1"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56AB31B5"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100</w:t>
            </w:r>
          </w:p>
        </w:tc>
        <w:tc>
          <w:tcPr>
            <w:tcW w:w="553" w:type="pct"/>
            <w:noWrap/>
            <w:vAlign w:val="center"/>
            <w:hideMark/>
          </w:tcPr>
          <w:p w14:paraId="009ED3EF"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69.50</w:t>
            </w:r>
          </w:p>
        </w:tc>
        <w:tc>
          <w:tcPr>
            <w:tcW w:w="984" w:type="pct"/>
            <w:noWrap/>
            <w:vAlign w:val="center"/>
            <w:hideMark/>
          </w:tcPr>
          <w:p w14:paraId="68352FDE"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451.17</w:t>
            </w:r>
          </w:p>
        </w:tc>
        <w:tc>
          <w:tcPr>
            <w:tcW w:w="1133" w:type="pct"/>
            <w:noWrap/>
            <w:vAlign w:val="center"/>
            <w:hideMark/>
          </w:tcPr>
          <w:p w14:paraId="5B7A52C1"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1.32</w:t>
            </w:r>
          </w:p>
        </w:tc>
        <w:tc>
          <w:tcPr>
            <w:tcW w:w="1060" w:type="pct"/>
            <w:noWrap/>
            <w:vAlign w:val="center"/>
            <w:hideMark/>
          </w:tcPr>
          <w:p w14:paraId="7EC5AC1F"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-5.12</w:t>
            </w:r>
          </w:p>
        </w:tc>
      </w:tr>
      <w:tr w:rsidR="009E40E4" w:rsidRPr="00DD2E2C" w14:paraId="0E9FF055"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5CB13E7D"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175</w:t>
            </w:r>
          </w:p>
        </w:tc>
        <w:tc>
          <w:tcPr>
            <w:tcW w:w="553" w:type="pct"/>
            <w:tcBorders>
              <w:left w:val="none" w:sz="0" w:space="0" w:color="auto"/>
              <w:right w:val="none" w:sz="0" w:space="0" w:color="auto"/>
            </w:tcBorders>
            <w:noWrap/>
            <w:vAlign w:val="center"/>
            <w:hideMark/>
          </w:tcPr>
          <w:p w14:paraId="16B7375A"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68.52</w:t>
            </w:r>
          </w:p>
        </w:tc>
        <w:tc>
          <w:tcPr>
            <w:tcW w:w="984" w:type="pct"/>
            <w:tcBorders>
              <w:left w:val="none" w:sz="0" w:space="0" w:color="auto"/>
              <w:right w:val="none" w:sz="0" w:space="0" w:color="auto"/>
            </w:tcBorders>
            <w:noWrap/>
            <w:vAlign w:val="center"/>
            <w:hideMark/>
          </w:tcPr>
          <w:p w14:paraId="0DD335D0"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445.66</w:t>
            </w:r>
          </w:p>
        </w:tc>
        <w:tc>
          <w:tcPr>
            <w:tcW w:w="1133" w:type="pct"/>
            <w:tcBorders>
              <w:left w:val="none" w:sz="0" w:space="0" w:color="auto"/>
              <w:right w:val="none" w:sz="0" w:space="0" w:color="auto"/>
            </w:tcBorders>
            <w:noWrap/>
            <w:vAlign w:val="center"/>
            <w:hideMark/>
          </w:tcPr>
          <w:p w14:paraId="7AC4364A"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1.30</w:t>
            </w:r>
          </w:p>
        </w:tc>
        <w:tc>
          <w:tcPr>
            <w:tcW w:w="1060" w:type="pct"/>
            <w:tcBorders>
              <w:left w:val="none" w:sz="0" w:space="0" w:color="auto"/>
              <w:right w:val="none" w:sz="0" w:space="0" w:color="auto"/>
            </w:tcBorders>
            <w:noWrap/>
            <w:vAlign w:val="center"/>
            <w:hideMark/>
          </w:tcPr>
          <w:p w14:paraId="5463AAE5"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-6.45</w:t>
            </w:r>
          </w:p>
        </w:tc>
      </w:tr>
      <w:tr w:rsidR="009E40E4" w:rsidRPr="00DD2E2C" w14:paraId="36C0B4F9"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28D397E4"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250</w:t>
            </w:r>
          </w:p>
        </w:tc>
        <w:tc>
          <w:tcPr>
            <w:tcW w:w="553" w:type="pct"/>
            <w:noWrap/>
            <w:vAlign w:val="center"/>
            <w:hideMark/>
          </w:tcPr>
          <w:p w14:paraId="5876C358"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67.03</w:t>
            </w:r>
          </w:p>
        </w:tc>
        <w:tc>
          <w:tcPr>
            <w:tcW w:w="984" w:type="pct"/>
            <w:noWrap/>
            <w:vAlign w:val="center"/>
            <w:hideMark/>
          </w:tcPr>
          <w:p w14:paraId="5F30E5AD"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423.21</w:t>
            </w:r>
          </w:p>
        </w:tc>
        <w:tc>
          <w:tcPr>
            <w:tcW w:w="1133" w:type="pct"/>
            <w:noWrap/>
            <w:vAlign w:val="center"/>
            <w:hideMark/>
          </w:tcPr>
          <w:p w14:paraId="71E80E76"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1.24</w:t>
            </w:r>
          </w:p>
        </w:tc>
        <w:tc>
          <w:tcPr>
            <w:tcW w:w="1060" w:type="pct"/>
            <w:noWrap/>
            <w:vAlign w:val="center"/>
            <w:hideMark/>
          </w:tcPr>
          <w:p w14:paraId="6E7FC54B"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-8.20</w:t>
            </w:r>
          </w:p>
        </w:tc>
      </w:tr>
      <w:tr w:rsidR="009E40E4" w:rsidRPr="00DD2E2C" w14:paraId="514119C2"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19EB8F7F"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375</w:t>
            </w:r>
          </w:p>
        </w:tc>
        <w:tc>
          <w:tcPr>
            <w:tcW w:w="553" w:type="pct"/>
            <w:tcBorders>
              <w:left w:val="none" w:sz="0" w:space="0" w:color="auto"/>
              <w:right w:val="none" w:sz="0" w:space="0" w:color="auto"/>
            </w:tcBorders>
            <w:noWrap/>
            <w:vAlign w:val="center"/>
            <w:hideMark/>
          </w:tcPr>
          <w:p w14:paraId="7CECC935"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65.74</w:t>
            </w:r>
          </w:p>
        </w:tc>
        <w:tc>
          <w:tcPr>
            <w:tcW w:w="984" w:type="pct"/>
            <w:tcBorders>
              <w:left w:val="none" w:sz="0" w:space="0" w:color="auto"/>
              <w:right w:val="none" w:sz="0" w:space="0" w:color="auto"/>
            </w:tcBorders>
            <w:noWrap/>
            <w:vAlign w:val="center"/>
            <w:hideMark/>
          </w:tcPr>
          <w:p w14:paraId="22F000CC"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398.64</w:t>
            </w:r>
          </w:p>
        </w:tc>
        <w:tc>
          <w:tcPr>
            <w:tcW w:w="1133" w:type="pct"/>
            <w:tcBorders>
              <w:left w:val="none" w:sz="0" w:space="0" w:color="auto"/>
              <w:right w:val="none" w:sz="0" w:space="0" w:color="auto"/>
            </w:tcBorders>
            <w:noWrap/>
            <w:vAlign w:val="center"/>
            <w:hideMark/>
          </w:tcPr>
          <w:p w14:paraId="6C5B666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1.18</w:t>
            </w:r>
          </w:p>
        </w:tc>
        <w:tc>
          <w:tcPr>
            <w:tcW w:w="1060" w:type="pct"/>
            <w:tcBorders>
              <w:left w:val="none" w:sz="0" w:space="0" w:color="auto"/>
              <w:right w:val="none" w:sz="0" w:space="0" w:color="auto"/>
            </w:tcBorders>
            <w:noWrap/>
            <w:vAlign w:val="center"/>
            <w:hideMark/>
          </w:tcPr>
          <w:p w14:paraId="09746486"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-9.50</w:t>
            </w:r>
          </w:p>
        </w:tc>
      </w:tr>
      <w:tr w:rsidR="009E40E4" w:rsidRPr="00DD2E2C" w14:paraId="20422315"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49860057"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500</w:t>
            </w:r>
          </w:p>
        </w:tc>
        <w:tc>
          <w:tcPr>
            <w:tcW w:w="553" w:type="pct"/>
            <w:noWrap/>
            <w:vAlign w:val="center"/>
            <w:hideMark/>
          </w:tcPr>
          <w:p w14:paraId="34C7F3C8"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64.97</w:t>
            </w:r>
          </w:p>
        </w:tc>
        <w:tc>
          <w:tcPr>
            <w:tcW w:w="984" w:type="pct"/>
            <w:noWrap/>
            <w:vAlign w:val="center"/>
            <w:hideMark/>
          </w:tcPr>
          <w:p w14:paraId="75E001E4"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426.87</w:t>
            </w:r>
          </w:p>
        </w:tc>
        <w:tc>
          <w:tcPr>
            <w:tcW w:w="1133" w:type="pct"/>
            <w:noWrap/>
            <w:vAlign w:val="center"/>
            <w:hideMark/>
          </w:tcPr>
          <w:p w14:paraId="2DB5778C"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1.26</w:t>
            </w:r>
          </w:p>
        </w:tc>
        <w:tc>
          <w:tcPr>
            <w:tcW w:w="1060" w:type="pct"/>
            <w:noWrap/>
            <w:vAlign w:val="center"/>
            <w:hideMark/>
          </w:tcPr>
          <w:p w14:paraId="25B8091B"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-11.26</w:t>
            </w:r>
          </w:p>
        </w:tc>
      </w:tr>
      <w:tr w:rsidR="009E40E4" w:rsidRPr="00DD2E2C" w14:paraId="75FE42DA"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2448A10A"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750</w:t>
            </w:r>
          </w:p>
        </w:tc>
        <w:tc>
          <w:tcPr>
            <w:tcW w:w="553" w:type="pct"/>
            <w:tcBorders>
              <w:left w:val="none" w:sz="0" w:space="0" w:color="auto"/>
              <w:right w:val="none" w:sz="0" w:space="0" w:color="auto"/>
            </w:tcBorders>
            <w:noWrap/>
            <w:vAlign w:val="center"/>
            <w:hideMark/>
          </w:tcPr>
          <w:p w14:paraId="1156D042"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63.81</w:t>
            </w:r>
          </w:p>
        </w:tc>
        <w:tc>
          <w:tcPr>
            <w:tcW w:w="984" w:type="pct"/>
            <w:tcBorders>
              <w:left w:val="none" w:sz="0" w:space="0" w:color="auto"/>
              <w:right w:val="none" w:sz="0" w:space="0" w:color="auto"/>
            </w:tcBorders>
            <w:noWrap/>
            <w:vAlign w:val="center"/>
            <w:hideMark/>
          </w:tcPr>
          <w:p w14:paraId="4A801C5D"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391.33</w:t>
            </w:r>
          </w:p>
        </w:tc>
        <w:tc>
          <w:tcPr>
            <w:tcW w:w="1133" w:type="pct"/>
            <w:tcBorders>
              <w:left w:val="none" w:sz="0" w:space="0" w:color="auto"/>
              <w:right w:val="none" w:sz="0" w:space="0" w:color="auto"/>
            </w:tcBorders>
            <w:noWrap/>
            <w:vAlign w:val="center"/>
            <w:hideMark/>
          </w:tcPr>
          <w:p w14:paraId="2FCCF1F4"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1.16</w:t>
            </w:r>
          </w:p>
        </w:tc>
        <w:tc>
          <w:tcPr>
            <w:tcW w:w="1060" w:type="pct"/>
            <w:tcBorders>
              <w:left w:val="none" w:sz="0" w:space="0" w:color="auto"/>
              <w:right w:val="none" w:sz="0" w:space="0" w:color="auto"/>
            </w:tcBorders>
            <w:noWrap/>
            <w:vAlign w:val="center"/>
            <w:hideMark/>
          </w:tcPr>
          <w:p w14:paraId="646AF322"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-12.00</w:t>
            </w:r>
          </w:p>
        </w:tc>
      </w:tr>
      <w:tr w:rsidR="009E40E4" w:rsidRPr="00DD2E2C" w14:paraId="0EA91954"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657ADCA"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1000</w:t>
            </w:r>
          </w:p>
        </w:tc>
        <w:tc>
          <w:tcPr>
            <w:tcW w:w="553" w:type="pct"/>
            <w:noWrap/>
            <w:vAlign w:val="center"/>
            <w:hideMark/>
          </w:tcPr>
          <w:p w14:paraId="5CB2FD51"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62.48</w:t>
            </w:r>
          </w:p>
        </w:tc>
        <w:tc>
          <w:tcPr>
            <w:tcW w:w="984" w:type="pct"/>
            <w:noWrap/>
            <w:vAlign w:val="center"/>
            <w:hideMark/>
          </w:tcPr>
          <w:p w14:paraId="59ACEB95"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354.61</w:t>
            </w:r>
          </w:p>
        </w:tc>
        <w:tc>
          <w:tcPr>
            <w:tcW w:w="1133" w:type="pct"/>
            <w:noWrap/>
            <w:vAlign w:val="center"/>
            <w:hideMark/>
          </w:tcPr>
          <w:p w14:paraId="59D6A731"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1.06</w:t>
            </w:r>
          </w:p>
        </w:tc>
        <w:tc>
          <w:tcPr>
            <w:tcW w:w="1060" w:type="pct"/>
            <w:noWrap/>
            <w:vAlign w:val="center"/>
            <w:hideMark/>
          </w:tcPr>
          <w:p w14:paraId="1AD8EA81"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89035B">
              <w:rPr>
                <w:rFonts w:ascii="Times New Roman" w:hAnsi="Times New Roman" w:cs="Times New Roman"/>
                <w:color w:val="auto"/>
                <w:sz w:val="16"/>
              </w:rPr>
              <w:t>-12.73</w:t>
            </w:r>
          </w:p>
        </w:tc>
      </w:tr>
    </w:tbl>
    <w:p w14:paraId="083D636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61BA051" w14:textId="77777777" w:rsidR="00204CD7" w:rsidRDefault="00204CD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CE20FDA" w14:textId="77777777" w:rsidR="005A6A07" w:rsidRDefault="009E40E4"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w:lastRenderedPageBreak/>
        <mc:AlternateContent>
          <mc:Choice Requires="wps">
            <w:drawing>
              <wp:anchor distT="0" distB="0" distL="114300" distR="114300" simplePos="0" relativeHeight="252085248" behindDoc="0" locked="0" layoutInCell="1" allowOverlap="1" wp14:anchorId="58AECD97" wp14:editId="4511F1D2">
                <wp:simplePos x="0" y="0"/>
                <wp:positionH relativeFrom="column">
                  <wp:posOffset>-85725</wp:posOffset>
                </wp:positionH>
                <wp:positionV relativeFrom="paragraph">
                  <wp:posOffset>85725</wp:posOffset>
                </wp:positionV>
                <wp:extent cx="5862955" cy="714375"/>
                <wp:effectExtent l="0" t="0" r="23495" b="28575"/>
                <wp:wrapNone/>
                <wp:docPr id="7189" name="Text Box 7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714375"/>
                        </a:xfrm>
                        <a:prstGeom prst="rect">
                          <a:avLst/>
                        </a:prstGeom>
                        <a:solidFill>
                          <a:srgbClr val="FFFFFF"/>
                        </a:solidFill>
                        <a:ln w="25400">
                          <a:solidFill>
                            <a:srgbClr val="000000"/>
                          </a:solidFill>
                          <a:miter lim="800000"/>
                          <a:headEnd/>
                          <a:tailEnd/>
                        </a:ln>
                      </wps:spPr>
                      <wps:txbx>
                        <w:txbxContent>
                          <w:p w14:paraId="7BCEDAA1"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4.17</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ECD97" id="Text Box 7189" o:spid="_x0000_s1105" type="#_x0000_t202" style="position:absolute;left:0;text-align:left;margin-left:-6.75pt;margin-top:6.75pt;width:461.65pt;height:56.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" strokeweight="2pt">
                <v:textbox>
                  <w:txbxContent>
                    <w:p w14:paraId="7BCEDAA1"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4.17</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02665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p>
                  </w:txbxContent>
                </v:textbox>
              </v:shape>
            </w:pict>
          </mc:Fallback>
        </mc:AlternateContent>
      </w:r>
    </w:p>
    <w:p w14:paraId="67870286"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552"/>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9E40E4" w:rsidRPr="00E33C45" w14:paraId="499186B2" w14:textId="77777777" w:rsidTr="00204CD7">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4178B0D6" w14:textId="77777777" w:rsidR="009E40E4" w:rsidRPr="00E33C45" w:rsidRDefault="009E40E4" w:rsidP="00204CD7">
            <w:pPr>
              <w:jc w:val="center"/>
              <w:rPr>
                <w:rFonts w:ascii="Times New Roman" w:eastAsia="Times New Roman" w:hAnsi="Times New Roman" w:cs="Times New Roman"/>
                <w:bCs w:val="0"/>
                <w:color w:val="auto"/>
                <w:sz w:val="20"/>
                <w:szCs w:val="20"/>
                <w:lang w:val="en-US"/>
              </w:rPr>
            </w:pPr>
            <w:r>
              <w:rPr>
                <w:rFonts w:ascii="Times New Roman" w:eastAsia="Times New Roman" w:hAnsi="Times New Roman" w:cs="Times New Roman"/>
                <w:bCs w:val="0"/>
                <w:color w:val="auto"/>
                <w:sz w:val="20"/>
                <w:szCs w:val="20"/>
                <w:lang w:val="en-US"/>
              </w:rPr>
              <w:t>NaCl</w:t>
            </w:r>
            <w:r w:rsidRPr="00E33C45">
              <w:rPr>
                <w:rFonts w:ascii="Times New Roman" w:eastAsia="Times New Roman" w:hAnsi="Times New Roman" w:cs="Times New Roman"/>
                <w:bCs w:val="0"/>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4E24D9A2" w14:textId="77777777" w:rsidR="009E40E4" w:rsidRPr="00E33C45"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E33C45">
              <w:rPr>
                <w:rFonts w:ascii="Times New Roman" w:eastAsia="Times New Roman" w:hAnsi="Times New Roman" w:cs="Times New Roman"/>
                <w:bCs w:val="0"/>
                <w:i/>
                <w:color w:val="auto"/>
                <w:sz w:val="20"/>
                <w:szCs w:val="20"/>
                <w:lang w:val="en-US"/>
              </w:rPr>
              <w:t>T</w:t>
            </w:r>
            <w:r w:rsidRPr="00E33C45">
              <w:rPr>
                <w:rFonts w:ascii="Times New Roman" w:eastAsia="Times New Roman" w:hAnsi="Times New Roman" w:cs="Times New Roman"/>
                <w:bCs w:val="0"/>
                <w:i/>
                <w:color w:val="auto"/>
                <w:sz w:val="20"/>
                <w:szCs w:val="20"/>
                <w:vertAlign w:val="subscript"/>
                <w:lang w:val="en-US"/>
              </w:rPr>
              <w:t>m</w:t>
            </w:r>
            <w:r w:rsidRPr="00E33C45">
              <w:rPr>
                <w:rFonts w:ascii="Times New Roman" w:eastAsia="Times New Roman" w:hAnsi="Times New Roman" w:cs="Times New Roman"/>
                <w:bCs w:val="0"/>
                <w:color w:val="auto"/>
                <w:sz w:val="20"/>
                <w:szCs w:val="20"/>
                <w:lang w:val="en-US"/>
              </w:rPr>
              <w:t xml:space="preserve"> (</w:t>
            </w:r>
            <w:r w:rsidRPr="00E33C45">
              <w:rPr>
                <w:rFonts w:ascii="Times New Roman" w:eastAsia="Times New Roman" w:hAnsi="Times New Roman" w:cs="Times New Roman"/>
                <w:bCs w:val="0"/>
                <w:color w:val="auto"/>
                <w:sz w:val="20"/>
                <w:szCs w:val="20"/>
                <w:vertAlign w:val="superscript"/>
                <w:lang w:val="en-US"/>
              </w:rPr>
              <w:t>o</w:t>
            </w:r>
            <w:r w:rsidRPr="00E33C45">
              <w:rPr>
                <w:rFonts w:ascii="Times New Roman" w:eastAsia="Times New Roman" w:hAnsi="Times New Roman" w:cs="Times New Roman"/>
                <w:bCs w:val="0"/>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76BDF829" w14:textId="77777777" w:rsidR="009E40E4" w:rsidRPr="00E33C45"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E33C45">
              <w:rPr>
                <w:rFonts w:ascii="Times New Roman" w:eastAsia="Times New Roman" w:hAnsi="Times New Roman" w:cs="Times New Roman"/>
                <w:bCs w:val="0"/>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000017CC" w:rsidRPr="00E33C45">
              <w:rPr>
                <w:rFonts w:ascii="Times New Roman" w:eastAsia="Times New Roman" w:hAnsi="Times New Roman" w:cs="Times New Roman"/>
                <w:bCs w:val="0"/>
                <w:color w:val="auto"/>
                <w:sz w:val="20"/>
                <w:szCs w:val="20"/>
                <w:lang w:val="en-US"/>
              </w:rPr>
              <w:t xml:space="preserve"> </w:t>
            </w:r>
            <w:r w:rsidRPr="00E33C45">
              <w:rPr>
                <w:rFonts w:ascii="Times New Roman" w:eastAsia="Times New Roman" w:hAnsi="Times New Roman" w:cs="Times New Roman"/>
                <w:bCs w:val="0"/>
                <w:color w:val="auto"/>
                <w:sz w:val="20"/>
                <w:szCs w:val="20"/>
                <w:lang w:val="en-US"/>
              </w:rPr>
              <w:t>(kJ/mol</w:t>
            </w:r>
            <w:r w:rsidRPr="00E33C45">
              <w:rPr>
                <w:rFonts w:ascii="Times New Roman" w:eastAsia="Times New Roman" w:hAnsi="Times New Roman" w:cs="Times New Roman"/>
                <w:bCs w:val="0"/>
                <w:color w:val="auto"/>
                <w:sz w:val="20"/>
                <w:szCs w:val="20"/>
                <w:vertAlign w:val="superscript"/>
                <w:lang w:val="en-US"/>
              </w:rPr>
              <w:t>-1</w:t>
            </w:r>
            <w:r w:rsidRPr="00E33C45">
              <w:rPr>
                <w:rFonts w:ascii="Times New Roman" w:eastAsia="Times New Roman" w:hAnsi="Times New Roman" w:cs="Times New Roman"/>
                <w:bCs w:val="0"/>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70E634B4" w14:textId="77777777" w:rsidR="009E40E4" w:rsidRPr="00E33C45"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E33C45">
              <w:rPr>
                <w:rFonts w:ascii="Times New Roman" w:eastAsia="Times New Roman" w:hAnsi="Times New Roman" w:cs="Times New Roman"/>
                <w:bCs w:val="0"/>
                <w:color w:val="auto"/>
                <w:sz w:val="20"/>
                <w:szCs w:val="20"/>
                <w:lang w:val="en-US"/>
              </w:rPr>
              <w:t>Δ</w:t>
            </w:r>
            <w:r w:rsidRPr="00E33C45">
              <w:rPr>
                <w:rFonts w:ascii="Times New Roman" w:eastAsia="Times New Roman" w:hAnsi="Times New Roman" w:cs="Times New Roman"/>
                <w:bCs w:val="0"/>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bCs w:val="0"/>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4A80C850" w14:textId="77777777" w:rsidR="009E40E4" w:rsidRPr="00E33C45" w:rsidRDefault="009E40E4" w:rsidP="00204CD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sz w:val="20"/>
                <w:szCs w:val="20"/>
                <w:lang w:val="en-US"/>
              </w:rPr>
            </w:pPr>
            <w:r w:rsidRPr="00E33C45">
              <w:rPr>
                <w:rFonts w:ascii="Times New Roman" w:eastAsia="Times New Roman" w:hAnsi="Times New Roman" w:cs="Times New Roman"/>
                <w:bCs w:val="0"/>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000017CC" w:rsidRPr="00E33C45">
              <w:rPr>
                <w:rFonts w:ascii="Times New Roman" w:eastAsia="Times New Roman" w:hAnsi="Times New Roman" w:cs="Times New Roman"/>
                <w:bCs w:val="0"/>
                <w:color w:val="auto"/>
                <w:sz w:val="20"/>
                <w:szCs w:val="20"/>
                <w:lang w:val="en-US"/>
              </w:rPr>
              <w:t xml:space="preserve"> </w:t>
            </w:r>
            <w:r w:rsidRPr="00E33C45">
              <w:rPr>
                <w:rFonts w:ascii="Times New Roman" w:eastAsia="Times New Roman" w:hAnsi="Times New Roman" w:cs="Times New Roman"/>
                <w:bCs w:val="0"/>
                <w:color w:val="auto"/>
                <w:sz w:val="20"/>
                <w:szCs w:val="20"/>
                <w:lang w:val="en-US"/>
              </w:rPr>
              <w:t>(kJ/mol</w:t>
            </w:r>
            <w:r w:rsidRPr="00E33C45">
              <w:rPr>
                <w:rFonts w:ascii="Times New Roman" w:eastAsia="Times New Roman" w:hAnsi="Times New Roman" w:cs="Times New Roman"/>
                <w:bCs w:val="0"/>
                <w:color w:val="auto"/>
                <w:sz w:val="20"/>
                <w:szCs w:val="20"/>
                <w:vertAlign w:val="superscript"/>
                <w:lang w:val="en-US"/>
              </w:rPr>
              <w:t>-1</w:t>
            </w:r>
            <w:r w:rsidRPr="00E33C45">
              <w:rPr>
                <w:rFonts w:ascii="Times New Roman" w:eastAsia="Times New Roman" w:hAnsi="Times New Roman" w:cs="Times New Roman"/>
                <w:bCs w:val="0"/>
                <w:color w:val="auto"/>
                <w:sz w:val="20"/>
                <w:szCs w:val="20"/>
                <w:lang w:val="en-US"/>
              </w:rPr>
              <w:t>)</w:t>
            </w:r>
          </w:p>
        </w:tc>
      </w:tr>
      <w:tr w:rsidR="009E40E4" w:rsidRPr="00E33C45" w14:paraId="1B53F55F"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6EE92823"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01B5BFE1"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73.37</w:t>
            </w:r>
          </w:p>
        </w:tc>
        <w:tc>
          <w:tcPr>
            <w:tcW w:w="984" w:type="pct"/>
            <w:tcBorders>
              <w:left w:val="none" w:sz="0" w:space="0" w:color="auto"/>
              <w:right w:val="none" w:sz="0" w:space="0" w:color="auto"/>
            </w:tcBorders>
            <w:noWrap/>
            <w:vAlign w:val="center"/>
          </w:tcPr>
          <w:p w14:paraId="348EC34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466.87</w:t>
            </w:r>
          </w:p>
        </w:tc>
        <w:tc>
          <w:tcPr>
            <w:tcW w:w="1133" w:type="pct"/>
            <w:tcBorders>
              <w:left w:val="none" w:sz="0" w:space="0" w:color="auto"/>
              <w:right w:val="none" w:sz="0" w:space="0" w:color="auto"/>
            </w:tcBorders>
            <w:noWrap/>
            <w:vAlign w:val="center"/>
          </w:tcPr>
          <w:p w14:paraId="63E63889"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1213C40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0.00</w:t>
            </w:r>
          </w:p>
        </w:tc>
      </w:tr>
      <w:tr w:rsidR="009E40E4" w:rsidRPr="00E33C45" w14:paraId="7AA4BFB7"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EF8F328"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w:t>
            </w:r>
          </w:p>
        </w:tc>
        <w:tc>
          <w:tcPr>
            <w:tcW w:w="553" w:type="pct"/>
            <w:noWrap/>
            <w:vAlign w:val="center"/>
            <w:hideMark/>
          </w:tcPr>
          <w:p w14:paraId="2F9547D5" w14:textId="77777777" w:rsidR="009E40E4" w:rsidRPr="00AA56CF"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73.51</w:t>
            </w:r>
          </w:p>
        </w:tc>
        <w:tc>
          <w:tcPr>
            <w:tcW w:w="984" w:type="pct"/>
            <w:noWrap/>
            <w:vAlign w:val="center"/>
            <w:hideMark/>
          </w:tcPr>
          <w:p w14:paraId="0CF18B6D" w14:textId="77777777" w:rsidR="009E40E4" w:rsidRPr="00AA56CF"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479.59</w:t>
            </w:r>
          </w:p>
        </w:tc>
        <w:tc>
          <w:tcPr>
            <w:tcW w:w="1133" w:type="pct"/>
            <w:noWrap/>
            <w:vAlign w:val="center"/>
            <w:hideMark/>
          </w:tcPr>
          <w:p w14:paraId="297E8E4B" w14:textId="77777777" w:rsidR="009E40E4" w:rsidRPr="00AA56CF"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AA56CF">
              <w:rPr>
                <w:rFonts w:ascii="Times New Roman" w:hAnsi="Times New Roman" w:cs="Times New Roman"/>
                <w:color w:val="auto"/>
                <w:sz w:val="16"/>
              </w:rPr>
              <w:t>1.38</w:t>
            </w:r>
          </w:p>
        </w:tc>
        <w:tc>
          <w:tcPr>
            <w:tcW w:w="1060" w:type="pct"/>
            <w:noWrap/>
            <w:vAlign w:val="center"/>
            <w:hideMark/>
          </w:tcPr>
          <w:p w14:paraId="7725A7D6"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0.21</w:t>
            </w:r>
          </w:p>
        </w:tc>
      </w:tr>
      <w:tr w:rsidR="009E40E4" w:rsidRPr="00E33C45" w14:paraId="51CB98D5"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1D5BBCCE"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6366DEE9" w14:textId="77777777" w:rsidR="009E40E4" w:rsidRPr="007868B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7868B0">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hideMark/>
          </w:tcPr>
          <w:p w14:paraId="7C8273B2" w14:textId="77777777" w:rsidR="009E40E4" w:rsidRPr="007868B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7868B0">
              <w:rPr>
                <w:rFonts w:ascii="Times New Roman" w:hAnsi="Times New Roman" w:cs="Times New Roman"/>
                <w:color w:val="auto"/>
                <w:sz w:val="16"/>
                <w:szCs w:val="16"/>
              </w:rPr>
              <w:t>468.97</w:t>
            </w:r>
          </w:p>
        </w:tc>
        <w:tc>
          <w:tcPr>
            <w:tcW w:w="1133" w:type="pct"/>
            <w:tcBorders>
              <w:left w:val="none" w:sz="0" w:space="0" w:color="auto"/>
              <w:right w:val="none" w:sz="0" w:space="0" w:color="auto"/>
            </w:tcBorders>
            <w:noWrap/>
            <w:vAlign w:val="center"/>
            <w:hideMark/>
          </w:tcPr>
          <w:p w14:paraId="339D78D0" w14:textId="77777777" w:rsidR="009E40E4" w:rsidRPr="007868B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7868B0">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hideMark/>
          </w:tcPr>
          <w:p w14:paraId="3B3094DC"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0.05</w:t>
            </w:r>
          </w:p>
        </w:tc>
      </w:tr>
      <w:tr w:rsidR="009E40E4" w:rsidRPr="00E33C45" w14:paraId="7B04DE9E"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AB30637"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50</w:t>
            </w:r>
          </w:p>
        </w:tc>
        <w:tc>
          <w:tcPr>
            <w:tcW w:w="553" w:type="pct"/>
            <w:noWrap/>
            <w:vAlign w:val="center"/>
            <w:hideMark/>
          </w:tcPr>
          <w:p w14:paraId="11020F80"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73.50</w:t>
            </w:r>
          </w:p>
        </w:tc>
        <w:tc>
          <w:tcPr>
            <w:tcW w:w="984" w:type="pct"/>
            <w:noWrap/>
            <w:vAlign w:val="center"/>
            <w:hideMark/>
          </w:tcPr>
          <w:p w14:paraId="171958BA"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490.22</w:t>
            </w:r>
          </w:p>
        </w:tc>
        <w:tc>
          <w:tcPr>
            <w:tcW w:w="1133" w:type="pct"/>
            <w:noWrap/>
            <w:vAlign w:val="center"/>
            <w:hideMark/>
          </w:tcPr>
          <w:p w14:paraId="426D8607"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1.41</w:t>
            </w:r>
          </w:p>
        </w:tc>
        <w:tc>
          <w:tcPr>
            <w:tcW w:w="1060" w:type="pct"/>
            <w:noWrap/>
            <w:vAlign w:val="center"/>
            <w:hideMark/>
          </w:tcPr>
          <w:p w14:paraId="7EBB85B1"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0.18</w:t>
            </w:r>
          </w:p>
        </w:tc>
      </w:tr>
      <w:tr w:rsidR="009E40E4" w:rsidRPr="00E33C45" w14:paraId="248A8FB3"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04DD5567"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75</w:t>
            </w:r>
          </w:p>
        </w:tc>
        <w:tc>
          <w:tcPr>
            <w:tcW w:w="553" w:type="pct"/>
            <w:tcBorders>
              <w:left w:val="none" w:sz="0" w:space="0" w:color="auto"/>
              <w:right w:val="none" w:sz="0" w:space="0" w:color="auto"/>
            </w:tcBorders>
            <w:noWrap/>
            <w:vAlign w:val="center"/>
            <w:hideMark/>
          </w:tcPr>
          <w:p w14:paraId="3A22099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73.38</w:t>
            </w:r>
          </w:p>
        </w:tc>
        <w:tc>
          <w:tcPr>
            <w:tcW w:w="984" w:type="pct"/>
            <w:tcBorders>
              <w:left w:val="none" w:sz="0" w:space="0" w:color="auto"/>
              <w:right w:val="none" w:sz="0" w:space="0" w:color="auto"/>
            </w:tcBorders>
            <w:noWrap/>
            <w:vAlign w:val="center"/>
            <w:hideMark/>
          </w:tcPr>
          <w:p w14:paraId="46D6B009"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484.19</w:t>
            </w:r>
          </w:p>
        </w:tc>
        <w:tc>
          <w:tcPr>
            <w:tcW w:w="1133" w:type="pct"/>
            <w:tcBorders>
              <w:left w:val="none" w:sz="0" w:space="0" w:color="auto"/>
              <w:right w:val="none" w:sz="0" w:space="0" w:color="auto"/>
            </w:tcBorders>
            <w:noWrap/>
            <w:vAlign w:val="center"/>
            <w:hideMark/>
          </w:tcPr>
          <w:p w14:paraId="352C1C5E"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hideMark/>
          </w:tcPr>
          <w:p w14:paraId="7849067B"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0.01</w:t>
            </w:r>
          </w:p>
        </w:tc>
      </w:tr>
      <w:tr w:rsidR="009E40E4" w:rsidRPr="00E33C45" w14:paraId="73845248"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2B798F8"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100</w:t>
            </w:r>
          </w:p>
        </w:tc>
        <w:tc>
          <w:tcPr>
            <w:tcW w:w="553" w:type="pct"/>
            <w:noWrap/>
            <w:vAlign w:val="center"/>
            <w:hideMark/>
          </w:tcPr>
          <w:p w14:paraId="08746539"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73.27</w:t>
            </w:r>
          </w:p>
        </w:tc>
        <w:tc>
          <w:tcPr>
            <w:tcW w:w="984" w:type="pct"/>
            <w:noWrap/>
            <w:vAlign w:val="center"/>
            <w:hideMark/>
          </w:tcPr>
          <w:p w14:paraId="745BEA62"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498.82</w:t>
            </w:r>
          </w:p>
        </w:tc>
        <w:tc>
          <w:tcPr>
            <w:tcW w:w="1133" w:type="pct"/>
            <w:noWrap/>
            <w:vAlign w:val="center"/>
            <w:hideMark/>
          </w:tcPr>
          <w:p w14:paraId="053BB807"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1.44</w:t>
            </w:r>
          </w:p>
        </w:tc>
        <w:tc>
          <w:tcPr>
            <w:tcW w:w="1060" w:type="pct"/>
            <w:noWrap/>
            <w:vAlign w:val="center"/>
            <w:hideMark/>
          </w:tcPr>
          <w:p w14:paraId="5F0F92EC"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-0.14</w:t>
            </w:r>
          </w:p>
        </w:tc>
      </w:tr>
      <w:tr w:rsidR="009E40E4" w:rsidRPr="00E33C45" w14:paraId="5C18196A"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655793C"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250</w:t>
            </w:r>
          </w:p>
        </w:tc>
        <w:tc>
          <w:tcPr>
            <w:tcW w:w="553" w:type="pct"/>
            <w:tcBorders>
              <w:left w:val="none" w:sz="0" w:space="0" w:color="auto"/>
              <w:right w:val="none" w:sz="0" w:space="0" w:color="auto"/>
            </w:tcBorders>
            <w:noWrap/>
            <w:vAlign w:val="center"/>
            <w:hideMark/>
          </w:tcPr>
          <w:p w14:paraId="0818CDFD"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72.89</w:t>
            </w:r>
          </w:p>
        </w:tc>
        <w:tc>
          <w:tcPr>
            <w:tcW w:w="984" w:type="pct"/>
            <w:tcBorders>
              <w:left w:val="none" w:sz="0" w:space="0" w:color="auto"/>
              <w:right w:val="none" w:sz="0" w:space="0" w:color="auto"/>
            </w:tcBorders>
            <w:noWrap/>
            <w:vAlign w:val="center"/>
            <w:hideMark/>
          </w:tcPr>
          <w:p w14:paraId="3AA3188F"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498.15</w:t>
            </w:r>
          </w:p>
        </w:tc>
        <w:tc>
          <w:tcPr>
            <w:tcW w:w="1133" w:type="pct"/>
            <w:tcBorders>
              <w:left w:val="none" w:sz="0" w:space="0" w:color="auto"/>
              <w:right w:val="none" w:sz="0" w:space="0" w:color="auto"/>
            </w:tcBorders>
            <w:noWrap/>
            <w:vAlign w:val="center"/>
            <w:hideMark/>
          </w:tcPr>
          <w:p w14:paraId="1DF201E3"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1.44</w:t>
            </w:r>
          </w:p>
        </w:tc>
        <w:tc>
          <w:tcPr>
            <w:tcW w:w="1060" w:type="pct"/>
            <w:tcBorders>
              <w:left w:val="none" w:sz="0" w:space="0" w:color="auto"/>
              <w:right w:val="none" w:sz="0" w:space="0" w:color="auto"/>
            </w:tcBorders>
            <w:noWrap/>
            <w:vAlign w:val="center"/>
            <w:hideMark/>
          </w:tcPr>
          <w:p w14:paraId="683F366E"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-0.69</w:t>
            </w:r>
          </w:p>
        </w:tc>
      </w:tr>
      <w:tr w:rsidR="009E40E4" w:rsidRPr="00E33C45" w14:paraId="5CFF0895"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2393D03A"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500</w:t>
            </w:r>
          </w:p>
        </w:tc>
        <w:tc>
          <w:tcPr>
            <w:tcW w:w="553" w:type="pct"/>
            <w:noWrap/>
            <w:vAlign w:val="center"/>
            <w:hideMark/>
          </w:tcPr>
          <w:p w14:paraId="78A7F6F1"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73.04</w:t>
            </w:r>
          </w:p>
        </w:tc>
        <w:tc>
          <w:tcPr>
            <w:tcW w:w="984" w:type="pct"/>
            <w:noWrap/>
            <w:vAlign w:val="center"/>
            <w:hideMark/>
          </w:tcPr>
          <w:p w14:paraId="5EB96C64"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491.76</w:t>
            </w:r>
          </w:p>
        </w:tc>
        <w:tc>
          <w:tcPr>
            <w:tcW w:w="1133" w:type="pct"/>
            <w:noWrap/>
            <w:vAlign w:val="center"/>
            <w:hideMark/>
          </w:tcPr>
          <w:p w14:paraId="0A802773"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1.42</w:t>
            </w:r>
          </w:p>
        </w:tc>
        <w:tc>
          <w:tcPr>
            <w:tcW w:w="1060" w:type="pct"/>
            <w:noWrap/>
            <w:vAlign w:val="center"/>
            <w:hideMark/>
          </w:tcPr>
          <w:p w14:paraId="71762890"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-0.47</w:t>
            </w:r>
          </w:p>
        </w:tc>
      </w:tr>
      <w:tr w:rsidR="009E40E4" w:rsidRPr="00E33C45" w14:paraId="5B9914D9"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EF9281A"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750</w:t>
            </w:r>
          </w:p>
        </w:tc>
        <w:tc>
          <w:tcPr>
            <w:tcW w:w="553" w:type="pct"/>
            <w:tcBorders>
              <w:left w:val="none" w:sz="0" w:space="0" w:color="auto"/>
              <w:right w:val="none" w:sz="0" w:space="0" w:color="auto"/>
            </w:tcBorders>
            <w:noWrap/>
            <w:vAlign w:val="center"/>
            <w:hideMark/>
          </w:tcPr>
          <w:p w14:paraId="77843D7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hideMark/>
          </w:tcPr>
          <w:p w14:paraId="2736FE23"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486.23</w:t>
            </w:r>
          </w:p>
        </w:tc>
        <w:tc>
          <w:tcPr>
            <w:tcW w:w="1133" w:type="pct"/>
            <w:tcBorders>
              <w:left w:val="none" w:sz="0" w:space="0" w:color="auto"/>
              <w:right w:val="none" w:sz="0" w:space="0" w:color="auto"/>
            </w:tcBorders>
            <w:noWrap/>
            <w:vAlign w:val="center"/>
            <w:hideMark/>
          </w:tcPr>
          <w:p w14:paraId="03C03A98"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hideMark/>
          </w:tcPr>
          <w:p w14:paraId="00947D57"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0.20</w:t>
            </w:r>
          </w:p>
        </w:tc>
      </w:tr>
      <w:tr w:rsidR="009E40E4" w:rsidRPr="00E33C45" w14:paraId="731DE43A"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1AC1A30D"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1000</w:t>
            </w:r>
          </w:p>
        </w:tc>
        <w:tc>
          <w:tcPr>
            <w:tcW w:w="553" w:type="pct"/>
            <w:noWrap/>
            <w:vAlign w:val="center"/>
            <w:hideMark/>
          </w:tcPr>
          <w:p w14:paraId="1198DCFA"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74.20</w:t>
            </w:r>
          </w:p>
        </w:tc>
        <w:tc>
          <w:tcPr>
            <w:tcW w:w="984" w:type="pct"/>
            <w:noWrap/>
            <w:vAlign w:val="center"/>
            <w:hideMark/>
          </w:tcPr>
          <w:p w14:paraId="30621F97"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490.22</w:t>
            </w:r>
          </w:p>
        </w:tc>
        <w:tc>
          <w:tcPr>
            <w:tcW w:w="1133" w:type="pct"/>
            <w:noWrap/>
            <w:vAlign w:val="center"/>
            <w:hideMark/>
          </w:tcPr>
          <w:p w14:paraId="3F62A33F"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1.41</w:t>
            </w:r>
          </w:p>
        </w:tc>
        <w:tc>
          <w:tcPr>
            <w:tcW w:w="1060" w:type="pct"/>
            <w:noWrap/>
            <w:vAlign w:val="center"/>
            <w:hideMark/>
          </w:tcPr>
          <w:p w14:paraId="461D74FD"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1.17</w:t>
            </w:r>
          </w:p>
        </w:tc>
      </w:tr>
      <w:tr w:rsidR="009E40E4" w:rsidRPr="00E33C45" w14:paraId="0A9C3A1C"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5CC96880"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1250</w:t>
            </w:r>
          </w:p>
        </w:tc>
        <w:tc>
          <w:tcPr>
            <w:tcW w:w="553" w:type="pct"/>
            <w:tcBorders>
              <w:left w:val="none" w:sz="0" w:space="0" w:color="auto"/>
              <w:right w:val="none" w:sz="0" w:space="0" w:color="auto"/>
            </w:tcBorders>
            <w:noWrap/>
            <w:vAlign w:val="center"/>
            <w:hideMark/>
          </w:tcPr>
          <w:p w14:paraId="35BAD1D7"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74.81</w:t>
            </w:r>
          </w:p>
        </w:tc>
        <w:tc>
          <w:tcPr>
            <w:tcW w:w="984" w:type="pct"/>
            <w:tcBorders>
              <w:left w:val="none" w:sz="0" w:space="0" w:color="auto"/>
              <w:right w:val="none" w:sz="0" w:space="0" w:color="auto"/>
            </w:tcBorders>
            <w:noWrap/>
            <w:vAlign w:val="center"/>
            <w:hideMark/>
          </w:tcPr>
          <w:p w14:paraId="5B10E8B1"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479.86</w:t>
            </w:r>
          </w:p>
        </w:tc>
        <w:tc>
          <w:tcPr>
            <w:tcW w:w="1133" w:type="pct"/>
            <w:tcBorders>
              <w:left w:val="none" w:sz="0" w:space="0" w:color="auto"/>
              <w:right w:val="none" w:sz="0" w:space="0" w:color="auto"/>
            </w:tcBorders>
            <w:noWrap/>
            <w:vAlign w:val="center"/>
            <w:hideMark/>
          </w:tcPr>
          <w:p w14:paraId="32BBA1FF"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1.38</w:t>
            </w:r>
          </w:p>
        </w:tc>
        <w:tc>
          <w:tcPr>
            <w:tcW w:w="1060" w:type="pct"/>
            <w:tcBorders>
              <w:left w:val="none" w:sz="0" w:space="0" w:color="auto"/>
              <w:right w:val="none" w:sz="0" w:space="0" w:color="auto"/>
            </w:tcBorders>
            <w:noWrap/>
            <w:vAlign w:val="center"/>
            <w:hideMark/>
          </w:tcPr>
          <w:p w14:paraId="6342895A"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1.98</w:t>
            </w:r>
          </w:p>
        </w:tc>
      </w:tr>
      <w:tr w:rsidR="009E40E4" w:rsidRPr="00E33C45" w14:paraId="2EB047A5"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266DF3AE"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1500</w:t>
            </w:r>
          </w:p>
        </w:tc>
        <w:tc>
          <w:tcPr>
            <w:tcW w:w="553" w:type="pct"/>
            <w:noWrap/>
            <w:vAlign w:val="center"/>
            <w:hideMark/>
          </w:tcPr>
          <w:p w14:paraId="632A13D4"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75.28</w:t>
            </w:r>
          </w:p>
        </w:tc>
        <w:tc>
          <w:tcPr>
            <w:tcW w:w="984" w:type="pct"/>
            <w:noWrap/>
            <w:vAlign w:val="center"/>
            <w:hideMark/>
          </w:tcPr>
          <w:p w14:paraId="6047A001"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472.70</w:t>
            </w:r>
          </w:p>
        </w:tc>
        <w:tc>
          <w:tcPr>
            <w:tcW w:w="1133" w:type="pct"/>
            <w:noWrap/>
            <w:vAlign w:val="center"/>
            <w:hideMark/>
          </w:tcPr>
          <w:p w14:paraId="36D22719"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1.36</w:t>
            </w:r>
          </w:p>
        </w:tc>
        <w:tc>
          <w:tcPr>
            <w:tcW w:w="1060" w:type="pct"/>
            <w:noWrap/>
            <w:vAlign w:val="center"/>
            <w:hideMark/>
          </w:tcPr>
          <w:p w14:paraId="3732B0AA"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2.59</w:t>
            </w:r>
          </w:p>
        </w:tc>
      </w:tr>
      <w:tr w:rsidR="009E40E4" w:rsidRPr="00E33C45" w14:paraId="72D37A86" w14:textId="77777777" w:rsidTr="00204CD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BB94F45"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1750</w:t>
            </w:r>
          </w:p>
        </w:tc>
        <w:tc>
          <w:tcPr>
            <w:tcW w:w="553" w:type="pct"/>
            <w:tcBorders>
              <w:left w:val="none" w:sz="0" w:space="0" w:color="auto"/>
              <w:right w:val="none" w:sz="0" w:space="0" w:color="auto"/>
            </w:tcBorders>
            <w:noWrap/>
            <w:vAlign w:val="center"/>
            <w:hideMark/>
          </w:tcPr>
          <w:p w14:paraId="4F22EB19"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75.74</w:t>
            </w:r>
          </w:p>
        </w:tc>
        <w:tc>
          <w:tcPr>
            <w:tcW w:w="984" w:type="pct"/>
            <w:tcBorders>
              <w:left w:val="none" w:sz="0" w:space="0" w:color="auto"/>
              <w:right w:val="none" w:sz="0" w:space="0" w:color="auto"/>
            </w:tcBorders>
            <w:noWrap/>
            <w:vAlign w:val="center"/>
            <w:hideMark/>
          </w:tcPr>
          <w:p w14:paraId="09A2008B"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487.54</w:t>
            </w:r>
          </w:p>
        </w:tc>
        <w:tc>
          <w:tcPr>
            <w:tcW w:w="1133" w:type="pct"/>
            <w:tcBorders>
              <w:left w:val="none" w:sz="0" w:space="0" w:color="auto"/>
              <w:right w:val="none" w:sz="0" w:space="0" w:color="auto"/>
            </w:tcBorders>
            <w:noWrap/>
            <w:vAlign w:val="center"/>
            <w:hideMark/>
          </w:tcPr>
          <w:p w14:paraId="26FB7B89" w14:textId="77777777" w:rsidR="009E40E4" w:rsidRPr="00CF7E30"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hideMark/>
          </w:tcPr>
          <w:p w14:paraId="18BF029A" w14:textId="77777777" w:rsidR="009E40E4" w:rsidRPr="0089035B" w:rsidRDefault="009E40E4" w:rsidP="00204CD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3.31</w:t>
            </w:r>
          </w:p>
        </w:tc>
      </w:tr>
      <w:tr w:rsidR="009E40E4" w:rsidRPr="00E33C45" w14:paraId="5A8B0C52" w14:textId="77777777" w:rsidTr="00204CD7">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61069CE" w14:textId="77777777" w:rsidR="009E40E4" w:rsidRPr="00CF7E30" w:rsidRDefault="009E40E4" w:rsidP="00204CD7">
            <w:pPr>
              <w:jc w:val="center"/>
              <w:rPr>
                <w:rFonts w:ascii="Times New Roman" w:hAnsi="Times New Roman" w:cs="Times New Roman"/>
                <w:color w:val="auto"/>
                <w:sz w:val="16"/>
                <w:szCs w:val="16"/>
              </w:rPr>
            </w:pPr>
            <w:r w:rsidRPr="00CF7E30">
              <w:rPr>
                <w:rFonts w:ascii="Times New Roman" w:hAnsi="Times New Roman" w:cs="Times New Roman"/>
                <w:bCs w:val="0"/>
                <w:color w:val="auto"/>
                <w:sz w:val="16"/>
                <w:szCs w:val="16"/>
              </w:rPr>
              <w:t>2000</w:t>
            </w:r>
          </w:p>
        </w:tc>
        <w:tc>
          <w:tcPr>
            <w:tcW w:w="553" w:type="pct"/>
            <w:noWrap/>
            <w:vAlign w:val="center"/>
            <w:hideMark/>
          </w:tcPr>
          <w:p w14:paraId="2EB7D8E2"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76.00</w:t>
            </w:r>
          </w:p>
        </w:tc>
        <w:tc>
          <w:tcPr>
            <w:tcW w:w="984" w:type="pct"/>
            <w:noWrap/>
            <w:vAlign w:val="center"/>
            <w:hideMark/>
          </w:tcPr>
          <w:p w14:paraId="5E080FCB"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473.61</w:t>
            </w:r>
          </w:p>
        </w:tc>
        <w:tc>
          <w:tcPr>
            <w:tcW w:w="1133" w:type="pct"/>
            <w:noWrap/>
            <w:vAlign w:val="center"/>
            <w:hideMark/>
          </w:tcPr>
          <w:p w14:paraId="7652D9B3" w14:textId="77777777" w:rsidR="009E40E4" w:rsidRPr="00CF7E30"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CF7E30">
              <w:rPr>
                <w:rFonts w:ascii="Times New Roman" w:hAnsi="Times New Roman" w:cs="Times New Roman"/>
                <w:color w:val="auto"/>
                <w:sz w:val="16"/>
                <w:szCs w:val="16"/>
              </w:rPr>
              <w:t>1.36</w:t>
            </w:r>
          </w:p>
        </w:tc>
        <w:tc>
          <w:tcPr>
            <w:tcW w:w="1060" w:type="pct"/>
            <w:noWrap/>
            <w:vAlign w:val="center"/>
            <w:hideMark/>
          </w:tcPr>
          <w:p w14:paraId="6376AB00" w14:textId="77777777" w:rsidR="009E40E4" w:rsidRPr="0089035B" w:rsidRDefault="009E40E4" w:rsidP="00204CD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89035B">
              <w:rPr>
                <w:rFonts w:ascii="Times New Roman" w:hAnsi="Times New Roman" w:cs="Times New Roman"/>
                <w:color w:val="auto"/>
                <w:sz w:val="16"/>
                <w:szCs w:val="16"/>
              </w:rPr>
              <w:t>3.56</w:t>
            </w:r>
          </w:p>
        </w:tc>
      </w:tr>
    </w:tbl>
    <w:p w14:paraId="23648028" w14:textId="77777777" w:rsidR="005A6A07" w:rsidRDefault="000257B0" w:rsidP="005A6A07">
      <w:pPr>
        <w:tabs>
          <w:tab w:val="left" w:pos="1477"/>
        </w:tabs>
        <w:autoSpaceDE w:val="0"/>
        <w:autoSpaceDN w:val="0"/>
        <w:adjustRightInd w:val="0"/>
        <w:spacing w:after="0" w:line="480" w:lineRule="auto"/>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ab/>
      </w:r>
    </w:p>
    <w:p w14:paraId="61953441" w14:textId="77777777" w:rsidR="004B465C" w:rsidRDefault="004B465C"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4028485" w14:textId="77777777" w:rsidR="005A6A07" w:rsidRDefault="00112675"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object w:dxaOrig="1440" w:dyaOrig="1440" w14:anchorId="5C76E891">
          <v:shape id="_x0000_s1142" type="#_x0000_t75" style="position:absolute;left:0;text-align:left;margin-left:20pt;margin-top:-10.95pt;width:394.65pt;height:273pt;z-index:252093440">
            <v:imagedata r:id="rId86" o:title=""/>
          </v:shape>
          <o:OLEObject Type="Embed" ProgID="Prism6.Document" ShapeID="_x0000_s1142" DrawAspect="Content" ObjectID="_1766840512" r:id="rId87"/>
        </w:object>
      </w:r>
    </w:p>
    <w:p w14:paraId="5FA2B32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FC02BB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0A5A2D6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408C9020"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B81EEF1"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2B8932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2DF225E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3DA49D3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6F30AE82" w14:textId="77777777" w:rsidR="005A6A07" w:rsidRDefault="004B465C" w:rsidP="005A6A07">
      <w:pPr>
        <w:autoSpaceDE w:val="0"/>
        <w:autoSpaceDN w:val="0"/>
        <w:adjustRightInd w:val="0"/>
        <w:spacing w:after="0" w:line="480" w:lineRule="auto"/>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4288" behindDoc="0" locked="0" layoutInCell="1" allowOverlap="1" wp14:anchorId="58C4F65D" wp14:editId="172C3903">
                <wp:simplePos x="0" y="0"/>
                <wp:positionH relativeFrom="column">
                  <wp:posOffset>-74872</wp:posOffset>
                </wp:positionH>
                <wp:positionV relativeFrom="paragraph">
                  <wp:posOffset>232789</wp:posOffset>
                </wp:positionV>
                <wp:extent cx="5862955" cy="657860"/>
                <wp:effectExtent l="0" t="0" r="23495" b="27940"/>
                <wp:wrapNone/>
                <wp:docPr id="7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61E63D5A"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4.6</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Pr>
                                <w:rFonts w:ascii="Times New Roman" w:hAnsi="Times New Roman" w:cs="Times New Roman"/>
                                <w:b/>
                                <w:color w:val="231F20"/>
                                <w:sz w:val="18"/>
                                <w:szCs w:val="18"/>
                                <w:lang w:val="en-US"/>
                              </w:rPr>
                              <w:t>elative 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chloride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iodide (</w:t>
                            </w:r>
                            <w:r w:rsidRPr="00D86BDA">
                              <w:rPr>
                                <w:rFonts w:ascii="Times New Roman" w:hAnsi="Times New Roman" w:cs="Times New Roman"/>
                                <w:b/>
                                <w:color w:val="E36C0A" w:themeColor="accent6" w:themeShade="BF"/>
                                <w:sz w:val="18"/>
                                <w:szCs w:val="18"/>
                                <w:lang w:val="en-US"/>
                              </w:rPr>
                              <w:sym w:font="Wingdings 2" w:char="F0CF"/>
                            </w:r>
                            <w:r>
                              <w:rPr>
                                <w:rFonts w:ascii="Times New Roman" w:hAnsi="Times New Roman" w:cs="Times New Roman"/>
                                <w:b/>
                                <w:color w:val="231F20"/>
                                <w:sz w:val="18"/>
                                <w:szCs w:val="18"/>
                                <w:lang w:val="en-US"/>
                              </w:rPr>
                              <w:t>), hydrogen phosphate (</w:t>
                            </w:r>
                            <w:r w:rsidRPr="00D86BDA">
                              <w:rPr>
                                <w:rFonts w:ascii="Times New Roman" w:hAnsi="Times New Roman" w:cs="Times New Roman"/>
                                <w:b/>
                                <w:color w:val="00B050"/>
                                <w:sz w:val="18"/>
                                <w:szCs w:val="18"/>
                                <w:lang w:val="en-US"/>
                              </w:rPr>
                              <w:sym w:font="Wingdings 2" w:char="F0A2"/>
                            </w:r>
                            <w:r>
                              <w:rPr>
                                <w:rFonts w:ascii="Times New Roman" w:hAnsi="Times New Roman" w:cs="Times New Roman"/>
                                <w:b/>
                                <w:color w:val="231F20"/>
                                <w:sz w:val="18"/>
                                <w:szCs w:val="18"/>
                                <w:lang w:val="en-US"/>
                              </w:rPr>
                              <w:t>), sulphate (</w:t>
                            </w:r>
                            <w:r w:rsidRPr="00D86BDA">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and perchlorate (</w:t>
                            </w:r>
                            <w:r w:rsidRPr="00D86BDA">
                              <w:rPr>
                                <w:rFonts w:ascii="Times New Roman" w:hAnsi="Times New Roman" w:cs="Times New Roman"/>
                                <w:b/>
                                <w:color w:val="7030A0"/>
                                <w:sz w:val="18"/>
                                <w:szCs w:val="18"/>
                                <w:lang w:val="en-US"/>
                              </w:rPr>
                              <w:sym w:font="Wingdings 3" w:char="F070"/>
                            </w:r>
                            <w:r>
                              <w:rPr>
                                <w:rFonts w:ascii="Times New Roman" w:hAnsi="Times New Roman" w:cs="Times New Roman"/>
                                <w:b/>
                                <w:color w:val="231F20"/>
                                <w:sz w:val="18"/>
                                <w:szCs w:val="18"/>
                                <w:lang w:val="en-US"/>
                              </w:rPr>
                              <w:t xml:space="preserve">) between 25 -1000 mM  </w:t>
                            </w:r>
                            <w:r w:rsidRPr="00D86BDA">
                              <w:rPr>
                                <w:rFonts w:ascii="Times New Roman" w:hAnsi="Times New Roman" w:cs="Times New Roman"/>
                                <w:b/>
                                <w:color w:val="231F20"/>
                                <w:sz w:val="18"/>
                                <w:szCs w:val="18"/>
                                <w:lang w:val="en-US"/>
                              </w:rPr>
                              <w:t>(all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 </w:t>
                            </w:r>
                            <w:r>
                              <w:rPr>
                                <w:rFonts w:ascii="Times New Roman" w:hAnsi="Times New Roman" w:cs="Times New Roman"/>
                                <w:b/>
                                <w:color w:val="231F20"/>
                                <w:sz w:val="18"/>
                                <w:szCs w:val="18"/>
                                <w:lang w:val="en-US"/>
                              </w:rPr>
                              <w:t xml:space="preserve">scans </w:t>
                            </w:r>
                            <w:r w:rsidRPr="00D86BDA">
                              <w:rPr>
                                <w:rFonts w:ascii="Times New Roman" w:hAnsi="Times New Roman" w:cs="Times New Roman"/>
                                <w:b/>
                                <w:color w:val="231F20"/>
                                <w:sz w:val="18"/>
                                <w:szCs w:val="18"/>
                                <w:lang w:val="en-US"/>
                              </w:rPr>
                              <w:t>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58CC811B" w14:textId="77777777" w:rsidR="0044584E" w:rsidRPr="00D86BDA" w:rsidRDefault="0044584E" w:rsidP="005A6A07">
                            <w:pPr>
                              <w:jc w:val="both"/>
                              <w:rPr>
                                <w:rFonts w:ascii="Times New Roman" w:hAnsi="Times New Roman" w:cs="Times New Roman"/>
                                <w:b/>
                                <w:sz w:val="18"/>
                                <w:szCs w:val="18"/>
                              </w:rPr>
                            </w:pPr>
                          </w:p>
                          <w:p w14:paraId="3881D9B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4F65D" id="_x0000_s1106" type="#_x0000_t202" style="position:absolute;left:0;text-align:left;margin-left:-5.9pt;margin-top:18.35pt;width:461.65pt;height:51.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" strokeweight="2pt">
                <v:textbox>
                  <w:txbxContent>
                    <w:p w14:paraId="61E63D5A"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4.6</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Pr>
                          <w:rFonts w:ascii="Times New Roman" w:hAnsi="Times New Roman" w:cs="Times New Roman"/>
                          <w:b/>
                          <w:color w:val="231F20"/>
                          <w:sz w:val="18"/>
                          <w:szCs w:val="18"/>
                          <w:lang w:val="en-US"/>
                        </w:rPr>
                        <w:t>elative 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anions chloride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iodide (</w:t>
                      </w:r>
                      <w:r w:rsidRPr="00D86BDA">
                        <w:rPr>
                          <w:rFonts w:ascii="Times New Roman" w:hAnsi="Times New Roman" w:cs="Times New Roman"/>
                          <w:b/>
                          <w:color w:val="E36C0A" w:themeColor="accent6" w:themeShade="BF"/>
                          <w:sz w:val="18"/>
                          <w:szCs w:val="18"/>
                          <w:lang w:val="en-US"/>
                        </w:rPr>
                        <w:sym w:font="Wingdings 2" w:char="F0CF"/>
                      </w:r>
                      <w:r>
                        <w:rPr>
                          <w:rFonts w:ascii="Times New Roman" w:hAnsi="Times New Roman" w:cs="Times New Roman"/>
                          <w:b/>
                          <w:color w:val="231F20"/>
                          <w:sz w:val="18"/>
                          <w:szCs w:val="18"/>
                          <w:lang w:val="en-US"/>
                        </w:rPr>
                        <w:t>), hydrogen phosphate (</w:t>
                      </w:r>
                      <w:r w:rsidRPr="00D86BDA">
                        <w:rPr>
                          <w:rFonts w:ascii="Times New Roman" w:hAnsi="Times New Roman" w:cs="Times New Roman"/>
                          <w:b/>
                          <w:color w:val="00B050"/>
                          <w:sz w:val="18"/>
                          <w:szCs w:val="18"/>
                          <w:lang w:val="en-US"/>
                        </w:rPr>
                        <w:sym w:font="Wingdings 2" w:char="F0A2"/>
                      </w:r>
                      <w:r>
                        <w:rPr>
                          <w:rFonts w:ascii="Times New Roman" w:hAnsi="Times New Roman" w:cs="Times New Roman"/>
                          <w:b/>
                          <w:color w:val="231F20"/>
                          <w:sz w:val="18"/>
                          <w:szCs w:val="18"/>
                          <w:lang w:val="en-US"/>
                        </w:rPr>
                        <w:t>), sulphate (</w:t>
                      </w:r>
                      <w:r w:rsidRPr="00D86BDA">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and perchlorate (</w:t>
                      </w:r>
                      <w:r w:rsidRPr="00D86BDA">
                        <w:rPr>
                          <w:rFonts w:ascii="Times New Roman" w:hAnsi="Times New Roman" w:cs="Times New Roman"/>
                          <w:b/>
                          <w:color w:val="7030A0"/>
                          <w:sz w:val="18"/>
                          <w:szCs w:val="18"/>
                          <w:lang w:val="en-US"/>
                        </w:rPr>
                        <w:sym w:font="Wingdings 3" w:char="F070"/>
                      </w:r>
                      <w:r>
                        <w:rPr>
                          <w:rFonts w:ascii="Times New Roman" w:hAnsi="Times New Roman" w:cs="Times New Roman"/>
                          <w:b/>
                          <w:color w:val="231F20"/>
                          <w:sz w:val="18"/>
                          <w:szCs w:val="18"/>
                          <w:lang w:val="en-US"/>
                        </w:rPr>
                        <w:t xml:space="preserve">) between 25 -1000 mM  </w:t>
                      </w:r>
                      <w:r w:rsidRPr="00D86BDA">
                        <w:rPr>
                          <w:rFonts w:ascii="Times New Roman" w:hAnsi="Times New Roman" w:cs="Times New Roman"/>
                          <w:b/>
                          <w:color w:val="231F20"/>
                          <w:sz w:val="18"/>
                          <w:szCs w:val="18"/>
                          <w:lang w:val="en-US"/>
                        </w:rPr>
                        <w:t>(all at pH 7.0</w:t>
                      </w:r>
                      <w:r>
                        <w:rPr>
                          <w:rFonts w:ascii="Times New Roman" w:hAnsi="Times New Roman" w:cs="Times New Roman"/>
                          <w:b/>
                          <w:color w:val="231F20"/>
                          <w:sz w:val="18"/>
                          <w:szCs w:val="18"/>
                          <w:lang w:val="en-US"/>
                        </w:rPr>
                        <w:t xml:space="preserve"> with sodium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w:t>
                      </w:r>
                      <w:r>
                        <w:rPr>
                          <w:rFonts w:ascii="Times New Roman" w:hAnsi="Times New Roman" w:cs="Times New Roman"/>
                          <w:b/>
                          <w:color w:val="231F20"/>
                          <w:sz w:val="18"/>
                          <w:szCs w:val="18"/>
                          <w:lang w:val="en-US"/>
                        </w:rPr>
                        <w:t xml:space="preserve"> multiple</w:t>
                      </w:r>
                      <w:r w:rsidRPr="00D86BDA">
                        <w:rPr>
                          <w:rFonts w:ascii="Times New Roman" w:hAnsi="Times New Roman" w:cs="Times New Roman"/>
                          <w:b/>
                          <w:color w:val="231F20"/>
                          <w:sz w:val="18"/>
                          <w:szCs w:val="18"/>
                          <w:lang w:val="en-US"/>
                        </w:rPr>
                        <w:t xml:space="preserve"> lysozyme </w:t>
                      </w:r>
                      <w:r>
                        <w:rPr>
                          <w:rFonts w:ascii="Times New Roman" w:hAnsi="Times New Roman" w:cs="Times New Roman"/>
                          <w:b/>
                          <w:color w:val="231F20"/>
                          <w:sz w:val="18"/>
                          <w:szCs w:val="18"/>
                          <w:lang w:val="en-US"/>
                        </w:rPr>
                        <w:t xml:space="preserve">scans </w:t>
                      </w:r>
                      <w:r w:rsidRPr="00D86BDA">
                        <w:rPr>
                          <w:rFonts w:ascii="Times New Roman" w:hAnsi="Times New Roman" w:cs="Times New Roman"/>
                          <w:b/>
                          <w:color w:val="231F20"/>
                          <w:sz w:val="18"/>
                          <w:szCs w:val="18"/>
                          <w:lang w:val="en-US"/>
                        </w:rPr>
                        <w:t>was</w:t>
                      </w:r>
                      <w:r>
                        <w:rPr>
                          <w:rFonts w:ascii="Times New Roman" w:hAnsi="Times New Roman" w:cs="Times New Roman"/>
                          <w:b/>
                          <w:color w:val="231F20"/>
                          <w:sz w:val="18"/>
                          <w:szCs w:val="18"/>
                          <w:lang w:val="en-US"/>
                        </w:rPr>
                        <w:t xml:space="preserve"> found to be</w:t>
                      </w:r>
                      <w:r w:rsidRPr="00D86BDA">
                        <w:rPr>
                          <w:rFonts w:ascii="Times New Roman" w:hAnsi="Times New Roman" w:cs="Times New Roman"/>
                          <w:b/>
                          <w:color w:val="231F20"/>
                          <w:sz w:val="18"/>
                          <w:szCs w:val="18"/>
                          <w:lang w:val="en-US"/>
                        </w:rPr>
                        <w:t xml:space="preserve">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58CC811B" w14:textId="77777777" w:rsidR="0044584E" w:rsidRPr="00D86BDA" w:rsidRDefault="0044584E" w:rsidP="005A6A07">
                      <w:pPr>
                        <w:jc w:val="both"/>
                        <w:rPr>
                          <w:rFonts w:ascii="Times New Roman" w:hAnsi="Times New Roman" w:cs="Times New Roman"/>
                          <w:b/>
                          <w:sz w:val="18"/>
                          <w:szCs w:val="18"/>
                        </w:rPr>
                      </w:pPr>
                    </w:p>
                    <w:p w14:paraId="3881D9BA"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39A3956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3A78B13"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5D8F3F01" w14:textId="77777777" w:rsidR="005A6A07" w:rsidRDefault="005A6A07" w:rsidP="00EE5758">
      <w:pPr>
        <w:pStyle w:val="Heading3"/>
        <w:rPr>
          <w:color w:val="231F20"/>
          <w:lang w:val="en-US"/>
        </w:rPr>
      </w:pPr>
      <w:bookmarkStart w:id="93" w:name="_Toc408225874"/>
      <w:r>
        <w:lastRenderedPageBreak/>
        <w:t>4.3.4.</w:t>
      </w:r>
      <w:r>
        <w:tab/>
        <w:t>The Effect of Hofmeister Cations on Lysozyme Thermal Stability at High Salt Concentrations (</w:t>
      </w:r>
      <w:r w:rsidRPr="00775D2C">
        <w:t>10</w:t>
      </w:r>
      <w:r>
        <w:t>0 – 1000</w:t>
      </w:r>
      <w:r w:rsidRPr="00775D2C">
        <w:t xml:space="preserve"> mM)</w:t>
      </w:r>
      <w:bookmarkEnd w:id="93"/>
    </w:p>
    <w:p w14:paraId="5B70E0C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146D17B4"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The monovalent cations sodium, potassium, caesium and ammonium increased the thermal stability of lysozyme by 0.54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-0.23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-0.29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and -0.26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respectively between 100 – 1000 mM as shown by </w:t>
      </w:r>
      <w:r>
        <w:rPr>
          <w:rFonts w:ascii="Times New Roman" w:hAnsi="Times New Roman" w:cs="Times New Roman"/>
          <w:i/>
          <w:color w:val="231F20"/>
          <w:sz w:val="24"/>
          <w:szCs w:val="24"/>
          <w:lang w:val="en-US"/>
        </w:rPr>
        <w:t>tables 4</w:t>
      </w:r>
      <w:r w:rsidRPr="00A00D3F">
        <w:rPr>
          <w:rFonts w:ascii="Times New Roman" w:hAnsi="Times New Roman" w:cs="Times New Roman"/>
          <w:i/>
          <w:color w:val="231F20"/>
          <w:sz w:val="24"/>
          <w:szCs w:val="24"/>
          <w:lang w:val="en-US"/>
        </w:rPr>
        <w:t>.18</w:t>
      </w:r>
      <w:r>
        <w:rPr>
          <w:rFonts w:ascii="Times New Roman" w:hAnsi="Times New Roman" w:cs="Times New Roman"/>
          <w:color w:val="231F20"/>
          <w:sz w:val="24"/>
          <w:szCs w:val="24"/>
          <w:lang w:val="en-US"/>
        </w:rPr>
        <w:t xml:space="preserve">, </w:t>
      </w:r>
      <w:r>
        <w:rPr>
          <w:rFonts w:ascii="Times New Roman" w:hAnsi="Times New Roman" w:cs="Times New Roman"/>
          <w:i/>
          <w:color w:val="231F20"/>
          <w:sz w:val="24"/>
          <w:szCs w:val="24"/>
          <w:lang w:val="en-US"/>
        </w:rPr>
        <w:t>4</w:t>
      </w:r>
      <w:r w:rsidRPr="00A00D3F">
        <w:rPr>
          <w:rFonts w:ascii="Times New Roman" w:hAnsi="Times New Roman" w:cs="Times New Roman"/>
          <w:i/>
          <w:color w:val="231F20"/>
          <w:sz w:val="24"/>
          <w:szCs w:val="24"/>
          <w:lang w:val="en-US"/>
        </w:rPr>
        <w:t>.19</w:t>
      </w:r>
      <w:r>
        <w:rPr>
          <w:rFonts w:ascii="Times New Roman" w:hAnsi="Times New Roman" w:cs="Times New Roman"/>
          <w:color w:val="231F20"/>
          <w:sz w:val="24"/>
          <w:szCs w:val="24"/>
          <w:lang w:val="en-US"/>
        </w:rPr>
        <w:t xml:space="preserve">, </w:t>
      </w:r>
      <w:r>
        <w:rPr>
          <w:rFonts w:ascii="Times New Roman" w:hAnsi="Times New Roman" w:cs="Times New Roman"/>
          <w:i/>
          <w:color w:val="231F20"/>
          <w:sz w:val="24"/>
          <w:szCs w:val="24"/>
          <w:lang w:val="en-US"/>
        </w:rPr>
        <w:t>4</w:t>
      </w:r>
      <w:r w:rsidRPr="00A00D3F">
        <w:rPr>
          <w:rFonts w:ascii="Times New Roman" w:hAnsi="Times New Roman" w:cs="Times New Roman"/>
          <w:i/>
          <w:color w:val="231F20"/>
          <w:sz w:val="24"/>
          <w:szCs w:val="24"/>
          <w:lang w:val="en-US"/>
        </w:rPr>
        <w:t>.20</w:t>
      </w:r>
      <w:r>
        <w:rPr>
          <w:rFonts w:ascii="Times New Roman" w:hAnsi="Times New Roman" w:cs="Times New Roman"/>
          <w:color w:val="231F20"/>
          <w:sz w:val="24"/>
          <w:szCs w:val="24"/>
          <w:lang w:val="en-US"/>
        </w:rPr>
        <w:t xml:space="preserve">, </w:t>
      </w:r>
      <w:r>
        <w:rPr>
          <w:rFonts w:ascii="Times New Roman" w:hAnsi="Times New Roman" w:cs="Times New Roman"/>
          <w:i/>
          <w:color w:val="231F20"/>
          <w:sz w:val="24"/>
          <w:szCs w:val="24"/>
          <w:lang w:val="en-US"/>
        </w:rPr>
        <w:t>4</w:t>
      </w:r>
      <w:r w:rsidRPr="00A00D3F">
        <w:rPr>
          <w:rFonts w:ascii="Times New Roman" w:hAnsi="Times New Roman" w:cs="Times New Roman"/>
          <w:i/>
          <w:color w:val="231F20"/>
          <w:sz w:val="24"/>
          <w:szCs w:val="24"/>
          <w:lang w:val="en-US"/>
        </w:rPr>
        <w:t>.21</w:t>
      </w:r>
      <w:r>
        <w:rPr>
          <w:rFonts w:ascii="Times New Roman" w:hAnsi="Times New Roman" w:cs="Times New Roman"/>
          <w:color w:val="231F20"/>
          <w:sz w:val="24"/>
          <w:szCs w:val="24"/>
          <w:lang w:val="en-US"/>
        </w:rPr>
        <w:t xml:space="preserve"> and </w:t>
      </w:r>
      <w:r w:rsidRPr="00AB6C85">
        <w:rPr>
          <w:rFonts w:ascii="Times New Roman" w:hAnsi="Times New Roman" w:cs="Times New Roman"/>
          <w:i/>
          <w:color w:val="231F20"/>
          <w:sz w:val="24"/>
          <w:szCs w:val="24"/>
          <w:lang w:val="en-US"/>
        </w:rPr>
        <w:t>figure 4.7</w:t>
      </w:r>
      <w:r>
        <w:rPr>
          <w:rFonts w:ascii="Times New Roman" w:hAnsi="Times New Roman" w:cs="Times New Roman"/>
          <w:color w:val="231F20"/>
          <w:sz w:val="24"/>
          <w:szCs w:val="24"/>
          <w:lang w:val="en-US"/>
        </w:rPr>
        <w:t xml:space="preserve">. The divalent cation magnesium had a similar small effect on lysozyme </w:t>
      </w:r>
      <w:r w:rsidR="00581405">
        <w:rPr>
          <w:rFonts w:ascii="Times New Roman" w:hAnsi="Times New Roman" w:cs="Times New Roman"/>
          <w:color w:val="231F20"/>
          <w:sz w:val="24"/>
          <w:szCs w:val="24"/>
          <w:lang w:val="en-US"/>
        </w:rPr>
        <w:t>stability over 100 – 1000 mM, decreasing stability by -0.35</w:t>
      </w:r>
      <w:r>
        <w:rPr>
          <w:rFonts w:ascii="Times New Roman" w:hAnsi="Times New Roman" w:cs="Times New Roman"/>
          <w:color w:val="231F20"/>
          <w:sz w:val="24"/>
          <w:szCs w:val="24"/>
          <w:lang w:val="en-US"/>
        </w:rPr>
        <w:t xml:space="preserve">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as shown in </w:t>
      </w:r>
      <w:r>
        <w:rPr>
          <w:rFonts w:ascii="Times New Roman" w:hAnsi="Times New Roman" w:cs="Times New Roman"/>
          <w:i/>
          <w:color w:val="231F20"/>
          <w:sz w:val="24"/>
          <w:szCs w:val="24"/>
          <w:lang w:val="en-US"/>
        </w:rPr>
        <w:t>table 4</w:t>
      </w:r>
      <w:r w:rsidRPr="00F27E82">
        <w:rPr>
          <w:rFonts w:ascii="Times New Roman" w:hAnsi="Times New Roman" w:cs="Times New Roman"/>
          <w:i/>
          <w:color w:val="231F20"/>
          <w:sz w:val="24"/>
          <w:szCs w:val="24"/>
          <w:lang w:val="en-US"/>
        </w:rPr>
        <w:t>.22</w:t>
      </w:r>
      <w:r>
        <w:rPr>
          <w:rFonts w:ascii="Times New Roman" w:hAnsi="Times New Roman" w:cs="Times New Roman"/>
          <w:i/>
          <w:color w:val="231F20"/>
          <w:sz w:val="24"/>
          <w:szCs w:val="24"/>
          <w:lang w:val="en-US"/>
        </w:rPr>
        <w:t xml:space="preserve"> </w:t>
      </w:r>
      <w:r>
        <w:rPr>
          <w:rFonts w:ascii="Times New Roman" w:hAnsi="Times New Roman" w:cs="Times New Roman"/>
          <w:color w:val="231F20"/>
          <w:sz w:val="24"/>
          <w:szCs w:val="24"/>
          <w:lang w:val="en-US"/>
        </w:rPr>
        <w:t xml:space="preserve">and </w:t>
      </w:r>
      <w:r w:rsidRPr="00600A13">
        <w:rPr>
          <w:rFonts w:ascii="Times New Roman" w:hAnsi="Times New Roman" w:cs="Times New Roman"/>
          <w:i/>
          <w:color w:val="231F20"/>
          <w:sz w:val="24"/>
          <w:szCs w:val="24"/>
          <w:lang w:val="en-US"/>
        </w:rPr>
        <w:t>figure 4.8</w:t>
      </w:r>
      <w:r>
        <w:rPr>
          <w:rFonts w:ascii="Times New Roman" w:hAnsi="Times New Roman" w:cs="Times New Roman"/>
          <w:color w:val="231F20"/>
          <w:sz w:val="24"/>
          <w:szCs w:val="24"/>
          <w:lang w:val="en-US"/>
        </w:rPr>
        <w:t xml:space="preserve">. However, the divalent cation calcium was observed to decrease lysozyme thermal stability by 4.01 </w:t>
      </w:r>
      <w:r w:rsidRPr="00B13387">
        <w:rPr>
          <w:rFonts w:ascii="Times New Roman" w:hAnsi="Times New Roman" w:cs="Times New Roman"/>
          <w:color w:val="231F20"/>
          <w:sz w:val="24"/>
          <w:szCs w:val="24"/>
          <w:vertAlign w:val="superscript"/>
          <w:lang w:val="en-US"/>
        </w:rPr>
        <w:t>o</w:t>
      </w:r>
      <w:r>
        <w:rPr>
          <w:rFonts w:ascii="Times New Roman" w:hAnsi="Times New Roman" w:cs="Times New Roman"/>
          <w:color w:val="231F20"/>
          <w:sz w:val="24"/>
          <w:szCs w:val="24"/>
          <w:lang w:val="en-US"/>
        </w:rPr>
        <w:t xml:space="preserve">C as its concentration was increased from 100 - 1000 mM, as shown in </w:t>
      </w:r>
      <w:r>
        <w:rPr>
          <w:rFonts w:ascii="Times New Roman" w:hAnsi="Times New Roman" w:cs="Times New Roman"/>
          <w:i/>
          <w:color w:val="231F20"/>
          <w:sz w:val="24"/>
          <w:szCs w:val="24"/>
          <w:lang w:val="en-US"/>
        </w:rPr>
        <w:t>table 4</w:t>
      </w:r>
      <w:r w:rsidRPr="00F27E82">
        <w:rPr>
          <w:rFonts w:ascii="Times New Roman" w:hAnsi="Times New Roman" w:cs="Times New Roman"/>
          <w:i/>
          <w:color w:val="231F20"/>
          <w:sz w:val="24"/>
          <w:szCs w:val="24"/>
          <w:lang w:val="en-US"/>
        </w:rPr>
        <w:t>.23</w:t>
      </w:r>
      <w:r>
        <w:rPr>
          <w:rFonts w:ascii="Times New Roman" w:hAnsi="Times New Roman" w:cs="Times New Roman"/>
          <w:color w:val="231F20"/>
          <w:sz w:val="24"/>
          <w:szCs w:val="24"/>
          <w:lang w:val="en-US"/>
        </w:rPr>
        <w:t xml:space="preserve"> and </w:t>
      </w:r>
      <w:r w:rsidRPr="00600A13">
        <w:rPr>
          <w:rFonts w:ascii="Times New Roman" w:hAnsi="Times New Roman" w:cs="Times New Roman"/>
          <w:i/>
          <w:color w:val="231F20"/>
          <w:sz w:val="24"/>
          <w:szCs w:val="24"/>
          <w:lang w:val="en-US"/>
        </w:rPr>
        <w:t>figure 4.8</w:t>
      </w:r>
      <w:r>
        <w:rPr>
          <w:rFonts w:ascii="Times New Roman" w:hAnsi="Times New Roman" w:cs="Times New Roman"/>
          <w:color w:val="231F20"/>
          <w:sz w:val="24"/>
          <w:szCs w:val="24"/>
          <w:lang w:val="en-US"/>
        </w:rPr>
        <w:t>. Calcium and sodium were the only cations observed to follow its established Hofmeister effect where the cations destabilised and stabilised lysozyme respectively.</w:t>
      </w:r>
    </w:p>
    <w:p w14:paraId="38331834" w14:textId="77777777" w:rsidR="00271E54" w:rsidRDefault="00271E54"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5312" behindDoc="0" locked="0" layoutInCell="1" allowOverlap="1" wp14:anchorId="1693D8CC" wp14:editId="40F0C022">
                <wp:simplePos x="0" y="0"/>
                <wp:positionH relativeFrom="column">
                  <wp:posOffset>-85725</wp:posOffset>
                </wp:positionH>
                <wp:positionV relativeFrom="paragraph">
                  <wp:posOffset>292735</wp:posOffset>
                </wp:positionV>
                <wp:extent cx="5862955" cy="676275"/>
                <wp:effectExtent l="0" t="0" r="23495" b="28575"/>
                <wp:wrapNone/>
                <wp:docPr id="7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76275"/>
                        </a:xfrm>
                        <a:prstGeom prst="rect">
                          <a:avLst/>
                        </a:prstGeom>
                        <a:solidFill>
                          <a:srgbClr val="FFFFFF"/>
                        </a:solidFill>
                        <a:ln w="25400">
                          <a:solidFill>
                            <a:srgbClr val="000000"/>
                          </a:solidFill>
                          <a:miter lim="800000"/>
                          <a:headEnd/>
                          <a:tailEnd/>
                        </a:ln>
                      </wps:spPr>
                      <wps:txbx>
                        <w:txbxContent>
                          <w:p w14:paraId="24FC5589"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4.18</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B03E85">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3D8CC" id="_x0000_s1107" type="#_x0000_t202" style="position:absolute;left:0;text-align:left;margin-left:-6.75pt;margin-top:23.05pt;width:461.65pt;height:53.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" strokeweight="2pt">
                <v:textbox>
                  <w:txbxContent>
                    <w:p w14:paraId="24FC5589"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4.18</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B03E85">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sodium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chloride concentrations.</w:t>
                      </w:r>
                      <w:r w:rsidRPr="00597FEC">
                        <w:rPr>
                          <w:rFonts w:ascii="Times New Roman" w:hAnsi="Times New Roman" w:cs="Times New Roman"/>
                          <w:b/>
                          <w:sz w:val="18"/>
                        </w:rPr>
                        <w:t xml:space="preserve"> </w:t>
                      </w:r>
                    </w:p>
                  </w:txbxContent>
                </v:textbox>
              </v:shape>
            </w:pict>
          </mc:Fallback>
        </mc:AlternateContent>
      </w:r>
    </w:p>
    <w:p w14:paraId="1B344521" w14:textId="77777777" w:rsidR="00271E54" w:rsidRDefault="00271E54"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horzAnchor="margin" w:tblpY="76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EC5E7C" w14:paraId="200E7D06" w14:textId="77777777" w:rsidTr="005A6B9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3F4CCC58" w14:textId="77777777" w:rsidR="005A6A07" w:rsidRPr="005807FF" w:rsidRDefault="005A6A07" w:rsidP="005A6B9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Na</w:t>
            </w:r>
            <w:r w:rsidRPr="005807FF">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00481F25" w14:textId="77777777" w:rsidR="005A6A07" w:rsidRPr="005807FF"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213361">
              <w:rPr>
                <w:rFonts w:ascii="Times New Roman" w:eastAsia="Times New Roman" w:hAnsi="Times New Roman" w:cs="Times New Roman"/>
                <w:i/>
                <w:color w:val="auto"/>
                <w:sz w:val="20"/>
                <w:szCs w:val="20"/>
                <w:lang w:val="en-US"/>
              </w:rPr>
              <w:t>T</w:t>
            </w:r>
            <w:r w:rsidRPr="00213361">
              <w:rPr>
                <w:rFonts w:ascii="Times New Roman" w:eastAsia="Times New Roman" w:hAnsi="Times New Roman" w:cs="Times New Roman"/>
                <w:i/>
                <w:color w:val="auto"/>
                <w:sz w:val="20"/>
                <w:szCs w:val="20"/>
                <w:vertAlign w:val="subscript"/>
                <w:lang w:val="en-US"/>
              </w:rPr>
              <w:t>m</w:t>
            </w:r>
            <w:r w:rsidRPr="005807FF">
              <w:rPr>
                <w:rFonts w:ascii="Times New Roman" w:eastAsia="Times New Roman" w:hAnsi="Times New Roman" w:cs="Times New Roman"/>
                <w:color w:val="auto"/>
                <w:sz w:val="20"/>
                <w:szCs w:val="20"/>
                <w:lang w:val="en-US"/>
              </w:rPr>
              <w:t xml:space="preserve"> (</w:t>
            </w:r>
            <w:r w:rsidRPr="005807FF">
              <w:rPr>
                <w:rFonts w:ascii="Times New Roman" w:eastAsia="Times New Roman" w:hAnsi="Times New Roman" w:cs="Times New Roman"/>
                <w:color w:val="auto"/>
                <w:sz w:val="20"/>
                <w:szCs w:val="20"/>
                <w:vertAlign w:val="superscript"/>
                <w:lang w:val="en-US"/>
              </w:rPr>
              <w:t>o</w:t>
            </w:r>
            <w:r w:rsidRPr="005807FF">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69DF7361" w14:textId="77777777" w:rsidR="005A6A07" w:rsidRPr="005807FF"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5807FF">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807FF">
              <w:rPr>
                <w:rFonts w:ascii="Times New Roman" w:eastAsia="Times New Roman" w:hAnsi="Times New Roman" w:cs="Times New Roman"/>
                <w:color w:val="auto"/>
                <w:sz w:val="20"/>
                <w:szCs w:val="20"/>
                <w:lang w:val="en-US"/>
              </w:rPr>
              <w:t xml:space="preserve"> (kJ/mol</w:t>
            </w:r>
            <w:r w:rsidRPr="005807FF">
              <w:rPr>
                <w:rFonts w:ascii="Times New Roman" w:eastAsia="Times New Roman" w:hAnsi="Times New Roman" w:cs="Times New Roman"/>
                <w:color w:val="auto"/>
                <w:sz w:val="20"/>
                <w:szCs w:val="20"/>
                <w:vertAlign w:val="superscript"/>
                <w:lang w:val="en-US"/>
              </w:rPr>
              <w:t>-1</w:t>
            </w:r>
            <w:r w:rsidRPr="005807FF">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3C5A3F22" w14:textId="77777777" w:rsidR="005A6A07" w:rsidRPr="005807FF"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5807FF">
              <w:rPr>
                <w:rFonts w:ascii="Times New Roman" w:eastAsia="Times New Roman" w:hAnsi="Times New Roman" w:cs="Times New Roman"/>
                <w:color w:val="auto"/>
                <w:sz w:val="20"/>
                <w:szCs w:val="20"/>
                <w:lang w:val="en-US"/>
              </w:rPr>
              <w:t>Δ</w:t>
            </w:r>
            <w:r w:rsidRPr="005807FF">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6D34DCFB" w14:textId="77777777" w:rsidR="005A6A07" w:rsidRPr="005807FF"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5807FF">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5807FF">
              <w:rPr>
                <w:rFonts w:ascii="Times New Roman" w:eastAsia="Times New Roman" w:hAnsi="Times New Roman" w:cs="Times New Roman"/>
                <w:color w:val="auto"/>
                <w:sz w:val="20"/>
                <w:szCs w:val="20"/>
                <w:lang w:val="en-US"/>
              </w:rPr>
              <w:t xml:space="preserve"> (kJ/mol</w:t>
            </w:r>
            <w:r w:rsidRPr="005807FF">
              <w:rPr>
                <w:rFonts w:ascii="Times New Roman" w:eastAsia="Times New Roman" w:hAnsi="Times New Roman" w:cs="Times New Roman"/>
                <w:color w:val="auto"/>
                <w:sz w:val="20"/>
                <w:szCs w:val="20"/>
                <w:vertAlign w:val="superscript"/>
                <w:lang w:val="en-US"/>
              </w:rPr>
              <w:t>-1</w:t>
            </w:r>
            <w:r w:rsidRPr="005807FF">
              <w:rPr>
                <w:rFonts w:ascii="Times New Roman" w:eastAsia="Times New Roman" w:hAnsi="Times New Roman" w:cs="Times New Roman"/>
                <w:color w:val="auto"/>
                <w:sz w:val="20"/>
                <w:szCs w:val="20"/>
                <w:lang w:val="en-US"/>
              </w:rPr>
              <w:t>)</w:t>
            </w:r>
          </w:p>
        </w:tc>
      </w:tr>
      <w:tr w:rsidR="005A6A07" w:rsidRPr="00EC5E7C" w14:paraId="1DBA8F3E"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66DF2220" w14:textId="77777777" w:rsidR="005A6A07" w:rsidRPr="00267C3B" w:rsidRDefault="005A6A07"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192D0264" w14:textId="77777777" w:rsidR="005A6A07" w:rsidRPr="00267C3B"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73.66</w:t>
            </w:r>
          </w:p>
        </w:tc>
        <w:tc>
          <w:tcPr>
            <w:tcW w:w="984" w:type="pct"/>
            <w:tcBorders>
              <w:left w:val="none" w:sz="0" w:space="0" w:color="auto"/>
              <w:right w:val="none" w:sz="0" w:space="0" w:color="auto"/>
            </w:tcBorders>
            <w:noWrap/>
            <w:vAlign w:val="center"/>
          </w:tcPr>
          <w:p w14:paraId="6EC164DB" w14:textId="77777777" w:rsidR="005A6A07" w:rsidRPr="00267C3B"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469.81</w:t>
            </w:r>
          </w:p>
        </w:tc>
        <w:tc>
          <w:tcPr>
            <w:tcW w:w="1133" w:type="pct"/>
            <w:tcBorders>
              <w:left w:val="none" w:sz="0" w:space="0" w:color="auto"/>
              <w:right w:val="none" w:sz="0" w:space="0" w:color="auto"/>
            </w:tcBorders>
            <w:noWrap/>
            <w:vAlign w:val="center"/>
          </w:tcPr>
          <w:p w14:paraId="0C471E0C" w14:textId="77777777" w:rsidR="005A6A07" w:rsidRPr="00267C3B"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1F5868D6" w14:textId="77777777" w:rsidR="005A6A07" w:rsidRPr="00267C3B"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0.00</w:t>
            </w:r>
          </w:p>
        </w:tc>
      </w:tr>
      <w:tr w:rsidR="000C2F00" w:rsidRPr="00EC5E7C" w14:paraId="0D5700C7"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19160B87" w14:textId="77777777" w:rsidR="000C2F00" w:rsidRPr="00494051" w:rsidRDefault="000C2F00" w:rsidP="005A6B94">
            <w:pPr>
              <w:jc w:val="center"/>
              <w:rPr>
                <w:rFonts w:ascii="Times New Roman" w:hAnsi="Times New Roman" w:cs="Times New Roman"/>
                <w:color w:val="auto"/>
                <w:sz w:val="16"/>
                <w:szCs w:val="16"/>
              </w:rPr>
            </w:pPr>
            <w:r w:rsidRPr="00494051">
              <w:rPr>
                <w:rFonts w:ascii="Times New Roman" w:hAnsi="Times New Roman" w:cs="Times New Roman"/>
                <w:bCs w:val="0"/>
                <w:color w:val="auto"/>
                <w:sz w:val="16"/>
                <w:szCs w:val="16"/>
              </w:rPr>
              <w:t>10</w:t>
            </w:r>
          </w:p>
        </w:tc>
        <w:tc>
          <w:tcPr>
            <w:tcW w:w="553" w:type="pct"/>
            <w:noWrap/>
            <w:vAlign w:val="center"/>
          </w:tcPr>
          <w:p w14:paraId="7DC4F0E3" w14:textId="77777777" w:rsidR="000C2F00" w:rsidRPr="00B3049A"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73.74</w:t>
            </w:r>
          </w:p>
        </w:tc>
        <w:tc>
          <w:tcPr>
            <w:tcW w:w="984" w:type="pct"/>
            <w:noWrap/>
            <w:vAlign w:val="center"/>
          </w:tcPr>
          <w:p w14:paraId="075A332C" w14:textId="77777777" w:rsidR="000C2F00" w:rsidRPr="00B3049A"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482.49</w:t>
            </w:r>
          </w:p>
        </w:tc>
        <w:tc>
          <w:tcPr>
            <w:tcW w:w="1133" w:type="pct"/>
            <w:noWrap/>
            <w:vAlign w:val="center"/>
          </w:tcPr>
          <w:p w14:paraId="2A69D875" w14:textId="77777777" w:rsidR="000C2F00" w:rsidRPr="00B3049A"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3049A">
              <w:rPr>
                <w:rFonts w:ascii="Times New Roman" w:hAnsi="Times New Roman" w:cs="Times New Roman"/>
                <w:color w:val="auto"/>
                <w:sz w:val="16"/>
              </w:rPr>
              <w:t>1.39</w:t>
            </w:r>
          </w:p>
        </w:tc>
        <w:tc>
          <w:tcPr>
            <w:tcW w:w="1060" w:type="pct"/>
            <w:noWrap/>
            <w:vAlign w:val="center"/>
          </w:tcPr>
          <w:p w14:paraId="39A1C032"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0.11</w:t>
            </w:r>
          </w:p>
        </w:tc>
      </w:tr>
      <w:tr w:rsidR="000C2F00" w:rsidRPr="00EC5E7C" w14:paraId="78644780"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DC59820"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tcPr>
          <w:p w14:paraId="0069E88F"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73.04</w:t>
            </w:r>
          </w:p>
        </w:tc>
        <w:tc>
          <w:tcPr>
            <w:tcW w:w="984" w:type="pct"/>
            <w:tcBorders>
              <w:left w:val="none" w:sz="0" w:space="0" w:color="auto"/>
              <w:right w:val="none" w:sz="0" w:space="0" w:color="auto"/>
            </w:tcBorders>
            <w:noWrap/>
            <w:vAlign w:val="center"/>
          </w:tcPr>
          <w:p w14:paraId="7A0B5CC2"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487.49</w:t>
            </w:r>
          </w:p>
        </w:tc>
        <w:tc>
          <w:tcPr>
            <w:tcW w:w="1133" w:type="pct"/>
            <w:tcBorders>
              <w:left w:val="none" w:sz="0" w:space="0" w:color="auto"/>
              <w:right w:val="none" w:sz="0" w:space="0" w:color="auto"/>
            </w:tcBorders>
            <w:noWrap/>
            <w:vAlign w:val="center"/>
          </w:tcPr>
          <w:p w14:paraId="20F28221"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1.41</w:t>
            </w:r>
          </w:p>
        </w:tc>
        <w:tc>
          <w:tcPr>
            <w:tcW w:w="1060" w:type="pct"/>
            <w:tcBorders>
              <w:left w:val="none" w:sz="0" w:space="0" w:color="auto"/>
              <w:right w:val="none" w:sz="0" w:space="0" w:color="auto"/>
            </w:tcBorders>
            <w:noWrap/>
            <w:vAlign w:val="center"/>
          </w:tcPr>
          <w:p w14:paraId="1276F366"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-0.87</w:t>
            </w:r>
          </w:p>
        </w:tc>
      </w:tr>
      <w:tr w:rsidR="000C2F00" w:rsidRPr="00EC5E7C" w14:paraId="5C10C015"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3A17E339"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50</w:t>
            </w:r>
          </w:p>
        </w:tc>
        <w:tc>
          <w:tcPr>
            <w:tcW w:w="553" w:type="pct"/>
            <w:noWrap/>
            <w:vAlign w:val="center"/>
          </w:tcPr>
          <w:p w14:paraId="4174E6EF"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73.02</w:t>
            </w:r>
          </w:p>
        </w:tc>
        <w:tc>
          <w:tcPr>
            <w:tcW w:w="984" w:type="pct"/>
            <w:noWrap/>
            <w:vAlign w:val="center"/>
          </w:tcPr>
          <w:p w14:paraId="3CCC47E0"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496.86</w:t>
            </w:r>
          </w:p>
        </w:tc>
        <w:tc>
          <w:tcPr>
            <w:tcW w:w="1133" w:type="pct"/>
            <w:noWrap/>
            <w:vAlign w:val="center"/>
          </w:tcPr>
          <w:p w14:paraId="03EE292E"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1.44</w:t>
            </w:r>
          </w:p>
        </w:tc>
        <w:tc>
          <w:tcPr>
            <w:tcW w:w="1060" w:type="pct"/>
            <w:noWrap/>
            <w:vAlign w:val="center"/>
          </w:tcPr>
          <w:p w14:paraId="62AE8427"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-0.92</w:t>
            </w:r>
          </w:p>
        </w:tc>
      </w:tr>
      <w:tr w:rsidR="000C2F00" w:rsidRPr="00EC5E7C" w14:paraId="57941457"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09A5BF66"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tcPr>
          <w:p w14:paraId="36AC5065"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72.94</w:t>
            </w:r>
          </w:p>
        </w:tc>
        <w:tc>
          <w:tcPr>
            <w:tcW w:w="984" w:type="pct"/>
            <w:tcBorders>
              <w:left w:val="none" w:sz="0" w:space="0" w:color="auto"/>
              <w:right w:val="none" w:sz="0" w:space="0" w:color="auto"/>
            </w:tcBorders>
            <w:noWrap/>
            <w:vAlign w:val="center"/>
          </w:tcPr>
          <w:p w14:paraId="0B951035"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494.95</w:t>
            </w:r>
          </w:p>
        </w:tc>
        <w:tc>
          <w:tcPr>
            <w:tcW w:w="1133" w:type="pct"/>
            <w:tcBorders>
              <w:left w:val="none" w:sz="0" w:space="0" w:color="auto"/>
              <w:right w:val="none" w:sz="0" w:space="0" w:color="auto"/>
            </w:tcBorders>
            <w:noWrap/>
            <w:vAlign w:val="center"/>
          </w:tcPr>
          <w:p w14:paraId="709B68BD"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1.43</w:t>
            </w:r>
          </w:p>
        </w:tc>
        <w:tc>
          <w:tcPr>
            <w:tcW w:w="1060" w:type="pct"/>
            <w:tcBorders>
              <w:left w:val="none" w:sz="0" w:space="0" w:color="auto"/>
              <w:right w:val="none" w:sz="0" w:space="0" w:color="auto"/>
            </w:tcBorders>
            <w:noWrap/>
            <w:vAlign w:val="center"/>
          </w:tcPr>
          <w:p w14:paraId="150E104D"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-1.03</w:t>
            </w:r>
          </w:p>
        </w:tc>
      </w:tr>
      <w:tr w:rsidR="000C2F00" w:rsidRPr="00EC5E7C" w14:paraId="6069D6AF"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66DD3A8D"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250</w:t>
            </w:r>
          </w:p>
        </w:tc>
        <w:tc>
          <w:tcPr>
            <w:tcW w:w="553" w:type="pct"/>
            <w:noWrap/>
            <w:vAlign w:val="center"/>
          </w:tcPr>
          <w:p w14:paraId="501C111B"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72.58</w:t>
            </w:r>
          </w:p>
        </w:tc>
        <w:tc>
          <w:tcPr>
            <w:tcW w:w="984" w:type="pct"/>
            <w:noWrap/>
            <w:vAlign w:val="center"/>
          </w:tcPr>
          <w:p w14:paraId="5FC92980"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478.67</w:t>
            </w:r>
          </w:p>
        </w:tc>
        <w:tc>
          <w:tcPr>
            <w:tcW w:w="1133" w:type="pct"/>
            <w:noWrap/>
            <w:vAlign w:val="center"/>
          </w:tcPr>
          <w:p w14:paraId="4349F488"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1.38</w:t>
            </w:r>
          </w:p>
        </w:tc>
        <w:tc>
          <w:tcPr>
            <w:tcW w:w="1060" w:type="pct"/>
            <w:noWrap/>
            <w:vAlign w:val="center"/>
          </w:tcPr>
          <w:p w14:paraId="0736E7DE"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-1.49</w:t>
            </w:r>
          </w:p>
        </w:tc>
      </w:tr>
      <w:tr w:rsidR="000C2F00" w:rsidRPr="00EC5E7C" w14:paraId="4EDFA83B"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575DE9C4"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tcPr>
          <w:p w14:paraId="48DDD726"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72.79</w:t>
            </w:r>
          </w:p>
        </w:tc>
        <w:tc>
          <w:tcPr>
            <w:tcW w:w="984" w:type="pct"/>
            <w:tcBorders>
              <w:left w:val="none" w:sz="0" w:space="0" w:color="auto"/>
              <w:right w:val="none" w:sz="0" w:space="0" w:color="auto"/>
            </w:tcBorders>
            <w:noWrap/>
            <w:vAlign w:val="center"/>
          </w:tcPr>
          <w:p w14:paraId="0193A992"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473.08</w:t>
            </w:r>
          </w:p>
        </w:tc>
        <w:tc>
          <w:tcPr>
            <w:tcW w:w="1133" w:type="pct"/>
            <w:tcBorders>
              <w:left w:val="none" w:sz="0" w:space="0" w:color="auto"/>
              <w:right w:val="none" w:sz="0" w:space="0" w:color="auto"/>
            </w:tcBorders>
            <w:noWrap/>
            <w:vAlign w:val="center"/>
          </w:tcPr>
          <w:p w14:paraId="18DCF492"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tcPr>
          <w:p w14:paraId="6F9F5729"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-1.19</w:t>
            </w:r>
          </w:p>
        </w:tc>
      </w:tr>
      <w:tr w:rsidR="000C2F00" w:rsidRPr="00EC5E7C" w14:paraId="36A4CE13"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tcPr>
          <w:p w14:paraId="7545CA0E"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750</w:t>
            </w:r>
          </w:p>
        </w:tc>
        <w:tc>
          <w:tcPr>
            <w:tcW w:w="553" w:type="pct"/>
            <w:noWrap/>
            <w:vAlign w:val="center"/>
          </w:tcPr>
          <w:p w14:paraId="11656723"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73.22</w:t>
            </w:r>
          </w:p>
        </w:tc>
        <w:tc>
          <w:tcPr>
            <w:tcW w:w="984" w:type="pct"/>
            <w:noWrap/>
            <w:vAlign w:val="center"/>
          </w:tcPr>
          <w:p w14:paraId="7A325A7D"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463.47</w:t>
            </w:r>
          </w:p>
        </w:tc>
        <w:tc>
          <w:tcPr>
            <w:tcW w:w="1133" w:type="pct"/>
            <w:noWrap/>
            <w:vAlign w:val="center"/>
          </w:tcPr>
          <w:p w14:paraId="78C67720" w14:textId="77777777" w:rsidR="000C2F00" w:rsidRPr="00267C3B"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1.28</w:t>
            </w:r>
          </w:p>
        </w:tc>
        <w:tc>
          <w:tcPr>
            <w:tcW w:w="1060" w:type="pct"/>
            <w:noWrap/>
            <w:vAlign w:val="center"/>
          </w:tcPr>
          <w:p w14:paraId="70D5016E"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-0.59</w:t>
            </w:r>
          </w:p>
        </w:tc>
      </w:tr>
      <w:tr w:rsidR="000C2F00" w:rsidRPr="00EC5E7C" w14:paraId="643029CC"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6B828524" w14:textId="77777777" w:rsidR="000C2F00" w:rsidRPr="00267C3B" w:rsidRDefault="000C2F00" w:rsidP="005A6B94">
            <w:pPr>
              <w:jc w:val="center"/>
              <w:rPr>
                <w:rFonts w:ascii="Times New Roman" w:hAnsi="Times New Roman" w:cs="Times New Roman"/>
                <w:color w:val="auto"/>
                <w:sz w:val="16"/>
                <w:szCs w:val="16"/>
              </w:rPr>
            </w:pPr>
            <w:r w:rsidRPr="00267C3B">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tcPr>
          <w:p w14:paraId="093AB8E8"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73.84</w:t>
            </w:r>
          </w:p>
        </w:tc>
        <w:tc>
          <w:tcPr>
            <w:tcW w:w="984" w:type="pct"/>
            <w:tcBorders>
              <w:left w:val="none" w:sz="0" w:space="0" w:color="auto"/>
              <w:right w:val="none" w:sz="0" w:space="0" w:color="auto"/>
            </w:tcBorders>
            <w:noWrap/>
            <w:vAlign w:val="center"/>
          </w:tcPr>
          <w:p w14:paraId="2CD45574"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473.58</w:t>
            </w:r>
          </w:p>
        </w:tc>
        <w:tc>
          <w:tcPr>
            <w:tcW w:w="1133" w:type="pct"/>
            <w:tcBorders>
              <w:left w:val="none" w:sz="0" w:space="0" w:color="auto"/>
              <w:right w:val="none" w:sz="0" w:space="0" w:color="auto"/>
            </w:tcBorders>
            <w:noWrap/>
            <w:vAlign w:val="center"/>
          </w:tcPr>
          <w:p w14:paraId="68DF0D51" w14:textId="77777777" w:rsidR="000C2F00" w:rsidRPr="00267C3B"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267C3B">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tcPr>
          <w:p w14:paraId="500ED5E2"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0.25</w:t>
            </w:r>
          </w:p>
        </w:tc>
      </w:tr>
    </w:tbl>
    <w:p w14:paraId="26C06A2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EB4207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F4F7DE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79EEC7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6E2D61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73B2A8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3DB93D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9C4C48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CB3515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643831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707F992" w14:textId="77777777" w:rsidR="005A6B94" w:rsidRDefault="005A6B94" w:rsidP="005A6A07">
      <w:pPr>
        <w:autoSpaceDE w:val="0"/>
        <w:autoSpaceDN w:val="0"/>
        <w:adjustRightInd w:val="0"/>
        <w:spacing w:after="0" w:line="240" w:lineRule="auto"/>
        <w:rPr>
          <w:rFonts w:ascii="AdvPS3DA5EA" w:hAnsi="AdvPS3DA5EA" w:cs="AdvPS3DA5EA"/>
          <w:color w:val="231F20"/>
          <w:sz w:val="19"/>
          <w:szCs w:val="19"/>
          <w:lang w:val="en-US"/>
        </w:rPr>
      </w:pPr>
    </w:p>
    <w:p w14:paraId="57FE1A1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A3B220B"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995E35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63FC7F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7E81C03" w14:textId="77777777" w:rsidR="005A6A07" w:rsidRDefault="00271E5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6336" behindDoc="0" locked="0" layoutInCell="1" allowOverlap="1" wp14:anchorId="6F07B0C4" wp14:editId="151535EF">
                <wp:simplePos x="0" y="0"/>
                <wp:positionH relativeFrom="column">
                  <wp:posOffset>-66675</wp:posOffset>
                </wp:positionH>
                <wp:positionV relativeFrom="paragraph">
                  <wp:posOffset>-104775</wp:posOffset>
                </wp:positionV>
                <wp:extent cx="5862955" cy="723900"/>
                <wp:effectExtent l="0" t="0" r="23495" b="19050"/>
                <wp:wrapNone/>
                <wp:docPr id="7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723900"/>
                        </a:xfrm>
                        <a:prstGeom prst="rect">
                          <a:avLst/>
                        </a:prstGeom>
                        <a:solidFill>
                          <a:srgbClr val="FFFFFF"/>
                        </a:solidFill>
                        <a:ln w="25400">
                          <a:solidFill>
                            <a:srgbClr val="000000"/>
                          </a:solidFill>
                          <a:miter lim="800000"/>
                          <a:headEnd/>
                          <a:tailEnd/>
                        </a:ln>
                      </wps:spPr>
                      <wps:txbx>
                        <w:txbxContent>
                          <w:p w14:paraId="28D81FE0"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4.19</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B03E85">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potassium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potassium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7B0C4" id="_x0000_s1108" type="#_x0000_t202" style="position:absolute;margin-left:-5.25pt;margin-top:-8.25pt;width:461.65pt;height:57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" strokeweight="2pt">
                <v:textbox>
                  <w:txbxContent>
                    <w:p w14:paraId="28D81FE0"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4.19</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B03E85">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potassium 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potassium chloride concentrations</w:t>
                      </w:r>
                    </w:p>
                  </w:txbxContent>
                </v:textbox>
              </v:shape>
            </w:pict>
          </mc:Fallback>
        </mc:AlternateContent>
      </w:r>
    </w:p>
    <w:p w14:paraId="5E87768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DDB184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93EF93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tbl>
      <w:tblPr>
        <w:tblStyle w:val="LightShading-Accent1"/>
        <w:tblpPr w:leftFromText="180" w:rightFromText="180" w:vertAnchor="text" w:horzAnchor="margin" w:tblpY="438"/>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966D18" w14:paraId="03B9F886" w14:textId="77777777" w:rsidTr="005A6B94">
        <w:trPr>
          <w:cnfStyle w:val="100000000000" w:firstRow="1" w:lastRow="0"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6FEC81C2" w14:textId="77777777" w:rsidR="005A6A07" w:rsidRPr="00966D18" w:rsidRDefault="005A6A07" w:rsidP="005A6B9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K</w:t>
            </w:r>
            <w:r w:rsidRPr="00966D18">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5F3ADF31" w14:textId="77777777" w:rsidR="005A6A07" w:rsidRPr="00966D18"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213361">
              <w:rPr>
                <w:rFonts w:ascii="Times New Roman" w:eastAsia="Times New Roman" w:hAnsi="Times New Roman" w:cs="Times New Roman"/>
                <w:i/>
                <w:color w:val="auto"/>
                <w:sz w:val="20"/>
                <w:szCs w:val="20"/>
                <w:lang w:val="en-US"/>
              </w:rPr>
              <w:t>T</w:t>
            </w:r>
            <w:r w:rsidRPr="00213361">
              <w:rPr>
                <w:rFonts w:ascii="Times New Roman" w:eastAsia="Times New Roman" w:hAnsi="Times New Roman" w:cs="Times New Roman"/>
                <w:i/>
                <w:color w:val="auto"/>
                <w:sz w:val="20"/>
                <w:szCs w:val="20"/>
                <w:vertAlign w:val="subscript"/>
                <w:lang w:val="en-US"/>
              </w:rPr>
              <w:t>m</w:t>
            </w:r>
            <w:r w:rsidRPr="00966D18">
              <w:rPr>
                <w:rFonts w:ascii="Times New Roman" w:eastAsia="Times New Roman" w:hAnsi="Times New Roman" w:cs="Times New Roman"/>
                <w:color w:val="auto"/>
                <w:sz w:val="20"/>
                <w:szCs w:val="20"/>
                <w:lang w:val="en-US"/>
              </w:rPr>
              <w:t xml:space="preserve"> (</w:t>
            </w:r>
            <w:r w:rsidRPr="00966D18">
              <w:rPr>
                <w:rFonts w:ascii="Times New Roman" w:eastAsia="Times New Roman" w:hAnsi="Times New Roman" w:cs="Times New Roman"/>
                <w:color w:val="auto"/>
                <w:sz w:val="20"/>
                <w:szCs w:val="20"/>
                <w:vertAlign w:val="superscript"/>
                <w:lang w:val="en-US"/>
              </w:rPr>
              <w:t>o</w:t>
            </w:r>
            <w:r w:rsidRPr="00966D18">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70915468" w14:textId="77777777" w:rsidR="005A6A07" w:rsidRPr="00966D18"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966D18">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966D18">
              <w:rPr>
                <w:rFonts w:ascii="Times New Roman" w:eastAsia="Times New Roman" w:hAnsi="Times New Roman" w:cs="Times New Roman"/>
                <w:color w:val="auto"/>
                <w:sz w:val="20"/>
                <w:szCs w:val="20"/>
                <w:lang w:val="en-US"/>
              </w:rPr>
              <w:t xml:space="preserve"> (kJ/mol</w:t>
            </w:r>
            <w:r w:rsidRPr="00966D18">
              <w:rPr>
                <w:rFonts w:ascii="Times New Roman" w:eastAsia="Times New Roman" w:hAnsi="Times New Roman" w:cs="Times New Roman"/>
                <w:color w:val="auto"/>
                <w:sz w:val="20"/>
                <w:szCs w:val="20"/>
                <w:vertAlign w:val="superscript"/>
                <w:lang w:val="en-US"/>
              </w:rPr>
              <w:t>-1</w:t>
            </w:r>
            <w:r w:rsidRPr="00966D18">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1260126B" w14:textId="77777777" w:rsidR="005A6A07" w:rsidRPr="00966D18"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966D18">
              <w:rPr>
                <w:rFonts w:ascii="Times New Roman" w:eastAsia="Times New Roman" w:hAnsi="Times New Roman" w:cs="Times New Roman"/>
                <w:color w:val="auto"/>
                <w:sz w:val="20"/>
                <w:szCs w:val="20"/>
                <w:lang w:val="en-US"/>
              </w:rPr>
              <w:t>Δ</w:t>
            </w:r>
            <w:r w:rsidRPr="00966D18">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0AAF576F" w14:textId="77777777" w:rsidR="005A6A07" w:rsidRPr="00966D18"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966D18">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966D18">
              <w:rPr>
                <w:rFonts w:ascii="Times New Roman" w:eastAsia="Times New Roman" w:hAnsi="Times New Roman" w:cs="Times New Roman"/>
                <w:color w:val="auto"/>
                <w:sz w:val="20"/>
                <w:szCs w:val="20"/>
                <w:lang w:val="en-US"/>
              </w:rPr>
              <w:t xml:space="preserve"> (kJ/mol</w:t>
            </w:r>
            <w:r w:rsidRPr="00966D18">
              <w:rPr>
                <w:rFonts w:ascii="Times New Roman" w:eastAsia="Times New Roman" w:hAnsi="Times New Roman" w:cs="Times New Roman"/>
                <w:color w:val="auto"/>
                <w:sz w:val="20"/>
                <w:szCs w:val="20"/>
                <w:vertAlign w:val="superscript"/>
                <w:lang w:val="en-US"/>
              </w:rPr>
              <w:t>-1</w:t>
            </w:r>
            <w:r w:rsidRPr="00966D18">
              <w:rPr>
                <w:rFonts w:ascii="Times New Roman" w:eastAsia="Times New Roman" w:hAnsi="Times New Roman" w:cs="Times New Roman"/>
                <w:color w:val="auto"/>
                <w:sz w:val="20"/>
                <w:szCs w:val="20"/>
                <w:lang w:val="en-US"/>
              </w:rPr>
              <w:t>)</w:t>
            </w:r>
          </w:p>
        </w:tc>
      </w:tr>
      <w:tr w:rsidR="005A6A07" w:rsidRPr="00966D18" w14:paraId="187C6C2D"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07FCCD4" w14:textId="77777777" w:rsidR="005A6A07" w:rsidRPr="0038207D" w:rsidRDefault="005A6A07"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11E19193"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73.87</w:t>
            </w:r>
          </w:p>
        </w:tc>
        <w:tc>
          <w:tcPr>
            <w:tcW w:w="984" w:type="pct"/>
            <w:tcBorders>
              <w:left w:val="none" w:sz="0" w:space="0" w:color="auto"/>
              <w:right w:val="none" w:sz="0" w:space="0" w:color="auto"/>
            </w:tcBorders>
            <w:noWrap/>
            <w:vAlign w:val="center"/>
          </w:tcPr>
          <w:p w14:paraId="159A5C7E"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468.74</w:t>
            </w:r>
          </w:p>
        </w:tc>
        <w:tc>
          <w:tcPr>
            <w:tcW w:w="1133" w:type="pct"/>
            <w:tcBorders>
              <w:left w:val="none" w:sz="0" w:space="0" w:color="auto"/>
              <w:right w:val="none" w:sz="0" w:space="0" w:color="auto"/>
            </w:tcBorders>
            <w:noWrap/>
            <w:vAlign w:val="center"/>
          </w:tcPr>
          <w:p w14:paraId="5DDB0811"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36D15A27"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0.00</w:t>
            </w:r>
          </w:p>
        </w:tc>
      </w:tr>
      <w:tr w:rsidR="000C2F00" w:rsidRPr="00966D18" w14:paraId="1E6D89C5"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84EC44C"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w:t>
            </w:r>
          </w:p>
        </w:tc>
        <w:tc>
          <w:tcPr>
            <w:tcW w:w="553" w:type="pct"/>
            <w:noWrap/>
            <w:vAlign w:val="center"/>
            <w:hideMark/>
          </w:tcPr>
          <w:p w14:paraId="00CDA288"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73.89</w:t>
            </w:r>
          </w:p>
        </w:tc>
        <w:tc>
          <w:tcPr>
            <w:tcW w:w="984" w:type="pct"/>
            <w:noWrap/>
            <w:vAlign w:val="center"/>
            <w:hideMark/>
          </w:tcPr>
          <w:p w14:paraId="6BE0E5E3"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457.69</w:t>
            </w:r>
          </w:p>
        </w:tc>
        <w:tc>
          <w:tcPr>
            <w:tcW w:w="1133" w:type="pct"/>
            <w:noWrap/>
            <w:vAlign w:val="center"/>
            <w:hideMark/>
          </w:tcPr>
          <w:p w14:paraId="2DE0354C"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1.32</w:t>
            </w:r>
          </w:p>
        </w:tc>
        <w:tc>
          <w:tcPr>
            <w:tcW w:w="1060" w:type="pct"/>
            <w:noWrap/>
            <w:vAlign w:val="center"/>
            <w:hideMark/>
          </w:tcPr>
          <w:p w14:paraId="0D695EFB"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0.03</w:t>
            </w:r>
          </w:p>
        </w:tc>
      </w:tr>
      <w:tr w:rsidR="000C2F00" w:rsidRPr="00966D18" w14:paraId="006B15E2"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6B4B0216"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379BF6AF"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73.68</w:t>
            </w:r>
          </w:p>
        </w:tc>
        <w:tc>
          <w:tcPr>
            <w:tcW w:w="984" w:type="pct"/>
            <w:tcBorders>
              <w:left w:val="none" w:sz="0" w:space="0" w:color="auto"/>
              <w:right w:val="none" w:sz="0" w:space="0" w:color="auto"/>
            </w:tcBorders>
            <w:noWrap/>
            <w:vAlign w:val="center"/>
            <w:hideMark/>
          </w:tcPr>
          <w:p w14:paraId="7553789A"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475.02</w:t>
            </w:r>
          </w:p>
        </w:tc>
        <w:tc>
          <w:tcPr>
            <w:tcW w:w="1133" w:type="pct"/>
            <w:tcBorders>
              <w:left w:val="none" w:sz="0" w:space="0" w:color="auto"/>
              <w:right w:val="none" w:sz="0" w:space="0" w:color="auto"/>
            </w:tcBorders>
            <w:noWrap/>
            <w:vAlign w:val="center"/>
            <w:hideMark/>
          </w:tcPr>
          <w:p w14:paraId="1E46B4C4"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199190C2"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-0.26</w:t>
            </w:r>
          </w:p>
        </w:tc>
      </w:tr>
      <w:tr w:rsidR="000C2F00" w:rsidRPr="00966D18" w14:paraId="747962E1"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27332372"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w:t>
            </w:r>
          </w:p>
        </w:tc>
        <w:tc>
          <w:tcPr>
            <w:tcW w:w="553" w:type="pct"/>
            <w:noWrap/>
            <w:vAlign w:val="center"/>
            <w:hideMark/>
          </w:tcPr>
          <w:p w14:paraId="6FE3838F"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73.50</w:t>
            </w:r>
          </w:p>
        </w:tc>
        <w:tc>
          <w:tcPr>
            <w:tcW w:w="984" w:type="pct"/>
            <w:noWrap/>
            <w:vAlign w:val="center"/>
            <w:hideMark/>
          </w:tcPr>
          <w:p w14:paraId="063B04AB"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475.00</w:t>
            </w:r>
          </w:p>
        </w:tc>
        <w:tc>
          <w:tcPr>
            <w:tcW w:w="1133" w:type="pct"/>
            <w:noWrap/>
            <w:vAlign w:val="center"/>
            <w:hideMark/>
          </w:tcPr>
          <w:p w14:paraId="212ECBCC"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1.37</w:t>
            </w:r>
          </w:p>
        </w:tc>
        <w:tc>
          <w:tcPr>
            <w:tcW w:w="1060" w:type="pct"/>
            <w:noWrap/>
            <w:vAlign w:val="center"/>
            <w:hideMark/>
          </w:tcPr>
          <w:p w14:paraId="1B4D0304"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-0.51</w:t>
            </w:r>
          </w:p>
        </w:tc>
      </w:tr>
      <w:tr w:rsidR="000C2F00" w:rsidRPr="00966D18" w14:paraId="07AEF89B"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6FD334F1"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hideMark/>
          </w:tcPr>
          <w:p w14:paraId="14A2EE46"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72.96</w:t>
            </w:r>
          </w:p>
        </w:tc>
        <w:tc>
          <w:tcPr>
            <w:tcW w:w="984" w:type="pct"/>
            <w:tcBorders>
              <w:left w:val="none" w:sz="0" w:space="0" w:color="auto"/>
              <w:right w:val="none" w:sz="0" w:space="0" w:color="auto"/>
            </w:tcBorders>
            <w:noWrap/>
            <w:vAlign w:val="center"/>
            <w:hideMark/>
          </w:tcPr>
          <w:p w14:paraId="499BBC7C"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475.59</w:t>
            </w:r>
          </w:p>
        </w:tc>
        <w:tc>
          <w:tcPr>
            <w:tcW w:w="1133" w:type="pct"/>
            <w:tcBorders>
              <w:left w:val="none" w:sz="0" w:space="0" w:color="auto"/>
              <w:right w:val="none" w:sz="0" w:space="0" w:color="auto"/>
            </w:tcBorders>
            <w:noWrap/>
            <w:vAlign w:val="center"/>
            <w:hideMark/>
          </w:tcPr>
          <w:p w14:paraId="769ABEB4"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2993018B"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-1.25</w:t>
            </w:r>
          </w:p>
        </w:tc>
      </w:tr>
      <w:tr w:rsidR="000C2F00" w:rsidRPr="00966D18" w14:paraId="5E8B5D08"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5E84143E"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250</w:t>
            </w:r>
          </w:p>
        </w:tc>
        <w:tc>
          <w:tcPr>
            <w:tcW w:w="553" w:type="pct"/>
            <w:noWrap/>
            <w:vAlign w:val="center"/>
            <w:hideMark/>
          </w:tcPr>
          <w:p w14:paraId="0C0988BC"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72.58</w:t>
            </w:r>
          </w:p>
        </w:tc>
        <w:tc>
          <w:tcPr>
            <w:tcW w:w="984" w:type="pct"/>
            <w:noWrap/>
            <w:vAlign w:val="center"/>
            <w:hideMark/>
          </w:tcPr>
          <w:p w14:paraId="64CF5196"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472.00</w:t>
            </w:r>
          </w:p>
        </w:tc>
        <w:tc>
          <w:tcPr>
            <w:tcW w:w="1133" w:type="pct"/>
            <w:noWrap/>
            <w:vAlign w:val="center"/>
            <w:hideMark/>
          </w:tcPr>
          <w:p w14:paraId="0079D7AA"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1.37</w:t>
            </w:r>
          </w:p>
        </w:tc>
        <w:tc>
          <w:tcPr>
            <w:tcW w:w="1060" w:type="pct"/>
            <w:noWrap/>
            <w:vAlign w:val="center"/>
            <w:hideMark/>
          </w:tcPr>
          <w:p w14:paraId="5D534503"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-1.76</w:t>
            </w:r>
          </w:p>
        </w:tc>
      </w:tr>
      <w:tr w:rsidR="000C2F00" w:rsidRPr="00966D18" w14:paraId="188B8F53"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237CD227"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hideMark/>
          </w:tcPr>
          <w:p w14:paraId="0696D845"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72.99</w:t>
            </w:r>
          </w:p>
        </w:tc>
        <w:tc>
          <w:tcPr>
            <w:tcW w:w="984" w:type="pct"/>
            <w:tcBorders>
              <w:left w:val="none" w:sz="0" w:space="0" w:color="auto"/>
              <w:right w:val="none" w:sz="0" w:space="0" w:color="auto"/>
            </w:tcBorders>
            <w:noWrap/>
            <w:vAlign w:val="center"/>
            <w:hideMark/>
          </w:tcPr>
          <w:p w14:paraId="63F38816"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461.94</w:t>
            </w:r>
          </w:p>
        </w:tc>
        <w:tc>
          <w:tcPr>
            <w:tcW w:w="1133" w:type="pct"/>
            <w:tcBorders>
              <w:left w:val="none" w:sz="0" w:space="0" w:color="auto"/>
              <w:right w:val="none" w:sz="0" w:space="0" w:color="auto"/>
            </w:tcBorders>
            <w:noWrap/>
            <w:vAlign w:val="center"/>
            <w:hideMark/>
          </w:tcPr>
          <w:p w14:paraId="10B8969A"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hideMark/>
          </w:tcPr>
          <w:p w14:paraId="147646EC"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-1.17</w:t>
            </w:r>
          </w:p>
        </w:tc>
      </w:tr>
      <w:tr w:rsidR="000C2F00" w:rsidRPr="00966D18" w14:paraId="664F758B"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D06107C"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750</w:t>
            </w:r>
          </w:p>
        </w:tc>
        <w:tc>
          <w:tcPr>
            <w:tcW w:w="553" w:type="pct"/>
            <w:noWrap/>
            <w:vAlign w:val="center"/>
            <w:hideMark/>
          </w:tcPr>
          <w:p w14:paraId="2CB33AC4"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73.22</w:t>
            </w:r>
          </w:p>
        </w:tc>
        <w:tc>
          <w:tcPr>
            <w:tcW w:w="984" w:type="pct"/>
            <w:noWrap/>
            <w:vAlign w:val="center"/>
            <w:hideMark/>
          </w:tcPr>
          <w:p w14:paraId="72E2433F"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468.03</w:t>
            </w:r>
          </w:p>
        </w:tc>
        <w:tc>
          <w:tcPr>
            <w:tcW w:w="1133" w:type="pct"/>
            <w:noWrap/>
            <w:vAlign w:val="center"/>
            <w:hideMark/>
          </w:tcPr>
          <w:p w14:paraId="6D3AC41E" w14:textId="77777777" w:rsidR="000C2F00" w:rsidRPr="001F3FF2"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1.35</w:t>
            </w:r>
          </w:p>
        </w:tc>
        <w:tc>
          <w:tcPr>
            <w:tcW w:w="1060" w:type="pct"/>
            <w:noWrap/>
            <w:vAlign w:val="center"/>
            <w:hideMark/>
          </w:tcPr>
          <w:p w14:paraId="02829309"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-0.88</w:t>
            </w:r>
          </w:p>
        </w:tc>
      </w:tr>
      <w:tr w:rsidR="000C2F00" w:rsidRPr="00966D18" w14:paraId="0AAFCFE4"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115D34F6"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3FC57538"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73.63</w:t>
            </w:r>
          </w:p>
        </w:tc>
        <w:tc>
          <w:tcPr>
            <w:tcW w:w="984" w:type="pct"/>
            <w:tcBorders>
              <w:left w:val="none" w:sz="0" w:space="0" w:color="auto"/>
              <w:right w:val="none" w:sz="0" w:space="0" w:color="auto"/>
            </w:tcBorders>
            <w:noWrap/>
            <w:vAlign w:val="center"/>
            <w:hideMark/>
          </w:tcPr>
          <w:p w14:paraId="152EB37F"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468.97</w:t>
            </w:r>
          </w:p>
        </w:tc>
        <w:tc>
          <w:tcPr>
            <w:tcW w:w="1133" w:type="pct"/>
            <w:tcBorders>
              <w:left w:val="none" w:sz="0" w:space="0" w:color="auto"/>
              <w:right w:val="none" w:sz="0" w:space="0" w:color="auto"/>
            </w:tcBorders>
            <w:noWrap/>
            <w:vAlign w:val="center"/>
            <w:hideMark/>
          </w:tcPr>
          <w:p w14:paraId="3BA8D3EC" w14:textId="77777777" w:rsidR="000C2F00" w:rsidRPr="001F3FF2"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1F3FF2">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hideMark/>
          </w:tcPr>
          <w:p w14:paraId="56D6D4D5"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-0.32</w:t>
            </w:r>
          </w:p>
        </w:tc>
      </w:tr>
    </w:tbl>
    <w:p w14:paraId="15C70F8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0AAB21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F7FCBB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4B7FD4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17BA08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EC9FC7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5E71529" w14:textId="77777777" w:rsidR="005A6A07" w:rsidRDefault="005A6B9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7360" behindDoc="0" locked="0" layoutInCell="1" allowOverlap="1" wp14:anchorId="69C2C67F" wp14:editId="7045EA93">
                <wp:simplePos x="0" y="0"/>
                <wp:positionH relativeFrom="column">
                  <wp:posOffset>-66675</wp:posOffset>
                </wp:positionH>
                <wp:positionV relativeFrom="paragraph">
                  <wp:posOffset>61595</wp:posOffset>
                </wp:positionV>
                <wp:extent cx="5862955" cy="685800"/>
                <wp:effectExtent l="0" t="0" r="23495" b="19050"/>
                <wp:wrapNone/>
                <wp:docPr id="7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5800"/>
                        </a:xfrm>
                        <a:prstGeom prst="rect">
                          <a:avLst/>
                        </a:prstGeom>
                        <a:solidFill>
                          <a:srgbClr val="FFFFFF"/>
                        </a:solidFill>
                        <a:ln w="25400">
                          <a:solidFill>
                            <a:srgbClr val="000000"/>
                          </a:solidFill>
                          <a:miter lim="800000"/>
                          <a:headEnd/>
                          <a:tailEnd/>
                        </a:ln>
                      </wps:spPr>
                      <wps:txbx>
                        <w:txbxContent>
                          <w:p w14:paraId="1BDDF9E7"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4.20</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597FEC">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caesium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caesium 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2C67F" id="_x0000_s1109" type="#_x0000_t202" style="position:absolute;margin-left:-5.25pt;margin-top:4.85pt;width:461.65pt;height:54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" strokeweight="2pt">
                <v:textbox>
                  <w:txbxContent>
                    <w:p w14:paraId="1BDDF9E7"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4.20</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w:t>
                      </w:r>
                      <w:r w:rsidRPr="00597FEC">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caesium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caesium chloride concentrations</w:t>
                      </w:r>
                    </w:p>
                  </w:txbxContent>
                </v:textbox>
              </v:shape>
            </w:pict>
          </mc:Fallback>
        </mc:AlternateContent>
      </w:r>
    </w:p>
    <w:p w14:paraId="2D238044"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5FC774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179096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B6AA51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54D0434"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tbl>
      <w:tblPr>
        <w:tblStyle w:val="LightShading-Accent1"/>
        <w:tblpPr w:leftFromText="180" w:rightFromText="180" w:vertAnchor="text" w:horzAnchor="margin" w:tblpY="182"/>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271E54" w:rsidRPr="00DC2B4E" w14:paraId="0247AE91" w14:textId="77777777" w:rsidTr="00271E5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56A72CD9" w14:textId="77777777" w:rsidR="00271E54" w:rsidRPr="00DC2B4E" w:rsidRDefault="00271E54" w:rsidP="00271E5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Cs</w:t>
            </w:r>
            <w:r w:rsidRPr="00DC2B4E">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66705CD8" w14:textId="77777777" w:rsidR="00271E54" w:rsidRPr="00DC2B4E" w:rsidRDefault="00271E54"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213361">
              <w:rPr>
                <w:rFonts w:ascii="Times New Roman" w:eastAsia="Times New Roman" w:hAnsi="Times New Roman" w:cs="Times New Roman"/>
                <w:i/>
                <w:color w:val="auto"/>
                <w:sz w:val="20"/>
                <w:szCs w:val="20"/>
                <w:lang w:val="en-US"/>
              </w:rPr>
              <w:t>T</w:t>
            </w:r>
            <w:r w:rsidRPr="00213361">
              <w:rPr>
                <w:rFonts w:ascii="Times New Roman" w:eastAsia="Times New Roman" w:hAnsi="Times New Roman" w:cs="Times New Roman"/>
                <w:i/>
                <w:color w:val="auto"/>
                <w:sz w:val="20"/>
                <w:szCs w:val="20"/>
                <w:vertAlign w:val="subscript"/>
                <w:lang w:val="en-US"/>
              </w:rPr>
              <w:t>m</w:t>
            </w:r>
            <w:r w:rsidRPr="005807FF">
              <w:rPr>
                <w:rFonts w:ascii="Times New Roman" w:eastAsia="Times New Roman" w:hAnsi="Times New Roman" w:cs="Times New Roman"/>
                <w:color w:val="auto"/>
                <w:sz w:val="20"/>
                <w:szCs w:val="20"/>
                <w:lang w:val="en-US"/>
              </w:rPr>
              <w:t xml:space="preserve"> </w:t>
            </w:r>
            <w:r w:rsidRPr="00DC2B4E">
              <w:rPr>
                <w:rFonts w:ascii="Times New Roman" w:eastAsia="Times New Roman" w:hAnsi="Times New Roman" w:cs="Times New Roman"/>
                <w:color w:val="auto"/>
                <w:sz w:val="20"/>
                <w:szCs w:val="20"/>
                <w:lang w:val="en-US"/>
              </w:rPr>
              <w:t>(</w:t>
            </w:r>
            <w:r w:rsidRPr="00DC2B4E">
              <w:rPr>
                <w:rFonts w:ascii="Times New Roman" w:eastAsia="Times New Roman" w:hAnsi="Times New Roman" w:cs="Times New Roman"/>
                <w:color w:val="auto"/>
                <w:sz w:val="20"/>
                <w:szCs w:val="20"/>
                <w:vertAlign w:val="superscript"/>
                <w:lang w:val="en-US"/>
              </w:rPr>
              <w:t>o</w:t>
            </w:r>
            <w:r w:rsidRPr="00DC2B4E">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7FA6A667" w14:textId="77777777" w:rsidR="00271E54" w:rsidRPr="00DC2B4E" w:rsidRDefault="00271E54"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DC2B4E">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DC2B4E">
              <w:rPr>
                <w:rFonts w:ascii="Times New Roman" w:eastAsia="Times New Roman" w:hAnsi="Times New Roman" w:cs="Times New Roman"/>
                <w:color w:val="auto"/>
                <w:sz w:val="20"/>
                <w:szCs w:val="20"/>
                <w:lang w:val="en-US"/>
              </w:rPr>
              <w:t xml:space="preserve"> (kJ/mol</w:t>
            </w:r>
            <w:r w:rsidRPr="00DC2B4E">
              <w:rPr>
                <w:rFonts w:ascii="Times New Roman" w:eastAsia="Times New Roman" w:hAnsi="Times New Roman" w:cs="Times New Roman"/>
                <w:color w:val="auto"/>
                <w:sz w:val="20"/>
                <w:szCs w:val="20"/>
                <w:vertAlign w:val="superscript"/>
                <w:lang w:val="en-US"/>
              </w:rPr>
              <w:t>-1</w:t>
            </w:r>
            <w:r w:rsidRPr="00DC2B4E">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374AB8C0" w14:textId="77777777" w:rsidR="00271E54" w:rsidRPr="00DC2B4E" w:rsidRDefault="00271E54"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DC2B4E">
              <w:rPr>
                <w:rFonts w:ascii="Times New Roman" w:eastAsia="Times New Roman" w:hAnsi="Times New Roman" w:cs="Times New Roman"/>
                <w:color w:val="auto"/>
                <w:sz w:val="20"/>
                <w:szCs w:val="20"/>
                <w:lang w:val="en-US"/>
              </w:rPr>
              <w:t>Δ</w:t>
            </w:r>
            <w:r w:rsidRPr="00DC2B4E">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489E76FD" w14:textId="77777777" w:rsidR="00271E54" w:rsidRPr="00DC2B4E" w:rsidRDefault="00271E54"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DC2B4E">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DC2B4E">
              <w:rPr>
                <w:rFonts w:ascii="Times New Roman" w:eastAsia="Times New Roman" w:hAnsi="Times New Roman" w:cs="Times New Roman"/>
                <w:color w:val="auto"/>
                <w:sz w:val="20"/>
                <w:szCs w:val="20"/>
                <w:lang w:val="en-US"/>
              </w:rPr>
              <w:t xml:space="preserve"> (kJ/mol</w:t>
            </w:r>
            <w:r w:rsidRPr="00DC2B4E">
              <w:rPr>
                <w:rFonts w:ascii="Times New Roman" w:eastAsia="Times New Roman" w:hAnsi="Times New Roman" w:cs="Times New Roman"/>
                <w:color w:val="auto"/>
                <w:sz w:val="20"/>
                <w:szCs w:val="20"/>
                <w:vertAlign w:val="superscript"/>
                <w:lang w:val="en-US"/>
              </w:rPr>
              <w:t>-1</w:t>
            </w:r>
            <w:r w:rsidRPr="00DC2B4E">
              <w:rPr>
                <w:rFonts w:ascii="Times New Roman" w:eastAsia="Times New Roman" w:hAnsi="Times New Roman" w:cs="Times New Roman"/>
                <w:color w:val="auto"/>
                <w:sz w:val="20"/>
                <w:szCs w:val="20"/>
                <w:lang w:val="en-US"/>
              </w:rPr>
              <w:t>)</w:t>
            </w:r>
          </w:p>
        </w:tc>
      </w:tr>
      <w:tr w:rsidR="00271E54" w:rsidRPr="00DC2B4E" w14:paraId="4C5E5CA8"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13009E4F"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19C607EF"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tcPr>
          <w:p w14:paraId="5D2B0E06"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467.02</w:t>
            </w:r>
          </w:p>
        </w:tc>
        <w:tc>
          <w:tcPr>
            <w:tcW w:w="1133" w:type="pct"/>
            <w:tcBorders>
              <w:left w:val="none" w:sz="0" w:space="0" w:color="auto"/>
              <w:right w:val="none" w:sz="0" w:space="0" w:color="auto"/>
            </w:tcBorders>
            <w:noWrap/>
            <w:vAlign w:val="center"/>
          </w:tcPr>
          <w:p w14:paraId="57C5F0D8"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5FB56130"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0.00</w:t>
            </w:r>
          </w:p>
        </w:tc>
      </w:tr>
      <w:tr w:rsidR="00271E54" w:rsidRPr="00DC2B4E" w14:paraId="22B0F132"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5B157A49"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w:t>
            </w:r>
          </w:p>
        </w:tc>
        <w:tc>
          <w:tcPr>
            <w:tcW w:w="553" w:type="pct"/>
            <w:noWrap/>
            <w:vAlign w:val="center"/>
            <w:hideMark/>
          </w:tcPr>
          <w:p w14:paraId="620139E1"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73.25</w:t>
            </w:r>
          </w:p>
        </w:tc>
        <w:tc>
          <w:tcPr>
            <w:tcW w:w="984" w:type="pct"/>
            <w:noWrap/>
            <w:vAlign w:val="center"/>
            <w:hideMark/>
          </w:tcPr>
          <w:p w14:paraId="64165423"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476.25</w:t>
            </w:r>
          </w:p>
        </w:tc>
        <w:tc>
          <w:tcPr>
            <w:tcW w:w="1133" w:type="pct"/>
            <w:noWrap/>
            <w:vAlign w:val="center"/>
            <w:hideMark/>
          </w:tcPr>
          <w:p w14:paraId="47A6B608"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1.37</w:t>
            </w:r>
          </w:p>
        </w:tc>
        <w:tc>
          <w:tcPr>
            <w:tcW w:w="1060" w:type="pct"/>
            <w:noWrap/>
            <w:vAlign w:val="center"/>
            <w:hideMark/>
          </w:tcPr>
          <w:p w14:paraId="61A21949" w14:textId="77777777" w:rsidR="00271E54" w:rsidRPr="000C2F0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-0.36</w:t>
            </w:r>
          </w:p>
        </w:tc>
      </w:tr>
      <w:tr w:rsidR="00271E54" w:rsidRPr="00DC2B4E" w14:paraId="0FF68D46"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921BF50"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1EB54A17"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73.09</w:t>
            </w:r>
          </w:p>
        </w:tc>
        <w:tc>
          <w:tcPr>
            <w:tcW w:w="984" w:type="pct"/>
            <w:tcBorders>
              <w:left w:val="none" w:sz="0" w:space="0" w:color="auto"/>
              <w:right w:val="none" w:sz="0" w:space="0" w:color="auto"/>
            </w:tcBorders>
            <w:noWrap/>
            <w:vAlign w:val="center"/>
            <w:hideMark/>
          </w:tcPr>
          <w:p w14:paraId="2BE808BB"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456.48</w:t>
            </w:r>
          </w:p>
        </w:tc>
        <w:tc>
          <w:tcPr>
            <w:tcW w:w="1133" w:type="pct"/>
            <w:tcBorders>
              <w:left w:val="none" w:sz="0" w:space="0" w:color="auto"/>
              <w:right w:val="none" w:sz="0" w:space="0" w:color="auto"/>
            </w:tcBorders>
            <w:noWrap/>
            <w:vAlign w:val="center"/>
            <w:hideMark/>
          </w:tcPr>
          <w:p w14:paraId="7FA3C67F"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1.32</w:t>
            </w:r>
          </w:p>
        </w:tc>
        <w:tc>
          <w:tcPr>
            <w:tcW w:w="1060" w:type="pct"/>
            <w:tcBorders>
              <w:left w:val="none" w:sz="0" w:space="0" w:color="auto"/>
              <w:right w:val="none" w:sz="0" w:space="0" w:color="auto"/>
            </w:tcBorders>
            <w:noWrap/>
            <w:vAlign w:val="center"/>
            <w:hideMark/>
          </w:tcPr>
          <w:p w14:paraId="4902EACD" w14:textId="77777777" w:rsidR="00271E54" w:rsidRPr="000C2F0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-0.55</w:t>
            </w:r>
          </w:p>
        </w:tc>
      </w:tr>
      <w:tr w:rsidR="00271E54" w:rsidRPr="00DC2B4E" w14:paraId="4E9273C1"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0965EE5"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w:t>
            </w:r>
          </w:p>
        </w:tc>
        <w:tc>
          <w:tcPr>
            <w:tcW w:w="553" w:type="pct"/>
            <w:noWrap/>
            <w:vAlign w:val="center"/>
            <w:hideMark/>
          </w:tcPr>
          <w:p w14:paraId="23C32DF7"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72.86</w:t>
            </w:r>
          </w:p>
        </w:tc>
        <w:tc>
          <w:tcPr>
            <w:tcW w:w="984" w:type="pct"/>
            <w:noWrap/>
            <w:vAlign w:val="center"/>
            <w:hideMark/>
          </w:tcPr>
          <w:p w14:paraId="11C72E1B"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484.09</w:t>
            </w:r>
          </w:p>
        </w:tc>
        <w:tc>
          <w:tcPr>
            <w:tcW w:w="1133" w:type="pct"/>
            <w:noWrap/>
            <w:vAlign w:val="center"/>
            <w:hideMark/>
          </w:tcPr>
          <w:p w14:paraId="21408AD4" w14:textId="77777777" w:rsidR="00271E54" w:rsidRPr="00D825F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1.40</w:t>
            </w:r>
          </w:p>
        </w:tc>
        <w:tc>
          <w:tcPr>
            <w:tcW w:w="1060" w:type="pct"/>
            <w:noWrap/>
            <w:vAlign w:val="center"/>
            <w:hideMark/>
          </w:tcPr>
          <w:p w14:paraId="441AAE03" w14:textId="77777777" w:rsidR="00271E54" w:rsidRPr="000C2F0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-0.91</w:t>
            </w:r>
          </w:p>
        </w:tc>
      </w:tr>
      <w:tr w:rsidR="00271E54" w:rsidRPr="00DC2B4E" w14:paraId="587253AA"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636FA05B"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hideMark/>
          </w:tcPr>
          <w:p w14:paraId="4C67BCD1"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72.48</w:t>
            </w:r>
          </w:p>
        </w:tc>
        <w:tc>
          <w:tcPr>
            <w:tcW w:w="984" w:type="pct"/>
            <w:tcBorders>
              <w:left w:val="none" w:sz="0" w:space="0" w:color="auto"/>
              <w:right w:val="none" w:sz="0" w:space="0" w:color="auto"/>
            </w:tcBorders>
            <w:noWrap/>
            <w:vAlign w:val="center"/>
            <w:hideMark/>
          </w:tcPr>
          <w:p w14:paraId="42C37E22"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477.01</w:t>
            </w:r>
          </w:p>
        </w:tc>
        <w:tc>
          <w:tcPr>
            <w:tcW w:w="1133" w:type="pct"/>
            <w:tcBorders>
              <w:left w:val="none" w:sz="0" w:space="0" w:color="auto"/>
              <w:right w:val="none" w:sz="0" w:space="0" w:color="auto"/>
            </w:tcBorders>
            <w:noWrap/>
            <w:vAlign w:val="center"/>
            <w:hideMark/>
          </w:tcPr>
          <w:p w14:paraId="60CAC0E1" w14:textId="77777777" w:rsidR="00271E54" w:rsidRPr="00D825F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D825F0">
              <w:rPr>
                <w:rFonts w:ascii="Times New Roman" w:hAnsi="Times New Roman" w:cs="Times New Roman"/>
                <w:color w:val="auto"/>
                <w:sz w:val="16"/>
              </w:rPr>
              <w:t>1.38</w:t>
            </w:r>
          </w:p>
        </w:tc>
        <w:tc>
          <w:tcPr>
            <w:tcW w:w="1060" w:type="pct"/>
            <w:tcBorders>
              <w:left w:val="none" w:sz="0" w:space="0" w:color="auto"/>
              <w:right w:val="none" w:sz="0" w:space="0" w:color="auto"/>
            </w:tcBorders>
            <w:noWrap/>
            <w:vAlign w:val="center"/>
            <w:hideMark/>
          </w:tcPr>
          <w:p w14:paraId="5D567278" w14:textId="77777777" w:rsidR="00271E54" w:rsidRPr="000C2F0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-1.41</w:t>
            </w:r>
          </w:p>
        </w:tc>
      </w:tr>
      <w:tr w:rsidR="00271E54" w:rsidRPr="00DC2B4E" w14:paraId="379FE792"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5007414"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250</w:t>
            </w:r>
          </w:p>
        </w:tc>
        <w:tc>
          <w:tcPr>
            <w:tcW w:w="553" w:type="pct"/>
            <w:noWrap/>
            <w:vAlign w:val="center"/>
            <w:hideMark/>
          </w:tcPr>
          <w:p w14:paraId="6D71FC81"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72.16</w:t>
            </w:r>
          </w:p>
        </w:tc>
        <w:tc>
          <w:tcPr>
            <w:tcW w:w="984" w:type="pct"/>
            <w:noWrap/>
            <w:vAlign w:val="center"/>
            <w:hideMark/>
          </w:tcPr>
          <w:p w14:paraId="48F0C784"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468.28</w:t>
            </w:r>
          </w:p>
        </w:tc>
        <w:tc>
          <w:tcPr>
            <w:tcW w:w="1133" w:type="pct"/>
            <w:noWrap/>
            <w:vAlign w:val="center"/>
            <w:hideMark/>
          </w:tcPr>
          <w:p w14:paraId="5822E719"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1.36</w:t>
            </w:r>
          </w:p>
        </w:tc>
        <w:tc>
          <w:tcPr>
            <w:tcW w:w="1060" w:type="pct"/>
            <w:noWrap/>
            <w:vAlign w:val="center"/>
            <w:hideMark/>
          </w:tcPr>
          <w:p w14:paraId="4E08833F" w14:textId="77777777" w:rsidR="00271E54" w:rsidRPr="000C2F0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-1.82</w:t>
            </w:r>
          </w:p>
        </w:tc>
      </w:tr>
      <w:tr w:rsidR="00271E54" w:rsidRPr="00DC2B4E" w14:paraId="7FCBBF74"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0C83A428"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hideMark/>
          </w:tcPr>
          <w:p w14:paraId="313D5D63"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72.26</w:t>
            </w:r>
          </w:p>
        </w:tc>
        <w:tc>
          <w:tcPr>
            <w:tcW w:w="984" w:type="pct"/>
            <w:tcBorders>
              <w:left w:val="none" w:sz="0" w:space="0" w:color="auto"/>
              <w:right w:val="none" w:sz="0" w:space="0" w:color="auto"/>
            </w:tcBorders>
            <w:noWrap/>
            <w:vAlign w:val="center"/>
            <w:hideMark/>
          </w:tcPr>
          <w:p w14:paraId="1A34640D"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468.39</w:t>
            </w:r>
          </w:p>
        </w:tc>
        <w:tc>
          <w:tcPr>
            <w:tcW w:w="1133" w:type="pct"/>
            <w:tcBorders>
              <w:left w:val="none" w:sz="0" w:space="0" w:color="auto"/>
              <w:right w:val="none" w:sz="0" w:space="0" w:color="auto"/>
            </w:tcBorders>
            <w:noWrap/>
            <w:vAlign w:val="center"/>
            <w:hideMark/>
          </w:tcPr>
          <w:p w14:paraId="66EF0C54"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hideMark/>
          </w:tcPr>
          <w:p w14:paraId="7BB8E8E6" w14:textId="77777777" w:rsidR="00271E54" w:rsidRPr="000C2F0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-1.68</w:t>
            </w:r>
          </w:p>
        </w:tc>
      </w:tr>
      <w:tr w:rsidR="00271E54" w:rsidRPr="00DC2B4E" w14:paraId="4D047BD9"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467CC7BE"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750</w:t>
            </w:r>
          </w:p>
        </w:tc>
        <w:tc>
          <w:tcPr>
            <w:tcW w:w="553" w:type="pct"/>
            <w:noWrap/>
            <w:vAlign w:val="center"/>
            <w:hideMark/>
          </w:tcPr>
          <w:p w14:paraId="3C078E94"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72.38</w:t>
            </w:r>
          </w:p>
        </w:tc>
        <w:tc>
          <w:tcPr>
            <w:tcW w:w="984" w:type="pct"/>
            <w:noWrap/>
            <w:vAlign w:val="center"/>
            <w:hideMark/>
          </w:tcPr>
          <w:p w14:paraId="08F59358"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461.17</w:t>
            </w:r>
          </w:p>
        </w:tc>
        <w:tc>
          <w:tcPr>
            <w:tcW w:w="1133" w:type="pct"/>
            <w:noWrap/>
            <w:vAlign w:val="center"/>
            <w:hideMark/>
          </w:tcPr>
          <w:p w14:paraId="502246B3" w14:textId="77777777" w:rsidR="00271E54" w:rsidRPr="0038207D"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1.33</w:t>
            </w:r>
          </w:p>
        </w:tc>
        <w:tc>
          <w:tcPr>
            <w:tcW w:w="1060" w:type="pct"/>
            <w:noWrap/>
            <w:vAlign w:val="center"/>
            <w:hideMark/>
          </w:tcPr>
          <w:p w14:paraId="4DFF0F8D" w14:textId="77777777" w:rsidR="00271E54" w:rsidRPr="000C2F00" w:rsidRDefault="00271E54"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-1.50</w:t>
            </w:r>
          </w:p>
        </w:tc>
      </w:tr>
      <w:tr w:rsidR="00271E54" w:rsidRPr="00DC2B4E" w14:paraId="2FE8E43B"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401015B0" w14:textId="77777777" w:rsidR="00271E54" w:rsidRPr="0038207D" w:rsidRDefault="00271E54" w:rsidP="00271E5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441CE352"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72.68</w:t>
            </w:r>
          </w:p>
        </w:tc>
        <w:tc>
          <w:tcPr>
            <w:tcW w:w="984" w:type="pct"/>
            <w:tcBorders>
              <w:left w:val="none" w:sz="0" w:space="0" w:color="auto"/>
              <w:right w:val="none" w:sz="0" w:space="0" w:color="auto"/>
            </w:tcBorders>
            <w:noWrap/>
            <w:vAlign w:val="center"/>
            <w:hideMark/>
          </w:tcPr>
          <w:p w14:paraId="23498739"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468.89</w:t>
            </w:r>
          </w:p>
        </w:tc>
        <w:tc>
          <w:tcPr>
            <w:tcW w:w="1133" w:type="pct"/>
            <w:tcBorders>
              <w:left w:val="none" w:sz="0" w:space="0" w:color="auto"/>
              <w:right w:val="none" w:sz="0" w:space="0" w:color="auto"/>
            </w:tcBorders>
            <w:noWrap/>
            <w:vAlign w:val="center"/>
            <w:hideMark/>
          </w:tcPr>
          <w:p w14:paraId="56D565A8" w14:textId="77777777" w:rsidR="00271E54" w:rsidRPr="0038207D"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1.36</w:t>
            </w:r>
          </w:p>
        </w:tc>
        <w:tc>
          <w:tcPr>
            <w:tcW w:w="1060" w:type="pct"/>
            <w:tcBorders>
              <w:left w:val="none" w:sz="0" w:space="0" w:color="auto"/>
              <w:right w:val="none" w:sz="0" w:space="0" w:color="auto"/>
            </w:tcBorders>
            <w:noWrap/>
            <w:vAlign w:val="center"/>
            <w:hideMark/>
          </w:tcPr>
          <w:p w14:paraId="53A9B09A" w14:textId="77777777" w:rsidR="00271E54" w:rsidRPr="000C2F00" w:rsidRDefault="00271E54"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-1.12</w:t>
            </w:r>
          </w:p>
        </w:tc>
      </w:tr>
    </w:tbl>
    <w:p w14:paraId="14886E9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106A74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74C89F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E55988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4C95E0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C298E2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13F7D4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BB60A7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1BBA8C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746D3A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333779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87F508B"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741ADE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DBA373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BE5E657" w14:textId="77777777" w:rsidR="00EE5758" w:rsidRDefault="00EE5758" w:rsidP="005A6A07">
      <w:pPr>
        <w:autoSpaceDE w:val="0"/>
        <w:autoSpaceDN w:val="0"/>
        <w:adjustRightInd w:val="0"/>
        <w:spacing w:after="0" w:line="240" w:lineRule="auto"/>
        <w:rPr>
          <w:rFonts w:ascii="AdvPS3DA5EA" w:hAnsi="AdvPS3DA5EA" w:cs="AdvPS3DA5EA"/>
          <w:color w:val="231F20"/>
          <w:sz w:val="19"/>
          <w:szCs w:val="19"/>
          <w:lang w:val="en-US"/>
        </w:rPr>
      </w:pPr>
    </w:p>
    <w:p w14:paraId="6DC2870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AC2CEEA" w14:textId="77777777" w:rsidR="005A6A07" w:rsidRDefault="00271E5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8384" behindDoc="0" locked="0" layoutInCell="1" allowOverlap="1" wp14:anchorId="4544ED95" wp14:editId="005B416D">
                <wp:simplePos x="0" y="0"/>
                <wp:positionH relativeFrom="column">
                  <wp:posOffset>-57150</wp:posOffset>
                </wp:positionH>
                <wp:positionV relativeFrom="paragraph">
                  <wp:posOffset>19050</wp:posOffset>
                </wp:positionV>
                <wp:extent cx="5862955" cy="685800"/>
                <wp:effectExtent l="0" t="0" r="23495" b="19050"/>
                <wp:wrapNone/>
                <wp:docPr id="7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85800"/>
                        </a:xfrm>
                        <a:prstGeom prst="rect">
                          <a:avLst/>
                        </a:prstGeom>
                        <a:solidFill>
                          <a:srgbClr val="FFFFFF"/>
                        </a:solidFill>
                        <a:ln w="25400">
                          <a:solidFill>
                            <a:srgbClr val="000000"/>
                          </a:solidFill>
                          <a:miter lim="800000"/>
                          <a:headEnd/>
                          <a:tailEnd/>
                        </a:ln>
                      </wps:spPr>
                      <wps:txbx>
                        <w:txbxContent>
                          <w:p w14:paraId="0CA908C3"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ammonium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ammonium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4ED95" id="_x0000_s1110" type="#_x0000_t202" style="position:absolute;margin-left:-4.5pt;margin-top:1.5pt;width:461.65pt;height:54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" strokeweight="2pt">
                <v:textbox>
                  <w:txbxContent>
                    <w:p w14:paraId="0CA908C3"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4.21</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ammonium chloride (0 – 10 mM). </w:t>
                      </w:r>
                      <w:r w:rsidRPr="00597FEC">
                        <w:rPr>
                          <w:rFonts w:ascii="Times New Roman" w:hAnsi="Times New Roman" w:cs="Times New Roman"/>
                          <w:b/>
                          <w:sz w:val="18"/>
                          <w:szCs w:val="18"/>
                        </w:rPr>
                        <w:t>Gibbs-Helmholtz free energy (</w:t>
                      </w:r>
                      <w:r w:rsidRPr="00597FEC">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sodium ammonium concentrations.</w:t>
                      </w:r>
                      <w:r w:rsidRPr="00597FEC">
                        <w:rPr>
                          <w:rFonts w:ascii="Times New Roman" w:hAnsi="Times New Roman" w:cs="Times New Roman"/>
                          <w:b/>
                          <w:sz w:val="18"/>
                        </w:rPr>
                        <w:t xml:space="preserve"> </w:t>
                      </w:r>
                    </w:p>
                  </w:txbxContent>
                </v:textbox>
              </v:shape>
            </w:pict>
          </mc:Fallback>
        </mc:AlternateContent>
      </w:r>
    </w:p>
    <w:p w14:paraId="7E88C9D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0B406F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57CCF4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028DFE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tbl>
      <w:tblPr>
        <w:tblStyle w:val="LightShading-Accent1"/>
        <w:tblpPr w:leftFromText="180" w:rightFromText="180" w:vertAnchor="text" w:horzAnchor="margin" w:tblpY="436"/>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B514CE" w14:paraId="5C6C0F57" w14:textId="77777777" w:rsidTr="005A6B9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4B22D711" w14:textId="77777777" w:rsidR="005A6A07" w:rsidRPr="00B514CE" w:rsidRDefault="005A6A07" w:rsidP="005A6B9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NH</w:t>
            </w:r>
            <w:r w:rsidRPr="005321C3">
              <w:rPr>
                <w:rFonts w:ascii="Times New Roman" w:eastAsia="Times New Roman" w:hAnsi="Times New Roman" w:cs="Times New Roman"/>
                <w:color w:val="auto"/>
                <w:sz w:val="20"/>
                <w:szCs w:val="20"/>
                <w:vertAlign w:val="subscript"/>
                <w:lang w:val="en-US"/>
              </w:rPr>
              <w:t>4</w:t>
            </w:r>
            <w:r w:rsidRPr="00B514CE">
              <w:rPr>
                <w:rFonts w:ascii="Times New Roman" w:eastAsia="Times New Roman" w:hAnsi="Times New Roman" w:cs="Times New Roman"/>
                <w:color w:val="auto"/>
                <w:sz w:val="20"/>
                <w:szCs w:val="20"/>
                <w:lang w:val="en-US"/>
              </w:rPr>
              <w:t>Cl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12A196D2" w14:textId="77777777" w:rsidR="005A6A07" w:rsidRPr="00B514CE"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31F73">
              <w:rPr>
                <w:rFonts w:ascii="Times New Roman" w:eastAsia="Times New Roman" w:hAnsi="Times New Roman" w:cs="Times New Roman"/>
                <w:i/>
                <w:color w:val="auto"/>
                <w:sz w:val="20"/>
                <w:szCs w:val="20"/>
                <w:lang w:val="en-US"/>
              </w:rPr>
              <w:t>T</w:t>
            </w:r>
            <w:r w:rsidRPr="00631F73">
              <w:rPr>
                <w:rFonts w:ascii="Times New Roman" w:eastAsia="Times New Roman" w:hAnsi="Times New Roman" w:cs="Times New Roman"/>
                <w:i/>
                <w:color w:val="auto"/>
                <w:sz w:val="20"/>
                <w:szCs w:val="20"/>
                <w:vertAlign w:val="subscript"/>
                <w:lang w:val="en-US"/>
              </w:rPr>
              <w:t>m</w:t>
            </w:r>
            <w:r w:rsidRPr="00631F73">
              <w:rPr>
                <w:rFonts w:ascii="Times New Roman" w:eastAsia="Times New Roman" w:hAnsi="Times New Roman" w:cs="Times New Roman"/>
                <w:color w:val="auto"/>
                <w:sz w:val="20"/>
                <w:szCs w:val="20"/>
                <w:lang w:val="en-US"/>
              </w:rPr>
              <w:t xml:space="preserve"> </w:t>
            </w:r>
            <w:r w:rsidRPr="00B514CE">
              <w:rPr>
                <w:rFonts w:ascii="Times New Roman" w:eastAsia="Times New Roman" w:hAnsi="Times New Roman" w:cs="Times New Roman"/>
                <w:color w:val="auto"/>
                <w:sz w:val="20"/>
                <w:szCs w:val="20"/>
                <w:lang w:val="en-US"/>
              </w:rPr>
              <w:t>(</w:t>
            </w:r>
            <w:r w:rsidRPr="00B514CE">
              <w:rPr>
                <w:rFonts w:ascii="Times New Roman" w:eastAsia="Times New Roman" w:hAnsi="Times New Roman" w:cs="Times New Roman"/>
                <w:color w:val="auto"/>
                <w:sz w:val="20"/>
                <w:szCs w:val="20"/>
                <w:vertAlign w:val="superscript"/>
                <w:lang w:val="en-US"/>
              </w:rPr>
              <w:t>o</w:t>
            </w:r>
            <w:r w:rsidRPr="00B514CE">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5C23C27D" w14:textId="77777777" w:rsidR="005A6A07" w:rsidRPr="00B514CE"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B514CE">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B514CE">
              <w:rPr>
                <w:rFonts w:ascii="Times New Roman" w:eastAsia="Times New Roman" w:hAnsi="Times New Roman" w:cs="Times New Roman"/>
                <w:color w:val="auto"/>
                <w:sz w:val="20"/>
                <w:szCs w:val="20"/>
                <w:lang w:val="en-US"/>
              </w:rPr>
              <w:t xml:space="preserve"> (kJ/mol</w:t>
            </w:r>
            <w:r w:rsidRPr="00B514CE">
              <w:rPr>
                <w:rFonts w:ascii="Times New Roman" w:eastAsia="Times New Roman" w:hAnsi="Times New Roman" w:cs="Times New Roman"/>
                <w:color w:val="auto"/>
                <w:sz w:val="20"/>
                <w:szCs w:val="20"/>
                <w:vertAlign w:val="superscript"/>
                <w:lang w:val="en-US"/>
              </w:rPr>
              <w:t>-1</w:t>
            </w:r>
            <w:r w:rsidRPr="00B514CE">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62E92B32" w14:textId="77777777" w:rsidR="005A6A07" w:rsidRPr="00B514CE"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B514CE">
              <w:rPr>
                <w:rFonts w:ascii="Times New Roman" w:eastAsia="Times New Roman" w:hAnsi="Times New Roman" w:cs="Times New Roman"/>
                <w:color w:val="auto"/>
                <w:sz w:val="20"/>
                <w:szCs w:val="20"/>
                <w:lang w:val="en-US"/>
              </w:rPr>
              <w:t>Δ</w:t>
            </w:r>
            <w:r w:rsidRPr="00B514CE">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262B0BAF" w14:textId="77777777" w:rsidR="005A6A07" w:rsidRPr="00B514CE"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B514CE">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B514CE">
              <w:rPr>
                <w:rFonts w:ascii="Times New Roman" w:eastAsia="Times New Roman" w:hAnsi="Times New Roman" w:cs="Times New Roman"/>
                <w:color w:val="auto"/>
                <w:sz w:val="20"/>
                <w:szCs w:val="20"/>
                <w:lang w:val="en-US"/>
              </w:rPr>
              <w:t xml:space="preserve"> (kJ/mol</w:t>
            </w:r>
            <w:r w:rsidRPr="00B514CE">
              <w:rPr>
                <w:rFonts w:ascii="Times New Roman" w:eastAsia="Times New Roman" w:hAnsi="Times New Roman" w:cs="Times New Roman"/>
                <w:color w:val="auto"/>
                <w:sz w:val="20"/>
                <w:szCs w:val="20"/>
                <w:vertAlign w:val="superscript"/>
                <w:lang w:val="en-US"/>
              </w:rPr>
              <w:t>-1</w:t>
            </w:r>
            <w:r w:rsidRPr="00B514CE">
              <w:rPr>
                <w:rFonts w:ascii="Times New Roman" w:eastAsia="Times New Roman" w:hAnsi="Times New Roman" w:cs="Times New Roman"/>
                <w:color w:val="auto"/>
                <w:sz w:val="20"/>
                <w:szCs w:val="20"/>
                <w:lang w:val="en-US"/>
              </w:rPr>
              <w:t>)</w:t>
            </w:r>
          </w:p>
        </w:tc>
      </w:tr>
      <w:tr w:rsidR="005A6A07" w:rsidRPr="00B514CE" w14:paraId="54162E57"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3895637C" w14:textId="77777777" w:rsidR="005A6A07" w:rsidRPr="0038207D" w:rsidRDefault="005A6A07"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56164E95"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73.51</w:t>
            </w:r>
          </w:p>
        </w:tc>
        <w:tc>
          <w:tcPr>
            <w:tcW w:w="984" w:type="pct"/>
            <w:tcBorders>
              <w:left w:val="none" w:sz="0" w:space="0" w:color="auto"/>
              <w:right w:val="none" w:sz="0" w:space="0" w:color="auto"/>
            </w:tcBorders>
            <w:noWrap/>
            <w:vAlign w:val="center"/>
          </w:tcPr>
          <w:p w14:paraId="30D18F5C"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499.40</w:t>
            </w:r>
          </w:p>
        </w:tc>
        <w:tc>
          <w:tcPr>
            <w:tcW w:w="1133" w:type="pct"/>
            <w:tcBorders>
              <w:left w:val="none" w:sz="0" w:space="0" w:color="auto"/>
              <w:right w:val="none" w:sz="0" w:space="0" w:color="auto"/>
            </w:tcBorders>
            <w:noWrap/>
            <w:vAlign w:val="center"/>
          </w:tcPr>
          <w:p w14:paraId="72757F1B"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1.44</w:t>
            </w:r>
          </w:p>
        </w:tc>
        <w:tc>
          <w:tcPr>
            <w:tcW w:w="1060" w:type="pct"/>
            <w:tcBorders>
              <w:left w:val="none" w:sz="0" w:space="0" w:color="auto"/>
              <w:right w:val="none" w:sz="0" w:space="0" w:color="auto"/>
            </w:tcBorders>
            <w:noWrap/>
            <w:vAlign w:val="center"/>
          </w:tcPr>
          <w:p w14:paraId="209A21FA" w14:textId="77777777" w:rsidR="005A6A07" w:rsidRPr="0038207D"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0.00</w:t>
            </w:r>
          </w:p>
        </w:tc>
      </w:tr>
      <w:tr w:rsidR="000C2F00" w:rsidRPr="00B514CE" w14:paraId="14C6D58F"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1FC941F"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w:t>
            </w:r>
          </w:p>
        </w:tc>
        <w:tc>
          <w:tcPr>
            <w:tcW w:w="553" w:type="pct"/>
            <w:noWrap/>
            <w:vAlign w:val="center"/>
            <w:hideMark/>
          </w:tcPr>
          <w:p w14:paraId="01CB6546"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73.58</w:t>
            </w:r>
          </w:p>
        </w:tc>
        <w:tc>
          <w:tcPr>
            <w:tcW w:w="984" w:type="pct"/>
            <w:noWrap/>
            <w:vAlign w:val="center"/>
            <w:hideMark/>
          </w:tcPr>
          <w:p w14:paraId="72F8D337"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477.37</w:t>
            </w:r>
          </w:p>
        </w:tc>
        <w:tc>
          <w:tcPr>
            <w:tcW w:w="1133" w:type="pct"/>
            <w:noWrap/>
            <w:vAlign w:val="center"/>
            <w:hideMark/>
          </w:tcPr>
          <w:p w14:paraId="4ECBEC4D"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1.38</w:t>
            </w:r>
          </w:p>
        </w:tc>
        <w:tc>
          <w:tcPr>
            <w:tcW w:w="1060" w:type="pct"/>
            <w:noWrap/>
            <w:vAlign w:val="center"/>
            <w:hideMark/>
          </w:tcPr>
          <w:p w14:paraId="0035388B"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0.10</w:t>
            </w:r>
          </w:p>
        </w:tc>
      </w:tr>
      <w:tr w:rsidR="000C2F00" w:rsidRPr="00B514CE" w14:paraId="151E4727"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2AFB971C"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10E0CBF2"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73.99</w:t>
            </w:r>
          </w:p>
        </w:tc>
        <w:tc>
          <w:tcPr>
            <w:tcW w:w="984" w:type="pct"/>
            <w:tcBorders>
              <w:left w:val="none" w:sz="0" w:space="0" w:color="auto"/>
              <w:right w:val="none" w:sz="0" w:space="0" w:color="auto"/>
            </w:tcBorders>
            <w:noWrap/>
            <w:vAlign w:val="center"/>
            <w:hideMark/>
          </w:tcPr>
          <w:p w14:paraId="1AFCC681"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485.35</w:t>
            </w:r>
          </w:p>
        </w:tc>
        <w:tc>
          <w:tcPr>
            <w:tcW w:w="1133" w:type="pct"/>
            <w:tcBorders>
              <w:left w:val="none" w:sz="0" w:space="0" w:color="auto"/>
              <w:right w:val="none" w:sz="0" w:space="0" w:color="auto"/>
            </w:tcBorders>
            <w:noWrap/>
            <w:vAlign w:val="center"/>
            <w:hideMark/>
          </w:tcPr>
          <w:p w14:paraId="6E57F031"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hideMark/>
          </w:tcPr>
          <w:p w14:paraId="3EA683E2"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0.67</w:t>
            </w:r>
          </w:p>
        </w:tc>
      </w:tr>
      <w:tr w:rsidR="000C2F00" w:rsidRPr="00B514CE" w14:paraId="6AB65D96"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459C52AC"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w:t>
            </w:r>
          </w:p>
        </w:tc>
        <w:tc>
          <w:tcPr>
            <w:tcW w:w="553" w:type="pct"/>
            <w:noWrap/>
            <w:vAlign w:val="center"/>
            <w:hideMark/>
          </w:tcPr>
          <w:p w14:paraId="191C7078"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74.64</w:t>
            </w:r>
          </w:p>
        </w:tc>
        <w:tc>
          <w:tcPr>
            <w:tcW w:w="984" w:type="pct"/>
            <w:noWrap/>
            <w:vAlign w:val="center"/>
            <w:hideMark/>
          </w:tcPr>
          <w:p w14:paraId="73137937"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490.12</w:t>
            </w:r>
          </w:p>
        </w:tc>
        <w:tc>
          <w:tcPr>
            <w:tcW w:w="1133" w:type="pct"/>
            <w:noWrap/>
            <w:vAlign w:val="center"/>
            <w:hideMark/>
          </w:tcPr>
          <w:p w14:paraId="4D1E3A13"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1.41</w:t>
            </w:r>
          </w:p>
        </w:tc>
        <w:tc>
          <w:tcPr>
            <w:tcW w:w="1060" w:type="pct"/>
            <w:noWrap/>
            <w:vAlign w:val="center"/>
            <w:hideMark/>
          </w:tcPr>
          <w:p w14:paraId="1BA6D7ED"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1.60</w:t>
            </w:r>
          </w:p>
        </w:tc>
      </w:tr>
      <w:tr w:rsidR="000C2F00" w:rsidRPr="00B514CE" w14:paraId="7201DF4E"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1313010"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hideMark/>
          </w:tcPr>
          <w:p w14:paraId="070DB739"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74.87</w:t>
            </w:r>
          </w:p>
        </w:tc>
        <w:tc>
          <w:tcPr>
            <w:tcW w:w="984" w:type="pct"/>
            <w:tcBorders>
              <w:left w:val="none" w:sz="0" w:space="0" w:color="auto"/>
              <w:right w:val="none" w:sz="0" w:space="0" w:color="auto"/>
            </w:tcBorders>
            <w:noWrap/>
            <w:vAlign w:val="center"/>
            <w:hideMark/>
          </w:tcPr>
          <w:p w14:paraId="343ABE47"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486.90</w:t>
            </w:r>
          </w:p>
        </w:tc>
        <w:tc>
          <w:tcPr>
            <w:tcW w:w="1133" w:type="pct"/>
            <w:tcBorders>
              <w:left w:val="none" w:sz="0" w:space="0" w:color="auto"/>
              <w:right w:val="none" w:sz="0" w:space="0" w:color="auto"/>
            </w:tcBorders>
            <w:noWrap/>
            <w:vAlign w:val="center"/>
            <w:hideMark/>
          </w:tcPr>
          <w:p w14:paraId="4CA288F4"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1.40</w:t>
            </w:r>
          </w:p>
        </w:tc>
        <w:tc>
          <w:tcPr>
            <w:tcW w:w="1060" w:type="pct"/>
            <w:tcBorders>
              <w:left w:val="none" w:sz="0" w:space="0" w:color="auto"/>
              <w:right w:val="none" w:sz="0" w:space="0" w:color="auto"/>
            </w:tcBorders>
            <w:noWrap/>
            <w:vAlign w:val="center"/>
            <w:hideMark/>
          </w:tcPr>
          <w:p w14:paraId="126CC658"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1.91</w:t>
            </w:r>
          </w:p>
        </w:tc>
      </w:tr>
      <w:tr w:rsidR="000C2F00" w:rsidRPr="00B514CE" w14:paraId="6906D052"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4CE09C29"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250</w:t>
            </w:r>
          </w:p>
        </w:tc>
        <w:tc>
          <w:tcPr>
            <w:tcW w:w="553" w:type="pct"/>
            <w:noWrap/>
            <w:vAlign w:val="center"/>
            <w:hideMark/>
          </w:tcPr>
          <w:p w14:paraId="5FD3AF3A"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74.34</w:t>
            </w:r>
          </w:p>
        </w:tc>
        <w:tc>
          <w:tcPr>
            <w:tcW w:w="984" w:type="pct"/>
            <w:noWrap/>
            <w:vAlign w:val="center"/>
            <w:hideMark/>
          </w:tcPr>
          <w:p w14:paraId="56F63835"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477.65</w:t>
            </w:r>
          </w:p>
        </w:tc>
        <w:tc>
          <w:tcPr>
            <w:tcW w:w="1133" w:type="pct"/>
            <w:noWrap/>
            <w:vAlign w:val="center"/>
            <w:hideMark/>
          </w:tcPr>
          <w:p w14:paraId="3ED737EC"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1.37</w:t>
            </w:r>
          </w:p>
        </w:tc>
        <w:tc>
          <w:tcPr>
            <w:tcW w:w="1060" w:type="pct"/>
            <w:noWrap/>
            <w:vAlign w:val="center"/>
            <w:hideMark/>
          </w:tcPr>
          <w:p w14:paraId="61893D70"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1.14</w:t>
            </w:r>
          </w:p>
        </w:tc>
      </w:tr>
      <w:tr w:rsidR="000C2F00" w:rsidRPr="00B514CE" w14:paraId="092DA251"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4572C370"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hideMark/>
          </w:tcPr>
          <w:p w14:paraId="5EC07DDF"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74.35</w:t>
            </w:r>
          </w:p>
        </w:tc>
        <w:tc>
          <w:tcPr>
            <w:tcW w:w="984" w:type="pct"/>
            <w:tcBorders>
              <w:left w:val="none" w:sz="0" w:space="0" w:color="auto"/>
              <w:right w:val="none" w:sz="0" w:space="0" w:color="auto"/>
            </w:tcBorders>
            <w:noWrap/>
            <w:vAlign w:val="center"/>
            <w:hideMark/>
          </w:tcPr>
          <w:p w14:paraId="19A9BA37"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474.97</w:t>
            </w:r>
          </w:p>
        </w:tc>
        <w:tc>
          <w:tcPr>
            <w:tcW w:w="1133" w:type="pct"/>
            <w:tcBorders>
              <w:left w:val="none" w:sz="0" w:space="0" w:color="auto"/>
              <w:right w:val="none" w:sz="0" w:space="0" w:color="auto"/>
            </w:tcBorders>
            <w:noWrap/>
            <w:vAlign w:val="center"/>
            <w:hideMark/>
          </w:tcPr>
          <w:p w14:paraId="1F59A088"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4C703EFF"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1.15</w:t>
            </w:r>
          </w:p>
        </w:tc>
      </w:tr>
      <w:tr w:rsidR="000C2F00" w:rsidRPr="00B514CE" w14:paraId="77BA7290"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36B8C38F"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750</w:t>
            </w:r>
          </w:p>
        </w:tc>
        <w:tc>
          <w:tcPr>
            <w:tcW w:w="553" w:type="pct"/>
            <w:noWrap/>
            <w:vAlign w:val="center"/>
            <w:hideMark/>
          </w:tcPr>
          <w:p w14:paraId="69331F63"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74.10</w:t>
            </w:r>
          </w:p>
        </w:tc>
        <w:tc>
          <w:tcPr>
            <w:tcW w:w="984" w:type="pct"/>
            <w:noWrap/>
            <w:vAlign w:val="center"/>
            <w:hideMark/>
          </w:tcPr>
          <w:p w14:paraId="6947FC05"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480.23</w:t>
            </w:r>
          </w:p>
        </w:tc>
        <w:tc>
          <w:tcPr>
            <w:tcW w:w="1133" w:type="pct"/>
            <w:noWrap/>
            <w:vAlign w:val="center"/>
            <w:hideMark/>
          </w:tcPr>
          <w:p w14:paraId="099C2A9B" w14:textId="77777777" w:rsidR="000C2F00" w:rsidRPr="0038207D"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1.38</w:t>
            </w:r>
          </w:p>
        </w:tc>
        <w:tc>
          <w:tcPr>
            <w:tcW w:w="1060" w:type="pct"/>
            <w:noWrap/>
            <w:vAlign w:val="center"/>
            <w:hideMark/>
          </w:tcPr>
          <w:p w14:paraId="471B272B"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0.82</w:t>
            </w:r>
          </w:p>
        </w:tc>
      </w:tr>
      <w:tr w:rsidR="000C2F00" w:rsidRPr="00B514CE" w14:paraId="7DA12079"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46C9E544" w14:textId="77777777" w:rsidR="000C2F00" w:rsidRPr="0038207D" w:rsidRDefault="000C2F00" w:rsidP="005A6B94">
            <w:pPr>
              <w:jc w:val="center"/>
              <w:rPr>
                <w:rFonts w:ascii="Times New Roman" w:hAnsi="Times New Roman" w:cs="Times New Roman"/>
                <w:color w:val="auto"/>
                <w:sz w:val="16"/>
                <w:szCs w:val="16"/>
              </w:rPr>
            </w:pPr>
            <w:r w:rsidRPr="0038207D">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4A6D2B5B"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74.61</w:t>
            </w:r>
          </w:p>
        </w:tc>
        <w:tc>
          <w:tcPr>
            <w:tcW w:w="984" w:type="pct"/>
            <w:tcBorders>
              <w:left w:val="none" w:sz="0" w:space="0" w:color="auto"/>
              <w:right w:val="none" w:sz="0" w:space="0" w:color="auto"/>
            </w:tcBorders>
            <w:noWrap/>
            <w:vAlign w:val="center"/>
            <w:hideMark/>
          </w:tcPr>
          <w:p w14:paraId="5925311A"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477.48</w:t>
            </w:r>
          </w:p>
        </w:tc>
        <w:tc>
          <w:tcPr>
            <w:tcW w:w="1133" w:type="pct"/>
            <w:tcBorders>
              <w:left w:val="none" w:sz="0" w:space="0" w:color="auto"/>
              <w:right w:val="none" w:sz="0" w:space="0" w:color="auto"/>
            </w:tcBorders>
            <w:noWrap/>
            <w:vAlign w:val="center"/>
            <w:hideMark/>
          </w:tcPr>
          <w:p w14:paraId="02D993A2" w14:textId="77777777" w:rsidR="000C2F00" w:rsidRPr="0038207D"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38207D">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70015184"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1.51</w:t>
            </w:r>
          </w:p>
        </w:tc>
      </w:tr>
    </w:tbl>
    <w:p w14:paraId="2967CBE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E061FD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BFFE9B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3B632A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FC1FF58" w14:textId="77777777" w:rsidR="005A6A07" w:rsidRDefault="00271E5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0432" behindDoc="0" locked="0" layoutInCell="1" allowOverlap="1" wp14:anchorId="47E9B356" wp14:editId="6B91C1AF">
                <wp:simplePos x="0" y="0"/>
                <wp:positionH relativeFrom="column">
                  <wp:posOffset>-74930</wp:posOffset>
                </wp:positionH>
                <wp:positionV relativeFrom="paragraph">
                  <wp:posOffset>64770</wp:posOffset>
                </wp:positionV>
                <wp:extent cx="5862955" cy="695325"/>
                <wp:effectExtent l="0" t="0" r="23495" b="28575"/>
                <wp:wrapNone/>
                <wp:docPr id="7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95325"/>
                        </a:xfrm>
                        <a:prstGeom prst="rect">
                          <a:avLst/>
                        </a:prstGeom>
                        <a:solidFill>
                          <a:srgbClr val="FFFFFF"/>
                        </a:solidFill>
                        <a:ln w="25400">
                          <a:solidFill>
                            <a:srgbClr val="000000"/>
                          </a:solidFill>
                          <a:miter lim="800000"/>
                          <a:headEnd/>
                          <a:tailEnd/>
                        </a:ln>
                      </wps:spPr>
                      <wps:txbx>
                        <w:txbxContent>
                          <w:p w14:paraId="645D0BB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4.22</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magnesium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magnesium dichloride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9B356" id="_x0000_s1111" type="#_x0000_t202" style="position:absolute;margin-left:-5.9pt;margin-top:5.1pt;width:461.65pt;height:54.7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" strokeweight="2pt">
                <v:textbox>
                  <w:txbxContent>
                    <w:p w14:paraId="645D0BB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4.22</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magnesium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Gibb-Helmholtz equation for the tested </w:t>
                      </w:r>
                      <w:r>
                        <w:rPr>
                          <w:rFonts w:ascii="Times New Roman" w:hAnsi="Times New Roman" w:cs="Times New Roman"/>
                          <w:b/>
                          <w:sz w:val="18"/>
                          <w:szCs w:val="18"/>
                        </w:rPr>
                        <w:t>magnesium dichloride concentrations.</w:t>
                      </w:r>
                    </w:p>
                  </w:txbxContent>
                </v:textbox>
              </v:shape>
            </w:pict>
          </mc:Fallback>
        </mc:AlternateContent>
      </w:r>
    </w:p>
    <w:p w14:paraId="106DA22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8F3253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2E851E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59BD6D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68E364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8C5EEE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tbl>
      <w:tblPr>
        <w:tblStyle w:val="LightShading-Accent1"/>
        <w:tblpPr w:leftFromText="180" w:rightFromText="180" w:vertAnchor="text" w:horzAnchor="margin" w:tblpY="21"/>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C347B5" w:rsidRPr="00672D06" w14:paraId="6E86BD5F" w14:textId="77777777" w:rsidTr="00271E5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5C6BFAD3" w14:textId="77777777" w:rsidR="00C347B5" w:rsidRPr="00672D06" w:rsidRDefault="00C347B5" w:rsidP="00271E5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Mg</w:t>
            </w:r>
            <w:r w:rsidRPr="00672D06">
              <w:rPr>
                <w:rFonts w:ascii="Times New Roman" w:eastAsia="Times New Roman" w:hAnsi="Times New Roman" w:cs="Times New Roman"/>
                <w:color w:val="auto"/>
                <w:sz w:val="20"/>
                <w:szCs w:val="20"/>
                <w:lang w:val="en-US"/>
              </w:rPr>
              <w:t>Cl</w:t>
            </w:r>
            <w:r w:rsidRPr="00672D06">
              <w:rPr>
                <w:rFonts w:ascii="Times New Roman" w:eastAsia="Times New Roman" w:hAnsi="Times New Roman" w:cs="Times New Roman"/>
                <w:color w:val="auto"/>
                <w:sz w:val="20"/>
                <w:szCs w:val="20"/>
                <w:vertAlign w:val="subscript"/>
                <w:lang w:val="en-US"/>
              </w:rPr>
              <w:t>2</w:t>
            </w:r>
            <w:r w:rsidRPr="00672D06">
              <w:rPr>
                <w:rFonts w:ascii="Times New Roman" w:eastAsia="Times New Roman" w:hAnsi="Times New Roman" w:cs="Times New Roman"/>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35824CE4" w14:textId="77777777" w:rsidR="00C347B5" w:rsidRPr="00672D06" w:rsidRDefault="00C347B5"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72D06">
              <w:rPr>
                <w:rFonts w:ascii="Times New Roman" w:eastAsia="Times New Roman" w:hAnsi="Times New Roman" w:cs="Times New Roman"/>
                <w:i/>
                <w:color w:val="auto"/>
                <w:sz w:val="20"/>
                <w:szCs w:val="20"/>
                <w:lang w:val="en-US"/>
              </w:rPr>
              <w:t>T</w:t>
            </w:r>
            <w:r w:rsidRPr="00672D06">
              <w:rPr>
                <w:rFonts w:ascii="Times New Roman" w:eastAsia="Times New Roman" w:hAnsi="Times New Roman" w:cs="Times New Roman"/>
                <w:i/>
                <w:color w:val="auto"/>
                <w:sz w:val="20"/>
                <w:szCs w:val="20"/>
                <w:vertAlign w:val="subscript"/>
                <w:lang w:val="en-US"/>
              </w:rPr>
              <w:t>m</w:t>
            </w:r>
            <w:r w:rsidRPr="00672D06">
              <w:rPr>
                <w:rFonts w:ascii="Times New Roman" w:eastAsia="Times New Roman" w:hAnsi="Times New Roman" w:cs="Times New Roman"/>
                <w:color w:val="auto"/>
                <w:sz w:val="20"/>
                <w:szCs w:val="20"/>
                <w:lang w:val="en-US"/>
              </w:rPr>
              <w:t xml:space="preserve"> (</w:t>
            </w:r>
            <w:r w:rsidRPr="00672D06">
              <w:rPr>
                <w:rFonts w:ascii="Times New Roman" w:eastAsia="Times New Roman" w:hAnsi="Times New Roman" w:cs="Times New Roman"/>
                <w:color w:val="auto"/>
                <w:sz w:val="20"/>
                <w:szCs w:val="20"/>
                <w:vertAlign w:val="superscript"/>
                <w:lang w:val="en-US"/>
              </w:rPr>
              <w:t>o</w:t>
            </w:r>
            <w:r w:rsidRPr="00672D06">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62CC914E" w14:textId="77777777" w:rsidR="00C347B5" w:rsidRPr="00672D06" w:rsidRDefault="00C347B5"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72D06">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72D06">
              <w:rPr>
                <w:rFonts w:ascii="Times New Roman" w:eastAsia="Times New Roman" w:hAnsi="Times New Roman" w:cs="Times New Roman"/>
                <w:color w:val="auto"/>
                <w:sz w:val="20"/>
                <w:szCs w:val="20"/>
                <w:lang w:val="en-US"/>
              </w:rPr>
              <w:t xml:space="preserve"> (kJ/mol</w:t>
            </w:r>
            <w:r w:rsidRPr="00672D06">
              <w:rPr>
                <w:rFonts w:ascii="Times New Roman" w:eastAsia="Times New Roman" w:hAnsi="Times New Roman" w:cs="Times New Roman"/>
                <w:color w:val="auto"/>
                <w:sz w:val="20"/>
                <w:szCs w:val="20"/>
                <w:vertAlign w:val="superscript"/>
                <w:lang w:val="en-US"/>
              </w:rPr>
              <w:t>-1</w:t>
            </w:r>
            <w:r w:rsidRPr="00672D06">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5CEF4C4E" w14:textId="77777777" w:rsidR="00C347B5" w:rsidRPr="00672D06" w:rsidRDefault="00C347B5"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72D06">
              <w:rPr>
                <w:rFonts w:ascii="Times New Roman" w:eastAsia="Times New Roman" w:hAnsi="Times New Roman" w:cs="Times New Roman"/>
                <w:color w:val="auto"/>
                <w:sz w:val="20"/>
                <w:szCs w:val="20"/>
                <w:lang w:val="en-US"/>
              </w:rPr>
              <w:t>Δ</w:t>
            </w:r>
            <w:r w:rsidRPr="00672D06">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72D06">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634F268C" w14:textId="77777777" w:rsidR="00C347B5" w:rsidRPr="00672D06" w:rsidRDefault="00C347B5" w:rsidP="00271E5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72D06">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672D06">
              <w:rPr>
                <w:rFonts w:ascii="Times New Roman" w:eastAsia="Times New Roman" w:hAnsi="Times New Roman" w:cs="Times New Roman"/>
                <w:color w:val="auto"/>
                <w:sz w:val="20"/>
                <w:szCs w:val="20"/>
                <w:lang w:val="en-US"/>
              </w:rPr>
              <w:t xml:space="preserve"> (kJ/mol</w:t>
            </w:r>
            <w:r w:rsidRPr="00672D06">
              <w:rPr>
                <w:rFonts w:ascii="Times New Roman" w:eastAsia="Times New Roman" w:hAnsi="Times New Roman" w:cs="Times New Roman"/>
                <w:color w:val="auto"/>
                <w:sz w:val="20"/>
                <w:szCs w:val="20"/>
                <w:vertAlign w:val="superscript"/>
                <w:lang w:val="en-US"/>
              </w:rPr>
              <w:t>-1</w:t>
            </w:r>
            <w:r w:rsidRPr="00672D06">
              <w:rPr>
                <w:rFonts w:ascii="Times New Roman" w:eastAsia="Times New Roman" w:hAnsi="Times New Roman" w:cs="Times New Roman"/>
                <w:color w:val="auto"/>
                <w:sz w:val="20"/>
                <w:szCs w:val="20"/>
                <w:lang w:val="en-US"/>
              </w:rPr>
              <w:t>)</w:t>
            </w:r>
          </w:p>
        </w:tc>
      </w:tr>
      <w:tr w:rsidR="00C347B5" w:rsidRPr="00672D06" w14:paraId="3C464174"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21BD0A9" w14:textId="77777777" w:rsidR="00C347B5" w:rsidRPr="006D60B9" w:rsidRDefault="00C347B5"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4020B3A5" w14:textId="77777777" w:rsidR="00C347B5" w:rsidRPr="006D60B9" w:rsidRDefault="00C347B5"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74.20</w:t>
            </w:r>
          </w:p>
        </w:tc>
        <w:tc>
          <w:tcPr>
            <w:tcW w:w="984" w:type="pct"/>
            <w:tcBorders>
              <w:left w:val="none" w:sz="0" w:space="0" w:color="auto"/>
              <w:right w:val="none" w:sz="0" w:space="0" w:color="auto"/>
            </w:tcBorders>
            <w:noWrap/>
            <w:vAlign w:val="center"/>
          </w:tcPr>
          <w:p w14:paraId="41988906" w14:textId="77777777" w:rsidR="00C347B5" w:rsidRPr="006D60B9" w:rsidRDefault="00C347B5"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463.51</w:t>
            </w:r>
          </w:p>
        </w:tc>
        <w:tc>
          <w:tcPr>
            <w:tcW w:w="1133" w:type="pct"/>
            <w:tcBorders>
              <w:left w:val="none" w:sz="0" w:space="0" w:color="auto"/>
              <w:right w:val="none" w:sz="0" w:space="0" w:color="auto"/>
            </w:tcBorders>
            <w:noWrap/>
            <w:vAlign w:val="center"/>
          </w:tcPr>
          <w:p w14:paraId="13CD7AFB" w14:textId="77777777" w:rsidR="00C347B5" w:rsidRPr="006D60B9" w:rsidRDefault="00C347B5"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1.33</w:t>
            </w:r>
          </w:p>
        </w:tc>
        <w:tc>
          <w:tcPr>
            <w:tcW w:w="1060" w:type="pct"/>
            <w:tcBorders>
              <w:left w:val="none" w:sz="0" w:space="0" w:color="auto"/>
              <w:right w:val="none" w:sz="0" w:space="0" w:color="auto"/>
            </w:tcBorders>
            <w:noWrap/>
            <w:vAlign w:val="center"/>
          </w:tcPr>
          <w:p w14:paraId="4CF3B3D1" w14:textId="77777777" w:rsidR="00C347B5" w:rsidRPr="006D60B9" w:rsidRDefault="00C347B5"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0.00</w:t>
            </w:r>
          </w:p>
        </w:tc>
      </w:tr>
      <w:tr w:rsidR="000C2F00" w:rsidRPr="00672D06" w14:paraId="66F0ABDC"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6E49C186"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w:t>
            </w:r>
          </w:p>
        </w:tc>
        <w:tc>
          <w:tcPr>
            <w:tcW w:w="553" w:type="pct"/>
            <w:noWrap/>
            <w:vAlign w:val="center"/>
            <w:hideMark/>
          </w:tcPr>
          <w:p w14:paraId="1E922F56"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74.48</w:t>
            </w:r>
          </w:p>
        </w:tc>
        <w:tc>
          <w:tcPr>
            <w:tcW w:w="984" w:type="pct"/>
            <w:noWrap/>
            <w:vAlign w:val="center"/>
            <w:hideMark/>
          </w:tcPr>
          <w:p w14:paraId="692EC13E"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467.89</w:t>
            </w:r>
          </w:p>
        </w:tc>
        <w:tc>
          <w:tcPr>
            <w:tcW w:w="1133" w:type="pct"/>
            <w:noWrap/>
            <w:vAlign w:val="center"/>
            <w:hideMark/>
          </w:tcPr>
          <w:p w14:paraId="41B860E8"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1.35</w:t>
            </w:r>
          </w:p>
        </w:tc>
        <w:tc>
          <w:tcPr>
            <w:tcW w:w="1060" w:type="pct"/>
            <w:noWrap/>
            <w:vAlign w:val="center"/>
            <w:hideMark/>
          </w:tcPr>
          <w:p w14:paraId="596A8802" w14:textId="77777777" w:rsidR="000C2F00" w:rsidRPr="000C2F00"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0.38</w:t>
            </w:r>
          </w:p>
        </w:tc>
      </w:tr>
      <w:tr w:rsidR="000C2F00" w:rsidRPr="00672D06" w14:paraId="472D40CC"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9FE0FC8"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62B044F8"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74.71</w:t>
            </w:r>
          </w:p>
        </w:tc>
        <w:tc>
          <w:tcPr>
            <w:tcW w:w="984" w:type="pct"/>
            <w:tcBorders>
              <w:left w:val="none" w:sz="0" w:space="0" w:color="auto"/>
              <w:right w:val="none" w:sz="0" w:space="0" w:color="auto"/>
            </w:tcBorders>
            <w:noWrap/>
            <w:vAlign w:val="center"/>
            <w:hideMark/>
          </w:tcPr>
          <w:p w14:paraId="1F52CBB7"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468.64</w:t>
            </w:r>
          </w:p>
        </w:tc>
        <w:tc>
          <w:tcPr>
            <w:tcW w:w="1133" w:type="pct"/>
            <w:tcBorders>
              <w:left w:val="none" w:sz="0" w:space="0" w:color="auto"/>
              <w:right w:val="none" w:sz="0" w:space="0" w:color="auto"/>
            </w:tcBorders>
            <w:noWrap/>
            <w:vAlign w:val="center"/>
            <w:hideMark/>
          </w:tcPr>
          <w:p w14:paraId="465DFB5B"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1.35</w:t>
            </w:r>
          </w:p>
        </w:tc>
        <w:tc>
          <w:tcPr>
            <w:tcW w:w="1060" w:type="pct"/>
            <w:tcBorders>
              <w:left w:val="none" w:sz="0" w:space="0" w:color="auto"/>
              <w:right w:val="none" w:sz="0" w:space="0" w:color="auto"/>
            </w:tcBorders>
            <w:noWrap/>
            <w:vAlign w:val="center"/>
            <w:hideMark/>
          </w:tcPr>
          <w:p w14:paraId="1E809DAA" w14:textId="77777777" w:rsidR="000C2F00" w:rsidRPr="000C2F00"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0.69</w:t>
            </w:r>
          </w:p>
        </w:tc>
      </w:tr>
      <w:tr w:rsidR="000C2F00" w:rsidRPr="00672D06" w14:paraId="112E53C7"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2E1BBB3C"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50</w:t>
            </w:r>
          </w:p>
        </w:tc>
        <w:tc>
          <w:tcPr>
            <w:tcW w:w="553" w:type="pct"/>
            <w:noWrap/>
            <w:vAlign w:val="center"/>
            <w:hideMark/>
          </w:tcPr>
          <w:p w14:paraId="78EAC090"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75.43</w:t>
            </w:r>
          </w:p>
        </w:tc>
        <w:tc>
          <w:tcPr>
            <w:tcW w:w="984" w:type="pct"/>
            <w:noWrap/>
            <w:vAlign w:val="center"/>
            <w:hideMark/>
          </w:tcPr>
          <w:p w14:paraId="60EA575C"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474.23</w:t>
            </w:r>
          </w:p>
        </w:tc>
        <w:tc>
          <w:tcPr>
            <w:tcW w:w="1133" w:type="pct"/>
            <w:noWrap/>
            <w:vAlign w:val="center"/>
            <w:hideMark/>
          </w:tcPr>
          <w:p w14:paraId="192658CA"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1.33</w:t>
            </w:r>
          </w:p>
        </w:tc>
        <w:tc>
          <w:tcPr>
            <w:tcW w:w="1060" w:type="pct"/>
            <w:noWrap/>
            <w:vAlign w:val="center"/>
            <w:hideMark/>
          </w:tcPr>
          <w:p w14:paraId="6F28F43A" w14:textId="77777777" w:rsidR="000C2F00" w:rsidRPr="000C2F00"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1.70</w:t>
            </w:r>
          </w:p>
        </w:tc>
      </w:tr>
      <w:tr w:rsidR="000C2F00" w:rsidRPr="00672D06" w14:paraId="3EC77BE6"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950B2C4"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hideMark/>
          </w:tcPr>
          <w:p w14:paraId="67E6C8E4"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75.45</w:t>
            </w:r>
          </w:p>
        </w:tc>
        <w:tc>
          <w:tcPr>
            <w:tcW w:w="984" w:type="pct"/>
            <w:tcBorders>
              <w:left w:val="none" w:sz="0" w:space="0" w:color="auto"/>
              <w:right w:val="none" w:sz="0" w:space="0" w:color="auto"/>
            </w:tcBorders>
            <w:noWrap/>
            <w:vAlign w:val="center"/>
            <w:hideMark/>
          </w:tcPr>
          <w:p w14:paraId="1BB5BBCE"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455.17</w:t>
            </w:r>
          </w:p>
        </w:tc>
        <w:tc>
          <w:tcPr>
            <w:tcW w:w="1133" w:type="pct"/>
            <w:tcBorders>
              <w:left w:val="none" w:sz="0" w:space="0" w:color="auto"/>
              <w:right w:val="none" w:sz="0" w:space="0" w:color="auto"/>
            </w:tcBorders>
            <w:noWrap/>
            <w:vAlign w:val="center"/>
            <w:hideMark/>
          </w:tcPr>
          <w:p w14:paraId="25F293AC"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1.30</w:t>
            </w:r>
          </w:p>
        </w:tc>
        <w:tc>
          <w:tcPr>
            <w:tcW w:w="1060" w:type="pct"/>
            <w:tcBorders>
              <w:left w:val="none" w:sz="0" w:space="0" w:color="auto"/>
              <w:right w:val="none" w:sz="0" w:space="0" w:color="auto"/>
            </w:tcBorders>
            <w:noWrap/>
            <w:vAlign w:val="center"/>
            <w:hideMark/>
          </w:tcPr>
          <w:p w14:paraId="6617EC0C" w14:textId="77777777" w:rsidR="000C2F00" w:rsidRPr="000C2F00"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1.66</w:t>
            </w:r>
          </w:p>
        </w:tc>
      </w:tr>
      <w:tr w:rsidR="000C2F00" w:rsidRPr="00672D06" w14:paraId="5E618434"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5E903D8"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250</w:t>
            </w:r>
          </w:p>
        </w:tc>
        <w:tc>
          <w:tcPr>
            <w:tcW w:w="553" w:type="pct"/>
            <w:noWrap/>
            <w:vAlign w:val="center"/>
            <w:hideMark/>
          </w:tcPr>
          <w:p w14:paraId="57452E6A"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75.38</w:t>
            </w:r>
          </w:p>
        </w:tc>
        <w:tc>
          <w:tcPr>
            <w:tcW w:w="984" w:type="pct"/>
            <w:noWrap/>
            <w:vAlign w:val="center"/>
            <w:hideMark/>
          </w:tcPr>
          <w:p w14:paraId="14127426"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433.86</w:t>
            </w:r>
          </w:p>
        </w:tc>
        <w:tc>
          <w:tcPr>
            <w:tcW w:w="1133" w:type="pct"/>
            <w:noWrap/>
            <w:vAlign w:val="center"/>
            <w:hideMark/>
          </w:tcPr>
          <w:p w14:paraId="22FE8EE7"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1.25</w:t>
            </w:r>
          </w:p>
        </w:tc>
        <w:tc>
          <w:tcPr>
            <w:tcW w:w="1060" w:type="pct"/>
            <w:noWrap/>
            <w:vAlign w:val="center"/>
            <w:hideMark/>
          </w:tcPr>
          <w:p w14:paraId="1ABCF722" w14:textId="77777777" w:rsidR="000C2F00" w:rsidRPr="000C2F00"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1.50</w:t>
            </w:r>
          </w:p>
        </w:tc>
      </w:tr>
      <w:tr w:rsidR="000C2F00" w:rsidRPr="00672D06" w14:paraId="49332D8B"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5E19A936"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hideMark/>
          </w:tcPr>
          <w:p w14:paraId="197D7328"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75.36</w:t>
            </w:r>
          </w:p>
        </w:tc>
        <w:tc>
          <w:tcPr>
            <w:tcW w:w="984" w:type="pct"/>
            <w:tcBorders>
              <w:left w:val="none" w:sz="0" w:space="0" w:color="auto"/>
              <w:right w:val="none" w:sz="0" w:space="0" w:color="auto"/>
            </w:tcBorders>
            <w:noWrap/>
            <w:vAlign w:val="center"/>
            <w:hideMark/>
          </w:tcPr>
          <w:p w14:paraId="7CB786A4"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446.95</w:t>
            </w:r>
          </w:p>
        </w:tc>
        <w:tc>
          <w:tcPr>
            <w:tcW w:w="1133" w:type="pct"/>
            <w:tcBorders>
              <w:left w:val="none" w:sz="0" w:space="0" w:color="auto"/>
              <w:right w:val="none" w:sz="0" w:space="0" w:color="auto"/>
            </w:tcBorders>
            <w:noWrap/>
            <w:vAlign w:val="center"/>
            <w:hideMark/>
          </w:tcPr>
          <w:p w14:paraId="27B53BDD"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1.28</w:t>
            </w:r>
          </w:p>
        </w:tc>
        <w:tc>
          <w:tcPr>
            <w:tcW w:w="1060" w:type="pct"/>
            <w:tcBorders>
              <w:left w:val="none" w:sz="0" w:space="0" w:color="auto"/>
              <w:right w:val="none" w:sz="0" w:space="0" w:color="auto"/>
            </w:tcBorders>
            <w:noWrap/>
            <w:vAlign w:val="center"/>
            <w:hideMark/>
          </w:tcPr>
          <w:p w14:paraId="6EC6518B" w14:textId="77777777" w:rsidR="000C2F00" w:rsidRPr="000C2F00"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1.52</w:t>
            </w:r>
          </w:p>
        </w:tc>
      </w:tr>
      <w:tr w:rsidR="000C2F00" w:rsidRPr="00672D06" w14:paraId="79337EFD" w14:textId="77777777" w:rsidTr="00271E5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4B6704A3"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750</w:t>
            </w:r>
          </w:p>
        </w:tc>
        <w:tc>
          <w:tcPr>
            <w:tcW w:w="553" w:type="pct"/>
            <w:noWrap/>
            <w:vAlign w:val="center"/>
            <w:hideMark/>
          </w:tcPr>
          <w:p w14:paraId="4A29C492"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75.20</w:t>
            </w:r>
          </w:p>
        </w:tc>
        <w:tc>
          <w:tcPr>
            <w:tcW w:w="984" w:type="pct"/>
            <w:noWrap/>
            <w:vAlign w:val="center"/>
            <w:hideMark/>
          </w:tcPr>
          <w:p w14:paraId="3F66E955"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419.97</w:t>
            </w:r>
          </w:p>
        </w:tc>
        <w:tc>
          <w:tcPr>
            <w:tcW w:w="1133" w:type="pct"/>
            <w:noWrap/>
            <w:vAlign w:val="center"/>
            <w:hideMark/>
          </w:tcPr>
          <w:p w14:paraId="6A1248FA" w14:textId="77777777" w:rsidR="000C2F00" w:rsidRPr="00B83579"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1.21</w:t>
            </w:r>
          </w:p>
        </w:tc>
        <w:tc>
          <w:tcPr>
            <w:tcW w:w="1060" w:type="pct"/>
            <w:noWrap/>
            <w:vAlign w:val="center"/>
            <w:hideMark/>
          </w:tcPr>
          <w:p w14:paraId="5A869CA0" w14:textId="77777777" w:rsidR="000C2F00" w:rsidRPr="000C2F00" w:rsidRDefault="000C2F00" w:rsidP="00271E5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1.23</w:t>
            </w:r>
          </w:p>
        </w:tc>
      </w:tr>
      <w:tr w:rsidR="000C2F00" w:rsidRPr="00672D06" w14:paraId="6FB94CBA" w14:textId="77777777" w:rsidTr="00271E5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479B9A15" w14:textId="77777777" w:rsidR="000C2F00" w:rsidRPr="006D60B9" w:rsidRDefault="000C2F00" w:rsidP="00271E5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3773004E"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75.10</w:t>
            </w:r>
          </w:p>
        </w:tc>
        <w:tc>
          <w:tcPr>
            <w:tcW w:w="984" w:type="pct"/>
            <w:tcBorders>
              <w:left w:val="none" w:sz="0" w:space="0" w:color="auto"/>
              <w:right w:val="none" w:sz="0" w:space="0" w:color="auto"/>
            </w:tcBorders>
            <w:noWrap/>
            <w:vAlign w:val="center"/>
            <w:hideMark/>
          </w:tcPr>
          <w:p w14:paraId="51DF80A9"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403.86</w:t>
            </w:r>
          </w:p>
        </w:tc>
        <w:tc>
          <w:tcPr>
            <w:tcW w:w="1133" w:type="pct"/>
            <w:tcBorders>
              <w:left w:val="none" w:sz="0" w:space="0" w:color="auto"/>
              <w:right w:val="none" w:sz="0" w:space="0" w:color="auto"/>
            </w:tcBorders>
            <w:noWrap/>
            <w:vAlign w:val="center"/>
            <w:hideMark/>
          </w:tcPr>
          <w:p w14:paraId="0657A273" w14:textId="77777777" w:rsidR="000C2F00" w:rsidRPr="00B83579"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B83579">
              <w:rPr>
                <w:rFonts w:ascii="Times New Roman" w:hAnsi="Times New Roman" w:cs="Times New Roman"/>
                <w:color w:val="auto"/>
                <w:sz w:val="16"/>
              </w:rPr>
              <w:t>1.15</w:t>
            </w:r>
          </w:p>
        </w:tc>
        <w:tc>
          <w:tcPr>
            <w:tcW w:w="1060" w:type="pct"/>
            <w:tcBorders>
              <w:left w:val="none" w:sz="0" w:space="0" w:color="auto"/>
              <w:right w:val="none" w:sz="0" w:space="0" w:color="auto"/>
            </w:tcBorders>
            <w:noWrap/>
            <w:vAlign w:val="center"/>
            <w:hideMark/>
          </w:tcPr>
          <w:p w14:paraId="6AFFBB17" w14:textId="77777777" w:rsidR="000C2F00" w:rsidRPr="000C2F00" w:rsidRDefault="000C2F00" w:rsidP="00271E5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1.06</w:t>
            </w:r>
          </w:p>
        </w:tc>
      </w:tr>
    </w:tbl>
    <w:p w14:paraId="32C160A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FA59B7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F4B0CC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D3656F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8B2C9F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DFB2E8B"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83589A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8EE889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1FAAFD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937D02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D3918E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27BFF6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A01C47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0DB165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FF422C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3E60D3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B9605A4" w14:textId="77777777" w:rsidR="005A6A07" w:rsidRDefault="00271E5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49408" behindDoc="0" locked="0" layoutInCell="1" allowOverlap="1" wp14:anchorId="51C03DD3" wp14:editId="5710AD2E">
                <wp:simplePos x="0" y="0"/>
                <wp:positionH relativeFrom="column">
                  <wp:posOffset>-66675</wp:posOffset>
                </wp:positionH>
                <wp:positionV relativeFrom="paragraph">
                  <wp:posOffset>0</wp:posOffset>
                </wp:positionV>
                <wp:extent cx="5862955" cy="676275"/>
                <wp:effectExtent l="0" t="0" r="23495" b="28575"/>
                <wp:wrapNone/>
                <wp:docPr id="7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76275"/>
                        </a:xfrm>
                        <a:prstGeom prst="rect">
                          <a:avLst/>
                        </a:prstGeom>
                        <a:solidFill>
                          <a:srgbClr val="FFFFFF"/>
                        </a:solidFill>
                        <a:ln w="25400">
                          <a:solidFill>
                            <a:srgbClr val="000000"/>
                          </a:solidFill>
                          <a:miter lim="800000"/>
                          <a:headEnd/>
                          <a:tailEnd/>
                        </a:ln>
                      </wps:spPr>
                      <wps:txbx>
                        <w:txbxContent>
                          <w:p w14:paraId="2EAB8BF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calcium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w:t>
                            </w:r>
                            <w:r>
                              <w:rPr>
                                <w:rFonts w:ascii="Times New Roman" w:hAnsi="Times New Roman" w:cs="Times New Roman"/>
                                <w:b/>
                                <w:sz w:val="18"/>
                                <w:szCs w:val="18"/>
                              </w:rPr>
                              <w:t>lmholtz equation for the tested calcium dichloride concentrations.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03DD3" id="_x0000_s1112" type="#_x0000_t202" style="position:absolute;margin-left:-5.25pt;margin-top:0;width:461.65pt;height:53.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" strokeweight="2pt">
                <v:textbox>
                  <w:txbxContent>
                    <w:p w14:paraId="2EAB8BFC"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Table 4.23</w:t>
                      </w:r>
                      <w:r w:rsidRPr="00982E5C">
                        <w:rPr>
                          <w:rFonts w:ascii="Times New Roman" w:hAnsi="Times New Roman" w:cs="Times New Roman"/>
                          <w:b/>
                          <w:sz w:val="18"/>
                          <w:szCs w:val="16"/>
                        </w:rPr>
                        <w:t xml:space="preserve">: </w:t>
                      </w:r>
                      <w:r>
                        <w:rPr>
                          <w:rFonts w:ascii="Times New Roman" w:hAnsi="Times New Roman" w:cs="Times New Roman"/>
                          <w:b/>
                          <w:sz w:val="18"/>
                          <w:szCs w:val="16"/>
                        </w:rPr>
                        <w:t>E</w:t>
                      </w:r>
                      <w:r w:rsidRPr="00597FEC">
                        <w:rPr>
                          <w:rFonts w:ascii="Times New Roman" w:hAnsi="Times New Roman" w:cs="Times New Roman"/>
                          <w:b/>
                          <w:sz w:val="18"/>
                          <w:szCs w:val="18"/>
                        </w:rPr>
                        <w:t>nthalpy (</w:t>
                      </w:r>
                      <w:r w:rsidRPr="00597FEC">
                        <w:rPr>
                          <w:rFonts w:ascii="Times New Roman" w:hAnsi="Times New Roman" w:cs="Times New Roman"/>
                          <w:b/>
                          <w:i/>
                          <w:sz w:val="18"/>
                          <w:szCs w:val="18"/>
                        </w:rPr>
                        <w:t>ΔH</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sidRPr="00597FEC">
                        <w:rPr>
                          <w:rFonts w:ascii="Times New Roman" w:hAnsi="Times New Roman" w:cs="Times New Roman"/>
                          <w:b/>
                          <w:sz w:val="18"/>
                          <w:szCs w:val="18"/>
                        </w:rPr>
                        <w:t>)</w:t>
                      </w:r>
                      <w:r w:rsidRPr="00BD399B">
                        <w:rPr>
                          <w:rFonts w:ascii="Times New Roman" w:hAnsi="Times New Roman" w:cs="Times New Roman"/>
                          <w:b/>
                          <w:sz w:val="18"/>
                          <w:szCs w:val="18"/>
                        </w:rPr>
                        <w:t xml:space="preserve"> </w:t>
                      </w:r>
                      <w:r>
                        <w:rPr>
                          <w:rFonts w:ascii="Times New Roman" w:hAnsi="Times New Roman" w:cs="Times New Roman"/>
                          <w:b/>
                          <w:sz w:val="18"/>
                          <w:szCs w:val="18"/>
                        </w:rPr>
                        <w:t>and</w:t>
                      </w:r>
                      <w:r w:rsidRPr="00597FEC">
                        <w:rPr>
                          <w:rFonts w:ascii="Times New Roman" w:hAnsi="Times New Roman" w:cs="Times New Roman"/>
                          <w:b/>
                          <w:sz w:val="18"/>
                          <w:szCs w:val="18"/>
                        </w:rPr>
                        <w:t xml:space="preserve">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w:t>
                      </w:r>
                      <w:r>
                        <w:rPr>
                          <w:rFonts w:ascii="Times New Roman" w:hAnsi="Times New Roman" w:cs="Times New Roman"/>
                          <w:b/>
                          <w:sz w:val="18"/>
                          <w:szCs w:val="18"/>
                        </w:rPr>
                        <w:t xml:space="preserve"> values for lysozyme unfolding values 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calcium dichloride (0 – 10 mM). </w:t>
                      </w:r>
                      <w:r w:rsidRPr="00597FEC">
                        <w:rPr>
                          <w:rFonts w:ascii="Times New Roman" w:hAnsi="Times New Roman" w:cs="Times New Roman"/>
                          <w:b/>
                          <w:sz w:val="18"/>
                          <w:szCs w:val="18"/>
                        </w:rPr>
                        <w:t>Gibbs-Helmholtz free energy (</w:t>
                      </w:r>
                      <w:r>
                        <w:rPr>
                          <w:rFonts w:ascii="Times New Roman" w:hAnsi="Times New Roman" w:cs="Times New Roman"/>
                          <w:b/>
                          <w:i/>
                          <w:sz w:val="18"/>
                          <w:szCs w:val="18"/>
                        </w:rPr>
                        <w:t>ΔΔG</w:t>
                      </w:r>
                      <w:r w:rsidRPr="009C5F1A">
                        <w:rPr>
                          <w:rFonts w:ascii="Times New Roman" w:hAnsi="Times New Roman" w:cs="Times New Roman"/>
                          <w:b/>
                          <w:sz w:val="18"/>
                          <w:szCs w:val="18"/>
                        </w:rPr>
                        <w:t>(</w:t>
                      </w:r>
                      <w:r>
                        <w:rPr>
                          <w:rFonts w:ascii="Times New Roman" w:hAnsi="Times New Roman" w:cs="Times New Roman"/>
                          <w:b/>
                          <w:i/>
                          <w:sz w:val="18"/>
                          <w:szCs w:val="18"/>
                        </w:rPr>
                        <w:t>T</w:t>
                      </w:r>
                      <w:r w:rsidRPr="009C5F1A">
                        <w:rPr>
                          <w:rFonts w:ascii="Times New Roman" w:hAnsi="Times New Roman" w:cs="Times New Roman"/>
                          <w:b/>
                          <w:i/>
                          <w:sz w:val="18"/>
                          <w:szCs w:val="18"/>
                          <w:vertAlign w:val="subscript"/>
                        </w:rPr>
                        <w:t>m</w:t>
                      </w:r>
                      <w:r w:rsidRPr="009C5F1A">
                        <w:rPr>
                          <w:rFonts w:ascii="Times New Roman" w:hAnsi="Times New Roman" w:cs="Times New Roman"/>
                          <w:b/>
                          <w:sz w:val="18"/>
                          <w:szCs w:val="18"/>
                        </w:rPr>
                        <w:t>)</w:t>
                      </w:r>
                      <w:r>
                        <w:rPr>
                          <w:rFonts w:ascii="Times New Roman" w:hAnsi="Times New Roman" w:cs="Times New Roman"/>
                          <w:b/>
                          <w:sz w:val="18"/>
                          <w:szCs w:val="18"/>
                        </w:rPr>
                        <w:t>) values were</w:t>
                      </w:r>
                      <w:r w:rsidRPr="00597FEC">
                        <w:rPr>
                          <w:rFonts w:ascii="Times New Roman" w:hAnsi="Times New Roman" w:cs="Times New Roman"/>
                          <w:b/>
                          <w:sz w:val="18"/>
                          <w:szCs w:val="18"/>
                        </w:rPr>
                        <w:t xml:space="preserve"> calculated from the Gibb-He</w:t>
                      </w:r>
                      <w:r>
                        <w:rPr>
                          <w:rFonts w:ascii="Times New Roman" w:hAnsi="Times New Roman" w:cs="Times New Roman"/>
                          <w:b/>
                          <w:sz w:val="18"/>
                          <w:szCs w:val="18"/>
                        </w:rPr>
                        <w:t>lmholtz equation for the tested calcium dichloride concentrations.</w:t>
                      </w:r>
                    </w:p>
                  </w:txbxContent>
                </v:textbox>
              </v:shape>
            </w:pict>
          </mc:Fallback>
        </mc:AlternateContent>
      </w:r>
    </w:p>
    <w:p w14:paraId="45635EC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03828C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tbl>
      <w:tblPr>
        <w:tblStyle w:val="LightShading-Accent1"/>
        <w:tblpPr w:leftFromText="180" w:rightFromText="180" w:vertAnchor="text" w:horzAnchor="margin" w:tblpY="839"/>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81"/>
        <w:gridCol w:w="993"/>
        <w:gridCol w:w="1767"/>
        <w:gridCol w:w="2035"/>
        <w:gridCol w:w="1904"/>
      </w:tblGrid>
      <w:tr w:rsidR="005A6A07" w:rsidRPr="00887495" w14:paraId="2962BFFE" w14:textId="77777777" w:rsidTr="005A6B94">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70" w:type="pct"/>
            <w:tcBorders>
              <w:top w:val="none" w:sz="0" w:space="0" w:color="auto"/>
              <w:left w:val="none" w:sz="0" w:space="0" w:color="auto"/>
              <w:bottom w:val="none" w:sz="0" w:space="0" w:color="auto"/>
              <w:right w:val="none" w:sz="0" w:space="0" w:color="auto"/>
            </w:tcBorders>
            <w:noWrap/>
            <w:vAlign w:val="center"/>
            <w:hideMark/>
          </w:tcPr>
          <w:p w14:paraId="55801E86" w14:textId="77777777" w:rsidR="005A6A07" w:rsidRPr="00887495" w:rsidRDefault="005A6A07" w:rsidP="005A6B94">
            <w:pPr>
              <w:jc w:val="center"/>
              <w:rPr>
                <w:rFonts w:ascii="Times New Roman" w:eastAsia="Times New Roman" w:hAnsi="Times New Roman" w:cs="Times New Roman"/>
                <w:color w:val="auto"/>
                <w:sz w:val="20"/>
                <w:szCs w:val="20"/>
                <w:lang w:val="en-US"/>
              </w:rPr>
            </w:pPr>
            <w:r>
              <w:rPr>
                <w:rFonts w:ascii="Times New Roman" w:eastAsia="Times New Roman" w:hAnsi="Times New Roman" w:cs="Times New Roman"/>
                <w:color w:val="auto"/>
                <w:sz w:val="20"/>
                <w:szCs w:val="20"/>
                <w:lang w:val="en-US"/>
              </w:rPr>
              <w:t>Ca</w:t>
            </w:r>
            <w:r w:rsidRPr="00887495">
              <w:rPr>
                <w:rFonts w:ascii="Times New Roman" w:eastAsia="Times New Roman" w:hAnsi="Times New Roman" w:cs="Times New Roman"/>
                <w:color w:val="auto"/>
                <w:sz w:val="20"/>
                <w:szCs w:val="20"/>
                <w:lang w:val="en-US"/>
              </w:rPr>
              <w:t>Cl</w:t>
            </w:r>
            <w:r w:rsidRPr="00887495">
              <w:rPr>
                <w:rFonts w:ascii="Times New Roman" w:eastAsia="Times New Roman" w:hAnsi="Times New Roman" w:cs="Times New Roman"/>
                <w:color w:val="auto"/>
                <w:sz w:val="20"/>
                <w:szCs w:val="20"/>
                <w:vertAlign w:val="subscript"/>
                <w:lang w:val="en-US"/>
              </w:rPr>
              <w:t>2</w:t>
            </w:r>
            <w:r w:rsidRPr="00887495">
              <w:rPr>
                <w:rFonts w:ascii="Times New Roman" w:eastAsia="Times New Roman" w:hAnsi="Times New Roman" w:cs="Times New Roman"/>
                <w:color w:val="auto"/>
                <w:sz w:val="20"/>
                <w:szCs w:val="20"/>
                <w:lang w:val="en-US"/>
              </w:rPr>
              <w:t xml:space="preserve"> (mM)</w:t>
            </w:r>
          </w:p>
        </w:tc>
        <w:tc>
          <w:tcPr>
            <w:tcW w:w="553" w:type="pct"/>
            <w:tcBorders>
              <w:top w:val="none" w:sz="0" w:space="0" w:color="auto"/>
              <w:left w:val="none" w:sz="0" w:space="0" w:color="auto"/>
              <w:bottom w:val="none" w:sz="0" w:space="0" w:color="auto"/>
              <w:right w:val="none" w:sz="0" w:space="0" w:color="auto"/>
            </w:tcBorders>
            <w:noWrap/>
            <w:vAlign w:val="center"/>
            <w:hideMark/>
          </w:tcPr>
          <w:p w14:paraId="2F1FCD2D" w14:textId="77777777" w:rsidR="005A6A07" w:rsidRPr="00887495"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631F73">
              <w:rPr>
                <w:rFonts w:ascii="Times New Roman" w:eastAsia="Times New Roman" w:hAnsi="Times New Roman" w:cs="Times New Roman"/>
                <w:i/>
                <w:color w:val="auto"/>
                <w:sz w:val="20"/>
                <w:szCs w:val="20"/>
                <w:lang w:val="en-US"/>
              </w:rPr>
              <w:t>T</w:t>
            </w:r>
            <w:r w:rsidRPr="00631F73">
              <w:rPr>
                <w:rFonts w:ascii="Times New Roman" w:eastAsia="Times New Roman" w:hAnsi="Times New Roman" w:cs="Times New Roman"/>
                <w:i/>
                <w:color w:val="auto"/>
                <w:sz w:val="20"/>
                <w:szCs w:val="20"/>
                <w:vertAlign w:val="subscript"/>
                <w:lang w:val="en-US"/>
              </w:rPr>
              <w:t>m</w:t>
            </w:r>
            <w:r w:rsidRPr="00887495">
              <w:rPr>
                <w:rFonts w:ascii="Times New Roman" w:eastAsia="Times New Roman" w:hAnsi="Times New Roman" w:cs="Times New Roman"/>
                <w:color w:val="auto"/>
                <w:sz w:val="20"/>
                <w:szCs w:val="20"/>
                <w:lang w:val="en-US"/>
              </w:rPr>
              <w:t xml:space="preserve"> (</w:t>
            </w:r>
            <w:r w:rsidRPr="00887495">
              <w:rPr>
                <w:rFonts w:ascii="Times New Roman" w:eastAsia="Times New Roman" w:hAnsi="Times New Roman" w:cs="Times New Roman"/>
                <w:color w:val="auto"/>
                <w:sz w:val="20"/>
                <w:szCs w:val="20"/>
                <w:vertAlign w:val="superscript"/>
                <w:lang w:val="en-US"/>
              </w:rPr>
              <w:t>o</w:t>
            </w:r>
            <w:r w:rsidRPr="00887495">
              <w:rPr>
                <w:rFonts w:ascii="Times New Roman" w:eastAsia="Times New Roman" w:hAnsi="Times New Roman" w:cs="Times New Roman"/>
                <w:color w:val="auto"/>
                <w:sz w:val="20"/>
                <w:szCs w:val="20"/>
                <w:lang w:val="en-US"/>
              </w:rPr>
              <w:t>C)</w:t>
            </w:r>
          </w:p>
        </w:tc>
        <w:tc>
          <w:tcPr>
            <w:tcW w:w="984" w:type="pct"/>
            <w:tcBorders>
              <w:top w:val="none" w:sz="0" w:space="0" w:color="auto"/>
              <w:left w:val="none" w:sz="0" w:space="0" w:color="auto"/>
              <w:bottom w:val="none" w:sz="0" w:space="0" w:color="auto"/>
              <w:right w:val="none" w:sz="0" w:space="0" w:color="auto"/>
            </w:tcBorders>
            <w:noWrap/>
            <w:vAlign w:val="center"/>
            <w:hideMark/>
          </w:tcPr>
          <w:p w14:paraId="720F10A9" w14:textId="77777777" w:rsidR="005A6A07" w:rsidRPr="00887495"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87495">
              <w:rPr>
                <w:rFonts w:ascii="Times New Roman" w:eastAsia="Times New Roman" w:hAnsi="Times New Roman" w:cs="Times New Roman"/>
                <w:i/>
                <w:iCs/>
                <w:color w:val="auto"/>
                <w:sz w:val="20"/>
                <w:szCs w:val="20"/>
                <w:lang w:val="en-US"/>
              </w:rPr>
              <w:t>ΔH</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87495">
              <w:rPr>
                <w:rFonts w:ascii="Times New Roman" w:eastAsia="Times New Roman" w:hAnsi="Times New Roman" w:cs="Times New Roman"/>
                <w:color w:val="auto"/>
                <w:sz w:val="20"/>
                <w:szCs w:val="20"/>
                <w:lang w:val="en-US"/>
              </w:rPr>
              <w:t xml:space="preserve"> (kJ/mol</w:t>
            </w:r>
            <w:r w:rsidRPr="00887495">
              <w:rPr>
                <w:rFonts w:ascii="Times New Roman" w:eastAsia="Times New Roman" w:hAnsi="Times New Roman" w:cs="Times New Roman"/>
                <w:color w:val="auto"/>
                <w:sz w:val="20"/>
                <w:szCs w:val="20"/>
                <w:vertAlign w:val="superscript"/>
                <w:lang w:val="en-US"/>
              </w:rPr>
              <w:t>-1</w:t>
            </w:r>
            <w:r w:rsidRPr="00887495">
              <w:rPr>
                <w:rFonts w:ascii="Times New Roman" w:eastAsia="Times New Roman" w:hAnsi="Times New Roman" w:cs="Times New Roman"/>
                <w:color w:val="auto"/>
                <w:sz w:val="20"/>
                <w:szCs w:val="20"/>
                <w:lang w:val="en-US"/>
              </w:rPr>
              <w:t>)</w:t>
            </w:r>
          </w:p>
        </w:tc>
        <w:tc>
          <w:tcPr>
            <w:tcW w:w="1133" w:type="pct"/>
            <w:tcBorders>
              <w:top w:val="none" w:sz="0" w:space="0" w:color="auto"/>
              <w:left w:val="none" w:sz="0" w:space="0" w:color="auto"/>
              <w:bottom w:val="none" w:sz="0" w:space="0" w:color="auto"/>
              <w:right w:val="none" w:sz="0" w:space="0" w:color="auto"/>
            </w:tcBorders>
            <w:noWrap/>
            <w:vAlign w:val="center"/>
            <w:hideMark/>
          </w:tcPr>
          <w:p w14:paraId="46FF1104" w14:textId="77777777" w:rsidR="005A6A07" w:rsidRPr="00887495"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87495">
              <w:rPr>
                <w:rFonts w:ascii="Times New Roman" w:eastAsia="Times New Roman" w:hAnsi="Times New Roman" w:cs="Times New Roman"/>
                <w:color w:val="auto"/>
                <w:sz w:val="20"/>
                <w:szCs w:val="20"/>
                <w:lang w:val="en-US"/>
              </w:rPr>
              <w:t>Δ</w:t>
            </w:r>
            <w:r w:rsidRPr="00887495">
              <w:rPr>
                <w:rFonts w:ascii="Times New Roman" w:eastAsia="Times New Roman" w:hAnsi="Times New Roman" w:cs="Times New Roman"/>
                <w:i/>
                <w:iCs/>
                <w:color w:val="auto"/>
                <w:sz w:val="20"/>
                <w:szCs w:val="20"/>
                <w:lang w:val="en-US"/>
              </w:rPr>
              <w:t>S</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Pr>
                <w:rFonts w:ascii="Times New Roman" w:eastAsia="Times New Roman" w:hAnsi="Times New Roman" w:cs="Times New Roman"/>
                <w:color w:val="auto"/>
                <w:sz w:val="20"/>
                <w:szCs w:val="20"/>
                <w:lang w:val="en-US"/>
              </w:rPr>
              <w:t xml:space="preserve"> </w:t>
            </w:r>
            <w:r w:rsidRPr="00684F80">
              <w:rPr>
                <w:rFonts w:ascii="Times New Roman" w:hAnsi="Times New Roman" w:cs="Times New Roman"/>
                <w:bCs w:val="0"/>
                <w:iCs/>
                <w:color w:val="auto"/>
                <w:sz w:val="20"/>
              </w:rPr>
              <w:t>(kJ/mol</w:t>
            </w:r>
            <w:r w:rsidRPr="00684F80">
              <w:rPr>
                <w:rFonts w:ascii="Times New Roman" w:hAnsi="Times New Roman" w:cs="Times New Roman"/>
                <w:bCs w:val="0"/>
                <w:iCs/>
                <w:color w:val="auto"/>
                <w:sz w:val="20"/>
                <w:vertAlign w:val="superscript"/>
              </w:rPr>
              <w:t>-1</w:t>
            </w:r>
            <w:r>
              <w:rPr>
                <w:rFonts w:ascii="Times New Roman" w:hAnsi="Times New Roman" w:cs="Times New Roman"/>
                <w:bCs w:val="0"/>
                <w:iCs/>
                <w:color w:val="auto"/>
                <w:sz w:val="20"/>
              </w:rPr>
              <w:t xml:space="preserve"> k</w:t>
            </w:r>
            <w:r w:rsidRPr="00FD035C">
              <w:rPr>
                <w:rFonts w:ascii="Times New Roman" w:hAnsi="Times New Roman" w:cs="Times New Roman"/>
                <w:bCs w:val="0"/>
                <w:iCs/>
                <w:color w:val="auto"/>
                <w:sz w:val="20"/>
                <w:vertAlign w:val="superscript"/>
              </w:rPr>
              <w:t>-1</w:t>
            </w:r>
            <w:r w:rsidRPr="00684F80">
              <w:rPr>
                <w:rFonts w:ascii="Times New Roman" w:hAnsi="Times New Roman" w:cs="Times New Roman"/>
                <w:bCs w:val="0"/>
                <w:iCs/>
                <w:color w:val="auto"/>
                <w:sz w:val="20"/>
              </w:rPr>
              <w:t>)</w:t>
            </w:r>
          </w:p>
        </w:tc>
        <w:tc>
          <w:tcPr>
            <w:tcW w:w="1060" w:type="pct"/>
            <w:tcBorders>
              <w:top w:val="none" w:sz="0" w:space="0" w:color="auto"/>
              <w:left w:val="none" w:sz="0" w:space="0" w:color="auto"/>
              <w:bottom w:val="none" w:sz="0" w:space="0" w:color="auto"/>
              <w:right w:val="none" w:sz="0" w:space="0" w:color="auto"/>
            </w:tcBorders>
            <w:noWrap/>
            <w:vAlign w:val="center"/>
            <w:hideMark/>
          </w:tcPr>
          <w:p w14:paraId="423C9667" w14:textId="77777777" w:rsidR="005A6A07" w:rsidRPr="00887495" w:rsidRDefault="005A6A07" w:rsidP="005A6B9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val="en-US"/>
              </w:rPr>
            </w:pPr>
            <w:r w:rsidRPr="00887495">
              <w:rPr>
                <w:rFonts w:ascii="Times New Roman" w:eastAsia="Times New Roman" w:hAnsi="Times New Roman" w:cs="Times New Roman"/>
                <w:i/>
                <w:iCs/>
                <w:color w:val="auto"/>
                <w:sz w:val="20"/>
                <w:szCs w:val="20"/>
                <w:lang w:val="en-US"/>
              </w:rPr>
              <w:t>ΔΔG</w:t>
            </w:r>
            <w:r w:rsidR="000017CC" w:rsidRPr="000017CC">
              <w:rPr>
                <w:rFonts w:ascii="Times New Roman" w:hAnsi="Times New Roman" w:cs="Times New Roman"/>
                <w:color w:val="auto"/>
                <w:sz w:val="20"/>
                <w:szCs w:val="18"/>
              </w:rPr>
              <w:t>(</w:t>
            </w:r>
            <w:r w:rsidR="000017CC" w:rsidRPr="000017CC">
              <w:rPr>
                <w:rFonts w:ascii="Times New Roman" w:hAnsi="Times New Roman" w:cs="Times New Roman"/>
                <w:i/>
                <w:color w:val="auto"/>
                <w:sz w:val="20"/>
                <w:szCs w:val="18"/>
              </w:rPr>
              <w:t>T</w:t>
            </w:r>
            <w:r w:rsidR="000017CC" w:rsidRPr="000017CC">
              <w:rPr>
                <w:rFonts w:ascii="Times New Roman" w:hAnsi="Times New Roman" w:cs="Times New Roman"/>
                <w:i/>
                <w:color w:val="auto"/>
                <w:sz w:val="20"/>
                <w:szCs w:val="18"/>
                <w:vertAlign w:val="subscript"/>
              </w:rPr>
              <w:t>m</w:t>
            </w:r>
            <w:r w:rsidR="000017CC" w:rsidRPr="000017CC">
              <w:rPr>
                <w:rFonts w:ascii="Times New Roman" w:hAnsi="Times New Roman" w:cs="Times New Roman"/>
                <w:color w:val="auto"/>
                <w:sz w:val="20"/>
                <w:szCs w:val="18"/>
              </w:rPr>
              <w:t>)</w:t>
            </w:r>
            <w:r w:rsidRPr="00887495">
              <w:rPr>
                <w:rFonts w:ascii="Times New Roman" w:eastAsia="Times New Roman" w:hAnsi="Times New Roman" w:cs="Times New Roman"/>
                <w:color w:val="auto"/>
                <w:sz w:val="20"/>
                <w:szCs w:val="20"/>
                <w:lang w:val="en-US"/>
              </w:rPr>
              <w:t xml:space="preserve"> (kJ/mol</w:t>
            </w:r>
            <w:r w:rsidRPr="00887495">
              <w:rPr>
                <w:rFonts w:ascii="Times New Roman" w:eastAsia="Times New Roman" w:hAnsi="Times New Roman" w:cs="Times New Roman"/>
                <w:color w:val="auto"/>
                <w:sz w:val="20"/>
                <w:szCs w:val="20"/>
                <w:vertAlign w:val="superscript"/>
                <w:lang w:val="en-US"/>
              </w:rPr>
              <w:t>-1</w:t>
            </w:r>
            <w:r w:rsidRPr="00887495">
              <w:rPr>
                <w:rFonts w:ascii="Times New Roman" w:eastAsia="Times New Roman" w:hAnsi="Times New Roman" w:cs="Times New Roman"/>
                <w:color w:val="auto"/>
                <w:sz w:val="20"/>
                <w:szCs w:val="20"/>
                <w:lang w:val="en-US"/>
              </w:rPr>
              <w:t>)</w:t>
            </w:r>
          </w:p>
        </w:tc>
      </w:tr>
      <w:tr w:rsidR="005A6A07" w:rsidRPr="00887495" w14:paraId="6111B899"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tcPr>
          <w:p w14:paraId="4C6C2D31" w14:textId="77777777" w:rsidR="005A6A07" w:rsidRPr="006D60B9" w:rsidRDefault="005A6A07"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0</w:t>
            </w:r>
          </w:p>
        </w:tc>
        <w:tc>
          <w:tcPr>
            <w:tcW w:w="553" w:type="pct"/>
            <w:tcBorders>
              <w:left w:val="none" w:sz="0" w:space="0" w:color="auto"/>
              <w:right w:val="none" w:sz="0" w:space="0" w:color="auto"/>
            </w:tcBorders>
            <w:noWrap/>
            <w:vAlign w:val="center"/>
          </w:tcPr>
          <w:p w14:paraId="6D0E9A4C" w14:textId="77777777" w:rsidR="005A6A07" w:rsidRPr="006D60B9"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73.66</w:t>
            </w:r>
          </w:p>
        </w:tc>
        <w:tc>
          <w:tcPr>
            <w:tcW w:w="984" w:type="pct"/>
            <w:tcBorders>
              <w:left w:val="none" w:sz="0" w:space="0" w:color="auto"/>
              <w:right w:val="none" w:sz="0" w:space="0" w:color="auto"/>
            </w:tcBorders>
            <w:noWrap/>
            <w:vAlign w:val="center"/>
          </w:tcPr>
          <w:p w14:paraId="64424C38" w14:textId="77777777" w:rsidR="005A6A07" w:rsidRPr="006D60B9"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468.61</w:t>
            </w:r>
          </w:p>
        </w:tc>
        <w:tc>
          <w:tcPr>
            <w:tcW w:w="1133" w:type="pct"/>
            <w:tcBorders>
              <w:left w:val="none" w:sz="0" w:space="0" w:color="auto"/>
              <w:right w:val="none" w:sz="0" w:space="0" w:color="auto"/>
            </w:tcBorders>
            <w:noWrap/>
            <w:vAlign w:val="center"/>
          </w:tcPr>
          <w:p w14:paraId="5E72EEDD" w14:textId="77777777" w:rsidR="005A6A07" w:rsidRPr="006D60B9"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1.35</w:t>
            </w:r>
          </w:p>
        </w:tc>
        <w:tc>
          <w:tcPr>
            <w:tcW w:w="1060" w:type="pct"/>
            <w:tcBorders>
              <w:left w:val="none" w:sz="0" w:space="0" w:color="auto"/>
              <w:right w:val="none" w:sz="0" w:space="0" w:color="auto"/>
            </w:tcBorders>
            <w:noWrap/>
            <w:vAlign w:val="center"/>
          </w:tcPr>
          <w:p w14:paraId="7A426B0D" w14:textId="77777777" w:rsidR="005A6A07" w:rsidRPr="006D60B9" w:rsidRDefault="005A6A07"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0.00</w:t>
            </w:r>
          </w:p>
        </w:tc>
      </w:tr>
      <w:tr w:rsidR="000C2F00" w:rsidRPr="00887495" w14:paraId="5442A717"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7FE3AE8E"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w:t>
            </w:r>
          </w:p>
        </w:tc>
        <w:tc>
          <w:tcPr>
            <w:tcW w:w="553" w:type="pct"/>
            <w:noWrap/>
            <w:vAlign w:val="center"/>
            <w:hideMark/>
          </w:tcPr>
          <w:p w14:paraId="5CAC69C8"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73.99</w:t>
            </w:r>
          </w:p>
        </w:tc>
        <w:tc>
          <w:tcPr>
            <w:tcW w:w="984" w:type="pct"/>
            <w:noWrap/>
            <w:vAlign w:val="center"/>
            <w:hideMark/>
          </w:tcPr>
          <w:p w14:paraId="5D630295"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466.46</w:t>
            </w:r>
          </w:p>
        </w:tc>
        <w:tc>
          <w:tcPr>
            <w:tcW w:w="1133" w:type="pct"/>
            <w:noWrap/>
            <w:vAlign w:val="center"/>
            <w:hideMark/>
          </w:tcPr>
          <w:p w14:paraId="3A6701AB"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1.34</w:t>
            </w:r>
          </w:p>
        </w:tc>
        <w:tc>
          <w:tcPr>
            <w:tcW w:w="1060" w:type="pct"/>
            <w:noWrap/>
            <w:vAlign w:val="center"/>
            <w:hideMark/>
          </w:tcPr>
          <w:p w14:paraId="1CB7DA69"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0.44</w:t>
            </w:r>
          </w:p>
        </w:tc>
      </w:tr>
      <w:tr w:rsidR="000C2F00" w:rsidRPr="00887495" w14:paraId="4E2BCC0C"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1C10F8FF"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25</w:t>
            </w:r>
          </w:p>
        </w:tc>
        <w:tc>
          <w:tcPr>
            <w:tcW w:w="553" w:type="pct"/>
            <w:tcBorders>
              <w:left w:val="none" w:sz="0" w:space="0" w:color="auto"/>
              <w:right w:val="none" w:sz="0" w:space="0" w:color="auto"/>
            </w:tcBorders>
            <w:noWrap/>
            <w:vAlign w:val="center"/>
            <w:hideMark/>
          </w:tcPr>
          <w:p w14:paraId="522D07BB"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74.36</w:t>
            </w:r>
          </w:p>
        </w:tc>
        <w:tc>
          <w:tcPr>
            <w:tcW w:w="984" w:type="pct"/>
            <w:tcBorders>
              <w:left w:val="none" w:sz="0" w:space="0" w:color="auto"/>
              <w:right w:val="none" w:sz="0" w:space="0" w:color="auto"/>
            </w:tcBorders>
            <w:noWrap/>
            <w:vAlign w:val="center"/>
            <w:hideMark/>
          </w:tcPr>
          <w:p w14:paraId="248E7A82"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475.85</w:t>
            </w:r>
          </w:p>
        </w:tc>
        <w:tc>
          <w:tcPr>
            <w:tcW w:w="1133" w:type="pct"/>
            <w:tcBorders>
              <w:left w:val="none" w:sz="0" w:space="0" w:color="auto"/>
              <w:right w:val="none" w:sz="0" w:space="0" w:color="auto"/>
            </w:tcBorders>
            <w:noWrap/>
            <w:vAlign w:val="center"/>
            <w:hideMark/>
          </w:tcPr>
          <w:p w14:paraId="08FEA472"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2BF76D60"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0.97</w:t>
            </w:r>
          </w:p>
        </w:tc>
      </w:tr>
      <w:tr w:rsidR="000C2F00" w:rsidRPr="00887495" w14:paraId="61964185"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13FCFD7"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50</w:t>
            </w:r>
          </w:p>
        </w:tc>
        <w:tc>
          <w:tcPr>
            <w:tcW w:w="553" w:type="pct"/>
            <w:noWrap/>
            <w:vAlign w:val="center"/>
            <w:hideMark/>
          </w:tcPr>
          <w:p w14:paraId="081518AA"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74.69</w:t>
            </w:r>
          </w:p>
        </w:tc>
        <w:tc>
          <w:tcPr>
            <w:tcW w:w="984" w:type="pct"/>
            <w:noWrap/>
            <w:vAlign w:val="center"/>
            <w:hideMark/>
          </w:tcPr>
          <w:p w14:paraId="2C5FF605"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468.30</w:t>
            </w:r>
          </w:p>
        </w:tc>
        <w:tc>
          <w:tcPr>
            <w:tcW w:w="1133" w:type="pct"/>
            <w:noWrap/>
            <w:vAlign w:val="center"/>
            <w:hideMark/>
          </w:tcPr>
          <w:p w14:paraId="786DEF00"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1.35</w:t>
            </w:r>
          </w:p>
        </w:tc>
        <w:tc>
          <w:tcPr>
            <w:tcW w:w="1060" w:type="pct"/>
            <w:noWrap/>
            <w:vAlign w:val="center"/>
            <w:hideMark/>
          </w:tcPr>
          <w:p w14:paraId="2C76B8A4"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1.40</w:t>
            </w:r>
          </w:p>
        </w:tc>
      </w:tr>
      <w:tr w:rsidR="000C2F00" w:rsidRPr="00887495" w14:paraId="2046B7AA"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5C5C7244"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100</w:t>
            </w:r>
          </w:p>
        </w:tc>
        <w:tc>
          <w:tcPr>
            <w:tcW w:w="553" w:type="pct"/>
            <w:tcBorders>
              <w:left w:val="none" w:sz="0" w:space="0" w:color="auto"/>
              <w:right w:val="none" w:sz="0" w:space="0" w:color="auto"/>
            </w:tcBorders>
            <w:noWrap/>
            <w:vAlign w:val="center"/>
            <w:hideMark/>
          </w:tcPr>
          <w:p w14:paraId="61988A92"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74.46</w:t>
            </w:r>
          </w:p>
        </w:tc>
        <w:tc>
          <w:tcPr>
            <w:tcW w:w="984" w:type="pct"/>
            <w:tcBorders>
              <w:left w:val="none" w:sz="0" w:space="0" w:color="auto"/>
              <w:right w:val="none" w:sz="0" w:space="0" w:color="auto"/>
            </w:tcBorders>
            <w:noWrap/>
            <w:vAlign w:val="center"/>
            <w:hideMark/>
          </w:tcPr>
          <w:p w14:paraId="3408E426"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476.09</w:t>
            </w:r>
          </w:p>
        </w:tc>
        <w:tc>
          <w:tcPr>
            <w:tcW w:w="1133" w:type="pct"/>
            <w:tcBorders>
              <w:left w:val="none" w:sz="0" w:space="0" w:color="auto"/>
              <w:right w:val="none" w:sz="0" w:space="0" w:color="auto"/>
            </w:tcBorders>
            <w:noWrap/>
            <w:vAlign w:val="center"/>
            <w:hideMark/>
          </w:tcPr>
          <w:p w14:paraId="542548DD"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1.37</w:t>
            </w:r>
          </w:p>
        </w:tc>
        <w:tc>
          <w:tcPr>
            <w:tcW w:w="1060" w:type="pct"/>
            <w:tcBorders>
              <w:left w:val="none" w:sz="0" w:space="0" w:color="auto"/>
              <w:right w:val="none" w:sz="0" w:space="0" w:color="auto"/>
            </w:tcBorders>
            <w:noWrap/>
            <w:vAlign w:val="center"/>
            <w:hideMark/>
          </w:tcPr>
          <w:p w14:paraId="356935EE"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1.10</w:t>
            </w:r>
          </w:p>
        </w:tc>
      </w:tr>
      <w:tr w:rsidR="000C2F00" w:rsidRPr="00887495" w14:paraId="2F4B40A8"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5400C42E"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250</w:t>
            </w:r>
          </w:p>
        </w:tc>
        <w:tc>
          <w:tcPr>
            <w:tcW w:w="553" w:type="pct"/>
            <w:noWrap/>
            <w:vAlign w:val="center"/>
            <w:hideMark/>
          </w:tcPr>
          <w:p w14:paraId="3C73073B"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73.35</w:t>
            </w:r>
          </w:p>
        </w:tc>
        <w:tc>
          <w:tcPr>
            <w:tcW w:w="984" w:type="pct"/>
            <w:noWrap/>
            <w:vAlign w:val="center"/>
            <w:hideMark/>
          </w:tcPr>
          <w:p w14:paraId="23E93934"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453.07</w:t>
            </w:r>
          </w:p>
        </w:tc>
        <w:tc>
          <w:tcPr>
            <w:tcW w:w="1133" w:type="pct"/>
            <w:noWrap/>
            <w:vAlign w:val="center"/>
            <w:hideMark/>
          </w:tcPr>
          <w:p w14:paraId="45444067"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1.31</w:t>
            </w:r>
          </w:p>
        </w:tc>
        <w:tc>
          <w:tcPr>
            <w:tcW w:w="1060" w:type="pct"/>
            <w:noWrap/>
            <w:vAlign w:val="center"/>
            <w:hideMark/>
          </w:tcPr>
          <w:p w14:paraId="66679851"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-0.40</w:t>
            </w:r>
          </w:p>
        </w:tc>
      </w:tr>
      <w:tr w:rsidR="000C2F00" w:rsidRPr="00887495" w14:paraId="5964E391"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74FC2FB7"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500</w:t>
            </w:r>
          </w:p>
        </w:tc>
        <w:tc>
          <w:tcPr>
            <w:tcW w:w="553" w:type="pct"/>
            <w:tcBorders>
              <w:left w:val="none" w:sz="0" w:space="0" w:color="auto"/>
              <w:right w:val="none" w:sz="0" w:space="0" w:color="auto"/>
            </w:tcBorders>
            <w:noWrap/>
            <w:vAlign w:val="center"/>
            <w:hideMark/>
          </w:tcPr>
          <w:p w14:paraId="09BF72A6"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72.43</w:t>
            </w:r>
          </w:p>
        </w:tc>
        <w:tc>
          <w:tcPr>
            <w:tcW w:w="984" w:type="pct"/>
            <w:tcBorders>
              <w:left w:val="none" w:sz="0" w:space="0" w:color="auto"/>
              <w:right w:val="none" w:sz="0" w:space="0" w:color="auto"/>
            </w:tcBorders>
            <w:noWrap/>
            <w:vAlign w:val="center"/>
            <w:hideMark/>
          </w:tcPr>
          <w:p w14:paraId="109E04D4"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446.75</w:t>
            </w:r>
          </w:p>
        </w:tc>
        <w:tc>
          <w:tcPr>
            <w:tcW w:w="1133" w:type="pct"/>
            <w:tcBorders>
              <w:left w:val="none" w:sz="0" w:space="0" w:color="auto"/>
              <w:right w:val="none" w:sz="0" w:space="0" w:color="auto"/>
            </w:tcBorders>
            <w:noWrap/>
            <w:vAlign w:val="center"/>
            <w:hideMark/>
          </w:tcPr>
          <w:p w14:paraId="192BE72D"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1.29</w:t>
            </w:r>
          </w:p>
        </w:tc>
        <w:tc>
          <w:tcPr>
            <w:tcW w:w="1060" w:type="pct"/>
            <w:tcBorders>
              <w:left w:val="none" w:sz="0" w:space="0" w:color="auto"/>
              <w:right w:val="none" w:sz="0" w:space="0" w:color="auto"/>
            </w:tcBorders>
            <w:noWrap/>
            <w:vAlign w:val="center"/>
            <w:hideMark/>
          </w:tcPr>
          <w:p w14:paraId="445058A1"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-1.57</w:t>
            </w:r>
          </w:p>
        </w:tc>
      </w:tr>
      <w:tr w:rsidR="000C2F00" w:rsidRPr="00887495" w14:paraId="0A3F1419" w14:textId="77777777" w:rsidTr="005A6B94">
        <w:trPr>
          <w:trHeight w:val="300"/>
        </w:trPr>
        <w:tc>
          <w:tcPr>
            <w:cnfStyle w:val="001000000000" w:firstRow="0" w:lastRow="0" w:firstColumn="1" w:lastColumn="0" w:oddVBand="0" w:evenVBand="0" w:oddHBand="0" w:evenHBand="0" w:firstRowFirstColumn="0" w:firstRowLastColumn="0" w:lastRowFirstColumn="0" w:lastRowLastColumn="0"/>
            <w:tcW w:w="1270" w:type="pct"/>
            <w:noWrap/>
            <w:vAlign w:val="center"/>
            <w:hideMark/>
          </w:tcPr>
          <w:p w14:paraId="0E7B0BAB"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750</w:t>
            </w:r>
          </w:p>
        </w:tc>
        <w:tc>
          <w:tcPr>
            <w:tcW w:w="553" w:type="pct"/>
            <w:noWrap/>
            <w:vAlign w:val="center"/>
            <w:hideMark/>
          </w:tcPr>
          <w:p w14:paraId="217B585E"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71.35</w:t>
            </w:r>
          </w:p>
        </w:tc>
        <w:tc>
          <w:tcPr>
            <w:tcW w:w="984" w:type="pct"/>
            <w:noWrap/>
            <w:vAlign w:val="center"/>
            <w:hideMark/>
          </w:tcPr>
          <w:p w14:paraId="13F9DF4C"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417.27</w:t>
            </w:r>
          </w:p>
        </w:tc>
        <w:tc>
          <w:tcPr>
            <w:tcW w:w="1133" w:type="pct"/>
            <w:noWrap/>
            <w:vAlign w:val="center"/>
            <w:hideMark/>
          </w:tcPr>
          <w:p w14:paraId="73F83595" w14:textId="77777777" w:rsidR="000C2F00" w:rsidRPr="006D60B9"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1.21</w:t>
            </w:r>
          </w:p>
        </w:tc>
        <w:tc>
          <w:tcPr>
            <w:tcW w:w="1060" w:type="pct"/>
            <w:noWrap/>
            <w:vAlign w:val="center"/>
            <w:hideMark/>
          </w:tcPr>
          <w:p w14:paraId="142C8034" w14:textId="77777777" w:rsidR="000C2F00" w:rsidRPr="000C2F00" w:rsidRDefault="000C2F00" w:rsidP="005A6B9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-2.73</w:t>
            </w:r>
          </w:p>
        </w:tc>
      </w:tr>
      <w:tr w:rsidR="000C2F00" w:rsidRPr="00887495" w14:paraId="338AC000" w14:textId="77777777" w:rsidTr="005A6B9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0" w:type="pct"/>
            <w:tcBorders>
              <w:left w:val="none" w:sz="0" w:space="0" w:color="auto"/>
              <w:right w:val="none" w:sz="0" w:space="0" w:color="auto"/>
            </w:tcBorders>
            <w:noWrap/>
            <w:vAlign w:val="center"/>
            <w:hideMark/>
          </w:tcPr>
          <w:p w14:paraId="30F2C851" w14:textId="77777777" w:rsidR="000C2F00" w:rsidRPr="006D60B9" w:rsidRDefault="000C2F00" w:rsidP="005A6B94">
            <w:pPr>
              <w:jc w:val="center"/>
              <w:rPr>
                <w:rFonts w:ascii="Times New Roman" w:hAnsi="Times New Roman" w:cs="Times New Roman"/>
                <w:color w:val="auto"/>
                <w:sz w:val="16"/>
                <w:szCs w:val="16"/>
              </w:rPr>
            </w:pPr>
            <w:r w:rsidRPr="006D60B9">
              <w:rPr>
                <w:rFonts w:ascii="Times New Roman" w:hAnsi="Times New Roman" w:cs="Times New Roman"/>
                <w:bCs w:val="0"/>
                <w:color w:val="auto"/>
                <w:sz w:val="16"/>
                <w:szCs w:val="16"/>
              </w:rPr>
              <w:t>1000</w:t>
            </w:r>
          </w:p>
        </w:tc>
        <w:tc>
          <w:tcPr>
            <w:tcW w:w="553" w:type="pct"/>
            <w:tcBorders>
              <w:left w:val="none" w:sz="0" w:space="0" w:color="auto"/>
              <w:right w:val="none" w:sz="0" w:space="0" w:color="auto"/>
            </w:tcBorders>
            <w:noWrap/>
            <w:vAlign w:val="center"/>
            <w:hideMark/>
          </w:tcPr>
          <w:p w14:paraId="6CFB9EF8"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69.98</w:t>
            </w:r>
          </w:p>
        </w:tc>
        <w:tc>
          <w:tcPr>
            <w:tcW w:w="984" w:type="pct"/>
            <w:tcBorders>
              <w:left w:val="none" w:sz="0" w:space="0" w:color="auto"/>
              <w:right w:val="none" w:sz="0" w:space="0" w:color="auto"/>
            </w:tcBorders>
            <w:noWrap/>
            <w:vAlign w:val="center"/>
            <w:hideMark/>
          </w:tcPr>
          <w:p w14:paraId="0C0E7E3E"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450.97</w:t>
            </w:r>
          </w:p>
        </w:tc>
        <w:tc>
          <w:tcPr>
            <w:tcW w:w="1133" w:type="pct"/>
            <w:tcBorders>
              <w:left w:val="none" w:sz="0" w:space="0" w:color="auto"/>
              <w:right w:val="none" w:sz="0" w:space="0" w:color="auto"/>
            </w:tcBorders>
            <w:noWrap/>
            <w:vAlign w:val="center"/>
            <w:hideMark/>
          </w:tcPr>
          <w:p w14:paraId="230DC49A" w14:textId="77777777" w:rsidR="000C2F00" w:rsidRPr="006D60B9"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szCs w:val="16"/>
              </w:rPr>
            </w:pPr>
            <w:r w:rsidRPr="006D60B9">
              <w:rPr>
                <w:rFonts w:ascii="Times New Roman" w:hAnsi="Times New Roman" w:cs="Times New Roman"/>
                <w:color w:val="auto"/>
                <w:sz w:val="16"/>
                <w:szCs w:val="16"/>
              </w:rPr>
              <w:t>1.31</w:t>
            </w:r>
          </w:p>
        </w:tc>
        <w:tc>
          <w:tcPr>
            <w:tcW w:w="1060" w:type="pct"/>
            <w:tcBorders>
              <w:left w:val="none" w:sz="0" w:space="0" w:color="auto"/>
              <w:right w:val="none" w:sz="0" w:space="0" w:color="auto"/>
            </w:tcBorders>
            <w:noWrap/>
            <w:vAlign w:val="center"/>
            <w:hideMark/>
          </w:tcPr>
          <w:p w14:paraId="623C04A3" w14:textId="77777777" w:rsidR="000C2F00" w:rsidRPr="000C2F00" w:rsidRDefault="000C2F00" w:rsidP="005A6B9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0C2F00">
              <w:rPr>
                <w:rFonts w:ascii="Times New Roman" w:hAnsi="Times New Roman" w:cs="Times New Roman"/>
                <w:color w:val="auto"/>
                <w:sz w:val="16"/>
              </w:rPr>
              <w:t>-4.65</w:t>
            </w:r>
          </w:p>
        </w:tc>
      </w:tr>
    </w:tbl>
    <w:p w14:paraId="6CF4913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D740DA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83C8054"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4140D6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053F28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F8CF10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D0853CC"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13836518" w14:textId="77777777" w:rsidR="005A6A07" w:rsidRDefault="00112675" w:rsidP="005A6A07">
      <w:pPr>
        <w:autoSpaceDE w:val="0"/>
        <w:autoSpaceDN w:val="0"/>
        <w:adjustRightInd w:val="0"/>
        <w:spacing w:after="0" w:line="240" w:lineRule="auto"/>
        <w:rPr>
          <w:rFonts w:ascii="AdvPS3DA5EA" w:hAnsi="AdvPS3DA5EA" w:cs="AdvPS3DA5EA"/>
          <w:color w:val="231F20"/>
          <w:sz w:val="19"/>
          <w:szCs w:val="19"/>
          <w:lang w:val="en-US"/>
        </w:rPr>
      </w:pPr>
      <w:r>
        <w:rPr>
          <w:noProof/>
        </w:rPr>
        <w:object w:dxaOrig="1440" w:dyaOrig="1440" w14:anchorId="35D09C45">
          <v:shape id="_x0000_s1179" type="#_x0000_t75" style="position:absolute;margin-left:12.4pt;margin-top:-19.65pt;width:400.2pt;height:271.15pt;z-index:252174336">
            <v:imagedata r:id="rId88" o:title=""/>
          </v:shape>
          <o:OLEObject Type="Embed" ProgID="Prism6.Document" ShapeID="_x0000_s1179" DrawAspect="Content" ObjectID="_1766840513" r:id="rId89"/>
        </w:object>
      </w:r>
    </w:p>
    <w:p w14:paraId="32CA151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D982F9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266364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63C2E4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DC7813B"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9B5737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11AD36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D2CDAF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CD98A6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09E7D4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B392F6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BDBC8F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9B8EB5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62A4DD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FF9F38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300262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7C4BB8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159F7B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380F5A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55C0CA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75D995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CCF7291"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D6B2314" w14:textId="77777777" w:rsidR="005A6A07" w:rsidRDefault="00C347B5"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1456" behindDoc="0" locked="0" layoutInCell="1" allowOverlap="1" wp14:anchorId="1F07E5C0" wp14:editId="0D05B2B2">
                <wp:simplePos x="0" y="0"/>
                <wp:positionH relativeFrom="column">
                  <wp:posOffset>-104140</wp:posOffset>
                </wp:positionH>
                <wp:positionV relativeFrom="paragraph">
                  <wp:posOffset>92520</wp:posOffset>
                </wp:positionV>
                <wp:extent cx="5862955" cy="657860"/>
                <wp:effectExtent l="0" t="0" r="23495" b="27940"/>
                <wp:wrapNone/>
                <wp:docPr id="7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4A0A5233"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4.7</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sodium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potassium (</w:t>
                            </w:r>
                            <w:r w:rsidRPr="007A0976">
                              <w:rPr>
                                <w:rFonts w:ascii="Times New Roman" w:hAnsi="Times New Roman" w:cs="Times New Roman"/>
                                <w:b/>
                                <w:color w:val="00B050"/>
                                <w:sz w:val="18"/>
                                <w:szCs w:val="18"/>
                                <w:lang w:val="en-US"/>
                              </w:rPr>
                              <w:sym w:font="Wingdings 3" w:char="F070"/>
                            </w:r>
                            <w:r>
                              <w:rPr>
                                <w:rFonts w:ascii="Times New Roman" w:hAnsi="Times New Roman" w:cs="Times New Roman"/>
                                <w:b/>
                                <w:color w:val="231F20"/>
                                <w:sz w:val="18"/>
                                <w:szCs w:val="18"/>
                                <w:lang w:val="en-US"/>
                              </w:rPr>
                              <w:t>) and caesium (</w:t>
                            </w:r>
                            <w:r w:rsidRPr="007A0976">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xml:space="preserve">) between 10 </w:t>
                            </w:r>
                            <w:r w:rsidRPr="00D86BDA">
                              <w:rPr>
                                <w:rFonts w:ascii="Times New Roman" w:hAnsi="Times New Roman" w:cs="Times New Roman"/>
                                <w:b/>
                                <w:color w:val="231F20"/>
                                <w:sz w:val="18"/>
                                <w:szCs w:val="18"/>
                                <w:lang w:val="en-US"/>
                              </w:rPr>
                              <w:t>and 10</w:t>
                            </w:r>
                            <w:r>
                              <w:rPr>
                                <w:rFonts w:ascii="Times New Roman" w:hAnsi="Times New Roman" w:cs="Times New Roman"/>
                                <w:b/>
                                <w:color w:val="231F20"/>
                                <w:sz w:val="18"/>
                                <w:szCs w:val="18"/>
                                <w:lang w:val="en-US"/>
                              </w:rPr>
                              <w:t>00</w:t>
                            </w:r>
                            <w:r w:rsidRPr="00D86BDA">
                              <w:rPr>
                                <w:rFonts w:ascii="Times New Roman" w:hAnsi="Times New Roman" w:cs="Times New Roman"/>
                                <w:b/>
                                <w:color w:val="231F20"/>
                                <w:sz w:val="18"/>
                                <w:szCs w:val="18"/>
                                <w:lang w:val="en-US"/>
                              </w:rPr>
                              <w:t xml:space="preserve">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lysozyme was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0900405A" w14:textId="77777777" w:rsidR="0044584E" w:rsidRPr="00D86BDA" w:rsidRDefault="0044584E" w:rsidP="005A6A07">
                            <w:pPr>
                              <w:jc w:val="both"/>
                              <w:rPr>
                                <w:rFonts w:ascii="Times New Roman" w:hAnsi="Times New Roman" w:cs="Times New Roman"/>
                                <w:b/>
                                <w:sz w:val="18"/>
                                <w:szCs w:val="18"/>
                              </w:rPr>
                            </w:pPr>
                          </w:p>
                          <w:p w14:paraId="69B17DA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07E5C0" id="_x0000_s1113" type="#_x0000_t202" style="position:absolute;margin-left:-8.2pt;margin-top:7.3pt;width:461.65pt;height:51.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" strokeweight="2pt">
                <v:textbox>
                  <w:txbxContent>
                    <w:p w14:paraId="4A0A5233"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4.7</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sodium (</w:t>
                      </w:r>
                      <w:r w:rsidRPr="00D86BDA">
                        <w:rPr>
                          <w:rFonts w:ascii="Times New Roman" w:hAnsi="Times New Roman" w:cs="Times New Roman"/>
                          <w:b/>
                          <w:color w:val="FF0000"/>
                          <w:sz w:val="18"/>
                          <w:szCs w:val="18"/>
                          <w:lang w:val="en-US"/>
                        </w:rPr>
                        <w:sym w:font="Wingdings 2" w:char="F0BF"/>
                      </w:r>
                      <w:r>
                        <w:rPr>
                          <w:rFonts w:ascii="Times New Roman" w:hAnsi="Times New Roman" w:cs="Times New Roman"/>
                          <w:b/>
                          <w:color w:val="231F20"/>
                          <w:sz w:val="18"/>
                          <w:szCs w:val="18"/>
                          <w:lang w:val="en-US"/>
                        </w:rPr>
                        <w:t>), potassium (</w:t>
                      </w:r>
                      <w:r w:rsidRPr="007A0976">
                        <w:rPr>
                          <w:rFonts w:ascii="Times New Roman" w:hAnsi="Times New Roman" w:cs="Times New Roman"/>
                          <w:b/>
                          <w:color w:val="00B050"/>
                          <w:sz w:val="18"/>
                          <w:szCs w:val="18"/>
                          <w:lang w:val="en-US"/>
                        </w:rPr>
                        <w:sym w:font="Wingdings 3" w:char="F070"/>
                      </w:r>
                      <w:r>
                        <w:rPr>
                          <w:rFonts w:ascii="Times New Roman" w:hAnsi="Times New Roman" w:cs="Times New Roman"/>
                          <w:b/>
                          <w:color w:val="231F20"/>
                          <w:sz w:val="18"/>
                          <w:szCs w:val="18"/>
                          <w:lang w:val="en-US"/>
                        </w:rPr>
                        <w:t>) and caesium (</w:t>
                      </w:r>
                      <w:r w:rsidRPr="007A0976">
                        <w:rPr>
                          <w:rFonts w:ascii="Times New Roman" w:hAnsi="Times New Roman" w:cs="Times New Roman"/>
                          <w:b/>
                          <w:color w:val="0070C0"/>
                          <w:sz w:val="18"/>
                          <w:szCs w:val="18"/>
                          <w:lang w:val="en-US"/>
                        </w:rPr>
                        <w:sym w:font="Wingdings 2" w:char="F098"/>
                      </w:r>
                      <w:r>
                        <w:rPr>
                          <w:rFonts w:ascii="Times New Roman" w:hAnsi="Times New Roman" w:cs="Times New Roman"/>
                          <w:b/>
                          <w:color w:val="231F20"/>
                          <w:sz w:val="18"/>
                          <w:szCs w:val="18"/>
                          <w:lang w:val="en-US"/>
                        </w:rPr>
                        <w:t xml:space="preserve">) between 10 </w:t>
                      </w:r>
                      <w:r w:rsidRPr="00D86BDA">
                        <w:rPr>
                          <w:rFonts w:ascii="Times New Roman" w:hAnsi="Times New Roman" w:cs="Times New Roman"/>
                          <w:b/>
                          <w:color w:val="231F20"/>
                          <w:sz w:val="18"/>
                          <w:szCs w:val="18"/>
                          <w:lang w:val="en-US"/>
                        </w:rPr>
                        <w:t>and 10</w:t>
                      </w:r>
                      <w:r>
                        <w:rPr>
                          <w:rFonts w:ascii="Times New Roman" w:hAnsi="Times New Roman" w:cs="Times New Roman"/>
                          <w:b/>
                          <w:color w:val="231F20"/>
                          <w:sz w:val="18"/>
                          <w:szCs w:val="18"/>
                          <w:lang w:val="en-US"/>
                        </w:rPr>
                        <w:t>00</w:t>
                      </w:r>
                      <w:r w:rsidRPr="00D86BDA">
                        <w:rPr>
                          <w:rFonts w:ascii="Times New Roman" w:hAnsi="Times New Roman" w:cs="Times New Roman"/>
                          <w:b/>
                          <w:color w:val="231F20"/>
                          <w:sz w:val="18"/>
                          <w:szCs w:val="18"/>
                          <w:lang w:val="en-US"/>
                        </w:rPr>
                        <w:t xml:space="preserve">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lysozyme was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0900405A" w14:textId="77777777" w:rsidR="0044584E" w:rsidRPr="00D86BDA" w:rsidRDefault="0044584E" w:rsidP="005A6A07">
                      <w:pPr>
                        <w:jc w:val="both"/>
                        <w:rPr>
                          <w:rFonts w:ascii="Times New Roman" w:hAnsi="Times New Roman" w:cs="Times New Roman"/>
                          <w:b/>
                          <w:sz w:val="18"/>
                          <w:szCs w:val="18"/>
                        </w:rPr>
                      </w:pPr>
                    </w:p>
                    <w:p w14:paraId="69B17DA8"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422DA09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B76911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EA980E4"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7C27AC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AECF6D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FC75C9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E37102D"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41745E99"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285DDBAA"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33C0D88F"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0840AA96"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33DCFEA8" w14:textId="77777777" w:rsidR="00271E54" w:rsidRDefault="00271E54" w:rsidP="005A6A07">
      <w:pPr>
        <w:autoSpaceDE w:val="0"/>
        <w:autoSpaceDN w:val="0"/>
        <w:adjustRightInd w:val="0"/>
        <w:spacing w:after="0" w:line="240" w:lineRule="auto"/>
        <w:rPr>
          <w:rFonts w:ascii="AdvPS3DA5EA" w:hAnsi="AdvPS3DA5EA" w:cs="AdvPS3DA5EA"/>
          <w:color w:val="231F20"/>
          <w:sz w:val="19"/>
          <w:szCs w:val="19"/>
          <w:lang w:val="en-US"/>
        </w:rPr>
      </w:pPr>
    </w:p>
    <w:p w14:paraId="4022356B" w14:textId="77777777" w:rsidR="005A6B94" w:rsidRDefault="005A6B94" w:rsidP="005A6A07">
      <w:pPr>
        <w:autoSpaceDE w:val="0"/>
        <w:autoSpaceDN w:val="0"/>
        <w:adjustRightInd w:val="0"/>
        <w:spacing w:after="0" w:line="240" w:lineRule="auto"/>
        <w:rPr>
          <w:rFonts w:ascii="AdvPS3DA5EA" w:hAnsi="AdvPS3DA5EA" w:cs="AdvPS3DA5EA"/>
          <w:color w:val="231F20"/>
          <w:sz w:val="19"/>
          <w:szCs w:val="19"/>
          <w:lang w:val="en-US"/>
        </w:rPr>
      </w:pPr>
    </w:p>
    <w:p w14:paraId="7B682129" w14:textId="77777777" w:rsidR="005A6A07" w:rsidRDefault="00112675" w:rsidP="005A6A07">
      <w:pPr>
        <w:autoSpaceDE w:val="0"/>
        <w:autoSpaceDN w:val="0"/>
        <w:adjustRightInd w:val="0"/>
        <w:spacing w:after="0" w:line="240" w:lineRule="auto"/>
        <w:rPr>
          <w:rFonts w:ascii="AdvPS3DA5EA" w:hAnsi="AdvPS3DA5EA" w:cs="AdvPS3DA5EA"/>
          <w:color w:val="231F20"/>
          <w:sz w:val="19"/>
          <w:szCs w:val="19"/>
          <w:lang w:val="en-US"/>
        </w:rPr>
      </w:pPr>
      <w:r>
        <w:rPr>
          <w:noProof/>
        </w:rPr>
        <w:object w:dxaOrig="1440" w:dyaOrig="1440" w14:anchorId="2EA51621">
          <v:shape id="_x0000_s1186" type="#_x0000_t75" style="position:absolute;margin-left:21.75pt;margin-top:-18.95pt;width:400.2pt;height:271.15pt;z-index:252191744">
            <v:imagedata r:id="rId90" o:title=""/>
          </v:shape>
          <o:OLEObject Type="Embed" ProgID="Prism6.Document" ShapeID="_x0000_s1186" DrawAspect="Content" ObjectID="_1766840514" r:id="rId91"/>
        </w:object>
      </w:r>
    </w:p>
    <w:p w14:paraId="64CD132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A65E47E"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1FB774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71B15B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51DC9A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2CEDFC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56B4E0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209D24A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793164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0CA307A"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7B2A93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C1358C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D42DA4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8BC06BF"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05B8F0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38AB78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BAF10B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621ACA0"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4E85608"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40395DED"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3D531F3"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4EA23D9"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56E1D51" w14:textId="77777777" w:rsidR="005A6A07" w:rsidRDefault="005A6B94" w:rsidP="005A6A07">
      <w:pPr>
        <w:autoSpaceDE w:val="0"/>
        <w:autoSpaceDN w:val="0"/>
        <w:adjustRightInd w:val="0"/>
        <w:spacing w:after="0" w:line="240" w:lineRule="auto"/>
        <w:rPr>
          <w:rFonts w:ascii="AdvPS3DA5EA" w:hAnsi="AdvPS3DA5EA" w:cs="AdvPS3DA5EA"/>
          <w:color w:val="231F20"/>
          <w:sz w:val="19"/>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2480" behindDoc="0" locked="0" layoutInCell="1" allowOverlap="1" wp14:anchorId="0E4EC410" wp14:editId="7EC445A4">
                <wp:simplePos x="0" y="0"/>
                <wp:positionH relativeFrom="column">
                  <wp:posOffset>-107315</wp:posOffset>
                </wp:positionH>
                <wp:positionV relativeFrom="paragraph">
                  <wp:posOffset>137795</wp:posOffset>
                </wp:positionV>
                <wp:extent cx="5862955" cy="657860"/>
                <wp:effectExtent l="0" t="0" r="23495" b="27940"/>
                <wp:wrapNone/>
                <wp:docPr id="7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657860"/>
                        </a:xfrm>
                        <a:prstGeom prst="rect">
                          <a:avLst/>
                        </a:prstGeom>
                        <a:solidFill>
                          <a:srgbClr val="FFFFFF"/>
                        </a:solidFill>
                        <a:ln w="25400">
                          <a:solidFill>
                            <a:srgbClr val="000000"/>
                          </a:solidFill>
                          <a:miter lim="800000"/>
                          <a:headEnd/>
                          <a:tailEnd/>
                        </a:ln>
                      </wps:spPr>
                      <wps:txbx>
                        <w:txbxContent>
                          <w:p w14:paraId="32EA050A"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4.8</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ammonium (</w:t>
                            </w:r>
                            <w:r w:rsidRPr="00887CE3">
                              <w:rPr>
                                <w:rFonts w:ascii="Times New Roman" w:hAnsi="Times New Roman" w:cs="Times New Roman"/>
                                <w:b/>
                                <w:color w:val="E36C0A" w:themeColor="accent6" w:themeShade="BF"/>
                                <w:sz w:val="18"/>
                                <w:szCs w:val="18"/>
                                <w:lang w:val="en-US"/>
                              </w:rPr>
                              <w:sym w:font="Wingdings 2" w:char="F0A2"/>
                            </w:r>
                            <w:r>
                              <w:rPr>
                                <w:rFonts w:ascii="Times New Roman" w:hAnsi="Times New Roman" w:cs="Times New Roman"/>
                                <w:b/>
                                <w:color w:val="231F20"/>
                                <w:sz w:val="18"/>
                                <w:szCs w:val="18"/>
                                <w:lang w:val="en-US"/>
                              </w:rPr>
                              <w:t>), calcium (</w:t>
                            </w:r>
                            <w:r w:rsidRPr="00D653BF">
                              <w:rPr>
                                <w:rFonts w:ascii="Times New Roman" w:hAnsi="Times New Roman" w:cs="Times New Roman"/>
                                <w:b/>
                                <w:color w:val="7030A0"/>
                                <w:sz w:val="18"/>
                                <w:szCs w:val="18"/>
                                <w:lang w:val="en-US"/>
                              </w:rPr>
                              <w:sym w:font="Wingdings 2" w:char="F0BF"/>
                            </w:r>
                            <w:r>
                              <w:rPr>
                                <w:rFonts w:ascii="Times New Roman" w:hAnsi="Times New Roman" w:cs="Times New Roman"/>
                                <w:b/>
                                <w:color w:val="231F20"/>
                                <w:sz w:val="18"/>
                                <w:szCs w:val="18"/>
                                <w:lang w:val="en-US"/>
                              </w:rPr>
                              <w:t>) and magnesium (</w:t>
                            </w:r>
                            <w:r>
                              <w:rPr>
                                <w:rFonts w:ascii="Times New Roman" w:hAnsi="Times New Roman" w:cs="Times New Roman"/>
                                <w:b/>
                                <w:color w:val="231F20"/>
                                <w:sz w:val="18"/>
                                <w:szCs w:val="18"/>
                                <w:lang w:val="en-US"/>
                              </w:rPr>
                              <w:sym w:font="Wingdings 2" w:char="F0EA"/>
                            </w:r>
                            <w:r>
                              <w:rPr>
                                <w:rFonts w:ascii="Times New Roman" w:hAnsi="Times New Roman" w:cs="Times New Roman"/>
                                <w:b/>
                                <w:color w:val="231F20"/>
                                <w:sz w:val="18"/>
                                <w:szCs w:val="18"/>
                                <w:lang w:val="en-US"/>
                              </w:rPr>
                              <w:t xml:space="preserve">) between 10 </w:t>
                            </w:r>
                            <w:r w:rsidRPr="00D86BDA">
                              <w:rPr>
                                <w:rFonts w:ascii="Times New Roman" w:hAnsi="Times New Roman" w:cs="Times New Roman"/>
                                <w:b/>
                                <w:color w:val="231F20"/>
                                <w:sz w:val="18"/>
                                <w:szCs w:val="18"/>
                                <w:lang w:val="en-US"/>
                              </w:rPr>
                              <w:t>and 1</w:t>
                            </w:r>
                            <w:r>
                              <w:rPr>
                                <w:rFonts w:ascii="Times New Roman" w:hAnsi="Times New Roman" w:cs="Times New Roman"/>
                                <w:b/>
                                <w:color w:val="231F20"/>
                                <w:sz w:val="18"/>
                                <w:szCs w:val="18"/>
                                <w:lang w:val="en-US"/>
                              </w:rPr>
                              <w:t>00</w:t>
                            </w:r>
                            <w:r w:rsidRPr="00D86BDA">
                              <w:rPr>
                                <w:rFonts w:ascii="Times New Roman" w:hAnsi="Times New Roman" w:cs="Times New Roman"/>
                                <w:b/>
                                <w:color w:val="231F20"/>
                                <w:sz w:val="18"/>
                                <w:szCs w:val="18"/>
                                <w:lang w:val="en-US"/>
                              </w:rPr>
                              <w:t>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lysozyme was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56D028E6" w14:textId="77777777" w:rsidR="0044584E" w:rsidRPr="00D86BDA" w:rsidRDefault="0044584E" w:rsidP="005A6A07">
                            <w:pPr>
                              <w:jc w:val="both"/>
                              <w:rPr>
                                <w:rFonts w:ascii="Times New Roman" w:hAnsi="Times New Roman" w:cs="Times New Roman"/>
                                <w:b/>
                                <w:sz w:val="18"/>
                                <w:szCs w:val="18"/>
                              </w:rPr>
                            </w:pPr>
                          </w:p>
                          <w:p w14:paraId="0ABDD859"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EC410" id="_x0000_s1114" type="#_x0000_t202" style="position:absolute;margin-left:-8.45pt;margin-top:10.85pt;width:461.65pt;height:5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" strokeweight="2pt">
                <v:textbox>
                  <w:txbxContent>
                    <w:p w14:paraId="32EA050A"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4.8</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D86BDA">
                        <w:rPr>
                          <w:rFonts w:ascii="Times New Roman" w:hAnsi="Times New Roman" w:cs="Times New Roman"/>
                          <w:b/>
                          <w:color w:val="231F20"/>
                          <w:sz w:val="18"/>
                          <w:szCs w:val="18"/>
                          <w:lang w:val="en-US"/>
                        </w:rPr>
                        <w:t>han</w:t>
                      </w:r>
                      <w:r>
                        <w:rPr>
                          <w:rFonts w:ascii="Times New Roman" w:hAnsi="Times New Roman" w:cs="Times New Roman"/>
                          <w:b/>
                          <w:color w:val="231F20"/>
                          <w:sz w:val="18"/>
                          <w:szCs w:val="18"/>
                          <w:lang w:val="en-US"/>
                        </w:rPr>
                        <w:t>ge in the temperature of maximum</w:t>
                      </w:r>
                      <w:r w:rsidRPr="00D86BDA">
                        <w:rPr>
                          <w:rFonts w:ascii="Times New Roman" w:hAnsi="Times New Roman" w:cs="Times New Roman"/>
                          <w:b/>
                          <w:color w:val="231F20"/>
                          <w:sz w:val="18"/>
                          <w:szCs w:val="18"/>
                          <w:lang w:val="en-US"/>
                        </w:rPr>
                        <w:t xml:space="preserve"> unfolding (</w:t>
                      </w:r>
                      <w:r w:rsidRPr="00D86BDA">
                        <w:rPr>
                          <w:rFonts w:ascii="Times New Roman" w:hAnsi="Times New Roman" w:cs="Times New Roman"/>
                          <w:b/>
                          <w:i/>
                          <w:color w:val="231F20"/>
                          <w:sz w:val="18"/>
                          <w:szCs w:val="18"/>
                          <w:lang w:val="en-US"/>
                        </w:rPr>
                        <w:t>ΔT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values of lysozyme measured by </w:t>
                      </w:r>
                      <w:r>
                        <w:rPr>
                          <w:rFonts w:ascii="Times New Roman" w:hAnsi="Times New Roman" w:cs="Times New Roman"/>
                          <w:b/>
                          <w:color w:val="231F20"/>
                          <w:sz w:val="18"/>
                          <w:szCs w:val="18"/>
                          <w:lang w:val="en-US"/>
                        </w:rPr>
                        <w:t>DSC with varying concentrations of the cations ammonium (</w:t>
                      </w:r>
                      <w:r w:rsidRPr="00887CE3">
                        <w:rPr>
                          <w:rFonts w:ascii="Times New Roman" w:hAnsi="Times New Roman" w:cs="Times New Roman"/>
                          <w:b/>
                          <w:color w:val="E36C0A" w:themeColor="accent6" w:themeShade="BF"/>
                          <w:sz w:val="18"/>
                          <w:szCs w:val="18"/>
                          <w:lang w:val="en-US"/>
                        </w:rPr>
                        <w:sym w:font="Wingdings 2" w:char="F0A2"/>
                      </w:r>
                      <w:r>
                        <w:rPr>
                          <w:rFonts w:ascii="Times New Roman" w:hAnsi="Times New Roman" w:cs="Times New Roman"/>
                          <w:b/>
                          <w:color w:val="231F20"/>
                          <w:sz w:val="18"/>
                          <w:szCs w:val="18"/>
                          <w:lang w:val="en-US"/>
                        </w:rPr>
                        <w:t>), calcium (</w:t>
                      </w:r>
                      <w:r w:rsidRPr="00D653BF">
                        <w:rPr>
                          <w:rFonts w:ascii="Times New Roman" w:hAnsi="Times New Roman" w:cs="Times New Roman"/>
                          <w:b/>
                          <w:color w:val="7030A0"/>
                          <w:sz w:val="18"/>
                          <w:szCs w:val="18"/>
                          <w:lang w:val="en-US"/>
                        </w:rPr>
                        <w:sym w:font="Wingdings 2" w:char="F0BF"/>
                      </w:r>
                      <w:r>
                        <w:rPr>
                          <w:rFonts w:ascii="Times New Roman" w:hAnsi="Times New Roman" w:cs="Times New Roman"/>
                          <w:b/>
                          <w:color w:val="231F20"/>
                          <w:sz w:val="18"/>
                          <w:szCs w:val="18"/>
                          <w:lang w:val="en-US"/>
                        </w:rPr>
                        <w:t>) and magnesium (</w:t>
                      </w:r>
                      <w:r>
                        <w:rPr>
                          <w:rFonts w:ascii="Times New Roman" w:hAnsi="Times New Roman" w:cs="Times New Roman"/>
                          <w:b/>
                          <w:color w:val="231F20"/>
                          <w:sz w:val="18"/>
                          <w:szCs w:val="18"/>
                          <w:lang w:val="en-US"/>
                        </w:rPr>
                        <w:sym w:font="Wingdings 2" w:char="F0EA"/>
                      </w:r>
                      <w:r>
                        <w:rPr>
                          <w:rFonts w:ascii="Times New Roman" w:hAnsi="Times New Roman" w:cs="Times New Roman"/>
                          <w:b/>
                          <w:color w:val="231F20"/>
                          <w:sz w:val="18"/>
                          <w:szCs w:val="18"/>
                          <w:lang w:val="en-US"/>
                        </w:rPr>
                        <w:t xml:space="preserve">) between 10 </w:t>
                      </w:r>
                      <w:r w:rsidRPr="00D86BDA">
                        <w:rPr>
                          <w:rFonts w:ascii="Times New Roman" w:hAnsi="Times New Roman" w:cs="Times New Roman"/>
                          <w:b/>
                          <w:color w:val="231F20"/>
                          <w:sz w:val="18"/>
                          <w:szCs w:val="18"/>
                          <w:lang w:val="en-US"/>
                        </w:rPr>
                        <w:t>and 1</w:t>
                      </w:r>
                      <w:r>
                        <w:rPr>
                          <w:rFonts w:ascii="Times New Roman" w:hAnsi="Times New Roman" w:cs="Times New Roman"/>
                          <w:b/>
                          <w:color w:val="231F20"/>
                          <w:sz w:val="18"/>
                          <w:szCs w:val="18"/>
                          <w:lang w:val="en-US"/>
                        </w:rPr>
                        <w:t>00</w:t>
                      </w:r>
                      <w:r w:rsidRPr="00D86BDA">
                        <w:rPr>
                          <w:rFonts w:ascii="Times New Roman" w:hAnsi="Times New Roman" w:cs="Times New Roman"/>
                          <w:b/>
                          <w:color w:val="231F20"/>
                          <w:sz w:val="18"/>
                          <w:szCs w:val="18"/>
                          <w:lang w:val="en-US"/>
                        </w:rPr>
                        <w:t>0 m</w:t>
                      </w:r>
                      <w:r>
                        <w:rPr>
                          <w:rFonts w:ascii="Times New Roman" w:hAnsi="Times New Roman" w:cs="Times New Roman"/>
                          <w:b/>
                          <w:color w:val="231F20"/>
                          <w:sz w:val="18"/>
                          <w:szCs w:val="18"/>
                          <w:lang w:val="en-US"/>
                        </w:rPr>
                        <w:t>M</w:t>
                      </w:r>
                      <w:r w:rsidRPr="00D86BDA">
                        <w:rPr>
                          <w:rFonts w:ascii="Times New Roman" w:hAnsi="Times New Roman" w:cs="Times New Roman"/>
                          <w:b/>
                          <w:color w:val="231F20"/>
                          <w:sz w:val="18"/>
                          <w:szCs w:val="18"/>
                          <w:lang w:val="en-US"/>
                        </w:rPr>
                        <w:t xml:space="preserve"> (all at pH 7.0</w:t>
                      </w:r>
                      <w:r>
                        <w:rPr>
                          <w:rFonts w:ascii="Times New Roman" w:hAnsi="Times New Roman" w:cs="Times New Roman"/>
                          <w:b/>
                          <w:color w:val="231F20"/>
                          <w:sz w:val="18"/>
                          <w:szCs w:val="18"/>
                          <w:lang w:val="en-US"/>
                        </w:rPr>
                        <w:t xml:space="preserve"> with chloride as the counter ion</w:t>
                      </w:r>
                      <w:r w:rsidRPr="00D86BDA">
                        <w:rPr>
                          <w:rFonts w:ascii="Times New Roman" w:hAnsi="Times New Roman" w:cs="Times New Roman"/>
                          <w:b/>
                          <w:color w:val="231F20"/>
                          <w:sz w:val="18"/>
                          <w:szCs w:val="18"/>
                          <w:lang w:val="en-US"/>
                        </w:rPr>
                        <w:t xml:space="preserve">). The standard deviation for the </w:t>
                      </w:r>
                      <w:r w:rsidRPr="00D86BDA">
                        <w:rPr>
                          <w:rFonts w:ascii="Times New Roman" w:hAnsi="Times New Roman" w:cs="Times New Roman"/>
                          <w:b/>
                          <w:i/>
                          <w:color w:val="231F20"/>
                          <w:sz w:val="18"/>
                          <w:szCs w:val="18"/>
                          <w:lang w:val="en-US"/>
                        </w:rPr>
                        <w:t>T</w:t>
                      </w:r>
                      <w:r w:rsidRPr="00D86BDA">
                        <w:rPr>
                          <w:rFonts w:ascii="Times New Roman" w:hAnsi="Times New Roman" w:cs="Times New Roman"/>
                          <w:b/>
                          <w:i/>
                          <w:color w:val="231F20"/>
                          <w:sz w:val="18"/>
                          <w:szCs w:val="18"/>
                          <w:vertAlign w:val="subscript"/>
                          <w:lang w:val="en-US"/>
                        </w:rPr>
                        <w:t>m</w:t>
                      </w:r>
                      <w:r w:rsidRPr="00D86BDA">
                        <w:rPr>
                          <w:rFonts w:ascii="Times New Roman" w:hAnsi="Times New Roman" w:cs="Times New Roman"/>
                          <w:b/>
                          <w:color w:val="231F20"/>
                          <w:sz w:val="18"/>
                          <w:szCs w:val="18"/>
                          <w:lang w:val="en-US"/>
                        </w:rPr>
                        <w:t xml:space="preserve"> of lysozyme was 0.02</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vertAlign w:val="superscript"/>
                          <w:lang w:val="en-US"/>
                        </w:rPr>
                        <w:t>o</w:t>
                      </w:r>
                      <w:r w:rsidRPr="00D86BDA">
                        <w:rPr>
                          <w:rFonts w:ascii="Times New Roman" w:hAnsi="Times New Roman" w:cs="Times New Roman"/>
                          <w:b/>
                          <w:color w:val="231F20"/>
                          <w:sz w:val="18"/>
                          <w:szCs w:val="18"/>
                          <w:lang w:val="en-US"/>
                        </w:rPr>
                        <w:t>C</w:t>
                      </w:r>
                      <w:r>
                        <w:rPr>
                          <w:rFonts w:ascii="Times New Roman" w:hAnsi="Times New Roman" w:cs="Times New Roman"/>
                          <w:b/>
                          <w:color w:val="231F20"/>
                          <w:sz w:val="18"/>
                          <w:szCs w:val="18"/>
                          <w:lang w:val="en-US"/>
                        </w:rPr>
                        <w:t xml:space="preserve">, as described in </w:t>
                      </w:r>
                      <w:r w:rsidRPr="00D86BDA">
                        <w:rPr>
                          <w:rFonts w:ascii="Times New Roman" w:hAnsi="Times New Roman" w:cs="Times New Roman"/>
                          <w:b/>
                          <w:i/>
                          <w:color w:val="231F20"/>
                          <w:sz w:val="18"/>
                          <w:szCs w:val="18"/>
                          <w:lang w:val="en-US"/>
                        </w:rPr>
                        <w:t>section 2.1.3</w:t>
                      </w:r>
                      <w:r w:rsidRPr="00D86BDA">
                        <w:rPr>
                          <w:rFonts w:ascii="Times New Roman" w:hAnsi="Times New Roman" w:cs="Times New Roman"/>
                          <w:b/>
                          <w:color w:val="231F20"/>
                          <w:sz w:val="18"/>
                          <w:szCs w:val="18"/>
                          <w:lang w:val="en-US"/>
                        </w:rPr>
                        <w:t xml:space="preserve"> (n </w:t>
                      </w:r>
                      <w:r>
                        <w:rPr>
                          <w:rFonts w:ascii="Times New Roman" w:hAnsi="Times New Roman" w:cs="Times New Roman"/>
                          <w:b/>
                          <w:color w:val="231F20"/>
                          <w:sz w:val="18"/>
                          <w:szCs w:val="18"/>
                          <w:lang w:val="en-US"/>
                        </w:rPr>
                        <w:t xml:space="preserve">= </w:t>
                      </w:r>
                      <w:r w:rsidRPr="00D86BDA">
                        <w:rPr>
                          <w:rFonts w:ascii="Times New Roman" w:hAnsi="Times New Roman" w:cs="Times New Roman"/>
                          <w:b/>
                          <w:color w:val="231F20"/>
                          <w:sz w:val="18"/>
                          <w:szCs w:val="18"/>
                          <w:lang w:val="en-US"/>
                        </w:rPr>
                        <w:t>5).</w:t>
                      </w:r>
                    </w:p>
                    <w:p w14:paraId="56D028E6" w14:textId="77777777" w:rsidR="0044584E" w:rsidRPr="00D86BDA" w:rsidRDefault="0044584E" w:rsidP="005A6A07">
                      <w:pPr>
                        <w:jc w:val="both"/>
                        <w:rPr>
                          <w:rFonts w:ascii="Times New Roman" w:hAnsi="Times New Roman" w:cs="Times New Roman"/>
                          <w:b/>
                          <w:sz w:val="18"/>
                          <w:szCs w:val="18"/>
                        </w:rPr>
                      </w:pPr>
                    </w:p>
                    <w:p w14:paraId="0ABDD859"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sz w:val="18"/>
                          <w:szCs w:val="18"/>
                        </w:rPr>
                        <w:t xml:space="preserve"> </w:t>
                      </w:r>
                      <w:r>
                        <w:rPr>
                          <w:rFonts w:ascii="Times New Roman" w:hAnsi="Times New Roman" w:cs="Times New Roman"/>
                          <w:b/>
                          <w:sz w:val="18"/>
                          <w:szCs w:val="18"/>
                        </w:rPr>
                        <w:t xml:space="preserve">gives the </w:t>
                      </w:r>
                      <w:r w:rsidRPr="00597FEC">
                        <w:rPr>
                          <w:rFonts w:ascii="Times New Roman" w:hAnsi="Times New Roman" w:cs="Times New Roman"/>
                          <w:b/>
                          <w:sz w:val="18"/>
                          <w:szCs w:val="18"/>
                        </w:rPr>
                        <w:t>enthalpy (</w:t>
                      </w:r>
                      <w:r w:rsidRPr="00597FEC">
                        <w:rPr>
                          <w:rFonts w:ascii="Times New Roman" w:hAnsi="Times New Roman" w:cs="Times New Roman"/>
                          <w:b/>
                          <w:i/>
                          <w:sz w:val="18"/>
                          <w:szCs w:val="18"/>
                        </w:rPr>
                        <w:t>ΔH</w:t>
                      </w:r>
                      <w:r w:rsidRPr="00597FEC">
                        <w:rPr>
                          <w:rFonts w:ascii="Times New Roman" w:hAnsi="Times New Roman" w:cs="Times New Roman"/>
                          <w:b/>
                          <w:sz w:val="18"/>
                          <w:szCs w:val="18"/>
                        </w:rPr>
                        <w:t>), entropy</w:t>
                      </w:r>
                      <w:r>
                        <w:rPr>
                          <w:rFonts w:ascii="Times New Roman" w:hAnsi="Times New Roman" w:cs="Times New Roman"/>
                          <w:b/>
                          <w:sz w:val="18"/>
                          <w:szCs w:val="18"/>
                        </w:rPr>
                        <w:t xml:space="preserve"> </w:t>
                      </w:r>
                      <w:r w:rsidRPr="00597FEC">
                        <w:rPr>
                          <w:rFonts w:ascii="Times New Roman" w:hAnsi="Times New Roman" w:cs="Times New Roman"/>
                          <w:b/>
                          <w:sz w:val="18"/>
                          <w:szCs w:val="18"/>
                        </w:rPr>
                        <w:t>(</w:t>
                      </w:r>
                      <w:r w:rsidRPr="00597FEC">
                        <w:rPr>
                          <w:rFonts w:ascii="Times New Roman" w:hAnsi="Times New Roman" w:cs="Times New Roman"/>
                          <w:b/>
                          <w:i/>
                          <w:sz w:val="18"/>
                          <w:szCs w:val="18"/>
                        </w:rPr>
                        <w:t>ΔS</w:t>
                      </w:r>
                      <w:r w:rsidRPr="00597FEC">
                        <w:rPr>
                          <w:rFonts w:ascii="Times New Roman" w:hAnsi="Times New Roman" w:cs="Times New Roman"/>
                          <w:b/>
                          <w:sz w:val="18"/>
                          <w:szCs w:val="18"/>
                        </w:rPr>
                        <w:t>), protein melting temperature (</w:t>
                      </w:r>
                      <w:r w:rsidRPr="00597FEC">
                        <w:rPr>
                          <w:rFonts w:ascii="Times New Roman" w:hAnsi="Times New Roman" w:cs="Times New Roman"/>
                          <w:b/>
                          <w:i/>
                          <w:sz w:val="18"/>
                          <w:szCs w:val="18"/>
                        </w:rPr>
                        <w:t>T</w:t>
                      </w:r>
                      <w:r w:rsidRPr="00597FEC">
                        <w:rPr>
                          <w:rFonts w:ascii="Times New Roman" w:hAnsi="Times New Roman" w:cs="Times New Roman"/>
                          <w:b/>
                          <w:i/>
                          <w:sz w:val="18"/>
                          <w:szCs w:val="18"/>
                          <w:vertAlign w:val="subscript"/>
                        </w:rPr>
                        <w:t>m</w:t>
                      </w:r>
                      <w:r w:rsidRPr="00597FEC">
                        <w:rPr>
                          <w:rFonts w:ascii="Times New Roman" w:hAnsi="Times New Roman" w:cs="Times New Roman"/>
                          <w:b/>
                          <w:sz w:val="18"/>
                          <w:szCs w:val="18"/>
                        </w:rPr>
                        <w:t xml:space="preserve">) values </w:t>
                      </w:r>
                      <w:r>
                        <w:rPr>
                          <w:rFonts w:ascii="Times New Roman" w:hAnsi="Times New Roman" w:cs="Times New Roman"/>
                          <w:b/>
                          <w:sz w:val="18"/>
                          <w:szCs w:val="18"/>
                        </w:rPr>
                        <w:t xml:space="preserve">as </w:t>
                      </w:r>
                      <w:r w:rsidRPr="00597FEC">
                        <w:rPr>
                          <w:rFonts w:ascii="Times New Roman" w:hAnsi="Times New Roman" w:cs="Times New Roman"/>
                          <w:b/>
                          <w:sz w:val="18"/>
                          <w:szCs w:val="18"/>
                        </w:rPr>
                        <w:t>calculated by the NanoAnalyze software</w:t>
                      </w:r>
                      <w:r>
                        <w:rPr>
                          <w:rFonts w:ascii="Times New Roman" w:hAnsi="Times New Roman" w:cs="Times New Roman"/>
                          <w:b/>
                          <w:sz w:val="18"/>
                          <w:szCs w:val="18"/>
                        </w:rPr>
                        <w:t xml:space="preserve"> for disodium sulphate. H</w:t>
                      </w:r>
                      <w:r w:rsidRPr="00597FEC">
                        <w:rPr>
                          <w:rFonts w:ascii="Times New Roman" w:hAnsi="Times New Roman" w:cs="Times New Roman"/>
                          <w:b/>
                          <w:sz w:val="18"/>
                          <w:szCs w:val="18"/>
                        </w:rPr>
                        <w:t>eat capacity (</w:t>
                      </w:r>
                      <w:r w:rsidRPr="00597FEC">
                        <w:rPr>
                          <w:rFonts w:ascii="Times New Roman" w:hAnsi="Times New Roman" w:cs="Times New Roman"/>
                          <w:b/>
                          <w:i/>
                          <w:sz w:val="18"/>
                          <w:szCs w:val="18"/>
                        </w:rPr>
                        <w:t>ΔC</w:t>
                      </w:r>
                      <w:r w:rsidRPr="00597FEC">
                        <w:rPr>
                          <w:rFonts w:ascii="Times New Roman" w:hAnsi="Times New Roman" w:cs="Times New Roman"/>
                          <w:b/>
                          <w:i/>
                          <w:sz w:val="18"/>
                          <w:szCs w:val="18"/>
                          <w:vertAlign w:val="subscript"/>
                        </w:rPr>
                        <w:t>p</w:t>
                      </w:r>
                      <w:r w:rsidRPr="00597FEC">
                        <w:rPr>
                          <w:rFonts w:ascii="Times New Roman" w:hAnsi="Times New Roman" w:cs="Times New Roman"/>
                          <w:b/>
                          <w:sz w:val="18"/>
                          <w:szCs w:val="18"/>
                        </w:rPr>
                        <w:t>) and Gibbs-Helmholtz free energy (</w:t>
                      </w:r>
                      <w:r w:rsidRPr="00597FEC">
                        <w:rPr>
                          <w:rFonts w:ascii="Times New Roman" w:hAnsi="Times New Roman" w:cs="Times New Roman"/>
                          <w:b/>
                          <w:i/>
                          <w:sz w:val="18"/>
                          <w:szCs w:val="18"/>
                        </w:rPr>
                        <w:t>ΔΔG)</w:t>
                      </w:r>
                      <w:r w:rsidRPr="00597FEC">
                        <w:rPr>
                          <w:rFonts w:ascii="Times New Roman" w:hAnsi="Times New Roman" w:cs="Times New Roman"/>
                          <w:b/>
                          <w:sz w:val="18"/>
                          <w:szCs w:val="18"/>
                        </w:rPr>
                        <w:t xml:space="preserve"> values as calculated from the Krichoff relationship and Gibb-Helmholtz equation for the tested </w:t>
                      </w:r>
                      <w:r>
                        <w:rPr>
                          <w:rFonts w:ascii="Times New Roman" w:hAnsi="Times New Roman" w:cs="Times New Roman"/>
                          <w:b/>
                          <w:sz w:val="18"/>
                          <w:szCs w:val="18"/>
                        </w:rPr>
                        <w:t>disodium sulphate concentrations.</w:t>
                      </w:r>
                      <w:r w:rsidRPr="00597FEC">
                        <w:rPr>
                          <w:rFonts w:ascii="Times New Roman" w:hAnsi="Times New Roman" w:cs="Times New Roman"/>
                          <w:b/>
                          <w:sz w:val="18"/>
                        </w:rPr>
                        <w:t xml:space="preserve"> </w:t>
                      </w:r>
                    </w:p>
                  </w:txbxContent>
                </v:textbox>
              </v:shape>
            </w:pict>
          </mc:Fallback>
        </mc:AlternateContent>
      </w:r>
    </w:p>
    <w:p w14:paraId="5C676BF7"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06A5BDC6"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1F6DFCA5"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598203C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6BD6FDB2"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31CF75CC" w14:textId="77777777" w:rsidR="005A6A07" w:rsidRDefault="005A6A07" w:rsidP="005A6A07">
      <w:pPr>
        <w:autoSpaceDE w:val="0"/>
        <w:autoSpaceDN w:val="0"/>
        <w:adjustRightInd w:val="0"/>
        <w:spacing w:after="0" w:line="240" w:lineRule="auto"/>
        <w:rPr>
          <w:rFonts w:ascii="AdvPS3DA5EA" w:hAnsi="AdvPS3DA5EA" w:cs="AdvPS3DA5EA"/>
          <w:color w:val="231F20"/>
          <w:sz w:val="19"/>
          <w:szCs w:val="19"/>
          <w:lang w:val="en-US"/>
        </w:rPr>
      </w:pPr>
    </w:p>
    <w:p w14:paraId="7EE6EEBE" w14:textId="77777777" w:rsidR="005A6A07" w:rsidRPr="004D3238" w:rsidRDefault="005A6A07" w:rsidP="005A6A07">
      <w:pPr>
        <w:autoSpaceDE w:val="0"/>
        <w:autoSpaceDN w:val="0"/>
        <w:adjustRightInd w:val="0"/>
        <w:spacing w:after="0" w:line="480" w:lineRule="auto"/>
        <w:jc w:val="both"/>
        <w:rPr>
          <w:rFonts w:ascii="Times New Roman" w:hAnsi="Times New Roman" w:cs="Times New Roman"/>
          <w:color w:val="231F20"/>
          <w:sz w:val="24"/>
          <w:szCs w:val="24"/>
          <w:lang w:val="en-US"/>
        </w:rPr>
      </w:pPr>
    </w:p>
    <w:p w14:paraId="7C61F4D8" w14:textId="77777777" w:rsidR="005A6A07" w:rsidRPr="00204580" w:rsidRDefault="005A6A07" w:rsidP="00EE5758">
      <w:pPr>
        <w:pStyle w:val="Heading3"/>
        <w:rPr>
          <w:lang w:val="en-US"/>
        </w:rPr>
      </w:pPr>
      <w:bookmarkStart w:id="94" w:name="_Toc408225875"/>
      <w:r>
        <w:rPr>
          <w:lang w:val="en-US"/>
        </w:rPr>
        <w:t>4.3.5</w:t>
      </w:r>
      <w:r w:rsidRPr="00204580">
        <w:rPr>
          <w:lang w:val="en-US"/>
        </w:rPr>
        <w:t>.</w:t>
      </w:r>
      <w:r w:rsidRPr="00204580">
        <w:rPr>
          <w:lang w:val="en-US"/>
        </w:rPr>
        <w:tab/>
        <w:t>Mechanisms for Anion and Cation Stabilisation and Destabilisation of Lysozyme</w:t>
      </w:r>
      <w:bookmarkEnd w:id="94"/>
    </w:p>
    <w:p w14:paraId="54FAEC31" w14:textId="77777777" w:rsidR="005A6A07" w:rsidRPr="00204580" w:rsidRDefault="005A6A07" w:rsidP="00EE5758">
      <w:pPr>
        <w:pStyle w:val="Heading3"/>
        <w:rPr>
          <w:lang w:val="en-US"/>
        </w:rPr>
      </w:pPr>
    </w:p>
    <w:p w14:paraId="3943F908"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 xml:space="preserve">Unfolding a protein requires the non-covalent bonds between residues to be broken (including hydrogen bonds, salt bridges and Van der Waals forces); this leads to the destruction of the proteins tertiary and </w:t>
      </w:r>
      <w:r w:rsidR="006C750F">
        <w:rPr>
          <w:rFonts w:ascii="Times New Roman" w:hAnsi="Times New Roman" w:cs="Times New Roman"/>
          <w:color w:val="231F20"/>
          <w:sz w:val="24"/>
          <w:szCs w:val="19"/>
          <w:lang w:val="en-US"/>
        </w:rPr>
        <w:t xml:space="preserve">the majority of </w:t>
      </w:r>
      <w:r w:rsidR="00D86FD5">
        <w:rPr>
          <w:rFonts w:ascii="Times New Roman" w:hAnsi="Times New Roman" w:cs="Times New Roman"/>
          <w:color w:val="231F20"/>
          <w:sz w:val="24"/>
          <w:szCs w:val="19"/>
          <w:lang w:val="en-US"/>
        </w:rPr>
        <w:t xml:space="preserve">the </w:t>
      </w:r>
      <w:r w:rsidR="006C750F">
        <w:rPr>
          <w:rFonts w:ascii="Times New Roman" w:hAnsi="Times New Roman" w:cs="Times New Roman"/>
          <w:color w:val="231F20"/>
          <w:sz w:val="24"/>
          <w:szCs w:val="19"/>
          <w:lang w:val="en-US"/>
        </w:rPr>
        <w:t>secondary structures</w:t>
      </w:r>
      <w:r w:rsidR="00404BB1">
        <w:rPr>
          <w:rFonts w:ascii="Times New Roman" w:hAnsi="Times New Roman" w:cs="Times New Roman"/>
          <w:color w:val="231F20"/>
          <w:sz w:val="24"/>
          <w:szCs w:val="19"/>
          <w:lang w:val="en-US"/>
        </w:rPr>
        <w:t xml:space="preserve"> </w:t>
      </w:r>
      <w:r w:rsidR="00404BB1">
        <w:rPr>
          <w:rFonts w:ascii="Times New Roman" w:hAnsi="Times New Roman" w:cs="Times New Roman"/>
          <w:color w:val="231F20"/>
          <w:sz w:val="24"/>
          <w:szCs w:val="19"/>
          <w:lang w:val="en-US"/>
        </w:rPr>
        <w:fldChar w:fldCharType="begin"/>
      </w:r>
      <w:r w:rsidR="00404BB1">
        <w:rPr>
          <w:rFonts w:ascii="Times New Roman" w:hAnsi="Times New Roman" w:cs="Times New Roman"/>
          <w:color w:val="231F20"/>
          <w:sz w:val="24"/>
          <w:szCs w:val="19"/>
          <w:lang w:val="en-US"/>
        </w:rPr>
        <w:instrText xml:space="preserve"> ADDIN EN.CITE &lt;EndNote&gt;&lt;Cite&gt;&lt;Author&gt;Privalov&lt;/Author&gt;&lt;Year&gt;1986&lt;/Year&gt;&lt;RecNum&gt;956&lt;/RecNum&gt;&lt;DisplayText&gt;&lt;style font="Times New Roman"&gt;(Privalov and Potekhin 1986)&lt;/style&gt;&lt;/DisplayText&gt;&lt;record&gt;&lt;rec-number&gt;956&lt;/rec-number&gt;&lt;foreign-keys&gt;&lt;key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sidR="00404BB1">
        <w:rPr>
          <w:rFonts w:ascii="Times New Roman" w:hAnsi="Times New Roman" w:cs="Times New Roman"/>
          <w:color w:val="231F20"/>
          <w:sz w:val="24"/>
          <w:szCs w:val="19"/>
          <w:lang w:val="en-US"/>
        </w:rPr>
        <w:fldChar w:fldCharType="separate"/>
      </w:r>
      <w:r w:rsidR="00404BB1">
        <w:rPr>
          <w:rFonts w:ascii="Times New Roman" w:hAnsi="Times New Roman" w:cs="Times New Roman"/>
          <w:noProof/>
          <w:color w:val="231F20"/>
          <w:sz w:val="24"/>
          <w:szCs w:val="19"/>
          <w:lang w:val="en-US"/>
        </w:rPr>
        <w:t>(</w:t>
      </w:r>
      <w:hyperlink w:anchor="_ENREF_239" w:tooltip="Privalov, 1986 #956" w:history="1">
        <w:r w:rsidR="008F209B">
          <w:rPr>
            <w:rFonts w:ascii="Times New Roman" w:hAnsi="Times New Roman" w:cs="Times New Roman"/>
            <w:noProof/>
            <w:color w:val="231F20"/>
            <w:sz w:val="24"/>
            <w:szCs w:val="19"/>
            <w:lang w:val="en-US"/>
          </w:rPr>
          <w:t>Privalov and Potekhin 1986</w:t>
        </w:r>
      </w:hyperlink>
      <w:r w:rsidR="00404BB1">
        <w:rPr>
          <w:rFonts w:ascii="Times New Roman" w:hAnsi="Times New Roman" w:cs="Times New Roman"/>
          <w:noProof/>
          <w:color w:val="231F20"/>
          <w:sz w:val="24"/>
          <w:szCs w:val="19"/>
          <w:lang w:val="en-US"/>
        </w:rPr>
        <w:t>)</w:t>
      </w:r>
      <w:r w:rsidR="00404BB1">
        <w:rPr>
          <w:rFonts w:ascii="Times New Roman" w:hAnsi="Times New Roman" w:cs="Times New Roman"/>
          <w:color w:val="231F20"/>
          <w:sz w:val="24"/>
          <w:szCs w:val="19"/>
          <w:lang w:val="en-US"/>
        </w:rPr>
        <w:fldChar w:fldCharType="end"/>
      </w:r>
      <w:r>
        <w:rPr>
          <w:rFonts w:ascii="Times New Roman" w:hAnsi="Times New Roman" w:cs="Times New Roman"/>
          <w:color w:val="231F20"/>
          <w:sz w:val="24"/>
          <w:szCs w:val="19"/>
          <w:lang w:val="en-US"/>
        </w:rPr>
        <w:t>. The unfolding process requires an input of</w:t>
      </w:r>
      <w:r w:rsidR="00D86FD5">
        <w:rPr>
          <w:rFonts w:ascii="Times New Roman" w:hAnsi="Times New Roman" w:cs="Times New Roman"/>
          <w:color w:val="231F20"/>
          <w:sz w:val="24"/>
          <w:szCs w:val="19"/>
          <w:lang w:val="en-US"/>
        </w:rPr>
        <w:t xml:space="preserve"> energy which is measured by</w:t>
      </w:r>
      <w:r>
        <w:rPr>
          <w:rFonts w:ascii="Times New Roman" w:hAnsi="Times New Roman" w:cs="Times New Roman"/>
          <w:color w:val="231F20"/>
          <w:sz w:val="24"/>
          <w:szCs w:val="19"/>
          <w:lang w:val="en-US"/>
        </w:rPr>
        <w:t xml:space="preserve"> DSC</w:t>
      </w:r>
      <w:r w:rsidR="00D86FD5">
        <w:rPr>
          <w:rFonts w:ascii="Times New Roman" w:hAnsi="Times New Roman" w:cs="Times New Roman"/>
          <w:color w:val="231F20"/>
          <w:sz w:val="24"/>
          <w:szCs w:val="19"/>
          <w:lang w:val="en-US"/>
        </w:rPr>
        <w:t>s</w:t>
      </w:r>
      <w:r>
        <w:rPr>
          <w:rFonts w:ascii="Times New Roman" w:hAnsi="Times New Roman" w:cs="Times New Roman"/>
          <w:color w:val="231F20"/>
          <w:sz w:val="24"/>
          <w:szCs w:val="19"/>
          <w:lang w:val="en-US"/>
        </w:rPr>
        <w:t xml:space="preserve">. </w:t>
      </w:r>
      <w:r w:rsidR="009E668D">
        <w:rPr>
          <w:rFonts w:ascii="Times New Roman" w:hAnsi="Times New Roman" w:cs="Times New Roman"/>
          <w:color w:val="231F20"/>
          <w:sz w:val="24"/>
          <w:szCs w:val="19"/>
          <w:lang w:val="en-US"/>
        </w:rPr>
        <w:t>Large proportions of the residues found in the interior of a protein are</w:t>
      </w:r>
      <w:r>
        <w:rPr>
          <w:rFonts w:ascii="Times New Roman" w:hAnsi="Times New Roman" w:cs="Times New Roman"/>
          <w:color w:val="231F20"/>
          <w:sz w:val="24"/>
          <w:szCs w:val="19"/>
          <w:lang w:val="en-US"/>
        </w:rPr>
        <w:t xml:space="preserve"> hydrophob</w:t>
      </w:r>
      <w:r w:rsidR="00D86FD5">
        <w:rPr>
          <w:rFonts w:ascii="Times New Roman" w:hAnsi="Times New Roman" w:cs="Times New Roman"/>
          <w:color w:val="231F20"/>
          <w:sz w:val="24"/>
          <w:szCs w:val="19"/>
          <w:lang w:val="en-US"/>
        </w:rPr>
        <w:t>ic and have to be</w:t>
      </w:r>
      <w:r>
        <w:rPr>
          <w:rFonts w:ascii="Times New Roman" w:hAnsi="Times New Roman" w:cs="Times New Roman"/>
          <w:color w:val="231F20"/>
          <w:sz w:val="24"/>
          <w:szCs w:val="19"/>
          <w:lang w:val="en-US"/>
        </w:rPr>
        <w:t xml:space="preserve"> hydrated upon protein unfolding. A solution containing unfolded protein has a </w:t>
      </w:r>
      <w:r>
        <w:rPr>
          <w:rFonts w:ascii="Times New Roman" w:hAnsi="Times New Roman" w:cs="Times New Roman"/>
          <w:color w:val="231F20"/>
          <w:sz w:val="24"/>
          <w:szCs w:val="19"/>
          <w:lang w:val="en-US"/>
        </w:rPr>
        <w:lastRenderedPageBreak/>
        <w:t>higher heat capacity than a solution containing a folded protein</w:t>
      </w:r>
      <w:r w:rsidR="006C750F">
        <w:rPr>
          <w:rFonts w:ascii="Times New Roman" w:hAnsi="Times New Roman" w:cs="Times New Roman"/>
          <w:color w:val="231F20"/>
          <w:sz w:val="24"/>
          <w:szCs w:val="19"/>
          <w:lang w:val="en-US"/>
        </w:rPr>
        <w:t xml:space="preserve"> </w:t>
      </w:r>
      <w:r w:rsidR="006C750F">
        <w:rPr>
          <w:rFonts w:ascii="Times New Roman" w:hAnsi="Times New Roman" w:cs="Times New Roman"/>
          <w:color w:val="231F20"/>
          <w:sz w:val="24"/>
          <w:szCs w:val="19"/>
          <w:lang w:val="en-US"/>
        </w:rPr>
        <w:fldChar w:fldCharType="begin"/>
      </w:r>
      <w:r w:rsidR="006C750F">
        <w:rPr>
          <w:rFonts w:ascii="Times New Roman" w:hAnsi="Times New Roman" w:cs="Times New Roman"/>
          <w:color w:val="231F20"/>
          <w:sz w:val="24"/>
          <w:szCs w:val="19"/>
          <w:lang w:val="en-US"/>
        </w:rPr>
        <w:instrText xml:space="preserve"> ADDIN EN.CITE &lt;EndNote&gt;&lt;Cite&gt;&lt;Author&gt;Minetti&lt;/Author&gt;&lt;Year&gt;2013&lt;/Year&gt;&lt;RecNum&gt;959&lt;/RecNum&gt;&lt;DisplayText&gt;&lt;style font="Times New Roman"&gt;(Minetti, Privalov 2013; Privalov and Potekhin 1986)&lt;/style&gt;&lt;/DisplayText&gt;&lt;record&gt;&lt;rec-number&gt;959&lt;/rec-number&gt;&lt;foreign-keys&gt;&lt;key app="EN" db-id="55wftp5var9xtiezee7xdd9mzez2ztzt5efz"&gt;959&lt;/key&gt;&lt;/foreign-keys&gt;&lt;ref-type name="Journal Article"&gt;17&lt;/ref-type&gt;&lt;contributors&gt;&lt;authors&gt;&lt;author&gt;Minetti, Conceição A. S. A.&lt;/author&gt;&lt;author&gt;Privalov, Peter L.&lt;/author&gt;&lt;author&gt;Remeta, David P.&lt;/author&gt;&lt;/authors&gt;&lt;/contributors&gt;&lt;titles&gt;&lt;title&gt;Calorimetric Methods to Characterize the Forces Driving Macromolecular Association and Folding Processes&lt;/title&gt;&lt;secondary-title&gt;Proteins in Solution and at Interfaces: Methods and Applications in Biotechnology and Materials Science&lt;/secondary-title&gt;&lt;/titles&gt;&lt;periodical&gt;&lt;full-title&gt;Proteins in Solution and at Interfaces: Methods and Applications in Biotechnology and Materials Science&lt;/full-title&gt;&lt;/periodical&gt;&lt;pages&gt;139-177&lt;/pages&gt;&lt;dates&gt;&lt;year&gt;2013&lt;/year&gt;&lt;/dates&gt;&lt;isbn&gt;1118523067&lt;/isbn&gt;&lt;urls&gt;&lt;/urls&gt;&lt;/record&gt;&lt;/Cite&gt;&lt;Cite&gt;&lt;Author&gt;Privalov&lt;/Author&gt;&lt;Year&gt;1986&lt;/Year&gt;&lt;RecNum&gt;956&lt;/RecNum&gt;&lt;record&gt;&lt;rec-number&gt;956&lt;/rec-number&gt;&lt;foreign-keys&gt;&lt;key app="EN" db-id="55wftp5var9xtiezee7xdd9mzez2ztzt5efz"&gt;956&lt;/key&gt;&lt;/foreign-keys&gt;&lt;ref-type name="Journal Article"&gt;17&lt;/ref-type&gt;&lt;contributors&gt;&lt;authors&gt;&lt;author&gt;Privalov, Peter L.&lt;/author&gt;&lt;author&gt;Potekhin, Sergey A.&lt;/author&gt;&lt;/authors&gt;&lt;/contributors&gt;&lt;titles&gt;&lt;title&gt;Scanning microcalorimetry in studying temperature-induced changes in proteins&lt;/title&gt;&lt;secondary-title&gt;Methods in Enzymology&lt;/secondary-title&gt;&lt;/titles&gt;&lt;periodical&gt;&lt;full-title&gt;Methods in Enzymology&lt;/full-title&gt;&lt;/periodical&gt;&lt;pages&gt;4-51&lt;/pages&gt;&lt;volume&gt;131&lt;/volume&gt;&lt;dates&gt;&lt;year&gt;1986&lt;/year&gt;&lt;/dates&gt;&lt;isbn&gt;0076-6879&lt;/isbn&gt;&lt;urls&gt;&lt;/urls&gt;&lt;/record&gt;&lt;/Cite&gt;&lt;/EndNote&gt;</w:instrText>
      </w:r>
      <w:r w:rsidR="006C750F">
        <w:rPr>
          <w:rFonts w:ascii="Times New Roman" w:hAnsi="Times New Roman" w:cs="Times New Roman"/>
          <w:color w:val="231F20"/>
          <w:sz w:val="24"/>
          <w:szCs w:val="19"/>
          <w:lang w:val="en-US"/>
        </w:rPr>
        <w:fldChar w:fldCharType="separate"/>
      </w:r>
      <w:r w:rsidR="006C750F">
        <w:rPr>
          <w:rFonts w:ascii="Times New Roman" w:hAnsi="Times New Roman" w:cs="Times New Roman"/>
          <w:noProof/>
          <w:color w:val="231F20"/>
          <w:sz w:val="24"/>
          <w:szCs w:val="19"/>
          <w:lang w:val="en-US"/>
        </w:rPr>
        <w:t>(</w:t>
      </w:r>
      <w:hyperlink w:anchor="_ENREF_208" w:tooltip="Minetti, 2013 #959" w:history="1">
        <w:r w:rsidR="008F209B">
          <w:rPr>
            <w:rFonts w:ascii="Times New Roman" w:hAnsi="Times New Roman" w:cs="Times New Roman"/>
            <w:noProof/>
            <w:color w:val="231F20"/>
            <w:sz w:val="24"/>
            <w:szCs w:val="19"/>
            <w:lang w:val="en-US"/>
          </w:rPr>
          <w:t>Minetti, Privalov 2013</w:t>
        </w:r>
      </w:hyperlink>
      <w:r w:rsidR="006C750F">
        <w:rPr>
          <w:rFonts w:ascii="Times New Roman" w:hAnsi="Times New Roman" w:cs="Times New Roman"/>
          <w:noProof/>
          <w:color w:val="231F20"/>
          <w:sz w:val="24"/>
          <w:szCs w:val="19"/>
          <w:lang w:val="en-US"/>
        </w:rPr>
        <w:t xml:space="preserve">; </w:t>
      </w:r>
      <w:hyperlink w:anchor="_ENREF_239" w:tooltip="Privalov, 1986 #956" w:history="1">
        <w:r w:rsidR="008F209B">
          <w:rPr>
            <w:rFonts w:ascii="Times New Roman" w:hAnsi="Times New Roman" w:cs="Times New Roman"/>
            <w:noProof/>
            <w:color w:val="231F20"/>
            <w:sz w:val="24"/>
            <w:szCs w:val="19"/>
            <w:lang w:val="en-US"/>
          </w:rPr>
          <w:t>Privalov and Potekhin 1986</w:t>
        </w:r>
      </w:hyperlink>
      <w:r w:rsidR="006C750F">
        <w:rPr>
          <w:rFonts w:ascii="Times New Roman" w:hAnsi="Times New Roman" w:cs="Times New Roman"/>
          <w:noProof/>
          <w:color w:val="231F20"/>
          <w:sz w:val="24"/>
          <w:szCs w:val="19"/>
          <w:lang w:val="en-US"/>
        </w:rPr>
        <w:t>)</w:t>
      </w:r>
      <w:r w:rsidR="006C750F">
        <w:rPr>
          <w:rFonts w:ascii="Times New Roman" w:hAnsi="Times New Roman" w:cs="Times New Roman"/>
          <w:color w:val="231F20"/>
          <w:sz w:val="24"/>
          <w:szCs w:val="19"/>
          <w:lang w:val="en-US"/>
        </w:rPr>
        <w:fldChar w:fldCharType="end"/>
      </w:r>
      <w:r>
        <w:rPr>
          <w:rFonts w:ascii="Times New Roman" w:hAnsi="Times New Roman" w:cs="Times New Roman"/>
          <w:color w:val="231F20"/>
          <w:sz w:val="24"/>
          <w:szCs w:val="19"/>
          <w:lang w:val="en-US"/>
        </w:rPr>
        <w:t>. The increased heat capacity of the unfolded state compared to the folded</w:t>
      </w:r>
      <w:r w:rsidR="00404BB1">
        <w:rPr>
          <w:rFonts w:ascii="Times New Roman" w:hAnsi="Times New Roman" w:cs="Times New Roman"/>
          <w:color w:val="231F20"/>
          <w:sz w:val="24"/>
          <w:szCs w:val="19"/>
          <w:lang w:val="en-US"/>
        </w:rPr>
        <w:t xml:space="preserve"> state</w:t>
      </w:r>
      <w:r>
        <w:rPr>
          <w:rFonts w:ascii="Times New Roman" w:hAnsi="Times New Roman" w:cs="Times New Roman"/>
          <w:color w:val="231F20"/>
          <w:sz w:val="24"/>
          <w:szCs w:val="19"/>
          <w:lang w:val="en-US"/>
        </w:rPr>
        <w:t xml:space="preserve"> is attributed to increased percentage of water associated with the newly exposed hydrophobic groups which has a higher heat capacity than bulk water</w:t>
      </w:r>
      <w:r w:rsidR="006C750F">
        <w:rPr>
          <w:rFonts w:ascii="Times New Roman" w:hAnsi="Times New Roman" w:cs="Times New Roman"/>
          <w:color w:val="231F20"/>
          <w:sz w:val="24"/>
          <w:szCs w:val="19"/>
          <w:lang w:val="en-US"/>
        </w:rPr>
        <w:t xml:space="preserve"> </w:t>
      </w:r>
      <w:r w:rsidR="006C750F">
        <w:rPr>
          <w:rFonts w:ascii="Times New Roman" w:hAnsi="Times New Roman" w:cs="Times New Roman"/>
          <w:color w:val="231F20"/>
          <w:sz w:val="24"/>
          <w:szCs w:val="19"/>
          <w:lang w:val="en-US"/>
        </w:rPr>
        <w:fldChar w:fldCharType="begin"/>
      </w:r>
      <w:r w:rsidR="006C750F">
        <w:rPr>
          <w:rFonts w:ascii="Times New Roman" w:hAnsi="Times New Roman" w:cs="Times New Roman"/>
          <w:color w:val="231F20"/>
          <w:sz w:val="24"/>
          <w:szCs w:val="19"/>
          <w:lang w:val="en-US"/>
        </w:rPr>
        <w:instrText xml:space="preserve"> ADDIN EN.CITE &lt;EndNote&gt;&lt;Cite&gt;&lt;Author&gt;Makhatadze&lt;/Author&gt;&lt;Year&gt;1989&lt;/Year&gt;&lt;RecNum&gt;32&lt;/RecNum&gt;&lt;DisplayText&gt;&lt;style font="Times New Roman"&gt;(Makhatadze and Privalov 1989; Minetti, Privalov 2013)&lt;/style&gt;&lt;/DisplayText&gt;&lt;record&gt;&lt;rec-number&gt;32&lt;/rec-number&gt;&lt;foreign-keys&gt;&lt;key app="EN" db-id="55wftp5var9xtiezee7xdd9mzez2ztzt5efz"&gt;32&lt;/key&gt;&lt;/foreign-keys&gt;&lt;ref-type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1989&lt;/year&gt;&lt;/dates&gt;&lt;urls&gt;&lt;/urls&gt;&lt;/record&gt;&lt;/Cite&gt;&lt;Cite&gt;&lt;Author&gt;Minetti&lt;/Author&gt;&lt;Year&gt;2013&lt;/Year&gt;&lt;RecNum&gt;959&lt;/RecNum&gt;&lt;record&gt;&lt;rec-number&gt;959&lt;/rec-number&gt;&lt;foreign-keys&gt;&lt;key app="EN" db-id="55wftp5var9xtiezee7xdd9mzez2ztzt5efz"&gt;959&lt;/key&gt;&lt;/foreign-keys&gt;&lt;ref-type name="Journal Article"&gt;17&lt;/ref-type&gt;&lt;contributors&gt;&lt;authors&gt;&lt;author&gt;Minetti, Conceição A. S. A.&lt;/author&gt;&lt;author&gt;Privalov, Peter L.&lt;/author&gt;&lt;author&gt;Remeta, David P.&lt;/author&gt;&lt;/authors&gt;&lt;/contributors&gt;&lt;titles&gt;&lt;title&gt;Calorimetric Methods to Characterize the Forces Driving Macromolecular Association and Folding Processes&lt;/title&gt;&lt;secondary-title&gt;Proteins in Solution and at Interfaces: Methods and Applications in Biotechnology and Materials Science&lt;/secondary-title&gt;&lt;/titles&gt;&lt;periodical&gt;&lt;full-title&gt;Proteins in Solution and at Interfaces: Methods and Applications in Biotechnology and Materials Science&lt;/full-title&gt;&lt;/periodical&gt;&lt;pages&gt;139-177&lt;/pages&gt;&lt;dates&gt;&lt;year&gt;2013&lt;/year&gt;&lt;/dates&gt;&lt;isbn&gt;1118523067&lt;/isbn&gt;&lt;urls&gt;&lt;/urls&gt;&lt;/record&gt;&lt;/Cite&gt;&lt;/EndNote&gt;</w:instrText>
      </w:r>
      <w:r w:rsidR="006C750F">
        <w:rPr>
          <w:rFonts w:ascii="Times New Roman" w:hAnsi="Times New Roman" w:cs="Times New Roman"/>
          <w:color w:val="231F20"/>
          <w:sz w:val="24"/>
          <w:szCs w:val="19"/>
          <w:lang w:val="en-US"/>
        </w:rPr>
        <w:fldChar w:fldCharType="separate"/>
      </w:r>
      <w:r w:rsidR="006C750F">
        <w:rPr>
          <w:rFonts w:ascii="Times New Roman" w:hAnsi="Times New Roman" w:cs="Times New Roman"/>
          <w:noProof/>
          <w:color w:val="231F20"/>
          <w:sz w:val="24"/>
          <w:szCs w:val="19"/>
          <w:lang w:val="en-US"/>
        </w:rPr>
        <w:t>(</w:t>
      </w:r>
      <w:hyperlink w:anchor="_ENREF_192" w:tooltip="Makhatadze, 1989 #32" w:history="1">
        <w:r w:rsidR="008F209B">
          <w:rPr>
            <w:rFonts w:ascii="Times New Roman" w:hAnsi="Times New Roman" w:cs="Times New Roman"/>
            <w:noProof/>
            <w:color w:val="231F20"/>
            <w:sz w:val="24"/>
            <w:szCs w:val="19"/>
            <w:lang w:val="en-US"/>
          </w:rPr>
          <w:t>Makhatadze and Privalov 1989</w:t>
        </w:r>
      </w:hyperlink>
      <w:r w:rsidR="006C750F">
        <w:rPr>
          <w:rFonts w:ascii="Times New Roman" w:hAnsi="Times New Roman" w:cs="Times New Roman"/>
          <w:noProof/>
          <w:color w:val="231F20"/>
          <w:sz w:val="24"/>
          <w:szCs w:val="19"/>
          <w:lang w:val="en-US"/>
        </w:rPr>
        <w:t xml:space="preserve">; </w:t>
      </w:r>
      <w:hyperlink w:anchor="_ENREF_208" w:tooltip="Minetti, 2013 #959" w:history="1">
        <w:r w:rsidR="008F209B">
          <w:rPr>
            <w:rFonts w:ascii="Times New Roman" w:hAnsi="Times New Roman" w:cs="Times New Roman"/>
            <w:noProof/>
            <w:color w:val="231F20"/>
            <w:sz w:val="24"/>
            <w:szCs w:val="19"/>
            <w:lang w:val="en-US"/>
          </w:rPr>
          <w:t>Minetti, Privalov 2013</w:t>
        </w:r>
      </w:hyperlink>
      <w:r w:rsidR="006C750F">
        <w:rPr>
          <w:rFonts w:ascii="Times New Roman" w:hAnsi="Times New Roman" w:cs="Times New Roman"/>
          <w:noProof/>
          <w:color w:val="231F20"/>
          <w:sz w:val="24"/>
          <w:szCs w:val="19"/>
          <w:lang w:val="en-US"/>
        </w:rPr>
        <w:t>)</w:t>
      </w:r>
      <w:r w:rsidR="006C750F">
        <w:rPr>
          <w:rFonts w:ascii="Times New Roman" w:hAnsi="Times New Roman" w:cs="Times New Roman"/>
          <w:color w:val="231F20"/>
          <w:sz w:val="24"/>
          <w:szCs w:val="19"/>
          <w:lang w:val="en-US"/>
        </w:rPr>
        <w:fldChar w:fldCharType="end"/>
      </w:r>
      <w:r>
        <w:rPr>
          <w:rFonts w:ascii="Times New Roman" w:hAnsi="Times New Roman" w:cs="Times New Roman"/>
          <w:color w:val="231F20"/>
          <w:sz w:val="24"/>
          <w:szCs w:val="19"/>
          <w:lang w:val="en-US"/>
        </w:rPr>
        <w:t xml:space="preserve">. </w:t>
      </w:r>
    </w:p>
    <w:p w14:paraId="7FB56A97"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Ions are thought to alter protein stability through either a direct interaction with the protein or indirectly by interacting with water</w:t>
      </w:r>
      <w:r w:rsidR="009E668D">
        <w:rPr>
          <w:rFonts w:ascii="Times New Roman" w:hAnsi="Times New Roman" w:cs="Times New Roman"/>
          <w:color w:val="231F20"/>
          <w:sz w:val="24"/>
          <w:szCs w:val="19"/>
          <w:lang w:val="en-US"/>
        </w:rPr>
        <w:t xml:space="preserve"> in solution around the protein. The results presented above </w:t>
      </w:r>
      <w:r>
        <w:rPr>
          <w:rFonts w:ascii="Times New Roman" w:hAnsi="Times New Roman" w:cs="Times New Roman"/>
          <w:color w:val="231F20"/>
          <w:sz w:val="24"/>
          <w:szCs w:val="19"/>
          <w:lang w:val="en-US"/>
        </w:rPr>
        <w:t xml:space="preserve">suggest that ions causing protein destabilisation do so primarily through a combination of both interacting with the protein and modulating the free energy of hydrating the newly exposed residues. Ions that stabilise proteins do so by primarily interacting with the water around the protein increasing the free energy required to hydrate the protein. The </w:t>
      </w:r>
      <w:bookmarkStart w:id="95" w:name="OLE_LINK1"/>
      <w:r w:rsidRPr="0072094A">
        <w:rPr>
          <w:rFonts w:ascii="Times New Roman" w:hAnsi="Times New Roman" w:cs="Times New Roman"/>
          <w:i/>
          <w:color w:val="231F20"/>
          <w:sz w:val="24"/>
          <w:szCs w:val="24"/>
          <w:lang w:val="en-US"/>
        </w:rPr>
        <w:t>ΔΔG</w:t>
      </w:r>
      <w:bookmarkStart w:id="96" w:name="OLE_LINK9"/>
      <w:bookmarkStart w:id="97" w:name="OLE_LINK11"/>
      <w:bookmarkEnd w:id="95"/>
      <w:r w:rsidR="0072094A" w:rsidRPr="0072094A">
        <w:rPr>
          <w:rFonts w:ascii="Times New Roman" w:hAnsi="Times New Roman" w:cs="Times New Roman"/>
          <w:sz w:val="24"/>
          <w:szCs w:val="24"/>
        </w:rPr>
        <w:t>(</w:t>
      </w:r>
      <w:r w:rsidR="0072094A" w:rsidRPr="0072094A">
        <w:rPr>
          <w:rFonts w:ascii="Times New Roman" w:hAnsi="Times New Roman" w:cs="Times New Roman"/>
          <w:i/>
          <w:sz w:val="24"/>
          <w:szCs w:val="24"/>
        </w:rPr>
        <w:t>T</w:t>
      </w:r>
      <w:r w:rsidR="0072094A" w:rsidRPr="0072094A">
        <w:rPr>
          <w:rFonts w:ascii="Times New Roman" w:hAnsi="Times New Roman" w:cs="Times New Roman"/>
          <w:i/>
          <w:sz w:val="24"/>
          <w:szCs w:val="24"/>
          <w:vertAlign w:val="subscript"/>
        </w:rPr>
        <w:t>m</w:t>
      </w:r>
      <w:r w:rsidR="0072094A" w:rsidRPr="0072094A">
        <w:rPr>
          <w:rFonts w:ascii="Times New Roman" w:hAnsi="Times New Roman" w:cs="Times New Roman"/>
          <w:sz w:val="24"/>
          <w:szCs w:val="24"/>
        </w:rPr>
        <w:t>)</w:t>
      </w:r>
      <w:bookmarkEnd w:id="96"/>
      <w:r>
        <w:rPr>
          <w:rFonts w:ascii="Times New Roman" w:hAnsi="Times New Roman" w:cs="Times New Roman"/>
          <w:color w:val="231F20"/>
          <w:sz w:val="24"/>
          <w:szCs w:val="19"/>
          <w:lang w:val="en-US"/>
        </w:rPr>
        <w:t xml:space="preserve"> </w:t>
      </w:r>
      <w:bookmarkEnd w:id="97"/>
      <w:r>
        <w:rPr>
          <w:rFonts w:ascii="Times New Roman" w:hAnsi="Times New Roman" w:cs="Times New Roman"/>
          <w:color w:val="231F20"/>
          <w:sz w:val="24"/>
          <w:szCs w:val="19"/>
          <w:lang w:val="en-US"/>
        </w:rPr>
        <w:t>for lysozyme in aqueous solutions containing different concentrations of sodium chloride (</w:t>
      </w:r>
      <w:r w:rsidR="00CA6745">
        <w:rPr>
          <w:rFonts w:ascii="Times New Roman" w:hAnsi="Times New Roman" w:cs="Times New Roman"/>
          <w:i/>
          <w:color w:val="231F20"/>
          <w:sz w:val="24"/>
          <w:szCs w:val="19"/>
          <w:lang w:val="en-US"/>
        </w:rPr>
        <w:t>figure 4.9</w:t>
      </w:r>
      <w:r>
        <w:rPr>
          <w:rFonts w:ascii="Times New Roman" w:hAnsi="Times New Roman" w:cs="Times New Roman"/>
          <w:color w:val="231F20"/>
          <w:sz w:val="24"/>
          <w:szCs w:val="19"/>
          <w:lang w:val="en-US"/>
        </w:rPr>
        <w:t>), disodium sulphate (</w:t>
      </w:r>
      <w:r w:rsidR="00CA6745">
        <w:rPr>
          <w:rFonts w:ascii="Times New Roman" w:hAnsi="Times New Roman" w:cs="Times New Roman"/>
          <w:i/>
          <w:color w:val="231F20"/>
          <w:sz w:val="24"/>
          <w:szCs w:val="19"/>
          <w:lang w:val="en-US"/>
        </w:rPr>
        <w:t>figure 4.10</w:t>
      </w:r>
      <w:r>
        <w:rPr>
          <w:rFonts w:ascii="Times New Roman" w:hAnsi="Times New Roman" w:cs="Times New Roman"/>
          <w:color w:val="231F20"/>
          <w:sz w:val="24"/>
          <w:szCs w:val="19"/>
          <w:lang w:val="en-US"/>
        </w:rPr>
        <w:t>), disodium hydrogen phosphate (</w:t>
      </w:r>
      <w:r w:rsidR="00CA6745">
        <w:rPr>
          <w:rFonts w:ascii="Times New Roman" w:hAnsi="Times New Roman" w:cs="Times New Roman"/>
          <w:i/>
          <w:color w:val="231F20"/>
          <w:sz w:val="24"/>
          <w:szCs w:val="19"/>
          <w:lang w:val="en-US"/>
        </w:rPr>
        <w:t>figure 4.11</w:t>
      </w:r>
      <w:r>
        <w:rPr>
          <w:rFonts w:ascii="Times New Roman" w:hAnsi="Times New Roman" w:cs="Times New Roman"/>
          <w:color w:val="231F20"/>
          <w:sz w:val="24"/>
          <w:szCs w:val="19"/>
          <w:lang w:val="en-US"/>
        </w:rPr>
        <w:t>), sodium iodide (</w:t>
      </w:r>
      <w:r w:rsidR="00CA6745">
        <w:rPr>
          <w:rFonts w:ascii="Times New Roman" w:hAnsi="Times New Roman" w:cs="Times New Roman"/>
          <w:i/>
          <w:color w:val="231F20"/>
          <w:sz w:val="24"/>
          <w:szCs w:val="19"/>
          <w:lang w:val="en-US"/>
        </w:rPr>
        <w:t>figure 4.12</w:t>
      </w:r>
      <w:r>
        <w:rPr>
          <w:rFonts w:ascii="Times New Roman" w:hAnsi="Times New Roman" w:cs="Times New Roman"/>
          <w:color w:val="231F20"/>
          <w:sz w:val="24"/>
          <w:szCs w:val="19"/>
          <w:lang w:val="en-US"/>
        </w:rPr>
        <w:t>) and sodium perchlorate (</w:t>
      </w:r>
      <w:r w:rsidR="00CA6745">
        <w:rPr>
          <w:rFonts w:ascii="Times New Roman" w:hAnsi="Times New Roman" w:cs="Times New Roman"/>
          <w:i/>
          <w:color w:val="231F20"/>
          <w:sz w:val="24"/>
          <w:szCs w:val="19"/>
          <w:lang w:val="en-US"/>
        </w:rPr>
        <w:t>figure 4.13</w:t>
      </w:r>
      <w:r>
        <w:rPr>
          <w:rFonts w:ascii="Times New Roman" w:hAnsi="Times New Roman" w:cs="Times New Roman"/>
          <w:color w:val="231F20"/>
          <w:sz w:val="24"/>
          <w:szCs w:val="19"/>
          <w:lang w:val="en-US"/>
        </w:rPr>
        <w:t>) were calculated using the modified Gibbs-Helmholtz equation (</w:t>
      </w:r>
      <w:r w:rsidRPr="002A2FF6">
        <w:rPr>
          <w:rFonts w:ascii="Times New Roman" w:hAnsi="Times New Roman" w:cs="Times New Roman"/>
          <w:i/>
          <w:color w:val="231F20"/>
          <w:sz w:val="24"/>
          <w:szCs w:val="19"/>
          <w:lang w:val="en-US"/>
        </w:rPr>
        <w:t>equation 4.1</w:t>
      </w:r>
      <w:r>
        <w:rPr>
          <w:rFonts w:ascii="Times New Roman" w:hAnsi="Times New Roman" w:cs="Times New Roman"/>
          <w:color w:val="231F20"/>
          <w:sz w:val="24"/>
          <w:szCs w:val="19"/>
          <w:lang w:val="en-US"/>
        </w:rPr>
        <w:t xml:space="preserve">). </w:t>
      </w:r>
      <w:r w:rsidRPr="002A2FF6">
        <w:rPr>
          <w:rFonts w:ascii="Times New Roman" w:hAnsi="Times New Roman" w:cs="Times New Roman"/>
          <w:i/>
          <w:color w:val="231F20"/>
          <w:sz w:val="24"/>
          <w:szCs w:val="19"/>
          <w:lang w:val="en-US"/>
        </w:rPr>
        <w:t>ΔH</w:t>
      </w:r>
      <w:r w:rsidR="0072094A" w:rsidRPr="0072094A">
        <w:rPr>
          <w:rFonts w:ascii="Times New Roman" w:hAnsi="Times New Roman" w:cs="Times New Roman"/>
          <w:sz w:val="24"/>
          <w:szCs w:val="24"/>
        </w:rPr>
        <w:t>(</w:t>
      </w:r>
      <w:r w:rsidR="0072094A" w:rsidRPr="0072094A">
        <w:rPr>
          <w:rFonts w:ascii="Times New Roman" w:hAnsi="Times New Roman" w:cs="Times New Roman"/>
          <w:i/>
          <w:sz w:val="24"/>
          <w:szCs w:val="24"/>
        </w:rPr>
        <w:t>T</w:t>
      </w:r>
      <w:r w:rsidR="0072094A" w:rsidRPr="0072094A">
        <w:rPr>
          <w:rFonts w:ascii="Times New Roman" w:hAnsi="Times New Roman" w:cs="Times New Roman"/>
          <w:i/>
          <w:sz w:val="24"/>
          <w:szCs w:val="24"/>
          <w:vertAlign w:val="subscript"/>
        </w:rPr>
        <w:t>m</w:t>
      </w:r>
      <w:r w:rsidR="0072094A"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w:t>
      </w:r>
      <w:r w:rsidRPr="002A2FF6">
        <w:rPr>
          <w:rFonts w:ascii="Times New Roman" w:hAnsi="Times New Roman" w:cs="Times New Roman"/>
          <w:i/>
          <w:color w:val="231F20"/>
          <w:sz w:val="24"/>
          <w:szCs w:val="19"/>
          <w:lang w:val="en-US"/>
        </w:rPr>
        <w:t>T</w:t>
      </w:r>
      <w:r w:rsidR="0072094A" w:rsidRPr="0072094A">
        <w:rPr>
          <w:rFonts w:ascii="Times New Roman" w:hAnsi="Times New Roman" w:cs="Times New Roman"/>
          <w:i/>
          <w:sz w:val="24"/>
          <w:szCs w:val="24"/>
          <w:vertAlign w:val="subscript"/>
        </w:rPr>
        <w:t>m</w:t>
      </w:r>
      <w:r>
        <w:rPr>
          <w:rFonts w:ascii="Times New Roman" w:hAnsi="Times New Roman" w:cs="Times New Roman"/>
          <w:color w:val="231F20"/>
          <w:sz w:val="24"/>
          <w:szCs w:val="19"/>
          <w:lang w:val="en-US"/>
        </w:rPr>
        <w:t xml:space="preserve"> and </w:t>
      </w:r>
      <w:r w:rsidRPr="002A2FF6">
        <w:rPr>
          <w:rFonts w:ascii="Times New Roman" w:hAnsi="Times New Roman" w:cs="Times New Roman"/>
          <w:i/>
          <w:color w:val="231F20"/>
          <w:sz w:val="24"/>
          <w:szCs w:val="19"/>
          <w:lang w:val="en-US"/>
        </w:rPr>
        <w:t>T</w:t>
      </w:r>
      <w:r w:rsidR="00CA6745">
        <w:rPr>
          <w:rFonts w:ascii="Times New Roman" w:hAnsi="Times New Roman" w:cs="Times New Roman"/>
          <w:i/>
          <w:color w:val="231F20"/>
          <w:sz w:val="24"/>
          <w:szCs w:val="19"/>
          <w:vertAlign w:val="subscript"/>
          <w:lang w:val="en-US"/>
        </w:rPr>
        <w:t>m</w:t>
      </w:r>
      <w:r w:rsidR="0072094A">
        <w:rPr>
          <w:rFonts w:ascii="Times New Roman" w:hAnsi="Times New Roman" w:cs="Times New Roman"/>
          <w:i/>
          <w:color w:val="231F20"/>
          <w:sz w:val="24"/>
          <w:szCs w:val="19"/>
          <w:vertAlign w:val="subscript"/>
          <w:lang w:val="en-US"/>
        </w:rPr>
        <w:t>r</w:t>
      </w:r>
      <w:r>
        <w:rPr>
          <w:rFonts w:ascii="Times New Roman" w:hAnsi="Times New Roman" w:cs="Times New Roman"/>
          <w:color w:val="231F20"/>
          <w:sz w:val="24"/>
          <w:szCs w:val="19"/>
          <w:lang w:val="en-US"/>
        </w:rPr>
        <w:t xml:space="preserve"> values were obtained experimentally</w:t>
      </w:r>
      <w:r w:rsidR="00DC6900">
        <w:rPr>
          <w:rFonts w:ascii="Times New Roman" w:hAnsi="Times New Roman" w:cs="Times New Roman"/>
          <w:color w:val="231F20"/>
          <w:sz w:val="24"/>
          <w:szCs w:val="19"/>
          <w:lang w:val="en-US"/>
        </w:rPr>
        <w:t xml:space="preserve"> and are discussed in the next two sections</w:t>
      </w:r>
      <w:r>
        <w:rPr>
          <w:rFonts w:ascii="Times New Roman" w:hAnsi="Times New Roman" w:cs="Times New Roman"/>
          <w:color w:val="231F20"/>
          <w:sz w:val="24"/>
          <w:szCs w:val="19"/>
          <w:lang w:val="en-US"/>
        </w:rPr>
        <w:t xml:space="preserve">. The </w:t>
      </w:r>
      <w:r w:rsidRPr="002A2FF6">
        <w:rPr>
          <w:rFonts w:ascii="Times New Roman" w:hAnsi="Times New Roman" w:cs="Times New Roman"/>
          <w:i/>
          <w:color w:val="231F20"/>
          <w:sz w:val="24"/>
          <w:szCs w:val="19"/>
          <w:lang w:val="en-US"/>
        </w:rPr>
        <w:t>ΔC</w:t>
      </w:r>
      <w:r w:rsidRPr="002A2FF6">
        <w:rPr>
          <w:rFonts w:ascii="Times New Roman" w:hAnsi="Times New Roman" w:cs="Times New Roman"/>
          <w:i/>
          <w:color w:val="231F20"/>
          <w:sz w:val="24"/>
          <w:szCs w:val="19"/>
          <w:vertAlign w:val="subscript"/>
          <w:lang w:val="en-US"/>
        </w:rPr>
        <w:t>p</w:t>
      </w:r>
      <w:r>
        <w:rPr>
          <w:rFonts w:ascii="Times New Roman" w:hAnsi="Times New Roman" w:cs="Times New Roman"/>
          <w:color w:val="231F20"/>
          <w:sz w:val="24"/>
          <w:szCs w:val="19"/>
          <w:lang w:val="en-US"/>
        </w:rPr>
        <w:t xml:space="preserve"> value was determined from a Kirchhoff plot for each salt as described in </w:t>
      </w:r>
      <w:r w:rsidRPr="00FA6E14">
        <w:rPr>
          <w:rFonts w:ascii="Times New Roman" w:hAnsi="Times New Roman" w:cs="Times New Roman"/>
          <w:i/>
          <w:color w:val="231F20"/>
          <w:sz w:val="24"/>
          <w:szCs w:val="19"/>
          <w:lang w:val="en-US"/>
        </w:rPr>
        <w:t>section 2.1.1</w:t>
      </w:r>
      <w:r>
        <w:rPr>
          <w:rFonts w:ascii="Times New Roman" w:hAnsi="Times New Roman" w:cs="Times New Roman"/>
          <w:color w:val="231F20"/>
          <w:sz w:val="24"/>
          <w:szCs w:val="19"/>
          <w:lang w:val="en-US"/>
        </w:rPr>
        <w:t>.</w:t>
      </w:r>
    </w:p>
    <w:p w14:paraId="6DC71605" w14:textId="77777777" w:rsidR="003F63E3" w:rsidRDefault="003F63E3"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9A49EB4" w14:textId="77777777" w:rsidR="003F63E3" w:rsidRDefault="00112675"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noProof/>
        </w:rPr>
        <w:object w:dxaOrig="1440" w:dyaOrig="1440" w14:anchorId="4AB0AEBF">
          <v:shape id="_x0000_s1207" type="#_x0000_t75" style="position:absolute;left:0;text-align:left;margin-left:27pt;margin-top:-.2pt;width:400.5pt;height:271.5pt;z-index:252260352;mso-position-horizontal-relative:text;mso-position-vertical-relative:text">
            <v:imagedata r:id="rId92" o:title=""/>
            <w10:wrap type="square"/>
          </v:shape>
          <o:OLEObject Type="Embed" ProgID="Prism6.Document" ShapeID="_x0000_s1207" DrawAspect="Content" ObjectID="_1766840515" r:id="rId93"/>
        </w:object>
      </w:r>
    </w:p>
    <w:p w14:paraId="0B690DA0" w14:textId="77777777" w:rsidR="003F63E3" w:rsidRDefault="003F63E3"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583C695F"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3744" behindDoc="0" locked="0" layoutInCell="1" allowOverlap="1" wp14:anchorId="772CAD20" wp14:editId="07FA995E">
                <wp:simplePos x="0" y="0"/>
                <wp:positionH relativeFrom="column">
                  <wp:posOffset>3969830</wp:posOffset>
                </wp:positionH>
                <wp:positionV relativeFrom="paragraph">
                  <wp:posOffset>240665</wp:posOffset>
                </wp:positionV>
                <wp:extent cx="771525" cy="296545"/>
                <wp:effectExtent l="0" t="0" r="0" b="0"/>
                <wp:wrapNone/>
                <wp:docPr id="7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421EA5FD"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CAD20" id="_x0000_s1115" type="#_x0000_t202" style="position:absolute;left:0;text-align:left;margin-left:312.6pt;margin-top:18.95pt;width:60.75pt;height:23.3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" filled="f" stroked="f">
                <v:textbox>
                  <w:txbxContent>
                    <w:p w14:paraId="421EA5FD"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v:textbox>
              </v:shape>
            </w:pict>
          </mc:Fallback>
        </mc:AlternateContent>
      </w:r>
      <w:r>
        <w:rPr>
          <w:noProof/>
          <w:lang w:eastAsia="en-GB"/>
        </w:rPr>
        <mc:AlternateContent>
          <mc:Choice Requires="wps">
            <w:drawing>
              <wp:anchor distT="0" distB="0" distL="114300" distR="114300" simplePos="0" relativeHeight="252060672" behindDoc="0" locked="0" layoutInCell="1" allowOverlap="1" wp14:anchorId="33DA5EA0" wp14:editId="5B6CF1CC">
                <wp:simplePos x="0" y="0"/>
                <wp:positionH relativeFrom="column">
                  <wp:posOffset>4148773</wp:posOffset>
                </wp:positionH>
                <wp:positionV relativeFrom="paragraph">
                  <wp:posOffset>224917</wp:posOffset>
                </wp:positionV>
                <wp:extent cx="344170" cy="771525"/>
                <wp:effectExtent l="0" t="4128" r="13653" b="13652"/>
                <wp:wrapNone/>
                <wp:docPr id="7200" name="Right Brace 7200"/>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14ED3A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7200" o:spid="_x0000_s1026" type="#_x0000_t88" style="position:absolute;margin-left:326.7pt;margin-top:17.7pt;width:27.1pt;height:60.75pt;rotation:-90;z-index:25206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" adj="803" strokecolor="black [3213]" strokeweight="1pt"/>
            </w:pict>
          </mc:Fallback>
        </mc:AlternateContent>
      </w:r>
    </w:p>
    <w:p w14:paraId="20A34ED6"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noProof/>
          <w:lang w:eastAsia="en-GB"/>
        </w:rPr>
        <mc:AlternateContent>
          <mc:Choice Requires="wps">
            <w:drawing>
              <wp:anchor distT="0" distB="0" distL="114300" distR="114300" simplePos="0" relativeHeight="252059648" behindDoc="0" locked="0" layoutInCell="1" allowOverlap="1" wp14:anchorId="7D84F87F" wp14:editId="713E14B9">
                <wp:simplePos x="0" y="0"/>
                <wp:positionH relativeFrom="column">
                  <wp:posOffset>3039110</wp:posOffset>
                </wp:positionH>
                <wp:positionV relativeFrom="paragraph">
                  <wp:posOffset>149035</wp:posOffset>
                </wp:positionV>
                <wp:extent cx="344170" cy="1341120"/>
                <wp:effectExtent l="0" t="3175" r="14605" b="14605"/>
                <wp:wrapNone/>
                <wp:docPr id="7201" name="Right Brace 7201"/>
                <wp:cNvGraphicFramePr/>
                <a:graphic xmlns:a="http://schemas.openxmlformats.org/drawingml/2006/main">
                  <a:graphicData uri="http://schemas.microsoft.com/office/word/2010/wordprocessingShape">
                    <wps:wsp>
                      <wps:cNvSpPr/>
                      <wps:spPr>
                        <a:xfrm rot="16200000">
                          <a:off x="0" y="0"/>
                          <a:ext cx="344170" cy="134112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D678FB" id="Right Brace 7201" o:spid="_x0000_s1026" type="#_x0000_t88" style="position:absolute;margin-left:239.3pt;margin-top:11.75pt;width:27.1pt;height:105.6pt;rotation:-90;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" adj="462" strokecolor="black [3213]" strokeweight="1pt"/>
            </w:pict>
          </mc:Fallback>
        </mc:AlternateContent>
      </w:r>
    </w:p>
    <w:p w14:paraId="34141BB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2720" behindDoc="0" locked="0" layoutInCell="1" allowOverlap="1" wp14:anchorId="75ADEF52" wp14:editId="2CC30F35">
                <wp:simplePos x="0" y="0"/>
                <wp:positionH relativeFrom="column">
                  <wp:posOffset>2866200</wp:posOffset>
                </wp:positionH>
                <wp:positionV relativeFrom="paragraph">
                  <wp:posOffset>85090</wp:posOffset>
                </wp:positionV>
                <wp:extent cx="771525" cy="296545"/>
                <wp:effectExtent l="0" t="0" r="0" b="0"/>
                <wp:wrapNone/>
                <wp:docPr id="7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2B55D0F3"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ADEF52" id="_x0000_s1116" type="#_x0000_t202" style="position:absolute;left:0;text-align:left;margin-left:225.7pt;margin-top:6.7pt;width:60.75pt;height:23.3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Y+O+wEAANU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" filled="f" stroked="f">
                <v:textbox>
                  <w:txbxContent>
                    <w:p w14:paraId="2B55D0F3"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v:textbox>
              </v:shape>
            </w:pict>
          </mc:Fallback>
        </mc:AlternateContent>
      </w: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1696" behindDoc="0" locked="0" layoutInCell="1" allowOverlap="1" wp14:anchorId="522B25D1" wp14:editId="5C569A4A">
                <wp:simplePos x="0" y="0"/>
                <wp:positionH relativeFrom="column">
                  <wp:posOffset>1739265</wp:posOffset>
                </wp:positionH>
                <wp:positionV relativeFrom="paragraph">
                  <wp:posOffset>82105</wp:posOffset>
                </wp:positionV>
                <wp:extent cx="771525" cy="296545"/>
                <wp:effectExtent l="0" t="0" r="0" b="0"/>
                <wp:wrapNone/>
                <wp:docPr id="7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58E623C6"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2B25D1" id="_x0000_s1117" type="#_x0000_t202" style="position:absolute;left:0;text-align:left;margin-left:136.95pt;margin-top:6.45pt;width:60.75pt;height:23.3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" filled="f" stroked="f">
                <v:textbox>
                  <w:txbxContent>
                    <w:p w14:paraId="58E623C6"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v:textbox>
              </v:shape>
            </w:pict>
          </mc:Fallback>
        </mc:AlternateContent>
      </w:r>
      <w:r>
        <w:rPr>
          <w:noProof/>
          <w:lang w:eastAsia="en-GB"/>
        </w:rPr>
        <mc:AlternateContent>
          <mc:Choice Requires="wps">
            <w:drawing>
              <wp:anchor distT="0" distB="0" distL="114300" distR="114300" simplePos="0" relativeHeight="252058624" behindDoc="0" locked="0" layoutInCell="1" allowOverlap="1" wp14:anchorId="016A0126" wp14:editId="5ABAB05F">
                <wp:simplePos x="0" y="0"/>
                <wp:positionH relativeFrom="column">
                  <wp:posOffset>1915478</wp:posOffset>
                </wp:positionH>
                <wp:positionV relativeFrom="paragraph">
                  <wp:posOffset>75692</wp:posOffset>
                </wp:positionV>
                <wp:extent cx="344170" cy="771525"/>
                <wp:effectExtent l="0" t="4128" r="13653" b="13652"/>
                <wp:wrapNone/>
                <wp:docPr id="7218" name="Right Brace 7218"/>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05DC4E" id="Right Brace 7218" o:spid="_x0000_s1026" type="#_x0000_t88" style="position:absolute;margin-left:150.85pt;margin-top:5.95pt;width:27.1pt;height:60.75pt;rotation:-90;z-index:25205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" adj="803" strokecolor="black [3213]" strokeweight="1pt"/>
            </w:pict>
          </mc:Fallback>
        </mc:AlternateContent>
      </w:r>
    </w:p>
    <w:p w14:paraId="0279241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7C6B2913"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3613B51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2D180A01"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E44947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78016E3A" w14:textId="77777777" w:rsidR="005A6A07" w:rsidRDefault="003D1F40"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5552" behindDoc="0" locked="0" layoutInCell="1" allowOverlap="1" wp14:anchorId="470D14BD" wp14:editId="5BE16F00">
                <wp:simplePos x="0" y="0"/>
                <wp:positionH relativeFrom="column">
                  <wp:posOffset>-64770</wp:posOffset>
                </wp:positionH>
                <wp:positionV relativeFrom="paragraph">
                  <wp:posOffset>28385</wp:posOffset>
                </wp:positionV>
                <wp:extent cx="5862955" cy="552450"/>
                <wp:effectExtent l="0" t="0" r="23495" b="19050"/>
                <wp:wrapNone/>
                <wp:docPr id="7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2450"/>
                        </a:xfrm>
                        <a:prstGeom prst="rect">
                          <a:avLst/>
                        </a:prstGeom>
                        <a:solidFill>
                          <a:srgbClr val="FFFFFF"/>
                        </a:solidFill>
                        <a:ln w="25400">
                          <a:solidFill>
                            <a:srgbClr val="000000"/>
                          </a:solidFill>
                          <a:miter lim="800000"/>
                          <a:headEnd/>
                          <a:tailEnd/>
                        </a:ln>
                      </wps:spPr>
                      <wps:txbx>
                        <w:txbxContent>
                          <w:p w14:paraId="1C05762E" w14:textId="77777777" w:rsidR="0044584E" w:rsidRPr="00BA364B" w:rsidRDefault="0044584E" w:rsidP="005A6A07">
                            <w:pPr>
                              <w:autoSpaceDE w:val="0"/>
                              <w:autoSpaceDN w:val="0"/>
                              <w:adjustRightInd w:val="0"/>
                              <w:spacing w:after="0" w:line="240" w:lineRule="auto"/>
                              <w:jc w:val="both"/>
                              <w:rPr>
                                <w:rFonts w:ascii="Times New Roman" w:hAnsi="Times New Roman" w:cs="Times New Roman"/>
                                <w:b/>
                                <w:i/>
                                <w:color w:val="231F20"/>
                                <w:sz w:val="18"/>
                                <w:szCs w:val="18"/>
                                <w:vertAlign w:val="subscript"/>
                                <w:lang w:val="en-US"/>
                              </w:rPr>
                            </w:pPr>
                            <w:r>
                              <w:rPr>
                                <w:rFonts w:ascii="Times New Roman" w:hAnsi="Times New Roman" w:cs="Times New Roman"/>
                                <w:b/>
                                <w:i/>
                                <w:sz w:val="18"/>
                                <w:szCs w:val="18"/>
                              </w:rPr>
                              <w:t>Figure 4.9</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bookmarkStart w:id="98" w:name="OLE_LINK4"/>
                            <w:r w:rsidRPr="00BE0CB4">
                              <w:rPr>
                                <w:rFonts w:ascii="Times New Roman" w:hAnsi="Times New Roman" w:cs="Times New Roman"/>
                                <w:b/>
                                <w:i/>
                                <w:color w:val="231F20"/>
                                <w:sz w:val="18"/>
                                <w:szCs w:val="18"/>
                                <w:lang w:val="en-US"/>
                              </w:rPr>
                              <w:t>ΔΔG</w:t>
                            </w:r>
                            <w:bookmarkStart w:id="99" w:name="OLE_LINK10"/>
                            <w:bookmarkEnd w:id="98"/>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bookmarkEnd w:id="99"/>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xml:space="preserve"> values for 1 mg/ml lysozyme at various concentrations of sodium chloride at pH 7.0. The dotted line does not represent experimental data and exists to guide the eye to the transition point between stages two and 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D14BD" id="_x0000_s1118" type="#_x0000_t202" style="position:absolute;left:0;text-align:left;margin-left:-5.1pt;margin-top:2.25pt;width:461.65pt;height:4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" strokeweight="2pt">
                <v:textbox>
                  <w:txbxContent>
                    <w:p w14:paraId="1C05762E" w14:textId="77777777" w:rsidR="0044584E" w:rsidRPr="00BA364B" w:rsidRDefault="0044584E" w:rsidP="005A6A07">
                      <w:pPr>
                        <w:autoSpaceDE w:val="0"/>
                        <w:autoSpaceDN w:val="0"/>
                        <w:adjustRightInd w:val="0"/>
                        <w:spacing w:after="0" w:line="240" w:lineRule="auto"/>
                        <w:jc w:val="both"/>
                        <w:rPr>
                          <w:rFonts w:ascii="Times New Roman" w:hAnsi="Times New Roman" w:cs="Times New Roman"/>
                          <w:b/>
                          <w:i/>
                          <w:color w:val="231F20"/>
                          <w:sz w:val="18"/>
                          <w:szCs w:val="18"/>
                          <w:vertAlign w:val="subscript"/>
                          <w:lang w:val="en-US"/>
                        </w:rPr>
                      </w:pPr>
                      <w:r>
                        <w:rPr>
                          <w:rFonts w:ascii="Times New Roman" w:hAnsi="Times New Roman" w:cs="Times New Roman"/>
                          <w:b/>
                          <w:i/>
                          <w:sz w:val="18"/>
                          <w:szCs w:val="18"/>
                        </w:rPr>
                        <w:t>Figure 4.9</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bookmarkStart w:id="100" w:name="OLE_LINK4"/>
                      <w:r w:rsidRPr="00BE0CB4">
                        <w:rPr>
                          <w:rFonts w:ascii="Times New Roman" w:hAnsi="Times New Roman" w:cs="Times New Roman"/>
                          <w:b/>
                          <w:i/>
                          <w:color w:val="231F20"/>
                          <w:sz w:val="18"/>
                          <w:szCs w:val="18"/>
                          <w:lang w:val="en-US"/>
                        </w:rPr>
                        <w:t>ΔΔG</w:t>
                      </w:r>
                      <w:bookmarkStart w:id="101" w:name="OLE_LINK10"/>
                      <w:bookmarkEnd w:id="100"/>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bookmarkEnd w:id="101"/>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xml:space="preserve"> values for 1 mg/ml lysozyme at various concentrations of sodium chloride at pH 7.0. The dotted line does not represent experimental data and exists to guide the eye to the transition point between stages two and three.</w:t>
                      </w:r>
                    </w:p>
                  </w:txbxContent>
                </v:textbox>
              </v:shape>
            </w:pict>
          </mc:Fallback>
        </mc:AlternateContent>
      </w:r>
    </w:p>
    <w:p w14:paraId="69EE99B5" w14:textId="77777777" w:rsidR="00A21E07" w:rsidRDefault="00A21E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18BB1AA" w14:textId="77777777" w:rsidR="005A6A07" w:rsidRDefault="00112675" w:rsidP="00A21E07">
      <w:pPr>
        <w:autoSpaceDE w:val="0"/>
        <w:autoSpaceDN w:val="0"/>
        <w:adjustRightInd w:val="0"/>
        <w:spacing w:after="0" w:line="480" w:lineRule="auto"/>
        <w:jc w:val="both"/>
        <w:rPr>
          <w:rFonts w:ascii="Times New Roman" w:hAnsi="Times New Roman" w:cs="Times New Roman"/>
          <w:color w:val="231F20"/>
          <w:sz w:val="24"/>
          <w:szCs w:val="19"/>
          <w:lang w:val="en-US"/>
        </w:rPr>
      </w:pPr>
      <w:r>
        <w:rPr>
          <w:noProof/>
        </w:rPr>
        <w:object w:dxaOrig="1440" w:dyaOrig="1440" w14:anchorId="726C32C1">
          <v:shape id="_x0000_s1187" type="#_x0000_t75" style="position:absolute;left:0;text-align:left;margin-left:24.3pt;margin-top:-10.4pt;width:400.25pt;height:273.95pt;z-index:252193792">
            <v:imagedata r:id="rId94" o:title=""/>
          </v:shape>
          <o:OLEObject Type="Embed" ProgID="Prism6.Document" ShapeID="_x0000_s1187" DrawAspect="Content" ObjectID="_1766840516" r:id="rId95"/>
        </w:object>
      </w:r>
    </w:p>
    <w:p w14:paraId="672B725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9888" behindDoc="0" locked="0" layoutInCell="1" allowOverlap="1" wp14:anchorId="3BE41B90" wp14:editId="39022A1F">
                <wp:simplePos x="0" y="0"/>
                <wp:positionH relativeFrom="column">
                  <wp:posOffset>3696335</wp:posOffset>
                </wp:positionH>
                <wp:positionV relativeFrom="paragraph">
                  <wp:posOffset>65595</wp:posOffset>
                </wp:positionV>
                <wp:extent cx="771525" cy="296545"/>
                <wp:effectExtent l="0" t="0" r="0" b="0"/>
                <wp:wrapNone/>
                <wp:docPr id="7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191E48F0"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41B90" id="_x0000_s1119" type="#_x0000_t202" style="position:absolute;left:0;text-align:left;margin-left:291.05pt;margin-top:5.15pt;width:60.75pt;height:23.3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" filled="f" stroked="f">
                <v:textbox>
                  <w:txbxContent>
                    <w:p w14:paraId="191E48F0"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v:textbox>
              </v:shape>
            </w:pict>
          </mc:Fallback>
        </mc:AlternateContent>
      </w:r>
      <w:r>
        <w:rPr>
          <w:noProof/>
          <w:lang w:eastAsia="en-GB"/>
        </w:rPr>
        <mc:AlternateContent>
          <mc:Choice Requires="wps">
            <w:drawing>
              <wp:anchor distT="0" distB="0" distL="114300" distR="114300" simplePos="0" relativeHeight="252066816" behindDoc="0" locked="0" layoutInCell="1" allowOverlap="1" wp14:anchorId="2316B3B1" wp14:editId="38F84B44">
                <wp:simplePos x="0" y="0"/>
                <wp:positionH relativeFrom="column">
                  <wp:posOffset>3881438</wp:posOffset>
                </wp:positionH>
                <wp:positionV relativeFrom="paragraph">
                  <wp:posOffset>62357</wp:posOffset>
                </wp:positionV>
                <wp:extent cx="344170" cy="771525"/>
                <wp:effectExtent l="0" t="4128" r="13653" b="13652"/>
                <wp:wrapNone/>
                <wp:docPr id="7221" name="Right Brace 7221"/>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A61E69" id="Right Brace 7221" o:spid="_x0000_s1026" type="#_x0000_t88" style="position:absolute;margin-left:305.65pt;margin-top:4.9pt;width:27.1pt;height:60.75pt;rotation:-90;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" adj="803" strokecolor="black [3213]" strokeweight="1pt"/>
            </w:pict>
          </mc:Fallback>
        </mc:AlternateContent>
      </w:r>
    </w:p>
    <w:p w14:paraId="08CF4F0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4186EE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7840" behindDoc="0" locked="0" layoutInCell="1" allowOverlap="1" wp14:anchorId="286C51DC" wp14:editId="5E8D3CD0">
                <wp:simplePos x="0" y="0"/>
                <wp:positionH relativeFrom="column">
                  <wp:posOffset>1886140</wp:posOffset>
                </wp:positionH>
                <wp:positionV relativeFrom="paragraph">
                  <wp:posOffset>241935</wp:posOffset>
                </wp:positionV>
                <wp:extent cx="771525" cy="296545"/>
                <wp:effectExtent l="0" t="0" r="0" b="0"/>
                <wp:wrapNone/>
                <wp:docPr id="7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01A82DCE"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C51DC" id="_x0000_s1120" type="#_x0000_t202" style="position:absolute;left:0;text-align:left;margin-left:148.5pt;margin-top:19.05pt;width:60.75pt;height:23.3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" filled="f" stroked="f">
                <v:textbox>
                  <w:txbxContent>
                    <w:p w14:paraId="01A82DCE"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v:textbox>
              </v:shape>
            </w:pict>
          </mc:Fallback>
        </mc:AlternateContent>
      </w:r>
      <w:r>
        <w:rPr>
          <w:noProof/>
          <w:lang w:eastAsia="en-GB"/>
        </w:rPr>
        <mc:AlternateContent>
          <mc:Choice Requires="wps">
            <w:drawing>
              <wp:anchor distT="0" distB="0" distL="114300" distR="114300" simplePos="0" relativeHeight="252064768" behindDoc="0" locked="0" layoutInCell="1" allowOverlap="1" wp14:anchorId="6B62D3DF" wp14:editId="496709D2">
                <wp:simplePos x="0" y="0"/>
                <wp:positionH relativeFrom="column">
                  <wp:posOffset>2071688</wp:posOffset>
                </wp:positionH>
                <wp:positionV relativeFrom="paragraph">
                  <wp:posOffset>227837</wp:posOffset>
                </wp:positionV>
                <wp:extent cx="344170" cy="771525"/>
                <wp:effectExtent l="0" t="4128" r="13653" b="13652"/>
                <wp:wrapNone/>
                <wp:docPr id="7223" name="Right Brace 7223"/>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79C60A5" id="Right Brace 7223" o:spid="_x0000_s1026" type="#_x0000_t88" style="position:absolute;margin-left:163.15pt;margin-top:17.95pt;width:27.1pt;height:60.75pt;rotation:-90;z-index:252064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" adj="803" strokecolor="black [3213]" strokeweight="1pt"/>
            </w:pict>
          </mc:Fallback>
        </mc:AlternateContent>
      </w: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68864" behindDoc="0" locked="0" layoutInCell="1" allowOverlap="1" wp14:anchorId="10F0A837" wp14:editId="7B72012C">
                <wp:simplePos x="0" y="0"/>
                <wp:positionH relativeFrom="column">
                  <wp:posOffset>2832735</wp:posOffset>
                </wp:positionH>
                <wp:positionV relativeFrom="paragraph">
                  <wp:posOffset>224345</wp:posOffset>
                </wp:positionV>
                <wp:extent cx="771525" cy="296545"/>
                <wp:effectExtent l="0" t="0" r="0" b="0"/>
                <wp:wrapNone/>
                <wp:docPr id="7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78DAA4E2"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0A837" id="_x0000_s1121" type="#_x0000_t202" style="position:absolute;left:0;text-align:left;margin-left:223.05pt;margin-top:17.65pt;width:60.75pt;height:23.3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" filled="f" stroked="f">
                <v:textbox>
                  <w:txbxContent>
                    <w:p w14:paraId="78DAA4E2"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v:textbox>
              </v:shape>
            </w:pict>
          </mc:Fallback>
        </mc:AlternateContent>
      </w:r>
      <w:r>
        <w:rPr>
          <w:noProof/>
          <w:lang w:eastAsia="en-GB"/>
        </w:rPr>
        <mc:AlternateContent>
          <mc:Choice Requires="wps">
            <w:drawing>
              <wp:anchor distT="0" distB="0" distL="114300" distR="114300" simplePos="0" relativeHeight="252065792" behindDoc="0" locked="0" layoutInCell="1" allowOverlap="1" wp14:anchorId="5FA3E1DB" wp14:editId="2D1C658D">
                <wp:simplePos x="0" y="0"/>
                <wp:positionH relativeFrom="column">
                  <wp:posOffset>3017520</wp:posOffset>
                </wp:positionH>
                <wp:positionV relativeFrom="paragraph">
                  <wp:posOffset>181610</wp:posOffset>
                </wp:positionV>
                <wp:extent cx="344170" cy="854710"/>
                <wp:effectExtent l="0" t="7620" r="10160" b="10160"/>
                <wp:wrapNone/>
                <wp:docPr id="7225" name="Right Brace 7225"/>
                <wp:cNvGraphicFramePr/>
                <a:graphic xmlns:a="http://schemas.openxmlformats.org/drawingml/2006/main">
                  <a:graphicData uri="http://schemas.microsoft.com/office/word/2010/wordprocessingShape">
                    <wps:wsp>
                      <wps:cNvSpPr/>
                      <wps:spPr>
                        <a:xfrm rot="16200000">
                          <a:off x="0" y="0"/>
                          <a:ext cx="344170" cy="854710"/>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EF2119" id="Right Brace 7225" o:spid="_x0000_s1026" type="#_x0000_t88" style="position:absolute;margin-left:237.6pt;margin-top:14.3pt;width:27.1pt;height:67.3pt;rotation:-90;z-index:25206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" adj="725" strokecolor="black [3213]" strokeweight="1pt"/>
            </w:pict>
          </mc:Fallback>
        </mc:AlternateContent>
      </w:r>
    </w:p>
    <w:p w14:paraId="086465B3"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E9E3136"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65D2AC66" w14:textId="77777777" w:rsidR="005A6A07" w:rsidRDefault="005A6A07" w:rsidP="005A6A07">
      <w:pPr>
        <w:autoSpaceDE w:val="0"/>
        <w:autoSpaceDN w:val="0"/>
        <w:adjustRightInd w:val="0"/>
        <w:spacing w:after="0" w:line="480" w:lineRule="auto"/>
        <w:ind w:firstLine="720"/>
        <w:jc w:val="center"/>
        <w:rPr>
          <w:rFonts w:ascii="Times New Roman" w:hAnsi="Times New Roman" w:cs="Times New Roman"/>
          <w:color w:val="231F20"/>
          <w:sz w:val="24"/>
          <w:szCs w:val="19"/>
          <w:lang w:val="en-US"/>
        </w:rPr>
      </w:pPr>
    </w:p>
    <w:p w14:paraId="5E2C9F57"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70E9C816"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53ADDB05"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6576" behindDoc="0" locked="0" layoutInCell="1" allowOverlap="1" wp14:anchorId="3570A7A4" wp14:editId="3DDC1B1D">
                <wp:simplePos x="0" y="0"/>
                <wp:positionH relativeFrom="column">
                  <wp:posOffset>-71120</wp:posOffset>
                </wp:positionH>
                <wp:positionV relativeFrom="paragraph">
                  <wp:posOffset>323660</wp:posOffset>
                </wp:positionV>
                <wp:extent cx="5862955" cy="552450"/>
                <wp:effectExtent l="0" t="0" r="23495" b="19050"/>
                <wp:wrapNone/>
                <wp:docPr id="7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2450"/>
                        </a:xfrm>
                        <a:prstGeom prst="rect">
                          <a:avLst/>
                        </a:prstGeom>
                        <a:solidFill>
                          <a:srgbClr val="FFFFFF"/>
                        </a:solidFill>
                        <a:ln w="25400">
                          <a:solidFill>
                            <a:srgbClr val="000000"/>
                          </a:solidFill>
                          <a:miter lim="800000"/>
                          <a:headEnd/>
                          <a:tailEnd/>
                        </a:ln>
                      </wps:spPr>
                      <wps:txbx>
                        <w:txbxContent>
                          <w:p w14:paraId="180A7C0E"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4.10</w:t>
                            </w:r>
                            <w:r w:rsidRPr="00982E5C">
                              <w:rPr>
                                <w:rFonts w:ascii="Times New Roman" w:hAnsi="Times New Roman" w:cs="Times New Roman"/>
                                <w:b/>
                                <w:sz w:val="18"/>
                                <w:szCs w:val="16"/>
                              </w:rPr>
                              <w:t xml:space="preserve">: </w:t>
                            </w:r>
                            <w:r w:rsidRPr="0074257B">
                              <w:rPr>
                                <w:rFonts w:ascii="Times New Roman" w:hAnsi="Times New Roman" w:cs="Times New Roman"/>
                                <w:b/>
                                <w:sz w:val="18"/>
                                <w:szCs w:val="16"/>
                              </w:rPr>
                              <w:t>C</w:t>
                            </w:r>
                            <w:r>
                              <w:rPr>
                                <w:rFonts w:ascii="Times New Roman" w:hAnsi="Times New Roman" w:cs="Times New Roman"/>
                                <w:b/>
                                <w:sz w:val="18"/>
                                <w:szCs w:val="16"/>
                              </w:rPr>
                              <w:t>h</w:t>
                            </w:r>
                            <w:r>
                              <w:rPr>
                                <w:rFonts w:ascii="Times New Roman" w:hAnsi="Times New Roman" w:cs="Times New Roman"/>
                                <w:b/>
                                <w:color w:val="231F20"/>
                                <w:sz w:val="18"/>
                                <w:szCs w:val="18"/>
                                <w:lang w:val="en-US"/>
                              </w:rPr>
                              <w:t>ange in free energy of unfolding (</w:t>
                            </w:r>
                            <w:r w:rsidRPr="00BE0CB4">
                              <w:rPr>
                                <w:rFonts w:ascii="Times New Roman" w:hAnsi="Times New Roman" w:cs="Times New Roman"/>
                                <w:b/>
                                <w:i/>
                                <w:color w:val="231F20"/>
                                <w:sz w:val="18"/>
                                <w:szCs w:val="18"/>
                                <w:lang w:val="en-US"/>
                              </w:rPr>
                              <w:t>ΔΔG</w:t>
                            </w:r>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disodium sulphate at pH 7.0. The dotted line does not represent experimental data and exists to guide the eye to the transition point between stages two and 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0A7A4" id="_x0000_s1122" type="#_x0000_t202" style="position:absolute;left:0;text-align:left;margin-left:-5.6pt;margin-top:25.5pt;width:461.65pt;height:43.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" strokeweight="2pt">
                <v:textbox>
                  <w:txbxContent>
                    <w:p w14:paraId="180A7C0E"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4.10</w:t>
                      </w:r>
                      <w:r w:rsidRPr="00982E5C">
                        <w:rPr>
                          <w:rFonts w:ascii="Times New Roman" w:hAnsi="Times New Roman" w:cs="Times New Roman"/>
                          <w:b/>
                          <w:sz w:val="18"/>
                          <w:szCs w:val="16"/>
                        </w:rPr>
                        <w:t xml:space="preserve">: </w:t>
                      </w:r>
                      <w:r w:rsidRPr="0074257B">
                        <w:rPr>
                          <w:rFonts w:ascii="Times New Roman" w:hAnsi="Times New Roman" w:cs="Times New Roman"/>
                          <w:b/>
                          <w:sz w:val="18"/>
                          <w:szCs w:val="16"/>
                        </w:rPr>
                        <w:t>C</w:t>
                      </w:r>
                      <w:r>
                        <w:rPr>
                          <w:rFonts w:ascii="Times New Roman" w:hAnsi="Times New Roman" w:cs="Times New Roman"/>
                          <w:b/>
                          <w:sz w:val="18"/>
                          <w:szCs w:val="16"/>
                        </w:rPr>
                        <w:t>h</w:t>
                      </w:r>
                      <w:r>
                        <w:rPr>
                          <w:rFonts w:ascii="Times New Roman" w:hAnsi="Times New Roman" w:cs="Times New Roman"/>
                          <w:b/>
                          <w:color w:val="231F20"/>
                          <w:sz w:val="18"/>
                          <w:szCs w:val="18"/>
                          <w:lang w:val="en-US"/>
                        </w:rPr>
                        <w:t>ange in free energy of unfolding (</w:t>
                      </w:r>
                      <w:r w:rsidRPr="00BE0CB4">
                        <w:rPr>
                          <w:rFonts w:ascii="Times New Roman" w:hAnsi="Times New Roman" w:cs="Times New Roman"/>
                          <w:b/>
                          <w:i/>
                          <w:color w:val="231F20"/>
                          <w:sz w:val="18"/>
                          <w:szCs w:val="18"/>
                          <w:lang w:val="en-US"/>
                        </w:rPr>
                        <w:t>ΔΔG</w:t>
                      </w:r>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disodium sulphate at pH 7.0. The dotted line does not represent experimental data and exists to guide the eye to the transition point between stages two and three.</w:t>
                      </w:r>
                    </w:p>
                  </w:txbxContent>
                </v:textbox>
              </v:shape>
            </w:pict>
          </mc:Fallback>
        </mc:AlternateContent>
      </w:r>
    </w:p>
    <w:p w14:paraId="4FB81F5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659816B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16AD3657" w14:textId="77777777" w:rsidR="005A6A07" w:rsidRDefault="00112675"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Pr>
          <w:noProof/>
        </w:rPr>
        <w:object w:dxaOrig="1440" w:dyaOrig="1440" w14:anchorId="40090DE3">
          <v:shape id="_x0000_s1208" type="#_x0000_t75" style="position:absolute;left:0;text-align:left;margin-left:18.3pt;margin-top:11.05pt;width:400.5pt;height:274.5pt;z-index:-251054080;mso-position-horizontal-relative:text;mso-position-vertical-relative:text">
            <v:imagedata r:id="rId96" o:title=""/>
          </v:shape>
          <o:OLEObject Type="Embed" ProgID="Prism6.Document" ShapeID="_x0000_s1208" DrawAspect="Content" ObjectID="_1766840517" r:id="rId97"/>
        </w:object>
      </w:r>
    </w:p>
    <w:p w14:paraId="0E0A6DBE" w14:textId="77777777" w:rsidR="005A6A07" w:rsidRPr="002A2FF6"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4120C619" w14:textId="77777777" w:rsidR="005A6A07" w:rsidRDefault="00677775"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noProof/>
          <w:lang w:eastAsia="en-GB"/>
        </w:rPr>
        <mc:AlternateContent>
          <mc:Choice Requires="wps">
            <w:drawing>
              <wp:anchor distT="0" distB="0" distL="114300" distR="114300" simplePos="0" relativeHeight="252072960" behindDoc="0" locked="0" layoutInCell="1" allowOverlap="1" wp14:anchorId="36669BF3" wp14:editId="197994FE">
                <wp:simplePos x="0" y="0"/>
                <wp:positionH relativeFrom="column">
                  <wp:posOffset>3804603</wp:posOffset>
                </wp:positionH>
                <wp:positionV relativeFrom="paragraph">
                  <wp:posOffset>63817</wp:posOffset>
                </wp:positionV>
                <wp:extent cx="344170" cy="771525"/>
                <wp:effectExtent l="0" t="4128" r="13653" b="13652"/>
                <wp:wrapNone/>
                <wp:docPr id="7228" name="Right Brace 7228"/>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F75E51A" id="Right Brace 7228" o:spid="_x0000_s1026" type="#_x0000_t88" style="position:absolute;margin-left:299.6pt;margin-top:5pt;width:27.1pt;height:60.75pt;rotation:-90;z-index:25207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" adj="803" strokecolor="black [3213]" strokeweight="1pt"/>
            </w:pict>
          </mc:Fallback>
        </mc:AlternateContent>
      </w:r>
      <w:r w:rsidR="005A6A07"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76032" behindDoc="0" locked="0" layoutInCell="1" allowOverlap="1" wp14:anchorId="68559456" wp14:editId="36288CB2">
                <wp:simplePos x="0" y="0"/>
                <wp:positionH relativeFrom="column">
                  <wp:posOffset>3613595</wp:posOffset>
                </wp:positionH>
                <wp:positionV relativeFrom="paragraph">
                  <wp:posOffset>49530</wp:posOffset>
                </wp:positionV>
                <wp:extent cx="771525" cy="296545"/>
                <wp:effectExtent l="0" t="0" r="0" b="0"/>
                <wp:wrapNone/>
                <wp:docPr id="7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085E1BC3"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59456" id="_x0000_s1123" type="#_x0000_t202" style="position:absolute;left:0;text-align:left;margin-left:284.55pt;margin-top:3.9pt;width:60.75pt;height:23.3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" filled="f" stroked="f">
                <v:textbox>
                  <w:txbxContent>
                    <w:p w14:paraId="085E1BC3"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3</w:t>
                      </w:r>
                    </w:p>
                  </w:txbxContent>
                </v:textbox>
              </v:shape>
            </w:pict>
          </mc:Fallback>
        </mc:AlternateContent>
      </w:r>
    </w:p>
    <w:p w14:paraId="215C9024" w14:textId="77777777" w:rsidR="005A6A07" w:rsidRDefault="00F16DE5" w:rsidP="00F16DE5">
      <w:pPr>
        <w:tabs>
          <w:tab w:val="left" w:pos="1683"/>
        </w:tabs>
        <w:autoSpaceDE w:val="0"/>
        <w:autoSpaceDN w:val="0"/>
        <w:adjustRightInd w:val="0"/>
        <w:spacing w:after="0" w:line="480" w:lineRule="auto"/>
        <w:jc w:val="both"/>
        <w:rPr>
          <w:rFonts w:ascii="Times New Roman" w:hAnsi="Times New Roman" w:cs="Times New Roman"/>
          <w:b/>
          <w:color w:val="231F20"/>
          <w:sz w:val="24"/>
          <w:szCs w:val="19"/>
          <w:lang w:val="en-US"/>
        </w:rPr>
      </w:pPr>
      <w:r>
        <w:rPr>
          <w:rFonts w:ascii="Times New Roman" w:hAnsi="Times New Roman" w:cs="Times New Roman"/>
          <w:b/>
          <w:color w:val="231F20"/>
          <w:sz w:val="24"/>
          <w:szCs w:val="19"/>
          <w:lang w:val="en-US"/>
        </w:rPr>
        <w:tab/>
      </w:r>
    </w:p>
    <w:p w14:paraId="77126D7F"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18FF98BA"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75008" behindDoc="0" locked="0" layoutInCell="1" allowOverlap="1" wp14:anchorId="4CAA6041" wp14:editId="3F3B846A">
                <wp:simplePos x="0" y="0"/>
                <wp:positionH relativeFrom="column">
                  <wp:posOffset>2660015</wp:posOffset>
                </wp:positionH>
                <wp:positionV relativeFrom="paragraph">
                  <wp:posOffset>10605</wp:posOffset>
                </wp:positionV>
                <wp:extent cx="771525" cy="296545"/>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648C9451"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A6041" id="_x0000_s1124" type="#_x0000_t202" style="position:absolute;left:0;text-align:left;margin-left:209.45pt;margin-top:.85pt;width:60.75pt;height:23.3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" filled="f" stroked="f">
                <v:textbox>
                  <w:txbxContent>
                    <w:p w14:paraId="648C9451"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 2</w:t>
                      </w:r>
                    </w:p>
                  </w:txbxContent>
                </v:textbox>
              </v:shape>
            </w:pict>
          </mc:Fallback>
        </mc:AlternateContent>
      </w:r>
      <w:r w:rsidRPr="001E361A">
        <w:rPr>
          <w:rFonts w:ascii="Times New Roman" w:hAnsi="Times New Roman" w:cs="Times New Roman"/>
          <w:noProof/>
          <w:color w:val="231F20"/>
          <w:sz w:val="24"/>
          <w:szCs w:val="19"/>
          <w:lang w:eastAsia="en-GB"/>
        </w:rPr>
        <mc:AlternateContent>
          <mc:Choice Requires="wps">
            <w:drawing>
              <wp:anchor distT="0" distB="0" distL="114300" distR="114300" simplePos="0" relativeHeight="252073984" behindDoc="0" locked="0" layoutInCell="1" allowOverlap="1" wp14:anchorId="6953B870" wp14:editId="4BD78A09">
                <wp:simplePos x="0" y="0"/>
                <wp:positionH relativeFrom="column">
                  <wp:posOffset>1678750</wp:posOffset>
                </wp:positionH>
                <wp:positionV relativeFrom="paragraph">
                  <wp:posOffset>5715</wp:posOffset>
                </wp:positionV>
                <wp:extent cx="771525" cy="296545"/>
                <wp:effectExtent l="0" t="0" r="0" b="0"/>
                <wp:wrapNone/>
                <wp:docPr id="7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96545"/>
                        </a:xfrm>
                        <a:prstGeom prst="rect">
                          <a:avLst/>
                        </a:prstGeom>
                        <a:noFill/>
                        <a:ln w="9525">
                          <a:noFill/>
                          <a:miter lim="800000"/>
                          <a:headEnd/>
                          <a:tailEnd/>
                        </a:ln>
                      </wps:spPr>
                      <wps:txbx>
                        <w:txbxContent>
                          <w:p w14:paraId="557064EB"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3B870" id="_x0000_s1125" type="#_x0000_t202" style="position:absolute;left:0;text-align:left;margin-left:132.2pt;margin-top:.45pt;width:60.75pt;height:23.3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" filled="f" stroked="f">
                <v:textbox>
                  <w:txbxContent>
                    <w:p w14:paraId="557064EB" w14:textId="77777777" w:rsidR="0044584E" w:rsidRPr="001E361A" w:rsidRDefault="0044584E" w:rsidP="005A6A07">
                      <w:pPr>
                        <w:jc w:val="center"/>
                        <w:rPr>
                          <w:rFonts w:ascii="Times New Roman" w:hAnsi="Times New Roman" w:cs="Times New Roman"/>
                          <w:b/>
                        </w:rPr>
                      </w:pPr>
                      <w:r>
                        <w:rPr>
                          <w:rFonts w:ascii="Times New Roman" w:hAnsi="Times New Roman" w:cs="Times New Roman"/>
                          <w:b/>
                        </w:rPr>
                        <w:t>Stage</w:t>
                      </w:r>
                      <w:r w:rsidRPr="001E361A">
                        <w:rPr>
                          <w:rFonts w:ascii="Times New Roman" w:hAnsi="Times New Roman" w:cs="Times New Roman"/>
                          <w:b/>
                        </w:rPr>
                        <w:t xml:space="preserve"> 1</w:t>
                      </w:r>
                    </w:p>
                  </w:txbxContent>
                </v:textbox>
              </v:shape>
            </w:pict>
          </mc:Fallback>
        </mc:AlternateContent>
      </w:r>
      <w:r>
        <w:rPr>
          <w:noProof/>
          <w:lang w:eastAsia="en-GB"/>
        </w:rPr>
        <mc:AlternateContent>
          <mc:Choice Requires="wps">
            <w:drawing>
              <wp:anchor distT="0" distB="0" distL="114300" distR="114300" simplePos="0" relativeHeight="252070912" behindDoc="0" locked="0" layoutInCell="1" allowOverlap="1" wp14:anchorId="26D763F2" wp14:editId="30220B3D">
                <wp:simplePos x="0" y="0"/>
                <wp:positionH relativeFrom="column">
                  <wp:posOffset>1856105</wp:posOffset>
                </wp:positionH>
                <wp:positionV relativeFrom="paragraph">
                  <wp:posOffset>-1270</wp:posOffset>
                </wp:positionV>
                <wp:extent cx="344170" cy="771525"/>
                <wp:effectExtent l="0" t="4128" r="13653" b="13652"/>
                <wp:wrapNone/>
                <wp:docPr id="7230" name="Right Brace 7230"/>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F1FAB9" id="Right Brace 7230" o:spid="_x0000_s1026" type="#_x0000_t88" style="position:absolute;margin-left:146.15pt;margin-top:-.1pt;width:27.1pt;height:60.75pt;rotation:-90;z-index:25207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" adj="803" strokecolor="black [3213]" strokeweight="1pt"/>
            </w:pict>
          </mc:Fallback>
        </mc:AlternateContent>
      </w:r>
      <w:r>
        <w:rPr>
          <w:noProof/>
          <w:lang w:eastAsia="en-GB"/>
        </w:rPr>
        <mc:AlternateContent>
          <mc:Choice Requires="wps">
            <w:drawing>
              <wp:anchor distT="0" distB="0" distL="114300" distR="114300" simplePos="0" relativeHeight="252071936" behindDoc="0" locked="0" layoutInCell="1" allowOverlap="1" wp14:anchorId="2515F236" wp14:editId="55F9CD4B">
                <wp:simplePos x="0" y="0"/>
                <wp:positionH relativeFrom="column">
                  <wp:posOffset>2825750</wp:posOffset>
                </wp:positionH>
                <wp:positionV relativeFrom="paragraph">
                  <wp:posOffset>1270</wp:posOffset>
                </wp:positionV>
                <wp:extent cx="344170" cy="771525"/>
                <wp:effectExtent l="0" t="4128" r="13653" b="13652"/>
                <wp:wrapNone/>
                <wp:docPr id="7231" name="Right Brace 7231"/>
                <wp:cNvGraphicFramePr/>
                <a:graphic xmlns:a="http://schemas.openxmlformats.org/drawingml/2006/main">
                  <a:graphicData uri="http://schemas.microsoft.com/office/word/2010/wordprocessingShape">
                    <wps:wsp>
                      <wps:cNvSpPr/>
                      <wps:spPr>
                        <a:xfrm rot="16200000">
                          <a:off x="0" y="0"/>
                          <a:ext cx="344170" cy="771525"/>
                        </a:xfrm>
                        <a:prstGeom prst="rightBrac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D563D9" id="Right Brace 7231" o:spid="_x0000_s1026" type="#_x0000_t88" style="position:absolute;margin-left:222.5pt;margin-top:.1pt;width:27.1pt;height:60.75pt;rotation:-90;z-index:25207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" adj="803" strokecolor="black [3213]" strokeweight="1pt"/>
            </w:pict>
          </mc:Fallback>
        </mc:AlternateContent>
      </w:r>
    </w:p>
    <w:p w14:paraId="2092C727"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39EEE3C2"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1CA452FC"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6710484A"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76B2284E"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7600" behindDoc="0" locked="0" layoutInCell="1" allowOverlap="1" wp14:anchorId="6B45A19E" wp14:editId="69560F66">
                <wp:simplePos x="0" y="0"/>
                <wp:positionH relativeFrom="column">
                  <wp:posOffset>-64770</wp:posOffset>
                </wp:positionH>
                <wp:positionV relativeFrom="paragraph">
                  <wp:posOffset>176975</wp:posOffset>
                </wp:positionV>
                <wp:extent cx="5862955" cy="552450"/>
                <wp:effectExtent l="0" t="0" r="23495" b="1905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2450"/>
                        </a:xfrm>
                        <a:prstGeom prst="rect">
                          <a:avLst/>
                        </a:prstGeom>
                        <a:solidFill>
                          <a:srgbClr val="FFFFFF"/>
                        </a:solidFill>
                        <a:ln w="25400">
                          <a:solidFill>
                            <a:srgbClr val="000000"/>
                          </a:solidFill>
                          <a:miter lim="800000"/>
                          <a:headEnd/>
                          <a:tailEnd/>
                        </a:ln>
                      </wps:spPr>
                      <wps:txbx>
                        <w:txbxContent>
                          <w:p w14:paraId="4BA1CBF7"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4.11</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disodium hydrogen phosphate at pH 7.0. The dotted line does not represent experimental data and exists to guide the eye to the transition point between stages two and 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5A19E" id="_x0000_s1126" type="#_x0000_t202" style="position:absolute;left:0;text-align:left;margin-left:-5.1pt;margin-top:13.95pt;width:461.65pt;height:43.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" strokeweight="2pt">
                <v:textbox>
                  <w:txbxContent>
                    <w:p w14:paraId="4BA1CBF7"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4.11</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r w:rsidRPr="00BA364B">
                        <w:rPr>
                          <w:rFonts w:ascii="Times New Roman" w:hAnsi="Times New Roman" w:cs="Times New Roman"/>
                          <w:b/>
                          <w:color w:val="231F20"/>
                          <w:sz w:val="18"/>
                          <w:szCs w:val="18"/>
                          <w:lang w:val="en-US"/>
                        </w:rPr>
                        <w:t>(</w:t>
                      </w:r>
                      <w:r w:rsidRPr="00BA364B">
                        <w:rPr>
                          <w:rFonts w:ascii="Times New Roman" w:hAnsi="Times New Roman" w:cs="Times New Roman"/>
                          <w:b/>
                          <w:i/>
                          <w:color w:val="231F20"/>
                          <w:sz w:val="18"/>
                          <w:szCs w:val="18"/>
                          <w:lang w:val="en-US"/>
                        </w:rPr>
                        <w:t>T</w:t>
                      </w:r>
                      <w:r w:rsidRPr="00BA364B">
                        <w:rPr>
                          <w:rFonts w:ascii="Times New Roman" w:hAnsi="Times New Roman" w:cs="Times New Roman"/>
                          <w:b/>
                          <w:i/>
                          <w:color w:val="231F20"/>
                          <w:sz w:val="18"/>
                          <w:szCs w:val="18"/>
                          <w:vertAlign w:val="subscript"/>
                          <w:lang w:val="en-US"/>
                        </w:rPr>
                        <w:t>m</w:t>
                      </w:r>
                      <w:r w:rsidRPr="00BA364B">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disodium hydrogen phosphate at pH 7.0. The dotted line does not represent experimental data and exists to guide the eye to the transition point between stages two and three.</w:t>
                      </w:r>
                    </w:p>
                  </w:txbxContent>
                </v:textbox>
              </v:shape>
            </w:pict>
          </mc:Fallback>
        </mc:AlternateContent>
      </w:r>
    </w:p>
    <w:p w14:paraId="2BC127FB"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2C279489" w14:textId="77777777" w:rsidR="005A6A07"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057A2922" w14:textId="77777777" w:rsidR="005A6A07" w:rsidRDefault="005A6A07" w:rsidP="00EE5758">
      <w:pPr>
        <w:pStyle w:val="Heading4"/>
        <w:rPr>
          <w:lang w:val="en-US"/>
        </w:rPr>
      </w:pPr>
      <w:bookmarkStart w:id="102" w:name="_Toc408225876"/>
      <w:r>
        <w:rPr>
          <w:lang w:val="en-US"/>
        </w:rPr>
        <w:t>4.3.5</w:t>
      </w:r>
      <w:r w:rsidRPr="00203CEA">
        <w:rPr>
          <w:lang w:val="en-US"/>
        </w:rPr>
        <w:t>.1</w:t>
      </w:r>
      <w:r>
        <w:rPr>
          <w:lang w:val="en-US"/>
        </w:rPr>
        <w:t xml:space="preserve">. </w:t>
      </w:r>
      <w:r w:rsidRPr="00203CEA">
        <w:rPr>
          <w:lang w:val="en-US"/>
        </w:rPr>
        <w:t>Three Stages of Lysozyme Stabilisation by Anions</w:t>
      </w:r>
      <w:bookmarkEnd w:id="102"/>
    </w:p>
    <w:p w14:paraId="3A88BD44" w14:textId="77777777" w:rsidR="005A6A07" w:rsidRPr="00203CEA" w:rsidRDefault="005A6A07" w:rsidP="005A6A07">
      <w:pPr>
        <w:autoSpaceDE w:val="0"/>
        <w:autoSpaceDN w:val="0"/>
        <w:adjustRightInd w:val="0"/>
        <w:spacing w:after="0" w:line="480" w:lineRule="auto"/>
        <w:jc w:val="both"/>
        <w:rPr>
          <w:rFonts w:ascii="Times New Roman" w:hAnsi="Times New Roman" w:cs="Times New Roman"/>
          <w:b/>
          <w:color w:val="231F20"/>
          <w:sz w:val="24"/>
          <w:szCs w:val="19"/>
          <w:lang w:val="en-US"/>
        </w:rPr>
      </w:pPr>
    </w:p>
    <w:p w14:paraId="2AD1B13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 xml:space="preserve"> The effect increasing salt concentration had on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w:t>
      </w:r>
      <w:r w:rsidR="0089151E">
        <w:rPr>
          <w:rFonts w:ascii="Times New Roman" w:hAnsi="Times New Roman" w:cs="Times New Roman"/>
          <w:color w:val="231F20"/>
          <w:sz w:val="24"/>
          <w:szCs w:val="19"/>
          <w:lang w:val="en-US"/>
        </w:rPr>
        <w:t xml:space="preserve">of lysozyme </w:t>
      </w:r>
      <w:r>
        <w:rPr>
          <w:rFonts w:ascii="Times New Roman" w:hAnsi="Times New Roman" w:cs="Times New Roman"/>
          <w:color w:val="231F20"/>
          <w:sz w:val="24"/>
          <w:szCs w:val="19"/>
          <w:lang w:val="en-US"/>
        </w:rPr>
        <w:t>ca</w:t>
      </w:r>
      <w:r w:rsidR="009A4018">
        <w:rPr>
          <w:rFonts w:ascii="Times New Roman" w:hAnsi="Times New Roman" w:cs="Times New Roman"/>
          <w:color w:val="231F20"/>
          <w:sz w:val="24"/>
          <w:szCs w:val="19"/>
          <w:lang w:val="en-US"/>
        </w:rPr>
        <w:t>n be divided into three</w:t>
      </w:r>
      <w:r>
        <w:rPr>
          <w:rFonts w:ascii="Times New Roman" w:hAnsi="Times New Roman" w:cs="Times New Roman"/>
          <w:color w:val="231F20"/>
          <w:sz w:val="24"/>
          <w:szCs w:val="19"/>
          <w:lang w:val="en-US"/>
        </w:rPr>
        <w:t xml:space="preserve"> stages for salts that caused protein stabilisation</w:t>
      </w:r>
      <w:r w:rsidR="00677775">
        <w:rPr>
          <w:rFonts w:ascii="Times New Roman" w:hAnsi="Times New Roman" w:cs="Times New Roman"/>
          <w:color w:val="231F20"/>
          <w:sz w:val="24"/>
          <w:szCs w:val="19"/>
          <w:lang w:val="en-US"/>
        </w:rPr>
        <w:t xml:space="preserve"> as shown in </w:t>
      </w:r>
      <w:r w:rsidR="00677775" w:rsidRPr="00677775">
        <w:rPr>
          <w:rFonts w:ascii="Times New Roman" w:hAnsi="Times New Roman" w:cs="Times New Roman"/>
          <w:i/>
          <w:color w:val="231F20"/>
          <w:sz w:val="24"/>
          <w:szCs w:val="19"/>
          <w:lang w:val="en-US"/>
        </w:rPr>
        <w:t>figures 4.11</w:t>
      </w:r>
      <w:r w:rsidR="00677775">
        <w:rPr>
          <w:rFonts w:ascii="Times New Roman" w:hAnsi="Times New Roman" w:cs="Times New Roman"/>
          <w:color w:val="231F20"/>
          <w:sz w:val="24"/>
          <w:szCs w:val="19"/>
          <w:lang w:val="en-US"/>
        </w:rPr>
        <w:t xml:space="preserve">, </w:t>
      </w:r>
      <w:r w:rsidR="00677775" w:rsidRPr="00677775">
        <w:rPr>
          <w:rFonts w:ascii="Times New Roman" w:hAnsi="Times New Roman" w:cs="Times New Roman"/>
          <w:i/>
          <w:color w:val="231F20"/>
          <w:sz w:val="24"/>
          <w:szCs w:val="19"/>
          <w:lang w:val="en-US"/>
        </w:rPr>
        <w:t>4.12</w:t>
      </w:r>
      <w:r w:rsidR="00677775">
        <w:rPr>
          <w:rFonts w:ascii="Times New Roman" w:hAnsi="Times New Roman" w:cs="Times New Roman"/>
          <w:color w:val="231F20"/>
          <w:sz w:val="24"/>
          <w:szCs w:val="19"/>
          <w:lang w:val="en-US"/>
        </w:rPr>
        <w:t xml:space="preserve"> and </w:t>
      </w:r>
      <w:r w:rsidR="00677775" w:rsidRPr="00677775">
        <w:rPr>
          <w:rFonts w:ascii="Times New Roman" w:hAnsi="Times New Roman" w:cs="Times New Roman"/>
          <w:i/>
          <w:color w:val="231F20"/>
          <w:sz w:val="24"/>
          <w:szCs w:val="19"/>
          <w:lang w:val="en-US"/>
        </w:rPr>
        <w:t>4.13</w:t>
      </w:r>
      <w:r>
        <w:rPr>
          <w:rFonts w:ascii="Times New Roman" w:hAnsi="Times New Roman" w:cs="Times New Roman"/>
          <w:color w:val="231F20"/>
          <w:sz w:val="24"/>
          <w:szCs w:val="19"/>
          <w:lang w:val="en-US"/>
        </w:rPr>
        <w:t>. The first stage occurs at low salt concentrations (&lt; 10 mM) for all salts. At these concentrations the effect a salt has on protein stability appears to be ion-specific as no Hofmeister or inverse Hofmeister effect was observed. This could be due to the ions interacting electrostatically with charged surface residues such as</w:t>
      </w:r>
      <w:r w:rsidR="0089151E">
        <w:rPr>
          <w:rFonts w:ascii="Times New Roman" w:hAnsi="Times New Roman" w:cs="Times New Roman"/>
          <w:color w:val="231F20"/>
          <w:sz w:val="24"/>
          <w:szCs w:val="19"/>
          <w:lang w:val="en-US"/>
        </w:rPr>
        <w:t xml:space="preserve"> lysine, arginine and histidine as</w:t>
      </w:r>
      <w:r>
        <w:rPr>
          <w:rFonts w:ascii="Times New Roman" w:hAnsi="Times New Roman" w:cs="Times New Roman"/>
          <w:color w:val="231F20"/>
          <w:sz w:val="24"/>
          <w:szCs w:val="19"/>
          <w:lang w:val="en-US"/>
        </w:rPr>
        <w:t xml:space="preserve"> illustrated</w:t>
      </w:r>
      <w:r w:rsidR="00677775">
        <w:rPr>
          <w:rFonts w:ascii="Times New Roman" w:hAnsi="Times New Roman" w:cs="Times New Roman"/>
          <w:color w:val="231F20"/>
          <w:sz w:val="24"/>
          <w:szCs w:val="19"/>
          <w:lang w:val="en-US"/>
        </w:rPr>
        <w:t xml:space="preserve"> as a cartoon</w:t>
      </w:r>
      <w:r>
        <w:rPr>
          <w:rFonts w:ascii="Times New Roman" w:hAnsi="Times New Roman" w:cs="Times New Roman"/>
          <w:color w:val="231F20"/>
          <w:sz w:val="24"/>
          <w:szCs w:val="19"/>
          <w:lang w:val="en-US"/>
        </w:rPr>
        <w:t xml:space="preserve"> in </w:t>
      </w:r>
      <w:r w:rsidR="00CA6745">
        <w:rPr>
          <w:rFonts w:ascii="Times New Roman" w:hAnsi="Times New Roman" w:cs="Times New Roman"/>
          <w:i/>
          <w:color w:val="231F20"/>
          <w:sz w:val="24"/>
          <w:szCs w:val="19"/>
          <w:lang w:val="en-US"/>
        </w:rPr>
        <w:t>figure 4.14</w:t>
      </w:r>
      <w:r>
        <w:rPr>
          <w:rFonts w:ascii="Times New Roman" w:hAnsi="Times New Roman" w:cs="Times New Roman"/>
          <w:color w:val="231F20"/>
          <w:sz w:val="24"/>
          <w:szCs w:val="19"/>
          <w:lang w:val="en-US"/>
        </w:rPr>
        <w:t xml:space="preserve">. These ions could distort the peptide backbone and local area of the protein causing small changes in protein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values. The degree to which the peptide backbone and local pr</w:t>
      </w:r>
      <w:r w:rsidR="009A4018">
        <w:rPr>
          <w:rFonts w:ascii="Times New Roman" w:hAnsi="Times New Roman" w:cs="Times New Roman"/>
          <w:color w:val="231F20"/>
          <w:sz w:val="24"/>
          <w:szCs w:val="19"/>
          <w:lang w:val="en-US"/>
        </w:rPr>
        <w:t>otein surface is distorted could</w:t>
      </w:r>
      <w:r>
        <w:rPr>
          <w:rFonts w:ascii="Times New Roman" w:hAnsi="Times New Roman" w:cs="Times New Roman"/>
          <w:color w:val="231F20"/>
          <w:sz w:val="24"/>
          <w:szCs w:val="19"/>
          <w:lang w:val="en-US"/>
        </w:rPr>
        <w:t xml:space="preserve"> be ion and protein dependent as the surface topographies of proteins are different. The resulti</w:t>
      </w:r>
      <w:r w:rsidR="0089151E">
        <w:rPr>
          <w:rFonts w:ascii="Times New Roman" w:hAnsi="Times New Roman" w:cs="Times New Roman"/>
          <w:color w:val="231F20"/>
          <w:sz w:val="24"/>
          <w:szCs w:val="19"/>
          <w:lang w:val="en-US"/>
        </w:rPr>
        <w:t>ng conclusion from this hypothesis</w:t>
      </w:r>
      <w:r>
        <w:rPr>
          <w:rFonts w:ascii="Times New Roman" w:hAnsi="Times New Roman" w:cs="Times New Roman"/>
          <w:color w:val="231F20"/>
          <w:sz w:val="24"/>
          <w:szCs w:val="19"/>
          <w:lang w:val="en-US"/>
        </w:rPr>
        <w:t xml:space="preserve"> is that characterising a definitive mechanism describing the effect ions have on protein stability at low salt concentra</w:t>
      </w:r>
      <w:r w:rsidR="009A4018">
        <w:rPr>
          <w:rFonts w:ascii="Times New Roman" w:hAnsi="Times New Roman" w:cs="Times New Roman"/>
          <w:color w:val="231F20"/>
          <w:sz w:val="24"/>
          <w:szCs w:val="19"/>
          <w:lang w:val="en-US"/>
        </w:rPr>
        <w:t>tions could be very challenging</w:t>
      </w:r>
      <w:r w:rsidR="0089151E">
        <w:rPr>
          <w:rFonts w:ascii="Times New Roman" w:hAnsi="Times New Roman" w:cs="Times New Roman"/>
          <w:color w:val="231F20"/>
          <w:sz w:val="24"/>
          <w:szCs w:val="19"/>
          <w:lang w:val="en-US"/>
        </w:rPr>
        <w:t xml:space="preserve"> due to ion-specific interactions</w:t>
      </w:r>
      <w:r>
        <w:rPr>
          <w:rFonts w:ascii="Times New Roman" w:hAnsi="Times New Roman" w:cs="Times New Roman"/>
          <w:color w:val="231F20"/>
          <w:sz w:val="24"/>
          <w:szCs w:val="19"/>
          <w:lang w:val="en-US"/>
        </w:rPr>
        <w:t>.</w:t>
      </w:r>
    </w:p>
    <w:p w14:paraId="4988912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noProof/>
          <w:color w:val="231F20"/>
          <w:sz w:val="24"/>
          <w:szCs w:val="19"/>
          <w:lang w:eastAsia="en-GB"/>
        </w:rPr>
        <w:drawing>
          <wp:anchor distT="0" distB="0" distL="114300" distR="114300" simplePos="0" relativeHeight="252053504" behindDoc="0" locked="0" layoutInCell="1" allowOverlap="1" wp14:anchorId="2599B690" wp14:editId="14FD8B7B">
            <wp:simplePos x="0" y="0"/>
            <wp:positionH relativeFrom="column">
              <wp:posOffset>10985</wp:posOffset>
            </wp:positionH>
            <wp:positionV relativeFrom="paragraph">
              <wp:posOffset>113665</wp:posOffset>
            </wp:positionV>
            <wp:extent cx="5731510" cy="2547620"/>
            <wp:effectExtent l="0" t="0" r="2540" b="5080"/>
            <wp:wrapNone/>
            <wp:docPr id="7237" name="Picture 7237" descr="C:\Users\Jordan\Documents\PhD Sheffield (160712)\Practical Stuff\PyMol\Lysozyme\Electrostatic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ordan\Documents\PhD Sheffield (160712)\Practical Stuff\PyMol\Lysozyme\Electrostatic 1.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2547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365167" w14:textId="77777777" w:rsidR="005A6A07" w:rsidRPr="002A2FF6"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9DD9F08"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662ABBB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0712697"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5FE23C08"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525DC32"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87D231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3B8C4D0"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54528" behindDoc="0" locked="0" layoutInCell="1" allowOverlap="1" wp14:anchorId="5DDCA701" wp14:editId="74FFA97A">
                <wp:simplePos x="0" y="0"/>
                <wp:positionH relativeFrom="column">
                  <wp:posOffset>-59690</wp:posOffset>
                </wp:positionH>
                <wp:positionV relativeFrom="paragraph">
                  <wp:posOffset>8065</wp:posOffset>
                </wp:positionV>
                <wp:extent cx="5862955" cy="878205"/>
                <wp:effectExtent l="0" t="0" r="23495" b="17145"/>
                <wp:wrapNone/>
                <wp:docPr id="7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878205"/>
                        </a:xfrm>
                        <a:prstGeom prst="rect">
                          <a:avLst/>
                        </a:prstGeom>
                        <a:solidFill>
                          <a:srgbClr val="FFFFFF"/>
                        </a:solidFill>
                        <a:ln w="25400">
                          <a:solidFill>
                            <a:srgbClr val="000000"/>
                          </a:solidFill>
                          <a:miter lim="800000"/>
                          <a:headEnd/>
                          <a:tailEnd/>
                        </a:ln>
                      </wps:spPr>
                      <wps:txbx>
                        <w:txbxContent>
                          <w:p w14:paraId="2D0C5DAE"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Figure 4.14</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18"/>
                              </w:rPr>
                              <w:t>hree sulphate anions interacting with surface exposed charged lysine and arginine residues on a lysozyme molecule through an electrostatic interaction. The crystal structure of the lysozyme molecule was obtained from the protein data bank, code 1E8L and was modified using the protein visualisation software PyMol. This figure aims to act as a visual aid to show how the electrostatic interaction between ions and protein molecules might look. The sulphate molecules should not be thought of as bound or immobilised at the protein surface.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CA701" id="_x0000_s1127" type="#_x0000_t202" style="position:absolute;left:0;text-align:left;margin-left:-4.7pt;margin-top:.65pt;width:461.65pt;height:69.1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" strokeweight="2pt">
                <v:textbox>
                  <w:txbxContent>
                    <w:p w14:paraId="2D0C5DAE"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Figure 4.14</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18"/>
                        </w:rPr>
                        <w:t>hree sulphate anions interacting with surface exposed charged lysine and arginine residues on a lysozyme molecule through an electrostatic interaction. The crystal structure of the lysozyme molecule was obtained from the protein data bank, code 1E8L and was modified using the protein visualisation software PyMol. This figure aims to act as a visual aid to show how the electrostatic interaction between ions and protein molecules might look. The sulphate molecules should not be thought of as bound or immobilised at the protein surface.</w:t>
                      </w:r>
                    </w:p>
                  </w:txbxContent>
                </v:textbox>
              </v:shape>
            </w:pict>
          </mc:Fallback>
        </mc:AlternateContent>
      </w:r>
    </w:p>
    <w:p w14:paraId="326318A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1EB5CE9C" w14:textId="77777777" w:rsidR="0011085B" w:rsidRDefault="0011085B" w:rsidP="00677775">
      <w:pPr>
        <w:autoSpaceDE w:val="0"/>
        <w:autoSpaceDN w:val="0"/>
        <w:adjustRightInd w:val="0"/>
        <w:spacing w:after="0" w:line="480" w:lineRule="auto"/>
        <w:jc w:val="both"/>
        <w:rPr>
          <w:rFonts w:ascii="Times New Roman" w:hAnsi="Times New Roman" w:cs="Times New Roman"/>
          <w:color w:val="231F20"/>
          <w:sz w:val="24"/>
          <w:szCs w:val="19"/>
          <w:lang w:val="en-US"/>
        </w:rPr>
      </w:pPr>
    </w:p>
    <w:p w14:paraId="3FC3E787" w14:textId="77777777" w:rsidR="005A6A07" w:rsidRDefault="005A6A07" w:rsidP="0011085B">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During the seco</w:t>
      </w:r>
      <w:r w:rsidR="009810DC">
        <w:rPr>
          <w:rFonts w:ascii="Times New Roman" w:hAnsi="Times New Roman" w:cs="Times New Roman"/>
          <w:color w:val="231F20"/>
          <w:sz w:val="24"/>
          <w:szCs w:val="19"/>
          <w:lang w:val="en-US"/>
        </w:rPr>
        <w:t>nd stage salt</w:t>
      </w:r>
      <w:r w:rsidR="009A4018">
        <w:rPr>
          <w:rFonts w:ascii="Times New Roman" w:hAnsi="Times New Roman" w:cs="Times New Roman"/>
          <w:color w:val="231F20"/>
          <w:sz w:val="24"/>
          <w:szCs w:val="19"/>
          <w:lang w:val="en-US"/>
        </w:rPr>
        <w:t>s a</w:t>
      </w:r>
      <w:r w:rsidR="00677775">
        <w:rPr>
          <w:rFonts w:ascii="Times New Roman" w:hAnsi="Times New Roman" w:cs="Times New Roman"/>
          <w:color w:val="231F20"/>
          <w:sz w:val="24"/>
          <w:szCs w:val="19"/>
          <w:lang w:val="en-US"/>
        </w:rPr>
        <w:t>lso have</w:t>
      </w:r>
      <w:r>
        <w:rPr>
          <w:rFonts w:ascii="Times New Roman" w:hAnsi="Times New Roman" w:cs="Times New Roman"/>
          <w:color w:val="231F20"/>
          <w:sz w:val="24"/>
          <w:szCs w:val="19"/>
          <w:lang w:val="en-US"/>
        </w:rPr>
        <w:t xml:space="preserve"> a small effect on protein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values. It was suggested that</w:t>
      </w:r>
      <w:r w:rsidR="00677775">
        <w:rPr>
          <w:rFonts w:ascii="Times New Roman" w:hAnsi="Times New Roman" w:cs="Times New Roman"/>
          <w:color w:val="231F20"/>
          <w:sz w:val="24"/>
          <w:szCs w:val="19"/>
          <w:lang w:val="en-US"/>
        </w:rPr>
        <w:t xml:space="preserve"> during this stage the ions interact</w:t>
      </w:r>
      <w:r>
        <w:rPr>
          <w:rFonts w:ascii="Times New Roman" w:hAnsi="Times New Roman" w:cs="Times New Roman"/>
          <w:color w:val="231F20"/>
          <w:sz w:val="24"/>
          <w:szCs w:val="19"/>
          <w:lang w:val="en-US"/>
        </w:rPr>
        <w:t xml:space="preserve"> with the partial charges found on the peptide backbone and some exposed polar residues. T</w:t>
      </w:r>
      <w:r w:rsidR="009810DC">
        <w:rPr>
          <w:rFonts w:ascii="Times New Roman" w:hAnsi="Times New Roman" w:cs="Times New Roman"/>
          <w:color w:val="231F20"/>
          <w:sz w:val="24"/>
          <w:szCs w:val="19"/>
          <w:lang w:val="en-US"/>
        </w:rPr>
        <w:t>hese ion-dipole interactions would be transient and weak</w:t>
      </w:r>
      <w:r>
        <w:rPr>
          <w:rFonts w:ascii="Times New Roman" w:hAnsi="Times New Roman" w:cs="Times New Roman"/>
          <w:color w:val="231F20"/>
          <w:sz w:val="24"/>
          <w:szCs w:val="19"/>
          <w:lang w:val="en-US"/>
        </w:rPr>
        <w:t xml:space="preserve"> explaining why they influence protein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to a small degree. The transition point between stage two and stage three was found to be different for the three anions that caused lysozyme stabilisation. Transition into the third stage occurred at 550, 210 and 120 mM for sodium chloride (</w:t>
      </w:r>
      <w:r w:rsidRPr="001D5F65">
        <w:rPr>
          <w:rFonts w:ascii="Times New Roman" w:hAnsi="Times New Roman" w:cs="Times New Roman"/>
          <w:i/>
          <w:color w:val="231F20"/>
          <w:sz w:val="24"/>
          <w:szCs w:val="19"/>
          <w:lang w:val="en-US"/>
        </w:rPr>
        <w:t>figure 4.</w:t>
      </w:r>
      <w:r w:rsidR="00CA6745">
        <w:rPr>
          <w:rFonts w:ascii="Times New Roman" w:hAnsi="Times New Roman" w:cs="Times New Roman"/>
          <w:i/>
          <w:color w:val="231F20"/>
          <w:sz w:val="24"/>
          <w:szCs w:val="19"/>
          <w:lang w:val="en-US"/>
        </w:rPr>
        <w:t>9</w:t>
      </w:r>
      <w:r>
        <w:rPr>
          <w:rFonts w:ascii="Times New Roman" w:hAnsi="Times New Roman" w:cs="Times New Roman"/>
          <w:color w:val="231F20"/>
          <w:sz w:val="24"/>
          <w:szCs w:val="19"/>
          <w:lang w:val="en-US"/>
        </w:rPr>
        <w:t>), disodium sulphate (</w:t>
      </w:r>
      <w:r w:rsidR="00CA6745">
        <w:rPr>
          <w:rFonts w:ascii="Times New Roman" w:hAnsi="Times New Roman" w:cs="Times New Roman"/>
          <w:i/>
          <w:color w:val="231F20"/>
          <w:sz w:val="24"/>
          <w:szCs w:val="19"/>
          <w:lang w:val="en-US"/>
        </w:rPr>
        <w:t>figure 4.10</w:t>
      </w:r>
      <w:r>
        <w:rPr>
          <w:rFonts w:ascii="Times New Roman" w:hAnsi="Times New Roman" w:cs="Times New Roman"/>
          <w:color w:val="231F20"/>
          <w:sz w:val="24"/>
          <w:szCs w:val="19"/>
          <w:lang w:val="en-US"/>
        </w:rPr>
        <w:t>) and disodium hydrogen phosphate</w:t>
      </w:r>
      <w:r w:rsidR="009810DC">
        <w:rPr>
          <w:rFonts w:ascii="Times New Roman" w:hAnsi="Times New Roman" w:cs="Times New Roman"/>
          <w:color w:val="231F20"/>
          <w:sz w:val="24"/>
          <w:szCs w:val="19"/>
          <w:lang w:val="en-US"/>
        </w:rPr>
        <w:t>:sodium dihydrogen phosphate</w:t>
      </w:r>
      <w:r>
        <w:rPr>
          <w:rFonts w:ascii="Times New Roman" w:hAnsi="Times New Roman" w:cs="Times New Roman"/>
          <w:color w:val="231F20"/>
          <w:sz w:val="24"/>
          <w:szCs w:val="19"/>
          <w:lang w:val="en-US"/>
        </w:rPr>
        <w:t xml:space="preserve"> (</w:t>
      </w:r>
      <w:r w:rsidR="00CA6745">
        <w:rPr>
          <w:rFonts w:ascii="Times New Roman" w:hAnsi="Times New Roman" w:cs="Times New Roman"/>
          <w:i/>
          <w:color w:val="231F20"/>
          <w:sz w:val="24"/>
          <w:szCs w:val="19"/>
          <w:lang w:val="en-US"/>
        </w:rPr>
        <w:t>figure 4.11</w:t>
      </w:r>
      <w:r>
        <w:rPr>
          <w:rFonts w:ascii="Times New Roman" w:hAnsi="Times New Roman" w:cs="Times New Roman"/>
          <w:color w:val="231F20"/>
          <w:sz w:val="24"/>
          <w:szCs w:val="19"/>
          <w:lang w:val="en-US"/>
        </w:rPr>
        <w:t xml:space="preserve">) respectively. At concentrations below this transition point the chloride anion had a negligible effect of on protein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The sulphate and hydrogen phosphate anions caused a small decrease in protein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677775" w:rsidRPr="0072094A">
        <w:rPr>
          <w:rFonts w:ascii="Times New Roman" w:hAnsi="Times New Roman" w:cs="Times New Roman"/>
          <w:sz w:val="24"/>
          <w:szCs w:val="24"/>
        </w:rPr>
        <w:t>(</w:t>
      </w:r>
      <w:r w:rsidR="00677775" w:rsidRPr="0072094A">
        <w:rPr>
          <w:rFonts w:ascii="Times New Roman" w:hAnsi="Times New Roman" w:cs="Times New Roman"/>
          <w:i/>
          <w:sz w:val="24"/>
          <w:szCs w:val="24"/>
        </w:rPr>
        <w:t>T</w:t>
      </w:r>
      <w:r w:rsidR="00677775" w:rsidRPr="0072094A">
        <w:rPr>
          <w:rFonts w:ascii="Times New Roman" w:hAnsi="Times New Roman" w:cs="Times New Roman"/>
          <w:i/>
          <w:sz w:val="24"/>
          <w:szCs w:val="24"/>
          <w:vertAlign w:val="subscript"/>
        </w:rPr>
        <w:t>m</w:t>
      </w:r>
      <w:r w:rsidR="00677775"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below the transition point. </w:t>
      </w:r>
    </w:p>
    <w:p w14:paraId="5995EA00" w14:textId="77777777" w:rsidR="009810DC" w:rsidRDefault="009810DC" w:rsidP="0011085B">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673EF88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Stage three consisted of a sharp rise in protein stability and</w:t>
      </w:r>
      <w:r w:rsidR="009810DC">
        <w:rPr>
          <w:rFonts w:ascii="Times New Roman" w:hAnsi="Times New Roman" w:cs="Times New Roman"/>
          <w:color w:val="231F20"/>
          <w:sz w:val="24"/>
          <w:szCs w:val="19"/>
          <w:lang w:val="en-US"/>
        </w:rPr>
        <w:t xml:space="preserve"> therefore</w:t>
      </w:r>
      <w:r>
        <w:rPr>
          <w:rFonts w:ascii="Times New Roman" w:hAnsi="Times New Roman" w:cs="Times New Roman"/>
          <w:color w:val="231F20"/>
          <w:sz w:val="24"/>
          <w:szCs w:val="19"/>
          <w:lang w:val="en-US"/>
        </w:rPr>
        <w:t xml:space="preserve">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Pr>
          <w:rFonts w:ascii="Times New Roman" w:hAnsi="Times New Roman" w:cs="Times New Roman"/>
          <w:i/>
          <w:color w:val="231F20"/>
          <w:sz w:val="24"/>
          <w:szCs w:val="19"/>
          <w:vertAlign w:val="subscript"/>
          <w:lang w:val="en-US"/>
        </w:rPr>
        <w:t>u</w:t>
      </w:r>
      <w:r>
        <w:rPr>
          <w:rFonts w:ascii="Times New Roman" w:hAnsi="Times New Roman" w:cs="Times New Roman"/>
          <w:color w:val="231F20"/>
          <w:sz w:val="24"/>
          <w:szCs w:val="19"/>
          <w:lang w:val="en-US"/>
        </w:rPr>
        <w:t xml:space="preserve"> for all </w:t>
      </w:r>
      <w:r w:rsidR="009810DC">
        <w:rPr>
          <w:rFonts w:ascii="Times New Roman" w:hAnsi="Times New Roman" w:cs="Times New Roman"/>
          <w:color w:val="231F20"/>
          <w:sz w:val="24"/>
          <w:szCs w:val="19"/>
          <w:lang w:val="en-US"/>
        </w:rPr>
        <w:t xml:space="preserve">stabilising salts </w:t>
      </w:r>
      <w:r>
        <w:rPr>
          <w:rFonts w:ascii="Times New Roman" w:hAnsi="Times New Roman" w:cs="Times New Roman"/>
          <w:color w:val="231F20"/>
          <w:sz w:val="24"/>
          <w:szCs w:val="19"/>
          <w:lang w:val="en-US"/>
        </w:rPr>
        <w:t>showing that the ions were increasing protein stability and the free energy required to unfold the protein. It was assumed that all accessible full and partial charges o</w:t>
      </w:r>
      <w:r w:rsidR="009A4018">
        <w:rPr>
          <w:rFonts w:ascii="Times New Roman" w:hAnsi="Times New Roman" w:cs="Times New Roman"/>
          <w:color w:val="231F20"/>
          <w:sz w:val="24"/>
          <w:szCs w:val="19"/>
          <w:lang w:val="en-US"/>
        </w:rPr>
        <w:t>n the surface of the protein have</w:t>
      </w:r>
      <w:r>
        <w:rPr>
          <w:rFonts w:ascii="Times New Roman" w:hAnsi="Times New Roman" w:cs="Times New Roman"/>
          <w:color w:val="231F20"/>
          <w:sz w:val="24"/>
          <w:szCs w:val="19"/>
          <w:lang w:val="en-US"/>
        </w:rPr>
        <w:t xml:space="preserve"> been saturated at the transition point between stage two and three by t</w:t>
      </w:r>
      <w:r w:rsidR="009A4018">
        <w:rPr>
          <w:rFonts w:ascii="Times New Roman" w:hAnsi="Times New Roman" w:cs="Times New Roman"/>
          <w:color w:val="231F20"/>
          <w:sz w:val="24"/>
          <w:szCs w:val="19"/>
          <w:lang w:val="en-US"/>
        </w:rPr>
        <w:t>he respective anions. This suggests</w:t>
      </w:r>
      <w:r>
        <w:rPr>
          <w:rFonts w:ascii="Times New Roman" w:hAnsi="Times New Roman" w:cs="Times New Roman"/>
          <w:color w:val="231F20"/>
          <w:sz w:val="24"/>
          <w:szCs w:val="19"/>
          <w:lang w:val="en-US"/>
        </w:rPr>
        <w:t xml:space="preserve"> that during stage three the ions interact primarily with the bulk water surrounding the protein molecules. The water required to hydrate the core of the unfolding protein comes from the bulk water (water unperturbed by the presence of </w:t>
      </w:r>
      <w:r>
        <w:rPr>
          <w:rFonts w:ascii="Times New Roman" w:hAnsi="Times New Roman" w:cs="Times New Roman"/>
          <w:color w:val="231F20"/>
          <w:sz w:val="24"/>
          <w:szCs w:val="19"/>
          <w:lang w:val="en-US"/>
        </w:rPr>
        <w:lastRenderedPageBreak/>
        <w:t xml:space="preserve">cosolutes). As salt concentration increases during stage three the bulk water is depleted due to it interacting with the ions. This means that </w:t>
      </w:r>
      <w:r w:rsidR="009A4018">
        <w:rPr>
          <w:rFonts w:ascii="Times New Roman" w:hAnsi="Times New Roman" w:cs="Times New Roman"/>
          <w:color w:val="231F20"/>
          <w:sz w:val="24"/>
          <w:szCs w:val="19"/>
          <w:lang w:val="en-US"/>
        </w:rPr>
        <w:t xml:space="preserve">more of </w:t>
      </w:r>
      <w:r>
        <w:rPr>
          <w:rFonts w:ascii="Times New Roman" w:hAnsi="Times New Roman" w:cs="Times New Roman"/>
          <w:color w:val="231F20"/>
          <w:sz w:val="24"/>
          <w:szCs w:val="19"/>
          <w:lang w:val="en-US"/>
        </w:rPr>
        <w:t>the water required to hydrate the core of the unfolding protein will have to come from water associated with the anions and cations of the salt</w:t>
      </w:r>
      <w:r w:rsidR="009A4018">
        <w:rPr>
          <w:rFonts w:ascii="Times New Roman" w:hAnsi="Times New Roman" w:cs="Times New Roman"/>
          <w:color w:val="231F20"/>
          <w:sz w:val="24"/>
          <w:szCs w:val="19"/>
          <w:lang w:val="en-US"/>
        </w:rPr>
        <w:t xml:space="preserve"> as the concentrations are increased</w:t>
      </w:r>
      <w:r>
        <w:rPr>
          <w:rFonts w:ascii="Times New Roman" w:hAnsi="Times New Roman" w:cs="Times New Roman"/>
          <w:color w:val="231F20"/>
          <w:sz w:val="24"/>
          <w:szCs w:val="19"/>
          <w:lang w:val="en-US"/>
        </w:rPr>
        <w:t>. It is suggested that the anions are able to compete for water with the unfolding protein w</w:t>
      </w:r>
      <w:r w:rsidR="00981519">
        <w:rPr>
          <w:rFonts w:ascii="Times New Roman" w:hAnsi="Times New Roman" w:cs="Times New Roman"/>
          <w:color w:val="231F20"/>
          <w:sz w:val="24"/>
          <w:szCs w:val="19"/>
          <w:lang w:val="en-US"/>
        </w:rPr>
        <w:t xml:space="preserve">hich increases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981519" w:rsidRPr="0072094A">
        <w:rPr>
          <w:rFonts w:ascii="Times New Roman" w:hAnsi="Times New Roman" w:cs="Times New Roman"/>
          <w:sz w:val="24"/>
          <w:szCs w:val="24"/>
        </w:rPr>
        <w:t>(</w:t>
      </w:r>
      <w:r w:rsidR="00981519" w:rsidRPr="0072094A">
        <w:rPr>
          <w:rFonts w:ascii="Times New Roman" w:hAnsi="Times New Roman" w:cs="Times New Roman"/>
          <w:i/>
          <w:sz w:val="24"/>
          <w:szCs w:val="24"/>
        </w:rPr>
        <w:t>T</w:t>
      </w:r>
      <w:r w:rsidR="00981519" w:rsidRPr="0072094A">
        <w:rPr>
          <w:rFonts w:ascii="Times New Roman" w:hAnsi="Times New Roman" w:cs="Times New Roman"/>
          <w:i/>
          <w:sz w:val="24"/>
          <w:szCs w:val="24"/>
          <w:vertAlign w:val="subscript"/>
        </w:rPr>
        <w:t>m</w:t>
      </w:r>
      <w:r w:rsidR="00981519"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associated with hydrating the newly exposed core of the protein according to the modified Gibb-Helmholtz equation (</w:t>
      </w:r>
      <w:r w:rsidRPr="00062FF5">
        <w:rPr>
          <w:rFonts w:ascii="Times New Roman" w:hAnsi="Times New Roman" w:cs="Times New Roman"/>
          <w:i/>
          <w:color w:val="231F20"/>
          <w:sz w:val="24"/>
          <w:szCs w:val="19"/>
          <w:lang w:val="en-US"/>
        </w:rPr>
        <w:t>equation 4.1</w:t>
      </w:r>
      <w:r>
        <w:rPr>
          <w:rFonts w:ascii="Times New Roman" w:hAnsi="Times New Roman" w:cs="Times New Roman"/>
          <w:color w:val="231F20"/>
          <w:sz w:val="24"/>
          <w:szCs w:val="19"/>
          <w:lang w:val="en-US"/>
        </w:rPr>
        <w:t xml:space="preserve">). </w:t>
      </w:r>
      <w:r w:rsidR="00981519">
        <w:rPr>
          <w:rFonts w:ascii="Times New Roman" w:hAnsi="Times New Roman" w:cs="Times New Roman"/>
          <w:color w:val="231F20"/>
          <w:sz w:val="24"/>
          <w:szCs w:val="19"/>
          <w:lang w:val="en-US"/>
        </w:rPr>
        <w:t>T</w:t>
      </w:r>
      <w:r w:rsidR="009810DC">
        <w:rPr>
          <w:rFonts w:ascii="Times New Roman" w:hAnsi="Times New Roman" w:cs="Times New Roman"/>
          <w:color w:val="231F20"/>
          <w:sz w:val="24"/>
          <w:szCs w:val="19"/>
          <w:lang w:val="en-US"/>
        </w:rPr>
        <w:t>he anions were assumed to compete for water with the protein molecules because the cations were found to have a small effect on protein stability.</w:t>
      </w:r>
      <w:r>
        <w:rPr>
          <w:rFonts w:ascii="Times New Roman" w:hAnsi="Times New Roman" w:cs="Times New Roman"/>
          <w:color w:val="231F20"/>
          <w:sz w:val="24"/>
          <w:szCs w:val="19"/>
          <w:lang w:val="en-US"/>
        </w:rPr>
        <w:t xml:space="preserve"> It sho</w:t>
      </w:r>
      <w:r w:rsidR="009810DC">
        <w:rPr>
          <w:rFonts w:ascii="Times New Roman" w:hAnsi="Times New Roman" w:cs="Times New Roman"/>
          <w:color w:val="231F20"/>
          <w:sz w:val="24"/>
          <w:szCs w:val="19"/>
          <w:lang w:val="en-US"/>
        </w:rPr>
        <w:t>uld also be noted that this hypothesis</w:t>
      </w:r>
      <w:r>
        <w:rPr>
          <w:rFonts w:ascii="Times New Roman" w:hAnsi="Times New Roman" w:cs="Times New Roman"/>
          <w:color w:val="231F20"/>
          <w:sz w:val="24"/>
          <w:szCs w:val="19"/>
          <w:lang w:val="en-US"/>
        </w:rPr>
        <w:t xml:space="preserve"> of competition between the prot</w:t>
      </w:r>
      <w:r w:rsidR="005A182E">
        <w:rPr>
          <w:rFonts w:ascii="Times New Roman" w:hAnsi="Times New Roman" w:cs="Times New Roman"/>
          <w:color w:val="231F20"/>
          <w:sz w:val="24"/>
          <w:szCs w:val="19"/>
          <w:lang w:val="en-US"/>
        </w:rPr>
        <w:t>ein and water molecules was used</w:t>
      </w:r>
      <w:r>
        <w:rPr>
          <w:rFonts w:ascii="Times New Roman" w:hAnsi="Times New Roman" w:cs="Times New Roman"/>
          <w:color w:val="231F20"/>
          <w:sz w:val="24"/>
          <w:szCs w:val="19"/>
          <w:lang w:val="en-US"/>
        </w:rPr>
        <w:t xml:space="preserve"> by Franz Hofmeister in his original work to describe how the kosmotropes decreases protein solubility. He described the effect of the kosmotropes in terms of their “water absorbing” ability </w:t>
      </w:r>
      <w:r>
        <w:rPr>
          <w:rFonts w:ascii="Times New Roman" w:hAnsi="Times New Roman" w:cs="Times New Roman"/>
          <w:color w:val="231F20"/>
          <w:sz w:val="24"/>
          <w:szCs w:val="19"/>
          <w:lang w:val="en-US"/>
        </w:rPr>
        <w:fldChar w:fldCharType="begin"/>
      </w:r>
      <w:r w:rsidR="00216767">
        <w:rPr>
          <w:rFonts w:ascii="Times New Roman" w:hAnsi="Times New Roman" w:cs="Times New Roman"/>
          <w:color w:val="231F20"/>
          <w:sz w:val="24"/>
          <w:szCs w:val="19"/>
          <w:lang w:val="en-US"/>
        </w:rPr>
        <w:instrText xml:space="preserve"> ADDIN EN.CITE &lt;EndNote&gt;&lt;Cite&gt;&lt;Author&gt;Mittheilung&lt;/Author&gt;&lt;Year&gt;1888&lt;/Year&gt;&lt;RecNum&gt;138&lt;/RecNum&gt;&lt;DisplayText&gt;&lt;style font="Times New Roman"&gt;(Kunz, Henle 2004; Mittheilung and Hofmeister 1888)&lt;/style&gt;&lt;/DisplayText&gt;&lt;record&gt;&lt;rec-number&gt;138&lt;/rec-number&gt;&lt;foreign-keys&gt;&lt;key app="EN" db-id="55wftp5var9xtiezee7xdd9mzez2ztzt5efz"&gt;138&lt;/key&gt;&lt;/foreign-keys&gt;&lt;ref-type name="Journal Article"&gt;17&lt;/ref-type&gt;&lt;contributors&gt;&lt;authors&gt;&lt;author&gt;Mittheilung, Z.  &lt;/author&gt;&lt;author&gt;Hofmeister, F. &lt;/author&gt;&lt;/authors&gt;&lt;/contributors&gt;&lt;titles&gt;&lt;title&gt;Zur Lehre von der Wirkung der Salze&lt;/title&gt;&lt;secondary-title&gt;Disease Archive &lt;/secondary-title&gt;&lt;/titles&gt;&lt;periodical&gt;&lt;full-title&gt;Disease Archive&lt;/full-title&gt;&lt;/periodical&gt;&lt;volume&gt;17&lt;/volume&gt;&lt;dates&gt;&lt;year&gt;1888&lt;/year&gt;&lt;/dates&gt;&lt;urls&gt;&lt;/urls&gt;&lt;/record&gt;&lt;/Cite&gt;&lt;Cite&gt;&lt;Author&gt;Kunz&lt;/Author&gt;&lt;Year&gt;2004&lt;/Year&gt;&lt;RecNum&gt;139&lt;/RecNum&gt;&lt;record&gt;&lt;rec-number&gt;139&lt;/rec-number&gt;&lt;foreign-keys&gt;&lt;key app="EN" db-id="55wftp5var9xtiezee7xdd9mzez2ztzt5efz"&gt;139&lt;/key&gt;&lt;/foreign-keys&gt;&lt;ref-type name="Journal Article"&gt;17&lt;/ref-type&gt;&lt;contributors&gt;&lt;authors&gt;&lt;author&gt;Kunz, W. &lt;/author&gt;&lt;author&gt;Henle, J. &lt;/author&gt;&lt;author&gt;Ninham, B. W. &lt;/author&gt;&lt;/authors&gt;&lt;/contributors&gt;&lt;titles&gt;&lt;title&gt;‘Zur Lehre von der Wirkung der Salze’ (about the science of the effect of salts): Franz Hofmeister&amp;apos;s historical papers&lt;/title&gt;&lt;secondary-title&gt;Current Opinion in Colloid and Interface Science&lt;/secondary-title&gt;&lt;/titles&gt;&lt;periodical&gt;&lt;full-title&gt;Current Opinion in Colloid and Interface Science&lt;/full-title&gt;&lt;/periodical&gt;&lt;pages&gt;19-37&lt;/pages&gt;&lt;volume&gt;9&lt;/volume&gt;&lt;number&gt;1-2&lt;/number&gt;&lt;dates&gt;&lt;year&gt;2004&lt;/year&gt;&lt;/dates&gt;&lt;isbn&gt;13590294&lt;/isbn&gt;&lt;urls&gt;&lt;/urls&gt;&lt;electronic-resource-num&gt;10.1016/j.cocis.2004.05.005&lt;/electronic-resource-num&gt;&lt;/record&gt;&lt;/Cite&gt;&lt;/EndNote&gt;</w:instrText>
      </w:r>
      <w:r>
        <w:rPr>
          <w:rFonts w:ascii="Times New Roman" w:hAnsi="Times New Roman" w:cs="Times New Roman"/>
          <w:color w:val="231F20"/>
          <w:sz w:val="24"/>
          <w:szCs w:val="19"/>
          <w:lang w:val="en-US"/>
        </w:rPr>
        <w:fldChar w:fldCharType="separate"/>
      </w:r>
      <w:r w:rsidR="00216767">
        <w:rPr>
          <w:rFonts w:ascii="Times New Roman" w:hAnsi="Times New Roman" w:cs="Times New Roman"/>
          <w:noProof/>
          <w:color w:val="231F20"/>
          <w:sz w:val="24"/>
          <w:szCs w:val="19"/>
          <w:lang w:val="en-US"/>
        </w:rPr>
        <w:t>(</w:t>
      </w:r>
      <w:hyperlink w:anchor="_ENREF_172" w:tooltip="Kunz, 2004 #139" w:history="1">
        <w:r w:rsidR="008F209B">
          <w:rPr>
            <w:rFonts w:ascii="Times New Roman" w:hAnsi="Times New Roman" w:cs="Times New Roman"/>
            <w:noProof/>
            <w:color w:val="231F20"/>
            <w:sz w:val="24"/>
            <w:szCs w:val="19"/>
            <w:lang w:val="en-US"/>
          </w:rPr>
          <w:t>Kunz, Henle 2004</w:t>
        </w:r>
      </w:hyperlink>
      <w:r w:rsidR="00216767">
        <w:rPr>
          <w:rFonts w:ascii="Times New Roman" w:hAnsi="Times New Roman" w:cs="Times New Roman"/>
          <w:noProof/>
          <w:color w:val="231F20"/>
          <w:sz w:val="24"/>
          <w:szCs w:val="19"/>
          <w:lang w:val="en-US"/>
        </w:rPr>
        <w:t xml:space="preserve">; </w:t>
      </w:r>
      <w:hyperlink w:anchor="_ENREF_210" w:tooltip="Mittheilung, 1888 #138" w:history="1">
        <w:r w:rsidR="008F209B">
          <w:rPr>
            <w:rFonts w:ascii="Times New Roman" w:hAnsi="Times New Roman" w:cs="Times New Roman"/>
            <w:noProof/>
            <w:color w:val="231F20"/>
            <w:sz w:val="24"/>
            <w:szCs w:val="19"/>
            <w:lang w:val="en-US"/>
          </w:rPr>
          <w:t>Mittheilung and Hofmeister 1888</w:t>
        </w:r>
      </w:hyperlink>
      <w:r w:rsidR="00216767">
        <w:rPr>
          <w:rFonts w:ascii="Times New Roman" w:hAnsi="Times New Roman" w:cs="Times New Roman"/>
          <w:noProof/>
          <w:color w:val="231F20"/>
          <w:sz w:val="24"/>
          <w:szCs w:val="19"/>
          <w:lang w:val="en-US"/>
        </w:rPr>
        <w:t>)</w:t>
      </w:r>
      <w:r>
        <w:rPr>
          <w:rFonts w:ascii="Times New Roman" w:hAnsi="Times New Roman" w:cs="Times New Roman"/>
          <w:color w:val="231F20"/>
          <w:sz w:val="24"/>
          <w:szCs w:val="19"/>
          <w:lang w:val="en-US"/>
        </w:rPr>
        <w:fldChar w:fldCharType="end"/>
      </w:r>
    </w:p>
    <w:p w14:paraId="75D1873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23E4FCF"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 xml:space="preserve">From the data given above </w:t>
      </w:r>
      <w:r w:rsidR="005A182E">
        <w:rPr>
          <w:rFonts w:ascii="Times New Roman" w:hAnsi="Times New Roman" w:cs="Times New Roman"/>
          <w:color w:val="231F20"/>
          <w:sz w:val="24"/>
          <w:szCs w:val="19"/>
          <w:lang w:val="en-US"/>
        </w:rPr>
        <w:t>the number of water molecules associated with each ion can be calculated using the molar ratio of water and ions</w:t>
      </w:r>
      <w:r>
        <w:rPr>
          <w:rFonts w:ascii="Times New Roman" w:hAnsi="Times New Roman" w:cs="Times New Roman"/>
          <w:color w:val="231F20"/>
          <w:sz w:val="24"/>
          <w:szCs w:val="19"/>
          <w:lang w:val="en-US"/>
        </w:rPr>
        <w:t xml:space="preserve">. The number of water molecules per dissociated anion was calculated for each of the three salts that caused stabilisation at the transition point between stages two and three. The numbers of water molecules perturbed were found to be ~100 per sodium and chloride ion, ~250 per two sodium ions and sulphate ion and ~450 per two sodium ions and one hydrogen phosphate ion. The large number of calculated water molecules associated with the ions suggests that the ions could be capable of perturbing and competing for water beyond that which is in direct contact with the ion. As salt concentration increases more water (on average) would experience a stronger attraction from the ion due to it being closer, allowing the ions to compete for water more effectively, further increasing stability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981519" w:rsidRPr="0072094A">
        <w:rPr>
          <w:rFonts w:ascii="Times New Roman" w:hAnsi="Times New Roman" w:cs="Times New Roman"/>
          <w:sz w:val="24"/>
          <w:szCs w:val="24"/>
        </w:rPr>
        <w:t>(</w:t>
      </w:r>
      <w:r w:rsidR="00981519" w:rsidRPr="0072094A">
        <w:rPr>
          <w:rFonts w:ascii="Times New Roman" w:hAnsi="Times New Roman" w:cs="Times New Roman"/>
          <w:i/>
          <w:sz w:val="24"/>
          <w:szCs w:val="24"/>
        </w:rPr>
        <w:t>T</w:t>
      </w:r>
      <w:r w:rsidR="00981519" w:rsidRPr="0072094A">
        <w:rPr>
          <w:rFonts w:ascii="Times New Roman" w:hAnsi="Times New Roman" w:cs="Times New Roman"/>
          <w:i/>
          <w:sz w:val="24"/>
          <w:szCs w:val="24"/>
          <w:vertAlign w:val="subscript"/>
        </w:rPr>
        <w:t>m</w:t>
      </w:r>
      <w:r w:rsidR="00981519" w:rsidRPr="0072094A">
        <w:rPr>
          <w:rFonts w:ascii="Times New Roman" w:hAnsi="Times New Roman" w:cs="Times New Roman"/>
          <w:sz w:val="24"/>
          <w:szCs w:val="24"/>
        </w:rPr>
        <w:t>)</w:t>
      </w:r>
      <w:r w:rsidR="000025EA">
        <w:rPr>
          <w:rFonts w:ascii="Times New Roman" w:hAnsi="Times New Roman" w:cs="Times New Roman"/>
          <w:color w:val="231F20"/>
          <w:sz w:val="24"/>
          <w:szCs w:val="19"/>
          <w:lang w:val="en-US"/>
        </w:rPr>
        <w:t xml:space="preserve">. It is possible that this has not been experimentally observed before because it assumes that ions are able to influence water dynamics beyond the </w:t>
      </w:r>
      <w:r w:rsidR="000025EA">
        <w:rPr>
          <w:rFonts w:ascii="Times New Roman" w:hAnsi="Times New Roman" w:cs="Times New Roman"/>
          <w:color w:val="231F20"/>
          <w:sz w:val="24"/>
          <w:szCs w:val="19"/>
          <w:lang w:val="en-US"/>
        </w:rPr>
        <w:lastRenderedPageBreak/>
        <w:t xml:space="preserve">water molecules in direct contact with the ion which is currently a subject of debate </w:t>
      </w:r>
      <w:r w:rsidR="00DB6ACB">
        <w:rPr>
          <w:rFonts w:ascii="Times New Roman" w:hAnsi="Times New Roman" w:cs="Times New Roman"/>
          <w:color w:val="231F20"/>
          <w:sz w:val="24"/>
          <w:szCs w:val="19"/>
          <w:lang w:val="en-US"/>
        </w:rPr>
        <w:t xml:space="preserve">which is extensively discussed in </w:t>
      </w:r>
      <w:r w:rsidR="00FB1A21">
        <w:rPr>
          <w:rFonts w:ascii="Times New Roman" w:hAnsi="Times New Roman" w:cs="Times New Roman"/>
          <w:i/>
          <w:color w:val="231F20"/>
          <w:sz w:val="24"/>
          <w:szCs w:val="19"/>
          <w:lang w:val="en-US"/>
        </w:rPr>
        <w:t>section 1.2</w:t>
      </w:r>
      <w:r w:rsidR="00DB6ACB">
        <w:rPr>
          <w:rFonts w:ascii="Times New Roman" w:hAnsi="Times New Roman" w:cs="Times New Roman"/>
          <w:color w:val="231F20"/>
          <w:sz w:val="24"/>
          <w:szCs w:val="19"/>
          <w:lang w:val="en-US"/>
        </w:rPr>
        <w:t xml:space="preserve"> </w:t>
      </w:r>
      <w:r w:rsidR="000025EA">
        <w:rPr>
          <w:rFonts w:ascii="Times New Roman" w:hAnsi="Times New Roman" w:cs="Times New Roman"/>
          <w:color w:val="231F20"/>
          <w:sz w:val="24"/>
          <w:szCs w:val="19"/>
          <w:lang w:val="en-US"/>
        </w:rPr>
        <w:fldChar w:fldCharType="begin">
          <w:fldData xml:space="preserve">PEVuZE5vdGU+PENpdGU+PEF1dGhvcj5UaWVscm9vaWo8L0F1dGhvcj48WWVhcj4yMDEwPC9ZZWFy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</w:fldData>
        </w:fldChar>
      </w:r>
      <w:r w:rsidR="000025EA">
        <w:rPr>
          <w:rFonts w:ascii="Times New Roman" w:hAnsi="Times New Roman" w:cs="Times New Roman"/>
          <w:color w:val="231F20"/>
          <w:sz w:val="24"/>
          <w:szCs w:val="19"/>
          <w:lang w:val="en-US"/>
        </w:rPr>
        <w:instrText xml:space="preserve"> ADDIN EN.CITE </w:instrText>
      </w:r>
      <w:r w:rsidR="000025EA">
        <w:rPr>
          <w:rFonts w:ascii="Times New Roman" w:hAnsi="Times New Roman" w:cs="Times New Roman"/>
          <w:color w:val="231F20"/>
          <w:sz w:val="24"/>
          <w:szCs w:val="19"/>
          <w:lang w:val="en-US"/>
        </w:rPr>
        <w:fldChar w:fldCharType="begin">
          <w:fldData xml:space="preserve">PEVuZE5vdGU+PENpdGU+PEF1dGhvcj5UaWVscm9vaWo8L0F1dGhvcj48WWVhcj4yMDEwPC9ZZWFy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</w:fldData>
        </w:fldChar>
      </w:r>
      <w:r w:rsidR="000025EA">
        <w:rPr>
          <w:rFonts w:ascii="Times New Roman" w:hAnsi="Times New Roman" w:cs="Times New Roman"/>
          <w:color w:val="231F20"/>
          <w:sz w:val="24"/>
          <w:szCs w:val="19"/>
          <w:lang w:val="en-US"/>
        </w:rPr>
        <w:instrText xml:space="preserve"> ADDIN EN.CITE.DATA </w:instrText>
      </w:r>
      <w:r w:rsidR="000025EA">
        <w:rPr>
          <w:rFonts w:ascii="Times New Roman" w:hAnsi="Times New Roman" w:cs="Times New Roman"/>
          <w:color w:val="231F20"/>
          <w:sz w:val="24"/>
          <w:szCs w:val="19"/>
          <w:lang w:val="en-US"/>
        </w:rPr>
      </w:r>
      <w:r w:rsidR="000025EA">
        <w:rPr>
          <w:rFonts w:ascii="Times New Roman" w:hAnsi="Times New Roman" w:cs="Times New Roman"/>
          <w:color w:val="231F20"/>
          <w:sz w:val="24"/>
          <w:szCs w:val="19"/>
          <w:lang w:val="en-US"/>
        </w:rPr>
        <w:fldChar w:fldCharType="end"/>
      </w:r>
      <w:r w:rsidR="000025EA">
        <w:rPr>
          <w:rFonts w:ascii="Times New Roman" w:hAnsi="Times New Roman" w:cs="Times New Roman"/>
          <w:color w:val="231F20"/>
          <w:sz w:val="24"/>
          <w:szCs w:val="19"/>
          <w:lang w:val="en-US"/>
        </w:rPr>
      </w:r>
      <w:r w:rsidR="000025EA">
        <w:rPr>
          <w:rFonts w:ascii="Times New Roman" w:hAnsi="Times New Roman" w:cs="Times New Roman"/>
          <w:color w:val="231F20"/>
          <w:sz w:val="24"/>
          <w:szCs w:val="19"/>
          <w:lang w:val="en-US"/>
        </w:rPr>
        <w:fldChar w:fldCharType="separate"/>
      </w:r>
      <w:r w:rsidR="000025EA">
        <w:rPr>
          <w:rFonts w:ascii="Times New Roman" w:hAnsi="Times New Roman" w:cs="Times New Roman"/>
          <w:noProof/>
          <w:color w:val="231F20"/>
          <w:sz w:val="24"/>
          <w:szCs w:val="19"/>
          <w:lang w:val="en-US"/>
        </w:rPr>
        <w:t>(</w:t>
      </w:r>
      <w:hyperlink w:anchor="_ENREF_135" w:tooltip="Irudayam, 2012 #737" w:history="1">
        <w:r w:rsidR="008F209B">
          <w:rPr>
            <w:rFonts w:ascii="Times New Roman" w:hAnsi="Times New Roman" w:cs="Times New Roman"/>
            <w:noProof/>
            <w:color w:val="231F20"/>
            <w:sz w:val="24"/>
            <w:szCs w:val="19"/>
            <w:lang w:val="en-US"/>
          </w:rPr>
          <w:t>Irudayam and Henchman 2012</w:t>
        </w:r>
      </w:hyperlink>
      <w:r w:rsidR="000025EA">
        <w:rPr>
          <w:rFonts w:ascii="Times New Roman" w:hAnsi="Times New Roman" w:cs="Times New Roman"/>
          <w:noProof/>
          <w:color w:val="231F20"/>
          <w:sz w:val="24"/>
          <w:szCs w:val="19"/>
          <w:lang w:val="en-US"/>
        </w:rPr>
        <w:t xml:space="preserve">; </w:t>
      </w:r>
      <w:hyperlink w:anchor="_ENREF_223" w:tooltip="Omta, 2003 #11" w:history="1">
        <w:r w:rsidR="008F209B">
          <w:rPr>
            <w:rFonts w:ascii="Times New Roman" w:hAnsi="Times New Roman" w:cs="Times New Roman"/>
            <w:noProof/>
            <w:color w:val="231F20"/>
            <w:sz w:val="24"/>
            <w:szCs w:val="19"/>
            <w:lang w:val="en-US"/>
          </w:rPr>
          <w:t>Omta, Kropman 2003b</w:t>
        </w:r>
      </w:hyperlink>
      <w:r w:rsidR="000025EA">
        <w:rPr>
          <w:rFonts w:ascii="Times New Roman" w:hAnsi="Times New Roman" w:cs="Times New Roman"/>
          <w:noProof/>
          <w:color w:val="231F20"/>
          <w:sz w:val="24"/>
          <w:szCs w:val="19"/>
          <w:lang w:val="en-US"/>
        </w:rPr>
        <w:t xml:space="preserve">; </w:t>
      </w:r>
      <w:hyperlink w:anchor="_ENREF_284" w:tooltip="Tielrooij, 2010 #5" w:history="1">
        <w:r w:rsidR="008F209B">
          <w:rPr>
            <w:rFonts w:ascii="Times New Roman" w:hAnsi="Times New Roman" w:cs="Times New Roman"/>
            <w:noProof/>
            <w:color w:val="231F20"/>
            <w:sz w:val="24"/>
            <w:szCs w:val="19"/>
            <w:lang w:val="en-US"/>
          </w:rPr>
          <w:t>Tielrooij, Garcia-Araez 2010</w:t>
        </w:r>
      </w:hyperlink>
      <w:r w:rsidR="000025EA">
        <w:rPr>
          <w:rFonts w:ascii="Times New Roman" w:hAnsi="Times New Roman" w:cs="Times New Roman"/>
          <w:noProof/>
          <w:color w:val="231F20"/>
          <w:sz w:val="24"/>
          <w:szCs w:val="19"/>
          <w:lang w:val="en-US"/>
        </w:rPr>
        <w:t>)</w:t>
      </w:r>
      <w:r w:rsidR="000025EA">
        <w:rPr>
          <w:rFonts w:ascii="Times New Roman" w:hAnsi="Times New Roman" w:cs="Times New Roman"/>
          <w:color w:val="231F20"/>
          <w:sz w:val="24"/>
          <w:szCs w:val="19"/>
          <w:lang w:val="en-US"/>
        </w:rPr>
        <w:fldChar w:fldCharType="end"/>
      </w:r>
      <w:r w:rsidR="000025EA">
        <w:rPr>
          <w:rFonts w:ascii="Times New Roman" w:hAnsi="Times New Roman" w:cs="Times New Roman"/>
          <w:color w:val="231F20"/>
          <w:sz w:val="24"/>
          <w:szCs w:val="19"/>
          <w:lang w:val="en-US"/>
        </w:rPr>
        <w:t>.</w:t>
      </w:r>
    </w:p>
    <w:p w14:paraId="2B887C76"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2E1B808E"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The volume occupied by the protein (1 mg/ml lysozyme) in these experiments was calculated to be ~0.1 % (v/v) so it was not taken into account for the data analysis. The range over which stages one and two occur would likely be related to protein concentration. This would be due to the increased number of full and partial charges for the ions to interact with during stages two and three and more ions being needed to saturate the protein surfaces. The increased protein concentrations would also decrease the amount of bulk water present due to a much larger volume excluded effect and more water being associated with th</w:t>
      </w:r>
      <w:r w:rsidR="00305802">
        <w:rPr>
          <w:rFonts w:ascii="Times New Roman" w:hAnsi="Times New Roman" w:cs="Times New Roman"/>
          <w:color w:val="231F20"/>
          <w:sz w:val="24"/>
          <w:szCs w:val="19"/>
          <w:lang w:val="en-US"/>
        </w:rPr>
        <w:t>e proteins hydration shell.</w:t>
      </w:r>
    </w:p>
    <w:p w14:paraId="701F8F37" w14:textId="77777777" w:rsidR="005A6A07" w:rsidRDefault="005A6A07" w:rsidP="001318FC">
      <w:pPr>
        <w:autoSpaceDE w:val="0"/>
        <w:autoSpaceDN w:val="0"/>
        <w:adjustRightInd w:val="0"/>
        <w:spacing w:after="0" w:line="480" w:lineRule="auto"/>
        <w:jc w:val="both"/>
        <w:rPr>
          <w:rFonts w:ascii="Times New Roman" w:hAnsi="Times New Roman" w:cs="Times New Roman"/>
          <w:color w:val="231F20"/>
          <w:sz w:val="24"/>
          <w:szCs w:val="19"/>
          <w:lang w:val="en-US"/>
        </w:rPr>
      </w:pPr>
    </w:p>
    <w:p w14:paraId="05C623B3" w14:textId="77777777" w:rsidR="005A6A07" w:rsidRPr="00054CC9" w:rsidRDefault="005A6A07" w:rsidP="00EE5758">
      <w:pPr>
        <w:pStyle w:val="Heading4"/>
      </w:pPr>
      <w:bookmarkStart w:id="103" w:name="_Toc408225877"/>
      <w:r>
        <w:t>4.3.5</w:t>
      </w:r>
      <w:r w:rsidRPr="00054CC9">
        <w:t>.2. Mechanism of Destabilisation by Anions</w:t>
      </w:r>
      <w:bookmarkEnd w:id="103"/>
    </w:p>
    <w:p w14:paraId="1D54411A" w14:textId="77777777" w:rsidR="001318FC"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ab/>
        <w:t xml:space="preserve"> </w:t>
      </w:r>
    </w:p>
    <w:p w14:paraId="44524954" w14:textId="77777777" w:rsidR="005A6A07" w:rsidRDefault="005A6A07" w:rsidP="00A21E07">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 xml:space="preserve">The low charge density anions iodide and perchlorate reduced the thermal stability of and </w:t>
      </w:r>
      <w:r w:rsidRPr="00E87864">
        <w:rPr>
          <w:rFonts w:ascii="Times New Roman" w:hAnsi="Times New Roman" w:cs="Times New Roman"/>
          <w:i/>
          <w:color w:val="231F20"/>
          <w:sz w:val="24"/>
          <w:szCs w:val="19"/>
          <w:lang w:val="en-US"/>
        </w:rPr>
        <w:t>Δ</w:t>
      </w:r>
      <w:r>
        <w:rPr>
          <w:rFonts w:ascii="Times New Roman" w:hAnsi="Times New Roman" w:cs="Times New Roman"/>
          <w:i/>
          <w:color w:val="231F20"/>
          <w:sz w:val="24"/>
          <w:szCs w:val="19"/>
          <w:lang w:val="en-US"/>
        </w:rPr>
        <w:t>Δ</w:t>
      </w:r>
      <w:r w:rsidRPr="00E87864">
        <w:rPr>
          <w:rFonts w:ascii="Times New Roman" w:hAnsi="Times New Roman" w:cs="Times New Roman"/>
          <w:i/>
          <w:color w:val="231F20"/>
          <w:sz w:val="24"/>
          <w:szCs w:val="19"/>
          <w:lang w:val="en-US"/>
        </w:rPr>
        <w:t>G</w:t>
      </w:r>
      <w:r w:rsidR="00F6460E" w:rsidRPr="0072094A">
        <w:rPr>
          <w:rFonts w:ascii="Times New Roman" w:hAnsi="Times New Roman" w:cs="Times New Roman"/>
          <w:sz w:val="24"/>
          <w:szCs w:val="24"/>
        </w:rPr>
        <w:t>(</w:t>
      </w:r>
      <w:r w:rsidR="00F6460E" w:rsidRPr="0072094A">
        <w:rPr>
          <w:rFonts w:ascii="Times New Roman" w:hAnsi="Times New Roman" w:cs="Times New Roman"/>
          <w:i/>
          <w:sz w:val="24"/>
          <w:szCs w:val="24"/>
        </w:rPr>
        <w:t>T</w:t>
      </w:r>
      <w:r w:rsidR="00F6460E" w:rsidRPr="0072094A">
        <w:rPr>
          <w:rFonts w:ascii="Times New Roman" w:hAnsi="Times New Roman" w:cs="Times New Roman"/>
          <w:i/>
          <w:sz w:val="24"/>
          <w:szCs w:val="24"/>
          <w:vertAlign w:val="subscript"/>
        </w:rPr>
        <w:t>m</w:t>
      </w:r>
      <w:r w:rsidR="00F6460E" w:rsidRPr="0072094A">
        <w:rPr>
          <w:rFonts w:ascii="Times New Roman" w:hAnsi="Times New Roman" w:cs="Times New Roman"/>
          <w:sz w:val="24"/>
          <w:szCs w:val="24"/>
        </w:rPr>
        <w:t>)</w:t>
      </w:r>
      <w:r>
        <w:rPr>
          <w:rFonts w:ascii="Times New Roman" w:hAnsi="Times New Roman" w:cs="Times New Roman"/>
          <w:color w:val="231F20"/>
          <w:sz w:val="24"/>
          <w:szCs w:val="19"/>
          <w:lang w:val="en-US"/>
        </w:rPr>
        <w:t xml:space="preserve"> associated with lysozyme unfolding from low concentrations as shown by </w:t>
      </w:r>
      <w:r w:rsidRPr="008B18EC">
        <w:rPr>
          <w:rFonts w:ascii="Times New Roman" w:hAnsi="Times New Roman" w:cs="Times New Roman"/>
          <w:i/>
          <w:color w:val="231F20"/>
          <w:sz w:val="24"/>
          <w:szCs w:val="19"/>
          <w:lang w:val="en-US"/>
        </w:rPr>
        <w:t>figures 4.</w:t>
      </w:r>
      <w:r w:rsidR="00CA6745">
        <w:rPr>
          <w:rFonts w:ascii="Times New Roman" w:hAnsi="Times New Roman" w:cs="Times New Roman"/>
          <w:i/>
          <w:color w:val="231F20"/>
          <w:sz w:val="24"/>
          <w:szCs w:val="19"/>
          <w:lang w:val="en-US"/>
        </w:rPr>
        <w:t>12</w:t>
      </w:r>
      <w:r>
        <w:rPr>
          <w:rFonts w:ascii="Times New Roman" w:hAnsi="Times New Roman" w:cs="Times New Roman"/>
          <w:color w:val="231F20"/>
          <w:sz w:val="24"/>
          <w:szCs w:val="19"/>
          <w:lang w:val="en-US"/>
        </w:rPr>
        <w:t xml:space="preserve"> and </w:t>
      </w:r>
      <w:r w:rsidR="00CA6745">
        <w:rPr>
          <w:rFonts w:ascii="Times New Roman" w:hAnsi="Times New Roman" w:cs="Times New Roman"/>
          <w:i/>
          <w:color w:val="231F20"/>
          <w:sz w:val="24"/>
          <w:szCs w:val="19"/>
          <w:lang w:val="en-US"/>
        </w:rPr>
        <w:t>4.13</w:t>
      </w:r>
      <w:r>
        <w:rPr>
          <w:rFonts w:ascii="Times New Roman" w:hAnsi="Times New Roman" w:cs="Times New Roman"/>
          <w:color w:val="231F20"/>
          <w:sz w:val="24"/>
          <w:szCs w:val="19"/>
          <w:lang w:val="en-US"/>
        </w:rPr>
        <w:t xml:space="preserve">. Previous experimental evidence suggests that low charge density ions are able to associate with apolar surfaces on proteins </w:t>
      </w:r>
      <w:r>
        <w:rPr>
          <w:rFonts w:ascii="Times New Roman" w:hAnsi="Times New Roman" w:cs="Times New Roman"/>
          <w:color w:val="231F20"/>
          <w:sz w:val="24"/>
          <w:szCs w:val="19"/>
          <w:lang w:val="en-US"/>
        </w:rPr>
        <w:fldChar w:fldCharType="begin">
          <w:fldData xml:space="preserve">PEVuZE5vdGU+PENpdGU+PEF1dGhvcj5Db2xsaW5zPC9BdXRob3I+PFllYXI+MTk5NTwvWWVhcj48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</w:fldData>
        </w:fldChar>
      </w:r>
      <w:r w:rsidR="009E7DC9">
        <w:rPr>
          <w:rFonts w:ascii="Times New Roman" w:hAnsi="Times New Roman" w:cs="Times New Roman"/>
          <w:color w:val="231F20"/>
          <w:sz w:val="24"/>
          <w:szCs w:val="19"/>
          <w:lang w:val="en-US"/>
        </w:rPr>
        <w:instrText xml:space="preserve"> ADDIN EN.CITE </w:instrText>
      </w:r>
      <w:r w:rsidR="009E7DC9">
        <w:rPr>
          <w:rFonts w:ascii="Times New Roman" w:hAnsi="Times New Roman" w:cs="Times New Roman"/>
          <w:color w:val="231F20"/>
          <w:sz w:val="24"/>
          <w:szCs w:val="19"/>
          <w:lang w:val="en-US"/>
        </w:rPr>
        <w:fldChar w:fldCharType="begin">
          <w:fldData xml:space="preserve">PEVuZE5vdGU+PENpdGU+PEF1dGhvcj5Db2xsaW5zPC9BdXRob3I+PFllYXI+MTk5NTwvWWVhcj48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</w:fldData>
        </w:fldChar>
      </w:r>
      <w:r w:rsidR="009E7DC9">
        <w:rPr>
          <w:rFonts w:ascii="Times New Roman" w:hAnsi="Times New Roman" w:cs="Times New Roman"/>
          <w:color w:val="231F20"/>
          <w:sz w:val="24"/>
          <w:szCs w:val="19"/>
          <w:lang w:val="en-US"/>
        </w:rPr>
        <w:instrText xml:space="preserve"> ADDIN EN.CITE.DATA </w:instrText>
      </w:r>
      <w:r w:rsidR="009E7DC9">
        <w:rPr>
          <w:rFonts w:ascii="Times New Roman" w:hAnsi="Times New Roman" w:cs="Times New Roman"/>
          <w:color w:val="231F20"/>
          <w:sz w:val="24"/>
          <w:szCs w:val="19"/>
          <w:lang w:val="en-US"/>
        </w:rPr>
      </w:r>
      <w:r w:rsidR="009E7DC9">
        <w:rPr>
          <w:rFonts w:ascii="Times New Roman" w:hAnsi="Times New Roman" w:cs="Times New Roman"/>
          <w:color w:val="231F20"/>
          <w:sz w:val="24"/>
          <w:szCs w:val="19"/>
          <w:lang w:val="en-US"/>
        </w:rPr>
        <w:fldChar w:fldCharType="end"/>
      </w:r>
      <w:r>
        <w:rPr>
          <w:rFonts w:ascii="Times New Roman" w:hAnsi="Times New Roman" w:cs="Times New Roman"/>
          <w:color w:val="231F20"/>
          <w:sz w:val="24"/>
          <w:szCs w:val="19"/>
          <w:lang w:val="en-US"/>
        </w:rPr>
      </w:r>
      <w:r>
        <w:rPr>
          <w:rFonts w:ascii="Times New Roman" w:hAnsi="Times New Roman" w:cs="Times New Roman"/>
          <w:color w:val="231F20"/>
          <w:sz w:val="24"/>
          <w:szCs w:val="19"/>
          <w:lang w:val="en-US"/>
        </w:rPr>
        <w:fldChar w:fldCharType="separate"/>
      </w:r>
      <w:r w:rsidR="00841DBC">
        <w:rPr>
          <w:rFonts w:ascii="Times New Roman" w:hAnsi="Times New Roman" w:cs="Times New Roman"/>
          <w:noProof/>
          <w:color w:val="231F20"/>
          <w:sz w:val="24"/>
          <w:szCs w:val="19"/>
          <w:lang w:val="en-US"/>
        </w:rPr>
        <w:t>(</w:t>
      </w:r>
      <w:hyperlink w:anchor="_ENREF_58" w:tooltip="Collins, 1995 #746" w:history="1">
        <w:r w:rsidR="008F209B">
          <w:rPr>
            <w:rFonts w:ascii="Times New Roman" w:hAnsi="Times New Roman" w:cs="Times New Roman"/>
            <w:noProof/>
            <w:color w:val="231F20"/>
            <w:sz w:val="24"/>
            <w:szCs w:val="19"/>
            <w:lang w:val="en-US"/>
          </w:rPr>
          <w:t>Collins 1995</w:t>
        </w:r>
      </w:hyperlink>
      <w:r w:rsidR="00841DBC">
        <w:rPr>
          <w:rFonts w:ascii="Times New Roman" w:hAnsi="Times New Roman" w:cs="Times New Roman"/>
          <w:noProof/>
          <w:color w:val="231F20"/>
          <w:sz w:val="24"/>
          <w:szCs w:val="19"/>
          <w:lang w:val="en-US"/>
        </w:rPr>
        <w:t xml:space="preserve">; </w:t>
      </w:r>
      <w:hyperlink w:anchor="_ENREF_86" w:tooltip="dos Santos, 2010 #675" w:history="1">
        <w:r w:rsidR="008F209B">
          <w:rPr>
            <w:rFonts w:ascii="Times New Roman" w:hAnsi="Times New Roman" w:cs="Times New Roman"/>
            <w:noProof/>
            <w:color w:val="231F20"/>
            <w:sz w:val="24"/>
            <w:szCs w:val="19"/>
            <w:lang w:val="en-US"/>
          </w:rPr>
          <w:t>dos Santos, Diehl 2010</w:t>
        </w:r>
      </w:hyperlink>
      <w:r w:rsidR="00841DBC">
        <w:rPr>
          <w:rFonts w:ascii="Times New Roman" w:hAnsi="Times New Roman" w:cs="Times New Roman"/>
          <w:noProof/>
          <w:color w:val="231F20"/>
          <w:sz w:val="24"/>
          <w:szCs w:val="19"/>
          <w:lang w:val="en-US"/>
        </w:rPr>
        <w:t xml:space="preserve">; </w:t>
      </w:r>
      <w:hyperlink w:anchor="_ENREF_187" w:tooltip="Lund, 2008 #164" w:history="1">
        <w:r w:rsidR="008F209B">
          <w:rPr>
            <w:rFonts w:ascii="Times New Roman" w:hAnsi="Times New Roman" w:cs="Times New Roman"/>
            <w:noProof/>
            <w:color w:val="231F20"/>
            <w:sz w:val="24"/>
            <w:szCs w:val="19"/>
            <w:lang w:val="en-US"/>
          </w:rPr>
          <w:t>Lund and Jungwirth 2008b</w:t>
        </w:r>
      </w:hyperlink>
      <w:r w:rsidR="00841DBC">
        <w:rPr>
          <w:rFonts w:ascii="Times New Roman" w:hAnsi="Times New Roman" w:cs="Times New Roman"/>
          <w:noProof/>
          <w:color w:val="231F20"/>
          <w:sz w:val="24"/>
          <w:szCs w:val="19"/>
          <w:lang w:val="en-US"/>
        </w:rPr>
        <w:t xml:space="preserve">; </w:t>
      </w:r>
      <w:hyperlink w:anchor="_ENREF_189" w:tooltip="Lund, 2008 #713" w:history="1">
        <w:r w:rsidR="008F209B">
          <w:rPr>
            <w:rFonts w:ascii="Times New Roman" w:hAnsi="Times New Roman" w:cs="Times New Roman"/>
            <w:noProof/>
            <w:color w:val="231F20"/>
            <w:sz w:val="24"/>
            <w:szCs w:val="19"/>
            <w:lang w:val="en-US"/>
          </w:rPr>
          <w:t>Lund, Vrbka 2008</w:t>
        </w:r>
      </w:hyperlink>
      <w:r w:rsidR="00841DBC">
        <w:rPr>
          <w:rFonts w:ascii="Times New Roman" w:hAnsi="Times New Roman" w:cs="Times New Roman"/>
          <w:noProof/>
          <w:color w:val="231F20"/>
          <w:sz w:val="24"/>
          <w:szCs w:val="19"/>
          <w:lang w:val="en-US"/>
        </w:rPr>
        <w:t xml:space="preserve">; </w:t>
      </w:r>
      <w:hyperlink w:anchor="_ENREF_227" w:tooltip="Pegram, 2007 #664" w:history="1">
        <w:r w:rsidR="008F209B">
          <w:rPr>
            <w:rFonts w:ascii="Times New Roman" w:hAnsi="Times New Roman" w:cs="Times New Roman"/>
            <w:noProof/>
            <w:color w:val="231F20"/>
            <w:sz w:val="24"/>
            <w:szCs w:val="19"/>
            <w:lang w:val="en-US"/>
          </w:rPr>
          <w:t>Pegram and Record 2007</w:t>
        </w:r>
      </w:hyperlink>
      <w:r w:rsidR="00841DBC">
        <w:rPr>
          <w:rFonts w:ascii="Times New Roman" w:hAnsi="Times New Roman" w:cs="Times New Roman"/>
          <w:noProof/>
          <w:color w:val="231F20"/>
          <w:sz w:val="24"/>
          <w:szCs w:val="19"/>
          <w:lang w:val="en-US"/>
        </w:rPr>
        <w:t xml:space="preserve">; </w:t>
      </w:r>
      <w:hyperlink w:anchor="_ENREF_246" w:tooltip="Rankin, 2013 #810" w:history="1">
        <w:r w:rsidR="008F209B">
          <w:rPr>
            <w:rFonts w:ascii="Times New Roman" w:hAnsi="Times New Roman" w:cs="Times New Roman"/>
            <w:noProof/>
            <w:color w:val="231F20"/>
            <w:sz w:val="24"/>
            <w:szCs w:val="19"/>
            <w:lang w:val="en-US"/>
          </w:rPr>
          <w:t>Rankin, Hands 2013</w:t>
        </w:r>
      </w:hyperlink>
      <w:r w:rsidR="00841DBC">
        <w:rPr>
          <w:rFonts w:ascii="Times New Roman" w:hAnsi="Times New Roman" w:cs="Times New Roman"/>
          <w:noProof/>
          <w:color w:val="231F20"/>
          <w:sz w:val="24"/>
          <w:szCs w:val="19"/>
          <w:lang w:val="en-US"/>
        </w:rPr>
        <w:t xml:space="preserve">; </w:t>
      </w:r>
      <w:hyperlink w:anchor="_ENREF_308" w:tooltip="Washabaugh, 1997 #703" w:history="1">
        <w:r w:rsidR="008F209B">
          <w:rPr>
            <w:rFonts w:ascii="Times New Roman" w:hAnsi="Times New Roman" w:cs="Times New Roman"/>
            <w:noProof/>
            <w:color w:val="231F20"/>
            <w:sz w:val="24"/>
            <w:szCs w:val="19"/>
            <w:lang w:val="en-US"/>
          </w:rPr>
          <w:t>Washabaugh and Collins 1997</w:t>
        </w:r>
      </w:hyperlink>
      <w:r w:rsidR="00841DBC">
        <w:rPr>
          <w:rFonts w:ascii="Times New Roman" w:hAnsi="Times New Roman" w:cs="Times New Roman"/>
          <w:noProof/>
          <w:color w:val="231F20"/>
          <w:sz w:val="24"/>
          <w:szCs w:val="19"/>
          <w:lang w:val="en-US"/>
        </w:rPr>
        <w:t>)</w:t>
      </w:r>
      <w:r>
        <w:rPr>
          <w:rFonts w:ascii="Times New Roman" w:hAnsi="Times New Roman" w:cs="Times New Roman"/>
          <w:color w:val="231F20"/>
          <w:sz w:val="24"/>
          <w:szCs w:val="19"/>
          <w:lang w:val="en-US"/>
        </w:rPr>
        <w:fldChar w:fldCharType="end"/>
      </w:r>
      <w:r>
        <w:rPr>
          <w:rFonts w:ascii="Times New Roman" w:hAnsi="Times New Roman" w:cs="Times New Roman"/>
          <w:color w:val="231F20"/>
          <w:sz w:val="24"/>
          <w:szCs w:val="19"/>
          <w:lang w:val="en-US"/>
        </w:rPr>
        <w:t xml:space="preserve">. If a low charge density ion associates with an apolar residue it will change it to a charged surface altering the hydrogen population of water around the apolar group. It is suggested that the </w:t>
      </w:r>
      <w:r w:rsidR="00DB6ACB">
        <w:rPr>
          <w:rFonts w:ascii="Times New Roman" w:hAnsi="Times New Roman" w:cs="Times New Roman"/>
          <w:color w:val="231F20"/>
          <w:sz w:val="24"/>
          <w:szCs w:val="19"/>
          <w:lang w:val="en-US"/>
        </w:rPr>
        <w:t xml:space="preserve">destabilising low charge density anions have a “detergent-like” effect as illustrated in </w:t>
      </w:r>
      <w:r w:rsidR="00DB6ACB">
        <w:rPr>
          <w:rFonts w:ascii="Times New Roman" w:hAnsi="Times New Roman" w:cs="Times New Roman"/>
          <w:i/>
          <w:color w:val="231F20"/>
          <w:sz w:val="24"/>
          <w:szCs w:val="19"/>
          <w:lang w:val="en-US"/>
        </w:rPr>
        <w:t>figure 4.15</w:t>
      </w:r>
      <w:r w:rsidR="00DB6ACB">
        <w:rPr>
          <w:rFonts w:ascii="Times New Roman" w:hAnsi="Times New Roman" w:cs="Times New Roman"/>
          <w:color w:val="231F20"/>
          <w:sz w:val="24"/>
          <w:szCs w:val="19"/>
          <w:lang w:val="en-US"/>
        </w:rPr>
        <w:t xml:space="preserve"> and reduce </w:t>
      </w:r>
      <w:r w:rsidR="00DB6ACB" w:rsidRPr="00E87864">
        <w:rPr>
          <w:rFonts w:ascii="Times New Roman" w:hAnsi="Times New Roman" w:cs="Times New Roman"/>
          <w:i/>
          <w:color w:val="231F20"/>
          <w:sz w:val="24"/>
          <w:szCs w:val="19"/>
          <w:lang w:val="en-US"/>
        </w:rPr>
        <w:t>Δ</w:t>
      </w:r>
      <w:r w:rsidR="00DB6ACB">
        <w:rPr>
          <w:rFonts w:ascii="Times New Roman" w:hAnsi="Times New Roman" w:cs="Times New Roman"/>
          <w:i/>
          <w:color w:val="231F20"/>
          <w:sz w:val="24"/>
          <w:szCs w:val="19"/>
          <w:lang w:val="en-US"/>
        </w:rPr>
        <w:t>Δ</w:t>
      </w:r>
      <w:r w:rsidR="00DB6ACB" w:rsidRPr="00E87864">
        <w:rPr>
          <w:rFonts w:ascii="Times New Roman" w:hAnsi="Times New Roman" w:cs="Times New Roman"/>
          <w:i/>
          <w:color w:val="231F20"/>
          <w:sz w:val="24"/>
          <w:szCs w:val="19"/>
          <w:lang w:val="en-US"/>
        </w:rPr>
        <w:t>G</w:t>
      </w:r>
      <w:r w:rsidR="00F6460E" w:rsidRPr="0072094A">
        <w:rPr>
          <w:rFonts w:ascii="Times New Roman" w:hAnsi="Times New Roman" w:cs="Times New Roman"/>
          <w:sz w:val="24"/>
          <w:szCs w:val="24"/>
        </w:rPr>
        <w:t>(</w:t>
      </w:r>
      <w:r w:rsidR="00F6460E" w:rsidRPr="0072094A">
        <w:rPr>
          <w:rFonts w:ascii="Times New Roman" w:hAnsi="Times New Roman" w:cs="Times New Roman"/>
          <w:i/>
          <w:sz w:val="24"/>
          <w:szCs w:val="24"/>
        </w:rPr>
        <w:t>T</w:t>
      </w:r>
      <w:r w:rsidR="00F6460E" w:rsidRPr="0072094A">
        <w:rPr>
          <w:rFonts w:ascii="Times New Roman" w:hAnsi="Times New Roman" w:cs="Times New Roman"/>
          <w:i/>
          <w:sz w:val="24"/>
          <w:szCs w:val="24"/>
          <w:vertAlign w:val="subscript"/>
        </w:rPr>
        <w:t>m</w:t>
      </w:r>
      <w:r w:rsidR="00F6460E" w:rsidRPr="0072094A">
        <w:rPr>
          <w:rFonts w:ascii="Times New Roman" w:hAnsi="Times New Roman" w:cs="Times New Roman"/>
          <w:sz w:val="24"/>
          <w:szCs w:val="24"/>
        </w:rPr>
        <w:t>)</w:t>
      </w:r>
      <w:r w:rsidR="00DB6ACB">
        <w:rPr>
          <w:rFonts w:ascii="Times New Roman" w:hAnsi="Times New Roman" w:cs="Times New Roman"/>
          <w:color w:val="231F20"/>
          <w:sz w:val="24"/>
          <w:szCs w:val="19"/>
          <w:lang w:val="en-US"/>
        </w:rPr>
        <w:t xml:space="preserve"> associated with hydrating apolar groups. This can be used to explain why low charge</w:t>
      </w:r>
      <w:r w:rsidR="00DB6ACB" w:rsidRPr="00DB6ACB">
        <w:rPr>
          <w:rFonts w:ascii="Times New Roman" w:hAnsi="Times New Roman" w:cs="Times New Roman"/>
          <w:color w:val="231F20"/>
          <w:sz w:val="24"/>
          <w:szCs w:val="19"/>
          <w:lang w:val="en-US"/>
        </w:rPr>
        <w:t xml:space="preserve"> </w:t>
      </w:r>
      <w:r w:rsidR="00DB6ACB">
        <w:rPr>
          <w:rFonts w:ascii="Times New Roman" w:hAnsi="Times New Roman" w:cs="Times New Roman"/>
          <w:color w:val="231F20"/>
          <w:sz w:val="24"/>
          <w:szCs w:val="19"/>
          <w:lang w:val="en-US"/>
        </w:rPr>
        <w:t xml:space="preserve">density anions increase </w:t>
      </w:r>
      <w:r w:rsidR="00DB6ACB">
        <w:rPr>
          <w:rFonts w:ascii="Times New Roman" w:hAnsi="Times New Roman" w:cs="Times New Roman"/>
          <w:color w:val="231F20"/>
          <w:sz w:val="24"/>
          <w:szCs w:val="19"/>
          <w:lang w:val="en-US"/>
        </w:rPr>
        <w:lastRenderedPageBreak/>
        <w:t>protein solubility and decrease protein stability. Apolar groups tend to favour association; screening these areas with charged molecules will inhibit the association</w:t>
      </w:r>
      <w:r w:rsidR="00DB6ACB" w:rsidRPr="00DB6ACB">
        <w:rPr>
          <w:rFonts w:ascii="Times New Roman" w:hAnsi="Times New Roman" w:cs="Times New Roman"/>
          <w:color w:val="231F20"/>
          <w:sz w:val="24"/>
          <w:szCs w:val="19"/>
          <w:lang w:val="en-US"/>
        </w:rPr>
        <w:t xml:space="preserve"> </w:t>
      </w:r>
      <w:r w:rsidR="00DB6ACB">
        <w:rPr>
          <w:rFonts w:ascii="Times New Roman" w:hAnsi="Times New Roman" w:cs="Times New Roman"/>
          <w:color w:val="231F20"/>
          <w:sz w:val="24"/>
          <w:szCs w:val="19"/>
          <w:lang w:val="en-US"/>
        </w:rPr>
        <w:t>of apolar groups on different</w:t>
      </w:r>
      <w:r w:rsidR="00A21E07" w:rsidRPr="00A21E07">
        <w:rPr>
          <w:rFonts w:ascii="Times New Roman" w:hAnsi="Times New Roman" w:cs="Times New Roman"/>
          <w:color w:val="231F20"/>
          <w:sz w:val="24"/>
          <w:szCs w:val="19"/>
          <w:lang w:val="en-US"/>
        </w:rPr>
        <w:t xml:space="preserve"> </w:t>
      </w:r>
      <w:r w:rsidR="00A21E07">
        <w:rPr>
          <w:rFonts w:ascii="Times New Roman" w:hAnsi="Times New Roman" w:cs="Times New Roman"/>
          <w:color w:val="231F20"/>
          <w:sz w:val="24"/>
          <w:szCs w:val="19"/>
          <w:lang w:val="en-US"/>
        </w:rPr>
        <w:t>protein molecules which will increase protein solubility. But as previously mentioned this allows the apolar groups to be hydrated more easily which reduces thermal stability. The continuous steady decrease in lysozyme stability caused by the low charge density anions iodide and (especially) perchlorate (</w:t>
      </w:r>
      <w:r w:rsidR="00A21E07">
        <w:rPr>
          <w:rFonts w:ascii="Times New Roman" w:hAnsi="Times New Roman" w:cs="Times New Roman"/>
          <w:i/>
          <w:color w:val="231F20"/>
          <w:sz w:val="24"/>
          <w:szCs w:val="19"/>
          <w:lang w:val="en-US"/>
        </w:rPr>
        <w:t>figures 4.12</w:t>
      </w:r>
      <w:r w:rsidR="00A21E07">
        <w:rPr>
          <w:rFonts w:ascii="Times New Roman" w:hAnsi="Times New Roman" w:cs="Times New Roman"/>
          <w:color w:val="231F20"/>
          <w:sz w:val="24"/>
          <w:szCs w:val="19"/>
          <w:lang w:val="en-US"/>
        </w:rPr>
        <w:t xml:space="preserve"> and </w:t>
      </w:r>
      <w:r w:rsidR="00A21E07">
        <w:rPr>
          <w:rFonts w:ascii="Times New Roman" w:hAnsi="Times New Roman" w:cs="Times New Roman"/>
          <w:i/>
          <w:color w:val="231F20"/>
          <w:sz w:val="24"/>
          <w:szCs w:val="19"/>
          <w:lang w:val="en-US"/>
        </w:rPr>
        <w:t>4.13</w:t>
      </w:r>
      <w:r w:rsidR="00A21E07">
        <w:rPr>
          <w:rFonts w:ascii="Times New Roman" w:hAnsi="Times New Roman" w:cs="Times New Roman"/>
          <w:color w:val="231F20"/>
          <w:sz w:val="24"/>
          <w:szCs w:val="19"/>
          <w:lang w:val="en-US"/>
        </w:rPr>
        <w:t xml:space="preserve"> respecitively) support the hypothesis that low charge density ions interact weakly with apolar groups. It has </w:t>
      </w:r>
      <w:r w:rsidR="00112675">
        <w:rPr>
          <w:noProof/>
        </w:rPr>
        <w:object w:dxaOrig="1440" w:dyaOrig="1440" w14:anchorId="0F159E8A">
          <v:shape id="_x0000_s1209" type="#_x0000_t75" style="position:absolute;left:0;text-align:left;margin-left:22.45pt;margin-top:55.5pt;width:400.5pt;height:271.5pt;z-index:252264448;mso-position-horizontal-relative:text;mso-position-vertical-relative:text">
            <v:imagedata r:id="rId99" o:title=""/>
            <w10:wrap type="square"/>
          </v:shape>
          <o:OLEObject Type="Embed" ProgID="Prism6.Document" ShapeID="_x0000_s1209" DrawAspect="Content" ObjectID="_1766840518" r:id="rId100"/>
        </w:object>
      </w:r>
      <w:r w:rsidR="00A21E07">
        <w:rPr>
          <w:rFonts w:ascii="Times New Roman" w:hAnsi="Times New Roman" w:cs="Times New Roman"/>
          <w:color w:val="231F20"/>
          <w:sz w:val="24"/>
          <w:szCs w:val="19"/>
          <w:lang w:val="en-US"/>
        </w:rPr>
        <w:t>been suggested that low charge density ions do not have a true aff</w:t>
      </w:r>
      <w:r w:rsidR="00F6460E">
        <w:rPr>
          <w:rFonts w:ascii="Times New Roman" w:hAnsi="Times New Roman" w:cs="Times New Roman"/>
          <w:color w:val="231F20"/>
          <w:sz w:val="24"/>
          <w:szCs w:val="19"/>
          <w:lang w:val="en-US"/>
        </w:rPr>
        <w:t>inity for apolar groups and</w:t>
      </w:r>
    </w:p>
    <w:p w14:paraId="23D3EEEA" w14:textId="77777777" w:rsidR="00DB6ACB" w:rsidRDefault="00DB6ACB"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148140DB"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DA1CDB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035E2CF2"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4EEEE142"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D44744C" w14:textId="77777777" w:rsidR="005A6A07" w:rsidRDefault="005A6A07" w:rsidP="001B4316">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062E60D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C464B7C"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6FCAA80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4C9D7939" w14:textId="77777777" w:rsidR="005A6A07" w:rsidRDefault="00C035A4"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77056" behindDoc="0" locked="0" layoutInCell="1" allowOverlap="1" wp14:anchorId="4B6FD94B" wp14:editId="1CEFDED3">
                <wp:simplePos x="0" y="0"/>
                <wp:positionH relativeFrom="column">
                  <wp:posOffset>-5448935</wp:posOffset>
                </wp:positionH>
                <wp:positionV relativeFrom="paragraph">
                  <wp:posOffset>327025</wp:posOffset>
                </wp:positionV>
                <wp:extent cx="5862955" cy="552450"/>
                <wp:effectExtent l="0" t="0" r="23495" b="19050"/>
                <wp:wrapNone/>
                <wp:docPr id="7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2450"/>
                        </a:xfrm>
                        <a:prstGeom prst="rect">
                          <a:avLst/>
                        </a:prstGeom>
                        <a:solidFill>
                          <a:srgbClr val="FFFFFF"/>
                        </a:solidFill>
                        <a:ln w="25400">
                          <a:solidFill>
                            <a:srgbClr val="000000"/>
                          </a:solidFill>
                          <a:miter lim="800000"/>
                          <a:headEnd/>
                          <a:tailEnd/>
                        </a:ln>
                      </wps:spPr>
                      <wps:txbx>
                        <w:txbxContent>
                          <w:p w14:paraId="6668376B"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4.13</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bookmarkStart w:id="104" w:name="OLE_LINK12"/>
                            <w:r w:rsidRPr="00C035A4">
                              <w:rPr>
                                <w:rFonts w:ascii="Times New Roman" w:hAnsi="Times New Roman" w:cs="Times New Roman"/>
                                <w:b/>
                                <w:color w:val="231F20"/>
                                <w:sz w:val="18"/>
                                <w:szCs w:val="18"/>
                                <w:lang w:val="en-US"/>
                              </w:rPr>
                              <w:t>(</w:t>
                            </w:r>
                            <w:r>
                              <w:rPr>
                                <w:rFonts w:ascii="Times New Roman" w:hAnsi="Times New Roman" w:cs="Times New Roman"/>
                                <w:b/>
                                <w:i/>
                                <w:color w:val="231F20"/>
                                <w:sz w:val="18"/>
                                <w:szCs w:val="18"/>
                                <w:lang w:val="en-US"/>
                              </w:rPr>
                              <w:t>T</w:t>
                            </w:r>
                            <w:r w:rsidRPr="00C035A4">
                              <w:rPr>
                                <w:rFonts w:ascii="Times New Roman" w:hAnsi="Times New Roman" w:cs="Times New Roman"/>
                                <w:b/>
                                <w:i/>
                                <w:color w:val="231F20"/>
                                <w:sz w:val="18"/>
                                <w:szCs w:val="18"/>
                                <w:vertAlign w:val="subscript"/>
                                <w:lang w:val="en-US"/>
                              </w:rPr>
                              <w:t>m</w:t>
                            </w:r>
                            <w:r w:rsidRPr="00C035A4">
                              <w:rPr>
                                <w:rFonts w:ascii="Times New Roman" w:hAnsi="Times New Roman" w:cs="Times New Roman"/>
                                <w:b/>
                                <w:color w:val="231F20"/>
                                <w:sz w:val="18"/>
                                <w:szCs w:val="18"/>
                                <w:lang w:val="en-US"/>
                              </w:rPr>
                              <w:t>)</w:t>
                            </w:r>
                            <w:bookmarkEnd w:id="104"/>
                            <w:r w:rsidRPr="00C035A4">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xml:space="preserve"> values for 1 mg/ml lysozyme at various concentrations of sodium iodide at pH 7.0. The dotted line does not represent experimental data and exists to guide the eye to the transition point between stages two and 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FD94B" id="_x0000_s1128" type="#_x0000_t202" style="position:absolute;left:0;text-align:left;margin-left:-429.05pt;margin-top:25.75pt;width:461.65pt;height:43.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" strokeweight="2pt">
                <v:textbox>
                  <w:txbxContent>
                    <w:p w14:paraId="6668376B"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4.13</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bookmarkStart w:id="105" w:name="OLE_LINK12"/>
                      <w:r w:rsidRPr="00C035A4">
                        <w:rPr>
                          <w:rFonts w:ascii="Times New Roman" w:hAnsi="Times New Roman" w:cs="Times New Roman"/>
                          <w:b/>
                          <w:color w:val="231F20"/>
                          <w:sz w:val="18"/>
                          <w:szCs w:val="18"/>
                          <w:lang w:val="en-US"/>
                        </w:rPr>
                        <w:t>(</w:t>
                      </w:r>
                      <w:r>
                        <w:rPr>
                          <w:rFonts w:ascii="Times New Roman" w:hAnsi="Times New Roman" w:cs="Times New Roman"/>
                          <w:b/>
                          <w:i/>
                          <w:color w:val="231F20"/>
                          <w:sz w:val="18"/>
                          <w:szCs w:val="18"/>
                          <w:lang w:val="en-US"/>
                        </w:rPr>
                        <w:t>T</w:t>
                      </w:r>
                      <w:r w:rsidRPr="00C035A4">
                        <w:rPr>
                          <w:rFonts w:ascii="Times New Roman" w:hAnsi="Times New Roman" w:cs="Times New Roman"/>
                          <w:b/>
                          <w:i/>
                          <w:color w:val="231F20"/>
                          <w:sz w:val="18"/>
                          <w:szCs w:val="18"/>
                          <w:vertAlign w:val="subscript"/>
                          <w:lang w:val="en-US"/>
                        </w:rPr>
                        <w:t>m</w:t>
                      </w:r>
                      <w:r w:rsidRPr="00C035A4">
                        <w:rPr>
                          <w:rFonts w:ascii="Times New Roman" w:hAnsi="Times New Roman" w:cs="Times New Roman"/>
                          <w:b/>
                          <w:color w:val="231F20"/>
                          <w:sz w:val="18"/>
                          <w:szCs w:val="18"/>
                          <w:lang w:val="en-US"/>
                        </w:rPr>
                        <w:t>)</w:t>
                      </w:r>
                      <w:bookmarkEnd w:id="105"/>
                      <w:r w:rsidRPr="00C035A4">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xml:space="preserve"> values for 1 mg/ml lysozyme at various concentrations of sodium iodide at pH 7.0. The dotted line does not represent experimental data and exists to guide the eye to the transition point between stages two and three.</w:t>
                      </w:r>
                    </w:p>
                  </w:txbxContent>
                </v:textbox>
              </v:shape>
            </w:pict>
          </mc:Fallback>
        </mc:AlternateContent>
      </w:r>
    </w:p>
    <w:p w14:paraId="504067A2"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51D48938" w14:textId="77777777" w:rsidR="00F668AA" w:rsidRDefault="00112675"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Pr>
          <w:noProof/>
        </w:rPr>
        <w:object w:dxaOrig="1440" w:dyaOrig="1440" w14:anchorId="3944108E">
          <v:shape id="_x0000_s1210" type="#_x0000_t75" style="position:absolute;left:0;text-align:left;margin-left:23.25pt;margin-top:24.55pt;width:400.5pt;height:274.5pt;z-index:252266496;mso-position-horizontal-relative:text;mso-position-vertical-relative:text">
            <v:imagedata r:id="rId101" o:title=""/>
            <w10:wrap type="square"/>
          </v:shape>
          <o:OLEObject Type="Embed" ProgID="Prism6.Document" ShapeID="_x0000_s1210" DrawAspect="Content" ObjectID="_1766840519" r:id="rId102"/>
        </w:object>
      </w:r>
    </w:p>
    <w:p w14:paraId="61A0FB3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77D34174"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7E82E75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7EF2CE19" w14:textId="77777777" w:rsidR="005A6A07" w:rsidRDefault="005A6A07" w:rsidP="009B774F">
      <w:pPr>
        <w:autoSpaceDE w:val="0"/>
        <w:autoSpaceDN w:val="0"/>
        <w:adjustRightInd w:val="0"/>
        <w:spacing w:after="0" w:line="480" w:lineRule="auto"/>
        <w:ind w:firstLine="720"/>
        <w:jc w:val="both"/>
        <w:rPr>
          <w:rFonts w:ascii="Times New Roman" w:hAnsi="Times New Roman" w:cs="Times New Roman"/>
          <w:color w:val="231F20"/>
          <w:sz w:val="24"/>
          <w:szCs w:val="19"/>
          <w:lang w:val="en-US"/>
        </w:rPr>
      </w:pPr>
    </w:p>
    <w:p w14:paraId="43D983E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0AA60146" w14:textId="77777777" w:rsidR="00DB6ACB" w:rsidRDefault="00DB6ACB"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1D8B916E" w14:textId="77777777" w:rsidR="00DB6ACB" w:rsidRDefault="00DB6ACB"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0E56E8E1" w14:textId="77777777" w:rsidR="00DB6ACB" w:rsidRDefault="00DB6ACB"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730B0E4" w14:textId="77777777" w:rsidR="00DB6ACB" w:rsidRDefault="00DB6ACB"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61FEFAA9" w14:textId="77777777" w:rsidR="005A6A07" w:rsidRDefault="009B774F"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78080" behindDoc="0" locked="0" layoutInCell="1" allowOverlap="1" wp14:anchorId="033BF181" wp14:editId="2DAC9424">
                <wp:simplePos x="0" y="0"/>
                <wp:positionH relativeFrom="column">
                  <wp:posOffset>-5535295</wp:posOffset>
                </wp:positionH>
                <wp:positionV relativeFrom="paragraph">
                  <wp:posOffset>295275</wp:posOffset>
                </wp:positionV>
                <wp:extent cx="5862955" cy="552450"/>
                <wp:effectExtent l="0" t="0" r="23495" b="19050"/>
                <wp:wrapNone/>
                <wp:docPr id="7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52450"/>
                        </a:xfrm>
                        <a:prstGeom prst="rect">
                          <a:avLst/>
                        </a:prstGeom>
                        <a:solidFill>
                          <a:srgbClr val="FFFFFF"/>
                        </a:solidFill>
                        <a:ln w="25400">
                          <a:solidFill>
                            <a:srgbClr val="000000"/>
                          </a:solidFill>
                          <a:miter lim="800000"/>
                          <a:headEnd/>
                          <a:tailEnd/>
                        </a:ln>
                      </wps:spPr>
                      <wps:txbx>
                        <w:txbxContent>
                          <w:p w14:paraId="05B7DBC6"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4.12</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r w:rsidRPr="00C035A4">
                              <w:rPr>
                                <w:rFonts w:ascii="Times New Roman" w:hAnsi="Times New Roman" w:cs="Times New Roman"/>
                                <w:b/>
                                <w:color w:val="231F20"/>
                                <w:sz w:val="18"/>
                                <w:szCs w:val="18"/>
                                <w:lang w:val="en-US"/>
                              </w:rPr>
                              <w:t>(</w:t>
                            </w:r>
                            <w:r>
                              <w:rPr>
                                <w:rFonts w:ascii="Times New Roman" w:hAnsi="Times New Roman" w:cs="Times New Roman"/>
                                <w:b/>
                                <w:i/>
                                <w:color w:val="231F20"/>
                                <w:sz w:val="18"/>
                                <w:szCs w:val="18"/>
                                <w:lang w:val="en-US"/>
                              </w:rPr>
                              <w:t>T</w:t>
                            </w:r>
                            <w:r w:rsidRPr="00C035A4">
                              <w:rPr>
                                <w:rFonts w:ascii="Times New Roman" w:hAnsi="Times New Roman" w:cs="Times New Roman"/>
                                <w:b/>
                                <w:i/>
                                <w:color w:val="231F20"/>
                                <w:sz w:val="18"/>
                                <w:szCs w:val="18"/>
                                <w:vertAlign w:val="subscript"/>
                                <w:lang w:val="en-US"/>
                              </w:rPr>
                              <w:t>m</w:t>
                            </w:r>
                            <w:r w:rsidRPr="00C035A4">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sodium perchlorate at pH 7.0. The dotted line does not represent experimental data and exists to guide the eye to the transition point between stages two and three.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BF181" id="_x0000_s1129" type="#_x0000_t202" style="position:absolute;left:0;text-align:left;margin-left:-435.85pt;margin-top:23.25pt;width:461.65pt;height:43.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" strokeweight="2pt">
                <v:textbox>
                  <w:txbxContent>
                    <w:p w14:paraId="05B7DBC6" w14:textId="77777777" w:rsidR="0044584E" w:rsidRPr="00D86BDA" w:rsidRDefault="0044584E" w:rsidP="005A6A07">
                      <w:pPr>
                        <w:autoSpaceDE w:val="0"/>
                        <w:autoSpaceDN w:val="0"/>
                        <w:adjustRightInd w:val="0"/>
                        <w:spacing w:after="0" w:line="240" w:lineRule="auto"/>
                        <w:jc w:val="both"/>
                        <w:rPr>
                          <w:rFonts w:ascii="Times New Roman" w:hAnsi="Times New Roman" w:cs="Times New Roman"/>
                          <w:b/>
                          <w:color w:val="231F20"/>
                          <w:sz w:val="18"/>
                          <w:szCs w:val="18"/>
                          <w:lang w:val="en-US"/>
                        </w:rPr>
                      </w:pPr>
                      <w:r>
                        <w:rPr>
                          <w:rFonts w:ascii="Times New Roman" w:hAnsi="Times New Roman" w:cs="Times New Roman"/>
                          <w:b/>
                          <w:i/>
                          <w:sz w:val="18"/>
                          <w:szCs w:val="18"/>
                        </w:rPr>
                        <w:t>Figure 4.12</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color w:val="231F20"/>
                          <w:sz w:val="18"/>
                          <w:szCs w:val="18"/>
                          <w:lang w:val="en-US"/>
                        </w:rPr>
                        <w:t>hange in free energy of unfolding (</w:t>
                      </w:r>
                      <w:r w:rsidRPr="00BE0CB4">
                        <w:rPr>
                          <w:rFonts w:ascii="Times New Roman" w:hAnsi="Times New Roman" w:cs="Times New Roman"/>
                          <w:b/>
                          <w:i/>
                          <w:color w:val="231F20"/>
                          <w:sz w:val="18"/>
                          <w:szCs w:val="18"/>
                          <w:lang w:val="en-US"/>
                        </w:rPr>
                        <w:t>ΔΔG</w:t>
                      </w:r>
                      <w:r w:rsidRPr="00C035A4">
                        <w:rPr>
                          <w:rFonts w:ascii="Times New Roman" w:hAnsi="Times New Roman" w:cs="Times New Roman"/>
                          <w:b/>
                          <w:color w:val="231F20"/>
                          <w:sz w:val="18"/>
                          <w:szCs w:val="18"/>
                          <w:lang w:val="en-US"/>
                        </w:rPr>
                        <w:t>(</w:t>
                      </w:r>
                      <w:r>
                        <w:rPr>
                          <w:rFonts w:ascii="Times New Roman" w:hAnsi="Times New Roman" w:cs="Times New Roman"/>
                          <w:b/>
                          <w:i/>
                          <w:color w:val="231F20"/>
                          <w:sz w:val="18"/>
                          <w:szCs w:val="18"/>
                          <w:lang w:val="en-US"/>
                        </w:rPr>
                        <w:t>T</w:t>
                      </w:r>
                      <w:r w:rsidRPr="00C035A4">
                        <w:rPr>
                          <w:rFonts w:ascii="Times New Roman" w:hAnsi="Times New Roman" w:cs="Times New Roman"/>
                          <w:b/>
                          <w:i/>
                          <w:color w:val="231F20"/>
                          <w:sz w:val="18"/>
                          <w:szCs w:val="18"/>
                          <w:vertAlign w:val="subscript"/>
                          <w:lang w:val="en-US"/>
                        </w:rPr>
                        <w:t>m</w:t>
                      </w:r>
                      <w:r w:rsidRPr="00C035A4">
                        <w:rPr>
                          <w:rFonts w:ascii="Times New Roman" w:hAnsi="Times New Roman" w:cs="Times New Roman"/>
                          <w:b/>
                          <w:color w:val="231F20"/>
                          <w:sz w:val="18"/>
                          <w:szCs w:val="18"/>
                          <w:lang w:val="en-US"/>
                        </w:rPr>
                        <w:t>)</w:t>
                      </w:r>
                      <w:r>
                        <w:rPr>
                          <w:rFonts w:ascii="Times New Roman" w:hAnsi="Times New Roman" w:cs="Times New Roman"/>
                          <w:b/>
                          <w:color w:val="231F20"/>
                          <w:sz w:val="18"/>
                          <w:szCs w:val="18"/>
                          <w:lang w:val="en-US"/>
                        </w:rPr>
                        <w:t>) values for 1 mg/ml lysozyme at various concentrations of sodium perchlorate at pH 7.0. The dotted line does not represent experimental data and exists to guide the eye to the transition point between stages two and three.</w:t>
                      </w:r>
                    </w:p>
                  </w:txbxContent>
                </v:textbox>
              </v:shape>
            </w:pict>
          </mc:Fallback>
        </mc:AlternateContent>
      </w:r>
    </w:p>
    <w:p w14:paraId="0DE30B73"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5A3AFD63" w14:textId="77777777" w:rsidR="005A6A07" w:rsidRDefault="00F6460E"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Pr>
          <w:rFonts w:ascii="Times New Roman" w:hAnsi="Times New Roman" w:cs="Times New Roman"/>
          <w:color w:val="231F20"/>
          <w:sz w:val="24"/>
          <w:szCs w:val="19"/>
          <w:lang w:val="en-US"/>
        </w:rPr>
        <w:t xml:space="preserve">that </w:t>
      </w:r>
      <w:r w:rsidR="005A6A07">
        <w:rPr>
          <w:rFonts w:ascii="Times New Roman" w:hAnsi="Times New Roman" w:cs="Times New Roman"/>
          <w:color w:val="231F20"/>
          <w:sz w:val="24"/>
          <w:szCs w:val="19"/>
          <w:lang w:val="en-US"/>
        </w:rPr>
        <w:t xml:space="preserve">they are forced to interact with them at higher concentrations </w:t>
      </w:r>
      <w:r w:rsidR="005A6A07">
        <w:rPr>
          <w:rFonts w:ascii="Times New Roman" w:hAnsi="Times New Roman" w:cs="Times New Roman"/>
          <w:color w:val="231F20"/>
          <w:sz w:val="24"/>
          <w:szCs w:val="19"/>
          <w:lang w:val="en-US"/>
        </w:rPr>
        <w:fldChar w:fldCharType="begin"/>
      </w:r>
      <w:r w:rsidR="00216767">
        <w:rPr>
          <w:rFonts w:ascii="Times New Roman" w:hAnsi="Times New Roman" w:cs="Times New Roman"/>
          <w:color w:val="231F20"/>
          <w:sz w:val="24"/>
          <w:szCs w:val="19"/>
          <w:lang w:val="en-US"/>
        </w:rPr>
        <w:instrText xml:space="preserve"> ADDIN EN.CITE &lt;EndNote&gt;&lt;Cite&gt;&lt;Author&gt;Rankin&lt;/Author&gt;&lt;Year&gt;2013&lt;/Year&gt;&lt;RecNum&gt;810&lt;/RecNum&gt;&lt;DisplayText&gt;&lt;style font="Times New Roman"&gt;(Rankin, Hands 2013)&lt;/style&gt;&lt;/DisplayText&gt;&lt;record&gt;&lt;rec-number&gt;810&lt;/rec-number&gt;&lt;foreign-keys&gt;&lt;key app="EN" db-id="55wftp5var9xtiezee7xdd9mzez2ztzt5efz"&gt;810&lt;/key&gt;&lt;/foreign-keys&gt;&lt;ref-type name="Journal Article"&gt;17&lt;/ref-type&gt;&lt;contributors&gt;&lt;authors&gt;&lt;author&gt;Rankin, Blake M.&lt;/author&gt;&lt;author&gt;Hands, Michael D.&lt;/author&gt;&lt;author&gt;Wilcox, David S.&lt;/author&gt;&lt;author&gt;Fega, K. Rebecca&lt;/author&gt;&lt;author&gt;Slipchenko, Lyudmila V.&lt;/author&gt;&lt;author&gt;Ben-Amotz, Dor&lt;/author&gt;&lt;/authors&gt;&lt;/contributors&gt;&lt;titles&gt;&lt;title&gt;Interactions between halide anions and a molecular hydrophobic interface&lt;/title&gt;&lt;secondary-title&gt;Faraday Discussions&lt;/secondary-title&gt;&lt;/titles&gt;&lt;periodical&gt;&lt;full-title&gt;Faraday Discussions&lt;/full-title&gt;&lt;/periodical&gt;&lt;pages&gt;255-270&lt;/pages&gt;&lt;volume&gt;160&lt;/volume&gt;&lt;number&gt;0&lt;/number&gt;&lt;dates&gt;&lt;year&gt;2013&lt;/year&gt;&lt;/dates&gt;&lt;publisher&gt;The Royal Society of Chemistry&lt;/publisher&gt;&lt;isbn&gt;1359-6640&lt;/isbn&gt;&lt;work-type&gt;10.1039/C2FD20082A&lt;/work-type&gt;&lt;urls&gt;&lt;related-urls&gt;&lt;url&gt;http://dx.doi.org/10.1039/C2FD20082A&lt;/url&gt;&lt;/related-urls&gt;&lt;/urls&gt;&lt;electronic-resource-num&gt;10.1039/c2fd20082a&lt;/electronic-resource-num&gt;&lt;/record&gt;&lt;/Cite&gt;&lt;/EndNote&gt;</w:instrText>
      </w:r>
      <w:r w:rsidR="005A6A07">
        <w:rPr>
          <w:rFonts w:ascii="Times New Roman" w:hAnsi="Times New Roman" w:cs="Times New Roman"/>
          <w:color w:val="231F20"/>
          <w:sz w:val="24"/>
          <w:szCs w:val="19"/>
          <w:lang w:val="en-US"/>
        </w:rPr>
        <w:fldChar w:fldCharType="separate"/>
      </w:r>
      <w:r w:rsidR="00216767">
        <w:rPr>
          <w:rFonts w:ascii="Times New Roman" w:hAnsi="Times New Roman" w:cs="Times New Roman"/>
          <w:noProof/>
          <w:color w:val="231F20"/>
          <w:sz w:val="24"/>
          <w:szCs w:val="19"/>
          <w:lang w:val="en-US"/>
        </w:rPr>
        <w:t>(</w:t>
      </w:r>
      <w:hyperlink w:anchor="_ENREF_246" w:tooltip="Rankin, 2013 #810" w:history="1">
        <w:r w:rsidR="008F209B">
          <w:rPr>
            <w:rFonts w:ascii="Times New Roman" w:hAnsi="Times New Roman" w:cs="Times New Roman"/>
            <w:noProof/>
            <w:color w:val="231F20"/>
            <w:sz w:val="24"/>
            <w:szCs w:val="19"/>
            <w:lang w:val="en-US"/>
          </w:rPr>
          <w:t>Rankin, Hands 2013</w:t>
        </w:r>
      </w:hyperlink>
      <w:r w:rsidR="00216767">
        <w:rPr>
          <w:rFonts w:ascii="Times New Roman" w:hAnsi="Times New Roman" w:cs="Times New Roman"/>
          <w:noProof/>
          <w:color w:val="231F20"/>
          <w:sz w:val="24"/>
          <w:szCs w:val="19"/>
          <w:lang w:val="en-US"/>
        </w:rPr>
        <w:t>)</w:t>
      </w:r>
      <w:r w:rsidR="005A6A07">
        <w:rPr>
          <w:rFonts w:ascii="Times New Roman" w:hAnsi="Times New Roman" w:cs="Times New Roman"/>
          <w:color w:val="231F20"/>
          <w:sz w:val="24"/>
          <w:szCs w:val="19"/>
          <w:lang w:val="en-US"/>
        </w:rPr>
        <w:fldChar w:fldCharType="end"/>
      </w:r>
      <w:r w:rsidR="005A6A07">
        <w:rPr>
          <w:rFonts w:ascii="Times New Roman" w:hAnsi="Times New Roman" w:cs="Times New Roman"/>
          <w:color w:val="231F20"/>
          <w:sz w:val="24"/>
          <w:szCs w:val="19"/>
          <w:lang w:val="en-US"/>
        </w:rPr>
        <w:t>.</w:t>
      </w:r>
      <w:r w:rsidR="00DB6ACB">
        <w:rPr>
          <w:rFonts w:ascii="Times New Roman" w:hAnsi="Times New Roman" w:cs="Times New Roman"/>
          <w:color w:val="231F20"/>
          <w:sz w:val="24"/>
          <w:szCs w:val="19"/>
          <w:lang w:val="en-US"/>
        </w:rPr>
        <w:t xml:space="preserve"> These findings do agree with the work presented here as the low charge density anions only exerted a strong destabilising effect at higher concentrations (&gt; ~100 mM).</w:t>
      </w:r>
    </w:p>
    <w:p w14:paraId="2417AB2A" w14:textId="77777777" w:rsidR="009B774F" w:rsidRDefault="009B774F"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B0E28D3"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2940F3D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Pr>
          <w:rFonts w:ascii="AdvOT2e364b11" w:hAnsi="AdvOT2e364b11" w:cs="AdvOT2e364b11"/>
          <w:noProof/>
          <w:sz w:val="24"/>
          <w:szCs w:val="20"/>
          <w:lang w:eastAsia="en-GB"/>
        </w:rPr>
        <w:drawing>
          <wp:anchor distT="0" distB="0" distL="114300" distR="114300" simplePos="0" relativeHeight="252079104" behindDoc="0" locked="0" layoutInCell="1" allowOverlap="1" wp14:anchorId="50BBFE59" wp14:editId="571981EF">
            <wp:simplePos x="0" y="0"/>
            <wp:positionH relativeFrom="column">
              <wp:posOffset>-33655</wp:posOffset>
            </wp:positionH>
            <wp:positionV relativeFrom="paragraph">
              <wp:posOffset>-165998</wp:posOffset>
            </wp:positionV>
            <wp:extent cx="5808103" cy="2933568"/>
            <wp:effectExtent l="0" t="0" r="2540" b="635"/>
            <wp:wrapNone/>
            <wp:docPr id="7238" name="Picture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08103" cy="29335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D6E94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EC10E48"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0F4DBBCC"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342A3A35"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5307C677"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6C559A72"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2B12F1BD"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10D0AFE9"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80128" behindDoc="0" locked="0" layoutInCell="1" allowOverlap="1" wp14:anchorId="089A935B" wp14:editId="2D13C242">
                <wp:simplePos x="0" y="0"/>
                <wp:positionH relativeFrom="column">
                  <wp:posOffset>-83127</wp:posOffset>
                </wp:positionH>
                <wp:positionV relativeFrom="paragraph">
                  <wp:posOffset>152796</wp:posOffset>
                </wp:positionV>
                <wp:extent cx="5862955" cy="581891"/>
                <wp:effectExtent l="0" t="0" r="23495" b="27940"/>
                <wp:wrapNone/>
                <wp:docPr id="7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581891"/>
                        </a:xfrm>
                        <a:prstGeom prst="rect">
                          <a:avLst/>
                        </a:prstGeom>
                        <a:solidFill>
                          <a:srgbClr val="FFFFFF"/>
                        </a:solidFill>
                        <a:ln w="25400">
                          <a:solidFill>
                            <a:srgbClr val="000000"/>
                          </a:solidFill>
                          <a:miter lim="800000"/>
                          <a:headEnd/>
                          <a:tailEnd/>
                        </a:ln>
                      </wps:spPr>
                      <wps:txbx>
                        <w:txbxContent>
                          <w:p w14:paraId="6099B4F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Figure 4.15</w:t>
                            </w:r>
                            <w:r w:rsidRPr="00982E5C">
                              <w:rPr>
                                <w:rFonts w:ascii="Times New Roman" w:hAnsi="Times New Roman" w:cs="Times New Roman"/>
                                <w:b/>
                                <w:sz w:val="18"/>
                                <w:szCs w:val="16"/>
                              </w:rPr>
                              <w:t xml:space="preserve">: </w:t>
                            </w:r>
                            <w:r>
                              <w:rPr>
                                <w:rFonts w:ascii="Times New Roman" w:hAnsi="Times New Roman" w:cs="Times New Roman"/>
                                <w:b/>
                                <w:sz w:val="18"/>
                                <w:szCs w:val="16"/>
                              </w:rPr>
                              <w:t>Io</w:t>
                            </w:r>
                            <w:r>
                              <w:rPr>
                                <w:rFonts w:ascii="Times New Roman" w:hAnsi="Times New Roman" w:cs="Times New Roman"/>
                                <w:b/>
                                <w:sz w:val="18"/>
                                <w:szCs w:val="18"/>
                              </w:rPr>
                              <w:t xml:space="preserve">dide with a dipole moment interacting with a hydrophobic protein residue. The hydrophobic residue is hydrated indirectly through the iodide ion. The crystal structure of the lysozyme molecule was obtained from the protein data bank, code 1E8L and was modified using the protein visualisation software PyMol.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A935B" id="_x0000_s1130" type="#_x0000_t202" style="position:absolute;left:0;text-align:left;margin-left:-6.55pt;margin-top:12.05pt;width:461.65pt;height:45.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" strokeweight="2pt">
                <v:textbox>
                  <w:txbxContent>
                    <w:p w14:paraId="6099B4FD" w14:textId="77777777" w:rsidR="0044584E" w:rsidRPr="00597FEC" w:rsidRDefault="0044584E" w:rsidP="005A6A07">
                      <w:pPr>
                        <w:jc w:val="both"/>
                        <w:rPr>
                          <w:rFonts w:ascii="Times New Roman" w:hAnsi="Times New Roman" w:cs="Times New Roman"/>
                          <w:b/>
                          <w:sz w:val="18"/>
                        </w:rPr>
                      </w:pPr>
                      <w:r>
                        <w:rPr>
                          <w:rFonts w:ascii="Times New Roman" w:hAnsi="Times New Roman" w:cs="Times New Roman"/>
                          <w:b/>
                          <w:i/>
                          <w:sz w:val="18"/>
                          <w:szCs w:val="18"/>
                        </w:rPr>
                        <w:t>Figure 4.15</w:t>
                      </w:r>
                      <w:r w:rsidRPr="00982E5C">
                        <w:rPr>
                          <w:rFonts w:ascii="Times New Roman" w:hAnsi="Times New Roman" w:cs="Times New Roman"/>
                          <w:b/>
                          <w:sz w:val="18"/>
                          <w:szCs w:val="16"/>
                        </w:rPr>
                        <w:t xml:space="preserve">: </w:t>
                      </w:r>
                      <w:r>
                        <w:rPr>
                          <w:rFonts w:ascii="Times New Roman" w:hAnsi="Times New Roman" w:cs="Times New Roman"/>
                          <w:b/>
                          <w:sz w:val="18"/>
                          <w:szCs w:val="16"/>
                        </w:rPr>
                        <w:t>Io</w:t>
                      </w:r>
                      <w:r>
                        <w:rPr>
                          <w:rFonts w:ascii="Times New Roman" w:hAnsi="Times New Roman" w:cs="Times New Roman"/>
                          <w:b/>
                          <w:sz w:val="18"/>
                          <w:szCs w:val="18"/>
                        </w:rPr>
                        <w:t xml:space="preserve">dide with a dipole moment interacting with a hydrophobic protein residue. The hydrophobic residue is hydrated indirectly through the iodide ion. The crystal structure of the lysozyme molecule was obtained from the protein data bank, code 1E8L and was modified using the protein visualisation software PyMol. </w:t>
                      </w:r>
                    </w:p>
                  </w:txbxContent>
                </v:textbox>
              </v:shape>
            </w:pict>
          </mc:Fallback>
        </mc:AlternateContent>
      </w:r>
    </w:p>
    <w:p w14:paraId="30F945BA"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65F4C05E" w14:textId="77777777" w:rsidR="005A6A07" w:rsidRDefault="005A6A07" w:rsidP="005A6A07">
      <w:pPr>
        <w:autoSpaceDE w:val="0"/>
        <w:autoSpaceDN w:val="0"/>
        <w:adjustRightInd w:val="0"/>
        <w:spacing w:after="0" w:line="480" w:lineRule="auto"/>
        <w:jc w:val="both"/>
        <w:rPr>
          <w:rFonts w:ascii="Times New Roman" w:hAnsi="Times New Roman" w:cs="Times New Roman"/>
          <w:color w:val="231F20"/>
          <w:sz w:val="24"/>
          <w:szCs w:val="19"/>
          <w:lang w:val="en-US"/>
        </w:rPr>
      </w:pPr>
    </w:p>
    <w:p w14:paraId="7984C125" w14:textId="77777777" w:rsidR="001318FC" w:rsidRDefault="001318FC" w:rsidP="005A6A07">
      <w:pPr>
        <w:spacing w:line="480" w:lineRule="auto"/>
        <w:jc w:val="both"/>
        <w:rPr>
          <w:rFonts w:ascii="Times New Roman" w:hAnsi="Times New Roman" w:cs="Times New Roman"/>
          <w:b/>
          <w:sz w:val="24"/>
          <w:szCs w:val="24"/>
        </w:rPr>
      </w:pPr>
    </w:p>
    <w:p w14:paraId="74F290F7" w14:textId="77777777" w:rsidR="005A6A07" w:rsidRPr="00832F41" w:rsidRDefault="005A6A07" w:rsidP="00EE5758">
      <w:pPr>
        <w:pStyle w:val="Heading4"/>
      </w:pPr>
      <w:bookmarkStart w:id="106" w:name="_Toc408225878"/>
      <w:r>
        <w:t xml:space="preserve">4.3.5.3. </w:t>
      </w:r>
      <w:r w:rsidRPr="00832F41">
        <w:t>Mechanism of Stabilisation and Destabilisation by Cations</w:t>
      </w:r>
      <w:bookmarkEnd w:id="106"/>
    </w:p>
    <w:p w14:paraId="18B03C8F" w14:textId="77777777" w:rsidR="001318FC" w:rsidRDefault="005A6A07" w:rsidP="005A6A07">
      <w:pPr>
        <w:autoSpaceDE w:val="0"/>
        <w:autoSpaceDN w:val="0"/>
        <w:adjustRightInd w:val="0"/>
        <w:spacing w:after="0"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p>
    <w:p w14:paraId="3C0FF1EC" w14:textId="77777777" w:rsidR="005A6A07" w:rsidRPr="00832F41" w:rsidRDefault="005A6A07" w:rsidP="00DB6ACB">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All cations apart from calcium modulated lysozyme thermal stability to a small degree. This makes determining the mechanism by which cations modulate protein stability more difficult than it was for the anions. Ion-specific effects were observed for all cations at low salt concentrations (&lt; 10 mM) as shown by </w:t>
      </w:r>
      <w:r w:rsidRPr="001F658F">
        <w:rPr>
          <w:rFonts w:ascii="Times New Roman" w:hAnsi="Times New Roman" w:cs="Times New Roman"/>
          <w:i/>
          <w:sz w:val="24"/>
          <w:szCs w:val="24"/>
          <w:lang w:val="en-US"/>
        </w:rPr>
        <w:t>figures 4.5</w:t>
      </w:r>
      <w:r>
        <w:rPr>
          <w:rFonts w:ascii="Times New Roman" w:hAnsi="Times New Roman" w:cs="Times New Roman"/>
          <w:sz w:val="24"/>
          <w:szCs w:val="24"/>
          <w:lang w:val="en-US"/>
        </w:rPr>
        <w:t xml:space="preserve"> and </w:t>
      </w:r>
      <w:r w:rsidRPr="001F658F">
        <w:rPr>
          <w:rFonts w:ascii="Times New Roman" w:hAnsi="Times New Roman" w:cs="Times New Roman"/>
          <w:i/>
          <w:sz w:val="24"/>
          <w:szCs w:val="24"/>
          <w:lang w:val="en-US"/>
        </w:rPr>
        <w:t>4.6</w:t>
      </w:r>
      <w:r>
        <w:rPr>
          <w:rFonts w:ascii="Times New Roman" w:hAnsi="Times New Roman" w:cs="Times New Roman"/>
          <w:sz w:val="24"/>
          <w:szCs w:val="24"/>
          <w:lang w:val="en-US"/>
        </w:rPr>
        <w:t xml:space="preserve">. All of the cation-chloride salts gave the same initial dip in stability &lt; 2 mM, leading to the suggestion that the shape and size of this dip is modulated by the ability of the cation to compete for the chloride anion with charged sites on the protein molecule. At higher concentrations all cations had a small effect on lysozyme thermal stability. It is possible that if salt concentrations higher than 1 M had been investigated the cations would have had a more significant effect on lysozyme thermal stability. It should be noted that the effect cations have on protein stability is the opposite to that of the anions in that low charge density anions stabilise proteins and higher charge density cations destabilise proteins. A stabilising effect was not seen for any of the cation concentrations tested in this work. It is possible that the stabilising effect previously attributed to these cations is primarily caused by the anion component of the salt. To explain the destabilising effects of cations one has to look at the strength of interaction between the </w:t>
      </w:r>
      <w:r>
        <w:rPr>
          <w:rFonts w:ascii="Times New Roman" w:hAnsi="Times New Roman" w:cs="Times New Roman"/>
          <w:sz w:val="24"/>
          <w:szCs w:val="24"/>
          <w:lang w:val="en-US"/>
        </w:rPr>
        <w:lastRenderedPageBreak/>
        <w:t>cations and water molecules. Cations are generally higher charge density than anions due to their outer electron shells being electron deficient compared to anions. This means that cations should be able to in</w:t>
      </w:r>
      <w:r w:rsidR="00A905AB">
        <w:rPr>
          <w:rFonts w:ascii="Times New Roman" w:hAnsi="Times New Roman" w:cs="Times New Roman"/>
          <w:sz w:val="24"/>
          <w:szCs w:val="24"/>
          <w:lang w:val="en-US"/>
        </w:rPr>
        <w:t>teract with water molecules more</w:t>
      </w:r>
      <w:r>
        <w:rPr>
          <w:rFonts w:ascii="Times New Roman" w:hAnsi="Times New Roman" w:cs="Times New Roman"/>
          <w:sz w:val="24"/>
          <w:szCs w:val="24"/>
          <w:lang w:val="en-US"/>
        </w:rPr>
        <w:t xml:space="preserve"> strongly. It has been shown that the interaction between lithium and water molecules is so strong that a transfer of charge from the lithium ion onto the surrounding water molecules occurs causing the lithium ion to behave as a low charge density ion </w:t>
      </w:r>
      <w:r>
        <w:rPr>
          <w:rFonts w:ascii="Times New Roman" w:hAnsi="Times New Roman" w:cs="Times New Roman"/>
          <w:sz w:val="24"/>
          <w:szCs w:val="24"/>
          <w:lang w:val="en-US"/>
        </w:rPr>
        <w:fldChar w:fldCharType="begin">
          <w:fldData xml:space="preserve">PEVuZE5vdGU+PENpdGU+PEF1dGhvcj5LaGVyYjwvQXV0aG9yPjxZZWFyPjIwMTI8L1llYXI+PFJl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</w:fldData>
        </w:fldChar>
      </w:r>
      <w:r w:rsidR="009E7DC9">
        <w:rPr>
          <w:rFonts w:ascii="Times New Roman" w:hAnsi="Times New Roman" w:cs="Times New Roman"/>
          <w:sz w:val="24"/>
          <w:szCs w:val="24"/>
          <w:lang w:val="en-US"/>
        </w:rPr>
        <w:instrText xml:space="preserve"> ADDIN EN.CITE </w:instrText>
      </w:r>
      <w:r w:rsidR="009E7DC9">
        <w:rPr>
          <w:rFonts w:ascii="Times New Roman" w:hAnsi="Times New Roman" w:cs="Times New Roman"/>
          <w:sz w:val="24"/>
          <w:szCs w:val="24"/>
          <w:lang w:val="en-US"/>
        </w:rPr>
        <w:fldChar w:fldCharType="begin">
          <w:fldData xml:space="preserve">PEVuZE5vdGU+PENpdGU+PEF1dGhvcj5LaGVyYjwvQXV0aG9yPjxZZWFyPjIwMTI8L1llYXI+PFJl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</w:fldData>
        </w:fldChar>
      </w:r>
      <w:r w:rsidR="009E7DC9">
        <w:rPr>
          <w:rFonts w:ascii="Times New Roman" w:hAnsi="Times New Roman" w:cs="Times New Roman"/>
          <w:sz w:val="24"/>
          <w:szCs w:val="24"/>
          <w:lang w:val="en-US"/>
        </w:rPr>
        <w:instrText xml:space="preserve"> ADDIN EN.CITE.DATA </w:instrText>
      </w:r>
      <w:r w:rsidR="009E7DC9">
        <w:rPr>
          <w:rFonts w:ascii="Times New Roman" w:hAnsi="Times New Roman" w:cs="Times New Roman"/>
          <w:sz w:val="24"/>
          <w:szCs w:val="24"/>
          <w:lang w:val="en-US"/>
        </w:rPr>
      </w:r>
      <w:r w:rsidR="009E7DC9">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100" w:tooltip="Flores, 2012 #887" w:history="1">
        <w:r w:rsidR="008F209B">
          <w:rPr>
            <w:rFonts w:ascii="Times New Roman" w:hAnsi="Times New Roman" w:cs="Times New Roman"/>
            <w:noProof/>
            <w:sz w:val="24"/>
            <w:szCs w:val="24"/>
            <w:lang w:val="en-US"/>
          </w:rPr>
          <w:t>Flores, Kherb 2012</w:t>
        </w:r>
      </w:hyperlink>
      <w:r w:rsidR="00216767">
        <w:rPr>
          <w:rFonts w:ascii="Times New Roman" w:hAnsi="Times New Roman" w:cs="Times New Roman"/>
          <w:noProof/>
          <w:sz w:val="24"/>
          <w:szCs w:val="24"/>
          <w:lang w:val="en-US"/>
        </w:rPr>
        <w:t xml:space="preserve">; </w:t>
      </w:r>
      <w:hyperlink w:anchor="_ENREF_160" w:tooltip="Kherb, 2012 #154" w:history="1">
        <w:r w:rsidR="008F209B">
          <w:rPr>
            <w:rFonts w:ascii="Times New Roman" w:hAnsi="Times New Roman" w:cs="Times New Roman"/>
            <w:noProof/>
            <w:sz w:val="24"/>
            <w:szCs w:val="24"/>
            <w:lang w:val="en-US"/>
          </w:rPr>
          <w:t>Kherb, Flores 2012</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If this is true for lithium the same logic can be used to explain why the high charge density cations decrease protein stability and increase protein solubility (they act like low charge density ions). It should be noted that</w:t>
      </w:r>
      <w:r w:rsidR="00BE0124">
        <w:rPr>
          <w:rFonts w:ascii="Times New Roman" w:hAnsi="Times New Roman" w:cs="Times New Roman"/>
          <w:sz w:val="24"/>
          <w:szCs w:val="24"/>
          <w:lang w:val="en-US"/>
        </w:rPr>
        <w:t xml:space="preserve"> only a slight destabilisation effect was observed for magnesium chloride. If higher concentrations of MgCl</w:t>
      </w:r>
      <w:r w:rsidR="00BE0124" w:rsidRPr="00BE0124">
        <w:rPr>
          <w:rFonts w:ascii="Times New Roman" w:hAnsi="Times New Roman" w:cs="Times New Roman"/>
          <w:sz w:val="24"/>
          <w:szCs w:val="24"/>
          <w:vertAlign w:val="subscript"/>
          <w:lang w:val="en-US"/>
        </w:rPr>
        <w:t>2</w:t>
      </w:r>
      <w:r w:rsidR="00BE0124">
        <w:rPr>
          <w:rFonts w:ascii="Times New Roman" w:hAnsi="Times New Roman" w:cs="Times New Roman"/>
          <w:sz w:val="24"/>
          <w:szCs w:val="24"/>
          <w:lang w:val="en-US"/>
        </w:rPr>
        <w:t xml:space="preserve"> had been tested a larger destabilisation effect might have been observed</w:t>
      </w:r>
      <w:r>
        <w:rPr>
          <w:rFonts w:ascii="Times New Roman" w:hAnsi="Times New Roman" w:cs="Times New Roman"/>
          <w:sz w:val="24"/>
          <w:szCs w:val="24"/>
          <w:lang w:val="en-US"/>
        </w:rPr>
        <w:t xml:space="preserve">.    </w:t>
      </w:r>
    </w:p>
    <w:p w14:paraId="4AC0B882"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5E7341E5" w14:textId="77777777" w:rsidR="006126E8" w:rsidRDefault="006126E8"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06B3D2E6" w14:textId="77777777" w:rsidR="00346B03" w:rsidRDefault="00346B03"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3BAE79D4" w14:textId="77777777" w:rsidR="00346B03" w:rsidRDefault="00346B03"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2F847D4D" w14:textId="77777777" w:rsidR="005A6A07" w:rsidRPr="004029FD" w:rsidRDefault="005A6A07" w:rsidP="00EE5758">
      <w:pPr>
        <w:pStyle w:val="Heading4"/>
        <w:rPr>
          <w:lang w:val="en-US"/>
        </w:rPr>
      </w:pPr>
      <w:bookmarkStart w:id="107" w:name="_Toc408225879"/>
      <w:r w:rsidRPr="004029FD">
        <w:rPr>
          <w:lang w:val="en-US"/>
        </w:rPr>
        <w:t>4.3.5.</w:t>
      </w:r>
      <w:r>
        <w:rPr>
          <w:lang w:val="en-US"/>
        </w:rPr>
        <w:t xml:space="preserve">4. </w:t>
      </w:r>
      <w:r w:rsidRPr="004029FD">
        <w:rPr>
          <w:lang w:val="en-US"/>
        </w:rPr>
        <w:t>Enthalpy, Entropy and Heat Capacity Values</w:t>
      </w:r>
      <w:bookmarkEnd w:id="107"/>
    </w:p>
    <w:p w14:paraId="08C7D129"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p w14:paraId="74AFD1BB"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Pr>
          <w:rFonts w:ascii="Times New Roman" w:hAnsi="Times New Roman" w:cs="Times New Roman"/>
          <w:color w:val="231F20"/>
          <w:sz w:val="24"/>
          <w:szCs w:val="24"/>
          <w:lang w:val="en-US"/>
        </w:rPr>
        <w:t xml:space="preserve"> The </w:t>
      </w:r>
      <w:r w:rsidR="00A905AB">
        <w:rPr>
          <w:rFonts w:ascii="Times New Roman" w:hAnsi="Times New Roman" w:cs="Times New Roman"/>
          <w:i/>
          <w:color w:val="231F20"/>
          <w:sz w:val="24"/>
          <w:szCs w:val="24"/>
          <w:lang w:val="en-US"/>
        </w:rPr>
        <w:t>ΔH</w:t>
      </w:r>
      <w:bookmarkStart w:id="108" w:name="OLE_LINK13"/>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bookmarkEnd w:id="108"/>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obtained from the DSC thermograms did not change by a significant amount at low to mid salt concentrations (&lt; ~100 mM). When salt concentrations were increased above 100 mM </w:t>
      </w:r>
      <w:r w:rsidRPr="00760C50">
        <w:rPr>
          <w:rFonts w:ascii="Times New Roman" w:hAnsi="Times New Roman" w:cs="Times New Roman"/>
          <w:i/>
          <w:color w:val="231F20"/>
          <w:sz w:val="24"/>
          <w:szCs w:val="24"/>
          <w:lang w:val="en-US"/>
        </w:rPr>
        <w:t>ΔH</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started to slowly decrease becoming most noticeable at concentrations &gt; 500 mM for some salts. These salts included disodium hydrogen phosphate, disodium sulphate, sodium iodide, sodium perchlorate, magnesium dichloride and calcium dichloride. </w:t>
      </w:r>
      <w:r w:rsidRPr="00760C50">
        <w:rPr>
          <w:rFonts w:ascii="Times New Roman" w:hAnsi="Times New Roman" w:cs="Times New Roman"/>
          <w:i/>
          <w:color w:val="231F20"/>
          <w:sz w:val="24"/>
          <w:szCs w:val="24"/>
          <w:lang w:val="en-US"/>
        </w:rPr>
        <w:t>ΔH</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did not change significantly for caesium chloride, potassium chloride, sodium chloride or ammonium chloride up to 1 M. The salts that did not alter the thermal stability of lysozyme</w:t>
      </w:r>
      <w:r w:rsidR="00460329">
        <w:rPr>
          <w:rFonts w:ascii="Times New Roman" w:hAnsi="Times New Roman" w:cs="Times New Roman"/>
          <w:color w:val="231F20"/>
          <w:sz w:val="24"/>
          <w:szCs w:val="24"/>
          <w:lang w:val="en-US"/>
        </w:rPr>
        <w:t xml:space="preserve"> by a </w:t>
      </w:r>
      <w:r w:rsidR="00460329">
        <w:rPr>
          <w:rFonts w:ascii="Times New Roman" w:hAnsi="Times New Roman" w:cs="Times New Roman"/>
          <w:color w:val="231F20"/>
          <w:sz w:val="24"/>
          <w:szCs w:val="24"/>
          <w:lang w:val="en-US"/>
        </w:rPr>
        <w:lastRenderedPageBreak/>
        <w:t>significant amount</w:t>
      </w:r>
      <w:r w:rsidR="009E4C39">
        <w:rPr>
          <w:rFonts w:ascii="Times New Roman" w:hAnsi="Times New Roman" w:cs="Times New Roman"/>
          <w:color w:val="231F20"/>
          <w:sz w:val="24"/>
          <w:szCs w:val="24"/>
          <w:lang w:val="en-US"/>
        </w:rPr>
        <w:t xml:space="preserve"> were </w:t>
      </w:r>
      <w:r>
        <w:rPr>
          <w:rFonts w:ascii="Times New Roman" w:hAnsi="Times New Roman" w:cs="Times New Roman"/>
          <w:color w:val="231F20"/>
          <w:sz w:val="24"/>
          <w:szCs w:val="24"/>
          <w:lang w:val="en-US"/>
        </w:rPr>
        <w:t xml:space="preserve">also the salts that did not affect the </w:t>
      </w:r>
      <w:r w:rsidRPr="00760C50">
        <w:rPr>
          <w:rFonts w:ascii="Times New Roman" w:hAnsi="Times New Roman" w:cs="Times New Roman"/>
          <w:i/>
          <w:color w:val="231F20"/>
          <w:sz w:val="24"/>
          <w:szCs w:val="24"/>
          <w:lang w:val="en-US"/>
        </w:rPr>
        <w:t>ΔH</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The changes to the </w:t>
      </w:r>
      <w:r w:rsidRPr="00760C50">
        <w:rPr>
          <w:rFonts w:ascii="Times New Roman" w:hAnsi="Times New Roman" w:cs="Times New Roman"/>
          <w:i/>
          <w:color w:val="231F20"/>
          <w:sz w:val="24"/>
          <w:szCs w:val="24"/>
          <w:lang w:val="en-US"/>
        </w:rPr>
        <w:t>ΔH</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can be explained by the mechanisms proposed in this section. Some of the energy required to unfold a p</w:t>
      </w:r>
      <w:r w:rsidR="00460329">
        <w:rPr>
          <w:rFonts w:ascii="Times New Roman" w:hAnsi="Times New Roman" w:cs="Times New Roman"/>
          <w:color w:val="231F20"/>
          <w:sz w:val="24"/>
          <w:szCs w:val="24"/>
          <w:lang w:val="en-US"/>
        </w:rPr>
        <w:t>rotein will be used to reorganize</w:t>
      </w:r>
      <w:r>
        <w:rPr>
          <w:rFonts w:ascii="Times New Roman" w:hAnsi="Times New Roman" w:cs="Times New Roman"/>
          <w:color w:val="231F20"/>
          <w:sz w:val="24"/>
          <w:szCs w:val="24"/>
          <w:lang w:val="en-US"/>
        </w:rPr>
        <w:t xml:space="preserve"> the solvent around the protein, if this solvent is disrupted it will change the amount of heat absorbed by the system</w:t>
      </w:r>
      <w:r w:rsidR="000E2E83">
        <w:rPr>
          <w:rFonts w:ascii="Times New Roman" w:hAnsi="Times New Roman" w:cs="Times New Roman"/>
          <w:color w:val="231F20"/>
          <w:sz w:val="24"/>
          <w:szCs w:val="24"/>
          <w:lang w:val="en-US"/>
        </w:rPr>
        <w:t>. It is proposed</w:t>
      </w:r>
      <w:r>
        <w:rPr>
          <w:rFonts w:ascii="Times New Roman" w:hAnsi="Times New Roman" w:cs="Times New Roman"/>
          <w:color w:val="231F20"/>
          <w:sz w:val="24"/>
          <w:szCs w:val="24"/>
          <w:lang w:val="en-US"/>
        </w:rPr>
        <w:t xml:space="preserve"> that the ions which cause significant changes to the thermal stability of protein do so by modifying the water around a protein. It is agreed that the increase in energy absorbed by a protein when it is in its unfolded state is due to the larger amount of water around newly exposed hydrophobic groups</w:t>
      </w:r>
      <w:r w:rsidR="009F6C86">
        <w:rPr>
          <w:rFonts w:ascii="Times New Roman" w:hAnsi="Times New Roman" w:cs="Times New Roman"/>
          <w:color w:val="231F20"/>
          <w:sz w:val="24"/>
          <w:szCs w:val="24"/>
          <w:lang w:val="en-US"/>
        </w:rPr>
        <w:t xml:space="preserve"> </w:t>
      </w:r>
      <w:r w:rsidR="009F6C86">
        <w:rPr>
          <w:rFonts w:ascii="Times New Roman" w:hAnsi="Times New Roman" w:cs="Times New Roman"/>
          <w:color w:val="231F20"/>
          <w:sz w:val="24"/>
          <w:szCs w:val="24"/>
          <w:lang w:val="en-US"/>
        </w:rPr>
        <w:fldChar w:fldCharType="begin"/>
      </w:r>
      <w:r w:rsidR="009F6C86">
        <w:rPr>
          <w:rFonts w:ascii="Times New Roman" w:hAnsi="Times New Roman" w:cs="Times New Roman"/>
          <w:color w:val="231F20"/>
          <w:sz w:val="24"/>
          <w:szCs w:val="24"/>
          <w:lang w:val="en-US"/>
        </w:rPr>
        <w:instrText xml:space="preserve"> ADDIN EN.CITE &lt;EndNote&gt;&lt;Cite&gt;&lt;Author&gt;Makhatadze&lt;/Author&gt;&lt;Year&gt;1989&lt;/Year&gt;&lt;RecNum&gt;32&lt;/RecNum&gt;&lt;DisplayText&gt;&lt;style font="Times New Roman"&gt;(Makhatadze and Privalov 1989)&lt;/style&gt;&lt;/DisplayText&gt;&lt;record&gt;&lt;rec-number&gt;32&lt;/rec-number&gt;&lt;foreign-keys&gt;&lt;key app="EN" db-id="55wftp5var9xtiezee7xdd9mzez2ztzt5efz"&gt;32&lt;/key&gt;&lt;/foreign-keys&gt;&lt;ref-type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Biol&lt;/abbr-1&gt;&lt;/periodical&gt;&lt;pages&gt;375-384&lt;/pages&gt;&lt;volume&gt;213&lt;/volume&gt;&lt;dates&gt;&lt;year&gt;1989&lt;/year&gt;&lt;/dates&gt;&lt;urls&gt;&lt;/urls&gt;&lt;/record&gt;&lt;/Cite&gt;&lt;/EndNote&gt;</w:instrText>
      </w:r>
      <w:r w:rsidR="009F6C86">
        <w:rPr>
          <w:rFonts w:ascii="Times New Roman" w:hAnsi="Times New Roman" w:cs="Times New Roman"/>
          <w:color w:val="231F20"/>
          <w:sz w:val="24"/>
          <w:szCs w:val="24"/>
          <w:lang w:val="en-US"/>
        </w:rPr>
        <w:fldChar w:fldCharType="separate"/>
      </w:r>
      <w:r w:rsidR="009F6C86">
        <w:rPr>
          <w:rFonts w:ascii="Times New Roman" w:hAnsi="Times New Roman" w:cs="Times New Roman"/>
          <w:noProof/>
          <w:color w:val="231F20"/>
          <w:sz w:val="24"/>
          <w:szCs w:val="24"/>
          <w:lang w:val="en-US"/>
        </w:rPr>
        <w:t>(</w:t>
      </w:r>
      <w:hyperlink w:anchor="_ENREF_192" w:tooltip="Makhatadze, 1989 #32" w:history="1">
        <w:r w:rsidR="008F209B">
          <w:rPr>
            <w:rFonts w:ascii="Times New Roman" w:hAnsi="Times New Roman" w:cs="Times New Roman"/>
            <w:noProof/>
            <w:color w:val="231F20"/>
            <w:sz w:val="24"/>
            <w:szCs w:val="24"/>
            <w:lang w:val="en-US"/>
          </w:rPr>
          <w:t>Makhatadze and Privalov 1989</w:t>
        </w:r>
      </w:hyperlink>
      <w:r w:rsidR="009F6C86">
        <w:rPr>
          <w:rFonts w:ascii="Times New Roman" w:hAnsi="Times New Roman" w:cs="Times New Roman"/>
          <w:noProof/>
          <w:color w:val="231F20"/>
          <w:sz w:val="24"/>
          <w:szCs w:val="24"/>
          <w:lang w:val="en-US"/>
        </w:rPr>
        <w:t>)</w:t>
      </w:r>
      <w:r w:rsidR="009F6C86">
        <w:rPr>
          <w:rFonts w:ascii="Times New Roman" w:hAnsi="Times New Roman" w:cs="Times New Roman"/>
          <w:color w:val="231F20"/>
          <w:sz w:val="24"/>
          <w:szCs w:val="24"/>
          <w:lang w:val="en-US"/>
        </w:rPr>
        <w:fldChar w:fldCharType="end"/>
      </w:r>
      <w:r>
        <w:rPr>
          <w:rFonts w:ascii="Times New Roman" w:hAnsi="Times New Roman" w:cs="Times New Roman"/>
          <w:color w:val="231F20"/>
          <w:sz w:val="24"/>
          <w:szCs w:val="24"/>
          <w:lang w:val="en-US"/>
        </w:rPr>
        <w:t>. This water has a higher heat capacity than the water in the bulk; if the water associated with apolar groups was disturbed then one would expect less heat to be absorbed by the system. In the mechanism suggested above the ions that modulate protein thermal stability by significant amount w</w:t>
      </w:r>
      <w:r w:rsidR="00460329">
        <w:rPr>
          <w:rFonts w:ascii="Times New Roman" w:hAnsi="Times New Roman" w:cs="Times New Roman"/>
          <w:color w:val="231F20"/>
          <w:sz w:val="24"/>
          <w:szCs w:val="24"/>
          <w:lang w:val="en-US"/>
        </w:rPr>
        <w:t>ere suggested to modify water</w:t>
      </w:r>
      <w:r>
        <w:rPr>
          <w:rFonts w:ascii="Times New Roman" w:hAnsi="Times New Roman" w:cs="Times New Roman"/>
          <w:color w:val="231F20"/>
          <w:sz w:val="24"/>
          <w:szCs w:val="24"/>
          <w:lang w:val="en-US"/>
        </w:rPr>
        <w:t xml:space="preserve"> around the protein. The stabilising ions would reduce the amount of water associated with apolar groups by compet</w:t>
      </w:r>
      <w:r w:rsidR="00460329">
        <w:rPr>
          <w:rFonts w:ascii="Times New Roman" w:hAnsi="Times New Roman" w:cs="Times New Roman"/>
          <w:color w:val="231F20"/>
          <w:sz w:val="24"/>
          <w:szCs w:val="24"/>
          <w:lang w:val="en-US"/>
        </w:rPr>
        <w:t>ing for (removing) it from them</w:t>
      </w:r>
      <w:r>
        <w:rPr>
          <w:rFonts w:ascii="Times New Roman" w:hAnsi="Times New Roman" w:cs="Times New Roman"/>
          <w:color w:val="231F20"/>
          <w:sz w:val="24"/>
          <w:szCs w:val="24"/>
          <w:lang w:val="en-US"/>
        </w:rPr>
        <w:t xml:space="preserve"> which would lead to the observed reduction in </w:t>
      </w:r>
      <w:r w:rsidR="00460329">
        <w:rPr>
          <w:rFonts w:ascii="Times New Roman" w:hAnsi="Times New Roman" w:cs="Times New Roman"/>
          <w:color w:val="231F20"/>
          <w:sz w:val="24"/>
          <w:szCs w:val="24"/>
          <w:lang w:val="en-US"/>
        </w:rPr>
        <w:t>enthalpy and heat capacity (</w:t>
      </w:r>
      <w:r w:rsidR="00460329" w:rsidRPr="00460329">
        <w:rPr>
          <w:rFonts w:ascii="Times New Roman" w:hAnsi="Times New Roman" w:cs="Times New Roman"/>
          <w:i/>
          <w:color w:val="231F20"/>
          <w:sz w:val="24"/>
          <w:szCs w:val="24"/>
          <w:lang w:val="en-US"/>
        </w:rPr>
        <w:t>table 4.24</w:t>
      </w:r>
      <w:r w:rsidR="00460329">
        <w:rPr>
          <w:rFonts w:ascii="Times New Roman" w:hAnsi="Times New Roman" w:cs="Times New Roman"/>
          <w:color w:val="231F20"/>
          <w:sz w:val="24"/>
          <w:szCs w:val="24"/>
          <w:lang w:val="en-US"/>
        </w:rPr>
        <w:t>)</w:t>
      </w:r>
      <w:r w:rsidR="003D5432">
        <w:rPr>
          <w:rFonts w:ascii="Times New Roman" w:hAnsi="Times New Roman" w:cs="Times New Roman"/>
          <w:color w:val="231F20"/>
          <w:sz w:val="24"/>
          <w:szCs w:val="24"/>
          <w:lang w:val="en-US"/>
        </w:rPr>
        <w:t xml:space="preserve">. </w:t>
      </w:r>
      <w:r>
        <w:rPr>
          <w:rFonts w:ascii="Times New Roman" w:hAnsi="Times New Roman" w:cs="Times New Roman"/>
          <w:color w:val="231F20"/>
          <w:sz w:val="24"/>
          <w:szCs w:val="24"/>
          <w:lang w:val="en-US"/>
        </w:rPr>
        <w:t xml:space="preserve">This would also lead to the observed reduction in entropy in the system as more water is now associated with the charged ions. The destabilising ions were proposed to directly interact with hydrophobic residues at higher salt concentrations; this interaction would </w:t>
      </w:r>
      <w:r w:rsidR="009F6C86">
        <w:rPr>
          <w:rFonts w:ascii="Times New Roman" w:hAnsi="Times New Roman" w:cs="Times New Roman"/>
          <w:color w:val="231F20"/>
          <w:sz w:val="24"/>
          <w:szCs w:val="24"/>
          <w:lang w:val="en-US"/>
        </w:rPr>
        <w:t xml:space="preserve">also </w:t>
      </w:r>
      <w:r>
        <w:rPr>
          <w:rFonts w:ascii="Times New Roman" w:hAnsi="Times New Roman" w:cs="Times New Roman"/>
          <w:color w:val="231F20"/>
          <w:sz w:val="24"/>
          <w:szCs w:val="24"/>
          <w:lang w:val="en-US"/>
        </w:rPr>
        <w:t xml:space="preserve">remove some water associated with apolar groups which would lead to a reduction in heat absorption. It is proposed that the ions which did not affect </w:t>
      </w:r>
      <w:r w:rsidRPr="00760C50">
        <w:rPr>
          <w:rFonts w:ascii="Times New Roman" w:hAnsi="Times New Roman" w:cs="Times New Roman"/>
          <w:i/>
          <w:color w:val="231F20"/>
          <w:sz w:val="24"/>
          <w:szCs w:val="24"/>
          <w:lang w:val="en-US"/>
        </w:rPr>
        <w:t>ΔH</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and </w:t>
      </w:r>
      <w:r w:rsidRPr="00760C50">
        <w:rPr>
          <w:rFonts w:ascii="Times New Roman" w:hAnsi="Times New Roman" w:cs="Times New Roman"/>
          <w:i/>
          <w:color w:val="231F20"/>
          <w:sz w:val="24"/>
          <w:szCs w:val="24"/>
          <w:lang w:val="en-US"/>
        </w:rPr>
        <w:t>ΔS</w:t>
      </w:r>
      <w:r w:rsidR="00A905AB" w:rsidRPr="00A905AB">
        <w:rPr>
          <w:rFonts w:ascii="Times New Roman" w:hAnsi="Times New Roman" w:cs="Times New Roman"/>
          <w:color w:val="231F20"/>
          <w:sz w:val="24"/>
          <w:szCs w:val="24"/>
          <w:lang w:val="en-US"/>
        </w:rPr>
        <w:t>(</w:t>
      </w:r>
      <w:r w:rsidR="00A905AB">
        <w:rPr>
          <w:rFonts w:ascii="Times New Roman" w:hAnsi="Times New Roman" w:cs="Times New Roman"/>
          <w:i/>
          <w:color w:val="231F20"/>
          <w:sz w:val="24"/>
          <w:szCs w:val="24"/>
          <w:lang w:val="en-US"/>
        </w:rPr>
        <w:t>T</w:t>
      </w:r>
      <w:r w:rsidR="00A905AB" w:rsidRPr="00A905AB">
        <w:rPr>
          <w:rFonts w:ascii="Times New Roman" w:hAnsi="Times New Roman" w:cs="Times New Roman"/>
          <w:i/>
          <w:color w:val="231F20"/>
          <w:sz w:val="24"/>
          <w:szCs w:val="24"/>
          <w:vertAlign w:val="subscript"/>
          <w:lang w:val="en-US"/>
        </w:rPr>
        <w:t>m</w:t>
      </w:r>
      <w:r w:rsidR="00A905AB" w:rsidRPr="00A905AB">
        <w:rPr>
          <w:rFonts w:ascii="Times New Roman" w:hAnsi="Times New Roman" w:cs="Times New Roman"/>
          <w:color w:val="231F20"/>
          <w:sz w:val="24"/>
          <w:szCs w:val="24"/>
          <w:lang w:val="en-US"/>
        </w:rPr>
        <w:t>)</w:t>
      </w:r>
      <w:r>
        <w:rPr>
          <w:rFonts w:ascii="Times New Roman" w:hAnsi="Times New Roman" w:cs="Times New Roman"/>
          <w:color w:val="231F20"/>
          <w:sz w:val="24"/>
          <w:szCs w:val="24"/>
          <w:lang w:val="en-US"/>
        </w:rPr>
        <w:t xml:space="preserve"> values to a significant degree are not able to effectively compete for water with the apolar groups or associate with apolar regions on the protein</w:t>
      </w:r>
      <w:r w:rsidR="009F6C86">
        <w:rPr>
          <w:rFonts w:ascii="Times New Roman" w:hAnsi="Times New Roman" w:cs="Times New Roman"/>
          <w:color w:val="231F20"/>
          <w:sz w:val="24"/>
          <w:szCs w:val="24"/>
          <w:lang w:val="en-US"/>
        </w:rPr>
        <w:t xml:space="preserve"> which is why they are not able to influence protein stability by a significant amount.</w:t>
      </w:r>
    </w:p>
    <w:p w14:paraId="180DE9D9" w14:textId="77777777" w:rsidR="005A6A07" w:rsidRDefault="000460FA"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099584" behindDoc="0" locked="0" layoutInCell="1" allowOverlap="1" wp14:anchorId="6A101A4B" wp14:editId="06CD918E">
                <wp:simplePos x="0" y="0"/>
                <wp:positionH relativeFrom="column">
                  <wp:posOffset>-71120</wp:posOffset>
                </wp:positionH>
                <wp:positionV relativeFrom="paragraph">
                  <wp:posOffset>173355</wp:posOffset>
                </wp:positionV>
                <wp:extent cx="5862955" cy="438785"/>
                <wp:effectExtent l="0" t="0" r="23495" b="18415"/>
                <wp:wrapNone/>
                <wp:docPr id="7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38785"/>
                        </a:xfrm>
                        <a:prstGeom prst="rect">
                          <a:avLst/>
                        </a:prstGeom>
                        <a:solidFill>
                          <a:srgbClr val="FFFFFF"/>
                        </a:solidFill>
                        <a:ln w="25400">
                          <a:solidFill>
                            <a:srgbClr val="000000"/>
                          </a:solidFill>
                          <a:miter lim="800000"/>
                          <a:headEnd/>
                          <a:tailEnd/>
                        </a:ln>
                      </wps:spPr>
                      <wps:txbx>
                        <w:txbxContent>
                          <w:p w14:paraId="27381EBB" w14:textId="77777777" w:rsidR="0044584E" w:rsidRPr="00033770" w:rsidRDefault="0044584E" w:rsidP="005A6A07">
                            <w:pPr>
                              <w:jc w:val="both"/>
                              <w:rPr>
                                <w:rFonts w:ascii="Times New Roman" w:hAnsi="Times New Roman" w:cs="Times New Roman"/>
                                <w:b/>
                                <w:sz w:val="18"/>
                                <w:szCs w:val="18"/>
                              </w:rPr>
                            </w:pPr>
                            <w:r>
                              <w:rPr>
                                <w:rFonts w:ascii="Times New Roman" w:hAnsi="Times New Roman" w:cs="Times New Roman"/>
                                <w:b/>
                                <w:i/>
                                <w:sz w:val="18"/>
                                <w:szCs w:val="18"/>
                              </w:rPr>
                              <w:t>Table 4.24</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sz w:val="18"/>
                                <w:szCs w:val="18"/>
                              </w:rPr>
                              <w:t>hange heat capacity (</w:t>
                            </w:r>
                            <w:r w:rsidRPr="00033770">
                              <w:rPr>
                                <w:rFonts w:ascii="Times New Roman" w:hAnsi="Times New Roman" w:cs="Times New Roman"/>
                                <w:b/>
                                <w:i/>
                                <w:sz w:val="18"/>
                                <w:szCs w:val="18"/>
                              </w:rPr>
                              <w:t>ΔC</w:t>
                            </w:r>
                            <w:r w:rsidRPr="00033770">
                              <w:rPr>
                                <w:rFonts w:ascii="Times New Roman" w:hAnsi="Times New Roman" w:cs="Times New Roman"/>
                                <w:b/>
                                <w:i/>
                                <w:sz w:val="18"/>
                                <w:szCs w:val="18"/>
                                <w:vertAlign w:val="subscript"/>
                              </w:rPr>
                              <w:t>p</w:t>
                            </w:r>
                            <w:r>
                              <w:rPr>
                                <w:rFonts w:ascii="Times New Roman" w:hAnsi="Times New Roman" w:cs="Times New Roman"/>
                                <w:b/>
                                <w:sz w:val="18"/>
                                <w:szCs w:val="18"/>
                              </w:rPr>
                              <w:t xml:space="preserve">) associated with each ion tested calculated from </w:t>
                            </w:r>
                            <w:r w:rsidRPr="00033770">
                              <w:rPr>
                                <w:rFonts w:ascii="Times New Roman" w:hAnsi="Times New Roman" w:cs="Times New Roman"/>
                                <w:b/>
                                <w:i/>
                                <w:sz w:val="18"/>
                                <w:szCs w:val="18"/>
                              </w:rPr>
                              <w:t>ΔH</w:t>
                            </w:r>
                            <w:r>
                              <w:rPr>
                                <w:rFonts w:ascii="Times New Roman" w:hAnsi="Times New Roman" w:cs="Times New Roman"/>
                                <w:b/>
                                <w:sz w:val="18"/>
                                <w:szCs w:val="18"/>
                              </w:rPr>
                              <w:t>(</w:t>
                            </w:r>
                            <w:r w:rsidRPr="001A0230">
                              <w:rPr>
                                <w:rFonts w:ascii="Times New Roman" w:hAnsi="Times New Roman" w:cs="Times New Roman"/>
                                <w:b/>
                                <w:i/>
                                <w:sz w:val="18"/>
                                <w:szCs w:val="18"/>
                              </w:rPr>
                              <w:t>T</w:t>
                            </w:r>
                            <w:r w:rsidRPr="001A0230">
                              <w:rPr>
                                <w:rFonts w:ascii="Times New Roman" w:hAnsi="Times New Roman" w:cs="Times New Roman"/>
                                <w:b/>
                                <w:i/>
                                <w:sz w:val="18"/>
                                <w:szCs w:val="18"/>
                                <w:vertAlign w:val="subscript"/>
                              </w:rPr>
                              <w:t>m</w:t>
                            </w:r>
                            <w:r>
                              <w:rPr>
                                <w:rFonts w:ascii="Times New Roman" w:hAnsi="Times New Roman" w:cs="Times New Roman"/>
                                <w:b/>
                                <w:sz w:val="18"/>
                                <w:szCs w:val="18"/>
                              </w:rPr>
                              <w:t xml:space="preserve">) as a function of </w:t>
                            </w:r>
                            <w:r w:rsidRPr="00033770">
                              <w:rPr>
                                <w:rFonts w:ascii="Times New Roman" w:hAnsi="Times New Roman" w:cs="Times New Roman"/>
                                <w:b/>
                                <w:i/>
                                <w:sz w:val="18"/>
                                <w:szCs w:val="18"/>
                              </w:rPr>
                              <w:t>T</w:t>
                            </w:r>
                            <w:r w:rsidRPr="00033770">
                              <w:rPr>
                                <w:rFonts w:ascii="Times New Roman" w:hAnsi="Times New Roman" w:cs="Times New Roman"/>
                                <w:b/>
                                <w:i/>
                                <w:sz w:val="18"/>
                                <w:szCs w:val="18"/>
                                <w:vertAlign w:val="subscript"/>
                              </w:rPr>
                              <w:t>m</w:t>
                            </w:r>
                            <w:r>
                              <w:rPr>
                                <w:rFonts w:ascii="Times New Roman" w:hAnsi="Times New Roman" w:cs="Times New Roman"/>
                                <w:b/>
                                <w:sz w:val="18"/>
                                <w:szCs w:val="18"/>
                              </w:rPr>
                              <w:t xml:space="preserve"> in a Krichhoff plot where the gradient is equal to </w:t>
                            </w:r>
                            <w:r w:rsidRPr="00033770">
                              <w:rPr>
                                <w:rFonts w:ascii="Times New Roman" w:hAnsi="Times New Roman" w:cs="Times New Roman"/>
                                <w:b/>
                                <w:i/>
                                <w:sz w:val="18"/>
                                <w:szCs w:val="18"/>
                              </w:rPr>
                              <w:t>ΔC</w:t>
                            </w:r>
                            <w:r w:rsidRPr="00033770">
                              <w:rPr>
                                <w:rFonts w:ascii="Times New Roman" w:hAnsi="Times New Roman" w:cs="Times New Roman"/>
                                <w:b/>
                                <w:i/>
                                <w:sz w:val="18"/>
                                <w:szCs w:val="18"/>
                                <w:vertAlign w:val="subscript"/>
                              </w:rPr>
                              <w:t>p</w:t>
                            </w:r>
                            <w:r>
                              <w:rPr>
                                <w:rFonts w:ascii="Times New Roman" w:hAnsi="Times New Roman" w:cs="Times New Roman"/>
                                <w:b/>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01A4B" id="_x0000_s1131" type="#_x0000_t202" style="position:absolute;left:0;text-align:left;margin-left:-5.6pt;margin-top:13.65pt;width:461.65pt;height:34.5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" strokeweight="2pt">
                <v:textbox>
                  <w:txbxContent>
                    <w:p w14:paraId="27381EBB" w14:textId="77777777" w:rsidR="0044584E" w:rsidRPr="00033770" w:rsidRDefault="0044584E" w:rsidP="005A6A07">
                      <w:pPr>
                        <w:jc w:val="both"/>
                        <w:rPr>
                          <w:rFonts w:ascii="Times New Roman" w:hAnsi="Times New Roman" w:cs="Times New Roman"/>
                          <w:b/>
                          <w:sz w:val="18"/>
                          <w:szCs w:val="18"/>
                        </w:rPr>
                      </w:pPr>
                      <w:r>
                        <w:rPr>
                          <w:rFonts w:ascii="Times New Roman" w:hAnsi="Times New Roman" w:cs="Times New Roman"/>
                          <w:b/>
                          <w:i/>
                          <w:sz w:val="18"/>
                          <w:szCs w:val="18"/>
                        </w:rPr>
                        <w:t>Table 4.24</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sz w:val="18"/>
                          <w:szCs w:val="18"/>
                        </w:rPr>
                        <w:t>hange heat capacity (</w:t>
                      </w:r>
                      <w:r w:rsidRPr="00033770">
                        <w:rPr>
                          <w:rFonts w:ascii="Times New Roman" w:hAnsi="Times New Roman" w:cs="Times New Roman"/>
                          <w:b/>
                          <w:i/>
                          <w:sz w:val="18"/>
                          <w:szCs w:val="18"/>
                        </w:rPr>
                        <w:t>ΔC</w:t>
                      </w:r>
                      <w:r w:rsidRPr="00033770">
                        <w:rPr>
                          <w:rFonts w:ascii="Times New Roman" w:hAnsi="Times New Roman" w:cs="Times New Roman"/>
                          <w:b/>
                          <w:i/>
                          <w:sz w:val="18"/>
                          <w:szCs w:val="18"/>
                          <w:vertAlign w:val="subscript"/>
                        </w:rPr>
                        <w:t>p</w:t>
                      </w:r>
                      <w:r>
                        <w:rPr>
                          <w:rFonts w:ascii="Times New Roman" w:hAnsi="Times New Roman" w:cs="Times New Roman"/>
                          <w:b/>
                          <w:sz w:val="18"/>
                          <w:szCs w:val="18"/>
                        </w:rPr>
                        <w:t xml:space="preserve">) associated with each ion tested calculated from </w:t>
                      </w:r>
                      <w:r w:rsidRPr="00033770">
                        <w:rPr>
                          <w:rFonts w:ascii="Times New Roman" w:hAnsi="Times New Roman" w:cs="Times New Roman"/>
                          <w:b/>
                          <w:i/>
                          <w:sz w:val="18"/>
                          <w:szCs w:val="18"/>
                        </w:rPr>
                        <w:t>ΔH</w:t>
                      </w:r>
                      <w:r>
                        <w:rPr>
                          <w:rFonts w:ascii="Times New Roman" w:hAnsi="Times New Roman" w:cs="Times New Roman"/>
                          <w:b/>
                          <w:sz w:val="18"/>
                          <w:szCs w:val="18"/>
                        </w:rPr>
                        <w:t>(</w:t>
                      </w:r>
                      <w:r w:rsidRPr="001A0230">
                        <w:rPr>
                          <w:rFonts w:ascii="Times New Roman" w:hAnsi="Times New Roman" w:cs="Times New Roman"/>
                          <w:b/>
                          <w:i/>
                          <w:sz w:val="18"/>
                          <w:szCs w:val="18"/>
                        </w:rPr>
                        <w:t>T</w:t>
                      </w:r>
                      <w:r w:rsidRPr="001A0230">
                        <w:rPr>
                          <w:rFonts w:ascii="Times New Roman" w:hAnsi="Times New Roman" w:cs="Times New Roman"/>
                          <w:b/>
                          <w:i/>
                          <w:sz w:val="18"/>
                          <w:szCs w:val="18"/>
                          <w:vertAlign w:val="subscript"/>
                        </w:rPr>
                        <w:t>m</w:t>
                      </w:r>
                      <w:r>
                        <w:rPr>
                          <w:rFonts w:ascii="Times New Roman" w:hAnsi="Times New Roman" w:cs="Times New Roman"/>
                          <w:b/>
                          <w:sz w:val="18"/>
                          <w:szCs w:val="18"/>
                        </w:rPr>
                        <w:t xml:space="preserve">) as a function of </w:t>
                      </w:r>
                      <w:r w:rsidRPr="00033770">
                        <w:rPr>
                          <w:rFonts w:ascii="Times New Roman" w:hAnsi="Times New Roman" w:cs="Times New Roman"/>
                          <w:b/>
                          <w:i/>
                          <w:sz w:val="18"/>
                          <w:szCs w:val="18"/>
                        </w:rPr>
                        <w:t>T</w:t>
                      </w:r>
                      <w:r w:rsidRPr="00033770">
                        <w:rPr>
                          <w:rFonts w:ascii="Times New Roman" w:hAnsi="Times New Roman" w:cs="Times New Roman"/>
                          <w:b/>
                          <w:i/>
                          <w:sz w:val="18"/>
                          <w:szCs w:val="18"/>
                          <w:vertAlign w:val="subscript"/>
                        </w:rPr>
                        <w:t>m</w:t>
                      </w:r>
                      <w:r>
                        <w:rPr>
                          <w:rFonts w:ascii="Times New Roman" w:hAnsi="Times New Roman" w:cs="Times New Roman"/>
                          <w:b/>
                          <w:sz w:val="18"/>
                          <w:szCs w:val="18"/>
                        </w:rPr>
                        <w:t xml:space="preserve"> in a Krichhoff plot where the gradient is equal to </w:t>
                      </w:r>
                      <w:r w:rsidRPr="00033770">
                        <w:rPr>
                          <w:rFonts w:ascii="Times New Roman" w:hAnsi="Times New Roman" w:cs="Times New Roman"/>
                          <w:b/>
                          <w:i/>
                          <w:sz w:val="18"/>
                          <w:szCs w:val="18"/>
                        </w:rPr>
                        <w:t>ΔC</w:t>
                      </w:r>
                      <w:r w:rsidRPr="00033770">
                        <w:rPr>
                          <w:rFonts w:ascii="Times New Roman" w:hAnsi="Times New Roman" w:cs="Times New Roman"/>
                          <w:b/>
                          <w:i/>
                          <w:sz w:val="18"/>
                          <w:szCs w:val="18"/>
                          <w:vertAlign w:val="subscript"/>
                        </w:rPr>
                        <w:t>p</w:t>
                      </w:r>
                      <w:r>
                        <w:rPr>
                          <w:rFonts w:ascii="Times New Roman" w:hAnsi="Times New Roman" w:cs="Times New Roman"/>
                          <w:b/>
                          <w:sz w:val="18"/>
                          <w:szCs w:val="18"/>
                        </w:rPr>
                        <w:t xml:space="preserve">. </w:t>
                      </w:r>
                    </w:p>
                  </w:txbxContent>
                </v:textbox>
              </v:shape>
            </w:pict>
          </mc:Fallback>
        </mc:AlternateContent>
      </w:r>
    </w:p>
    <w:p w14:paraId="68D0E77F" w14:textId="77777777" w:rsidR="001318FC" w:rsidRDefault="001318FC" w:rsidP="005A6A07">
      <w:pPr>
        <w:autoSpaceDE w:val="0"/>
        <w:autoSpaceDN w:val="0"/>
        <w:adjustRightInd w:val="0"/>
        <w:spacing w:after="0" w:line="480" w:lineRule="auto"/>
        <w:ind w:firstLine="720"/>
        <w:jc w:val="both"/>
        <w:rPr>
          <w:rFonts w:ascii="Times New Roman" w:hAnsi="Times New Roman" w:cs="Times New Roman"/>
          <w:color w:val="231F20"/>
          <w:sz w:val="24"/>
          <w:szCs w:val="24"/>
          <w:lang w:val="en-US"/>
        </w:rPr>
      </w:pPr>
    </w:p>
    <w:tbl>
      <w:tblPr>
        <w:tblStyle w:val="LightShading-Accent1"/>
        <w:tblpPr w:leftFromText="180" w:rightFromText="180" w:vertAnchor="text" w:tblpY="281"/>
        <w:tblW w:w="0" w:type="auto"/>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2248"/>
        <w:gridCol w:w="2240"/>
        <w:gridCol w:w="2251"/>
        <w:gridCol w:w="2241"/>
      </w:tblGrid>
      <w:tr w:rsidR="000460FA" w14:paraId="3A44667E" w14:textId="77777777" w:rsidTr="000460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top w:val="none" w:sz="0" w:space="0" w:color="auto"/>
              <w:left w:val="none" w:sz="0" w:space="0" w:color="auto"/>
              <w:bottom w:val="none" w:sz="0" w:space="0" w:color="auto"/>
              <w:right w:val="none" w:sz="0" w:space="0" w:color="auto"/>
            </w:tcBorders>
          </w:tcPr>
          <w:p w14:paraId="314DDFC9"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4"/>
                <w:szCs w:val="19"/>
                <w:lang w:val="en-US"/>
              </w:rPr>
            </w:pPr>
            <w:r w:rsidRPr="000A731A">
              <w:rPr>
                <w:rFonts w:ascii="Times New Roman" w:hAnsi="Times New Roman" w:cs="Times New Roman"/>
                <w:color w:val="231F20"/>
                <w:sz w:val="24"/>
                <w:szCs w:val="19"/>
                <w:lang w:val="en-US"/>
              </w:rPr>
              <w:t>Anion</w:t>
            </w:r>
          </w:p>
        </w:tc>
        <w:tc>
          <w:tcPr>
            <w:tcW w:w="2310" w:type="dxa"/>
            <w:tcBorders>
              <w:top w:val="none" w:sz="0" w:space="0" w:color="auto"/>
              <w:left w:val="none" w:sz="0" w:space="0" w:color="auto"/>
              <w:bottom w:val="none" w:sz="0" w:space="0" w:color="auto"/>
              <w:right w:val="none" w:sz="0" w:space="0" w:color="auto"/>
            </w:tcBorders>
          </w:tcPr>
          <w:p w14:paraId="138EE409" w14:textId="77777777" w:rsidR="000460FA" w:rsidRPr="000A731A" w:rsidRDefault="000460FA" w:rsidP="000460FA">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231F20"/>
                <w:sz w:val="24"/>
                <w:szCs w:val="19"/>
                <w:lang w:val="en-US"/>
              </w:rPr>
            </w:pPr>
            <w:r w:rsidRPr="000A731A">
              <w:rPr>
                <w:rFonts w:ascii="Times New Roman" w:hAnsi="Times New Roman" w:cs="Times New Roman"/>
                <w:i/>
                <w:color w:val="231F20"/>
                <w:sz w:val="24"/>
                <w:szCs w:val="19"/>
                <w:lang w:val="en-US"/>
              </w:rPr>
              <w:t>ΔC</w:t>
            </w:r>
            <w:r w:rsidRPr="000A731A">
              <w:rPr>
                <w:rFonts w:ascii="Times New Roman" w:hAnsi="Times New Roman" w:cs="Times New Roman"/>
                <w:i/>
                <w:color w:val="231F20"/>
                <w:sz w:val="24"/>
                <w:szCs w:val="19"/>
                <w:vertAlign w:val="subscript"/>
                <w:lang w:val="en-US"/>
              </w:rPr>
              <w:t>p</w:t>
            </w:r>
            <w:r w:rsidRPr="000A731A">
              <w:rPr>
                <w:rFonts w:ascii="Times New Roman" w:hAnsi="Times New Roman" w:cs="Times New Roman"/>
                <w:color w:val="231F20"/>
                <w:sz w:val="24"/>
                <w:szCs w:val="19"/>
                <w:lang w:val="en-US"/>
              </w:rPr>
              <w:t xml:space="preserve"> (kJ mol</w:t>
            </w:r>
            <w:r w:rsidRPr="000A731A">
              <w:rPr>
                <w:rFonts w:ascii="Times New Roman" w:hAnsi="Times New Roman" w:cs="Times New Roman"/>
                <w:color w:val="231F20"/>
                <w:sz w:val="24"/>
                <w:szCs w:val="19"/>
                <w:vertAlign w:val="superscript"/>
                <w:lang w:val="en-US"/>
              </w:rPr>
              <w:t>-1</w:t>
            </w:r>
            <w:r w:rsidRPr="000A731A">
              <w:rPr>
                <w:rFonts w:ascii="Times New Roman" w:hAnsi="Times New Roman" w:cs="Times New Roman"/>
                <w:color w:val="231F20"/>
                <w:sz w:val="24"/>
                <w:szCs w:val="19"/>
                <w:lang w:val="en-US"/>
              </w:rPr>
              <w:t xml:space="preserve"> k</w:t>
            </w:r>
            <w:r w:rsidRPr="000A731A">
              <w:rPr>
                <w:rFonts w:ascii="Times New Roman" w:hAnsi="Times New Roman" w:cs="Times New Roman"/>
                <w:color w:val="231F20"/>
                <w:sz w:val="24"/>
                <w:szCs w:val="19"/>
                <w:vertAlign w:val="superscript"/>
                <w:lang w:val="en-US"/>
              </w:rPr>
              <w:t>-1</w:t>
            </w:r>
            <w:r w:rsidRPr="000A731A">
              <w:rPr>
                <w:rFonts w:ascii="Times New Roman" w:hAnsi="Times New Roman" w:cs="Times New Roman"/>
                <w:color w:val="231F20"/>
                <w:sz w:val="24"/>
                <w:szCs w:val="19"/>
                <w:lang w:val="en-US"/>
              </w:rPr>
              <w:t>)</w:t>
            </w:r>
          </w:p>
        </w:tc>
        <w:tc>
          <w:tcPr>
            <w:tcW w:w="2311" w:type="dxa"/>
            <w:tcBorders>
              <w:top w:val="none" w:sz="0" w:space="0" w:color="auto"/>
              <w:left w:val="none" w:sz="0" w:space="0" w:color="auto"/>
              <w:bottom w:val="none" w:sz="0" w:space="0" w:color="auto"/>
              <w:right w:val="none" w:sz="0" w:space="0" w:color="auto"/>
            </w:tcBorders>
          </w:tcPr>
          <w:p w14:paraId="6BCEE1B8" w14:textId="77777777" w:rsidR="000460FA" w:rsidRPr="000A731A" w:rsidRDefault="000460FA" w:rsidP="000460FA">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231F20"/>
                <w:sz w:val="24"/>
                <w:szCs w:val="19"/>
                <w:lang w:val="en-US"/>
              </w:rPr>
            </w:pPr>
            <w:r w:rsidRPr="000A731A">
              <w:rPr>
                <w:rFonts w:ascii="Times New Roman" w:hAnsi="Times New Roman" w:cs="Times New Roman"/>
                <w:color w:val="231F20"/>
                <w:sz w:val="24"/>
                <w:szCs w:val="19"/>
                <w:lang w:val="en-US"/>
              </w:rPr>
              <w:t>Cation</w:t>
            </w:r>
          </w:p>
        </w:tc>
        <w:tc>
          <w:tcPr>
            <w:tcW w:w="2311" w:type="dxa"/>
            <w:tcBorders>
              <w:top w:val="none" w:sz="0" w:space="0" w:color="auto"/>
              <w:left w:val="none" w:sz="0" w:space="0" w:color="auto"/>
              <w:bottom w:val="none" w:sz="0" w:space="0" w:color="auto"/>
              <w:right w:val="none" w:sz="0" w:space="0" w:color="auto"/>
            </w:tcBorders>
          </w:tcPr>
          <w:p w14:paraId="7AB62F60" w14:textId="77777777" w:rsidR="000460FA" w:rsidRPr="000A731A" w:rsidRDefault="000460FA" w:rsidP="000460FA">
            <w:pPr>
              <w:autoSpaceDE w:val="0"/>
              <w:autoSpaceDN w:val="0"/>
              <w:adjustRightInd w:val="0"/>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231F20"/>
                <w:sz w:val="24"/>
                <w:szCs w:val="19"/>
                <w:lang w:val="en-US"/>
              </w:rPr>
            </w:pPr>
            <w:r w:rsidRPr="000A731A">
              <w:rPr>
                <w:rFonts w:ascii="Times New Roman" w:hAnsi="Times New Roman" w:cs="Times New Roman"/>
                <w:i/>
                <w:color w:val="231F20"/>
                <w:sz w:val="24"/>
                <w:szCs w:val="19"/>
                <w:lang w:val="en-US"/>
              </w:rPr>
              <w:t>ΔC</w:t>
            </w:r>
            <w:r w:rsidRPr="000A731A">
              <w:rPr>
                <w:rFonts w:ascii="Times New Roman" w:hAnsi="Times New Roman" w:cs="Times New Roman"/>
                <w:i/>
                <w:color w:val="231F20"/>
                <w:sz w:val="24"/>
                <w:szCs w:val="19"/>
                <w:vertAlign w:val="subscript"/>
                <w:lang w:val="en-US"/>
              </w:rPr>
              <w:t>p</w:t>
            </w:r>
            <w:r w:rsidRPr="000A731A">
              <w:rPr>
                <w:rFonts w:ascii="Times New Roman" w:hAnsi="Times New Roman" w:cs="Times New Roman"/>
                <w:color w:val="231F20"/>
                <w:sz w:val="24"/>
                <w:szCs w:val="19"/>
                <w:lang w:val="en-US"/>
              </w:rPr>
              <w:t xml:space="preserve"> (kJ mol</w:t>
            </w:r>
            <w:r w:rsidRPr="000A731A">
              <w:rPr>
                <w:rFonts w:ascii="Times New Roman" w:hAnsi="Times New Roman" w:cs="Times New Roman"/>
                <w:color w:val="231F20"/>
                <w:sz w:val="24"/>
                <w:szCs w:val="19"/>
                <w:vertAlign w:val="superscript"/>
                <w:lang w:val="en-US"/>
              </w:rPr>
              <w:t>-1</w:t>
            </w:r>
            <w:r w:rsidRPr="000A731A">
              <w:rPr>
                <w:rFonts w:ascii="Times New Roman" w:hAnsi="Times New Roman" w:cs="Times New Roman"/>
                <w:color w:val="231F20"/>
                <w:sz w:val="24"/>
                <w:szCs w:val="19"/>
                <w:lang w:val="en-US"/>
              </w:rPr>
              <w:t xml:space="preserve"> k</w:t>
            </w:r>
            <w:r w:rsidRPr="000A731A">
              <w:rPr>
                <w:rFonts w:ascii="Times New Roman" w:hAnsi="Times New Roman" w:cs="Times New Roman"/>
                <w:color w:val="231F20"/>
                <w:sz w:val="24"/>
                <w:szCs w:val="19"/>
                <w:vertAlign w:val="superscript"/>
                <w:lang w:val="en-US"/>
              </w:rPr>
              <w:t>-1</w:t>
            </w:r>
            <w:r w:rsidRPr="000A731A">
              <w:rPr>
                <w:rFonts w:ascii="Times New Roman" w:hAnsi="Times New Roman" w:cs="Times New Roman"/>
                <w:color w:val="231F20"/>
                <w:sz w:val="24"/>
                <w:szCs w:val="19"/>
                <w:lang w:val="en-US"/>
              </w:rPr>
              <w:t>)</w:t>
            </w:r>
          </w:p>
        </w:tc>
      </w:tr>
      <w:tr w:rsidR="000460FA" w14:paraId="7B234447" w14:textId="77777777" w:rsidTr="00046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left w:val="none" w:sz="0" w:space="0" w:color="auto"/>
              <w:right w:val="none" w:sz="0" w:space="0" w:color="auto"/>
            </w:tcBorders>
          </w:tcPr>
          <w:p w14:paraId="6D1CC9E9"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r w:rsidRPr="000A731A">
              <w:rPr>
                <w:rFonts w:ascii="Times New Roman" w:hAnsi="Times New Roman" w:cs="Times New Roman"/>
                <w:color w:val="231F20"/>
                <w:sz w:val="20"/>
                <w:szCs w:val="19"/>
                <w:lang w:val="en-US"/>
              </w:rPr>
              <w:lastRenderedPageBreak/>
              <w:t>HPO</w:t>
            </w:r>
            <w:r w:rsidRPr="000A731A">
              <w:rPr>
                <w:rFonts w:ascii="Times New Roman" w:hAnsi="Times New Roman" w:cs="Times New Roman"/>
                <w:color w:val="231F20"/>
                <w:sz w:val="20"/>
                <w:szCs w:val="19"/>
                <w:vertAlign w:val="subscript"/>
                <w:lang w:val="en-US"/>
              </w:rPr>
              <w:t>4</w:t>
            </w:r>
            <w:r w:rsidRPr="000A731A">
              <w:rPr>
                <w:rFonts w:ascii="Times New Roman" w:hAnsi="Times New Roman" w:cs="Times New Roman"/>
                <w:color w:val="231F20"/>
                <w:sz w:val="20"/>
                <w:szCs w:val="19"/>
                <w:vertAlign w:val="superscript"/>
                <w:lang w:val="en-US"/>
              </w:rPr>
              <w:t>2-</w:t>
            </w:r>
            <w:r w:rsidRPr="000A731A">
              <w:rPr>
                <w:rFonts w:ascii="Times New Roman" w:hAnsi="Times New Roman" w:cs="Times New Roman"/>
                <w:color w:val="231F20"/>
                <w:sz w:val="20"/>
                <w:szCs w:val="19"/>
                <w:lang w:val="en-US"/>
              </w:rPr>
              <w:t>/ H</w:t>
            </w:r>
            <w:r w:rsidRPr="000A731A">
              <w:rPr>
                <w:rFonts w:ascii="Times New Roman" w:hAnsi="Times New Roman" w:cs="Times New Roman"/>
                <w:color w:val="231F20"/>
                <w:sz w:val="20"/>
                <w:szCs w:val="19"/>
                <w:vertAlign w:val="subscript"/>
                <w:lang w:val="en-US"/>
              </w:rPr>
              <w:t>2</w:t>
            </w:r>
            <w:r w:rsidRPr="000A731A">
              <w:rPr>
                <w:rFonts w:ascii="Times New Roman" w:hAnsi="Times New Roman" w:cs="Times New Roman"/>
                <w:color w:val="231F20"/>
                <w:sz w:val="20"/>
                <w:szCs w:val="19"/>
                <w:lang w:val="en-US"/>
              </w:rPr>
              <w:t>PO</w:t>
            </w:r>
            <w:r w:rsidRPr="000A731A">
              <w:rPr>
                <w:rFonts w:ascii="Times New Roman" w:hAnsi="Times New Roman" w:cs="Times New Roman"/>
                <w:color w:val="231F20"/>
                <w:sz w:val="20"/>
                <w:szCs w:val="19"/>
                <w:vertAlign w:val="subscript"/>
                <w:lang w:val="en-US"/>
              </w:rPr>
              <w:t>4</w:t>
            </w:r>
            <w:r w:rsidRPr="000A731A">
              <w:rPr>
                <w:rFonts w:ascii="Times New Roman" w:hAnsi="Times New Roman" w:cs="Times New Roman"/>
                <w:color w:val="231F20"/>
                <w:sz w:val="20"/>
                <w:szCs w:val="19"/>
                <w:vertAlign w:val="superscript"/>
                <w:lang w:val="en-US"/>
              </w:rPr>
              <w:t>-</w:t>
            </w:r>
          </w:p>
        </w:tc>
        <w:tc>
          <w:tcPr>
            <w:tcW w:w="2310" w:type="dxa"/>
            <w:tcBorders>
              <w:left w:val="none" w:sz="0" w:space="0" w:color="auto"/>
              <w:right w:val="none" w:sz="0" w:space="0" w:color="auto"/>
            </w:tcBorders>
          </w:tcPr>
          <w:p w14:paraId="047ADD32"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-0.71</w:t>
            </w:r>
          </w:p>
        </w:tc>
        <w:tc>
          <w:tcPr>
            <w:tcW w:w="2311" w:type="dxa"/>
            <w:tcBorders>
              <w:left w:val="none" w:sz="0" w:space="0" w:color="auto"/>
              <w:right w:val="none" w:sz="0" w:space="0" w:color="auto"/>
            </w:tcBorders>
          </w:tcPr>
          <w:p w14:paraId="788469DA"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231F20"/>
                <w:sz w:val="20"/>
                <w:szCs w:val="19"/>
                <w:lang w:val="en-US"/>
              </w:rPr>
            </w:pPr>
            <w:r w:rsidRPr="000A731A">
              <w:rPr>
                <w:rFonts w:ascii="Times New Roman" w:hAnsi="Times New Roman" w:cs="Times New Roman"/>
                <w:b/>
                <w:color w:val="231F20"/>
                <w:sz w:val="20"/>
                <w:szCs w:val="19"/>
                <w:lang w:val="en-US"/>
              </w:rPr>
              <w:t>Cs</w:t>
            </w:r>
            <w:r w:rsidRPr="000A731A">
              <w:rPr>
                <w:rFonts w:ascii="Times New Roman" w:hAnsi="Times New Roman" w:cs="Times New Roman"/>
                <w:b/>
                <w:color w:val="231F20"/>
                <w:sz w:val="20"/>
                <w:szCs w:val="19"/>
                <w:vertAlign w:val="superscript"/>
                <w:lang w:val="en-US"/>
              </w:rPr>
              <w:t>+</w:t>
            </w:r>
          </w:p>
        </w:tc>
        <w:tc>
          <w:tcPr>
            <w:tcW w:w="2311" w:type="dxa"/>
            <w:tcBorders>
              <w:left w:val="none" w:sz="0" w:space="0" w:color="auto"/>
              <w:right w:val="none" w:sz="0" w:space="0" w:color="auto"/>
            </w:tcBorders>
          </w:tcPr>
          <w:p w14:paraId="0ADDD439"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-4.53</w:t>
            </w:r>
          </w:p>
        </w:tc>
      </w:tr>
      <w:tr w:rsidR="000460FA" w14:paraId="1E54B04E" w14:textId="77777777" w:rsidTr="000460FA">
        <w:tc>
          <w:tcPr>
            <w:cnfStyle w:val="001000000000" w:firstRow="0" w:lastRow="0" w:firstColumn="1" w:lastColumn="0" w:oddVBand="0" w:evenVBand="0" w:oddHBand="0" w:evenHBand="0" w:firstRowFirstColumn="0" w:firstRowLastColumn="0" w:lastRowFirstColumn="0" w:lastRowLastColumn="0"/>
            <w:tcW w:w="2310" w:type="dxa"/>
          </w:tcPr>
          <w:p w14:paraId="12FF5321"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r w:rsidRPr="000A731A">
              <w:rPr>
                <w:rFonts w:ascii="Times New Roman" w:hAnsi="Times New Roman" w:cs="Times New Roman"/>
                <w:color w:val="231F20"/>
                <w:sz w:val="20"/>
                <w:szCs w:val="19"/>
                <w:lang w:val="en-US"/>
              </w:rPr>
              <w:t>SO</w:t>
            </w:r>
            <w:r w:rsidRPr="000A731A">
              <w:rPr>
                <w:rFonts w:ascii="Times New Roman" w:hAnsi="Times New Roman" w:cs="Times New Roman"/>
                <w:color w:val="231F20"/>
                <w:sz w:val="20"/>
                <w:szCs w:val="19"/>
                <w:vertAlign w:val="subscript"/>
                <w:lang w:val="en-US"/>
              </w:rPr>
              <w:t>4</w:t>
            </w:r>
            <w:r w:rsidRPr="000A731A">
              <w:rPr>
                <w:rFonts w:ascii="Times New Roman" w:hAnsi="Times New Roman" w:cs="Times New Roman"/>
                <w:color w:val="231F20"/>
                <w:sz w:val="20"/>
                <w:szCs w:val="19"/>
                <w:vertAlign w:val="superscript"/>
                <w:lang w:val="en-US"/>
              </w:rPr>
              <w:t>2-</w:t>
            </w:r>
          </w:p>
        </w:tc>
        <w:tc>
          <w:tcPr>
            <w:tcW w:w="2310" w:type="dxa"/>
          </w:tcPr>
          <w:p w14:paraId="6824CBDD"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-7.84</w:t>
            </w:r>
          </w:p>
        </w:tc>
        <w:tc>
          <w:tcPr>
            <w:tcW w:w="2311" w:type="dxa"/>
          </w:tcPr>
          <w:p w14:paraId="66ADC3EF"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231F20"/>
                <w:sz w:val="20"/>
                <w:szCs w:val="19"/>
                <w:lang w:val="en-US"/>
              </w:rPr>
            </w:pPr>
            <w:r w:rsidRPr="000A731A">
              <w:rPr>
                <w:rFonts w:ascii="Times New Roman" w:hAnsi="Times New Roman" w:cs="Times New Roman"/>
                <w:b/>
                <w:color w:val="231F20"/>
                <w:sz w:val="20"/>
                <w:szCs w:val="19"/>
                <w:lang w:val="en-US"/>
              </w:rPr>
              <w:t>K</w:t>
            </w:r>
            <w:r w:rsidRPr="000A731A">
              <w:rPr>
                <w:rFonts w:ascii="Times New Roman" w:hAnsi="Times New Roman" w:cs="Times New Roman"/>
                <w:b/>
                <w:color w:val="231F20"/>
                <w:sz w:val="20"/>
                <w:szCs w:val="19"/>
                <w:vertAlign w:val="superscript"/>
                <w:lang w:val="en-US"/>
              </w:rPr>
              <w:t>+</w:t>
            </w:r>
          </w:p>
        </w:tc>
        <w:tc>
          <w:tcPr>
            <w:tcW w:w="2311" w:type="dxa"/>
          </w:tcPr>
          <w:p w14:paraId="3342A22F"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-0.61</w:t>
            </w:r>
          </w:p>
        </w:tc>
      </w:tr>
      <w:tr w:rsidR="000460FA" w14:paraId="352B94E2" w14:textId="77777777" w:rsidTr="00046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left w:val="none" w:sz="0" w:space="0" w:color="auto"/>
              <w:right w:val="none" w:sz="0" w:space="0" w:color="auto"/>
            </w:tcBorders>
          </w:tcPr>
          <w:p w14:paraId="31FC61E6"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r w:rsidRPr="000A731A">
              <w:rPr>
                <w:rFonts w:ascii="Times New Roman" w:hAnsi="Times New Roman" w:cs="Times New Roman"/>
                <w:color w:val="231F20"/>
                <w:sz w:val="20"/>
                <w:szCs w:val="19"/>
                <w:lang w:val="en-US"/>
              </w:rPr>
              <w:t>Cl</w:t>
            </w:r>
            <w:r w:rsidRPr="000A731A">
              <w:rPr>
                <w:rFonts w:ascii="Times New Roman" w:hAnsi="Times New Roman" w:cs="Times New Roman"/>
                <w:color w:val="231F20"/>
                <w:sz w:val="20"/>
                <w:szCs w:val="19"/>
                <w:vertAlign w:val="superscript"/>
                <w:lang w:val="en-US"/>
              </w:rPr>
              <w:t>-</w:t>
            </w:r>
          </w:p>
        </w:tc>
        <w:tc>
          <w:tcPr>
            <w:tcW w:w="2310" w:type="dxa"/>
            <w:tcBorders>
              <w:left w:val="none" w:sz="0" w:space="0" w:color="auto"/>
              <w:right w:val="none" w:sz="0" w:space="0" w:color="auto"/>
            </w:tcBorders>
          </w:tcPr>
          <w:p w14:paraId="3A448BEC"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-0.29</w:t>
            </w:r>
          </w:p>
        </w:tc>
        <w:tc>
          <w:tcPr>
            <w:tcW w:w="2311" w:type="dxa"/>
            <w:tcBorders>
              <w:left w:val="none" w:sz="0" w:space="0" w:color="auto"/>
              <w:right w:val="none" w:sz="0" w:space="0" w:color="auto"/>
            </w:tcBorders>
          </w:tcPr>
          <w:p w14:paraId="72B8AEA1"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231F20"/>
                <w:sz w:val="20"/>
                <w:szCs w:val="19"/>
                <w:lang w:val="en-US"/>
              </w:rPr>
            </w:pPr>
            <w:r w:rsidRPr="000A731A">
              <w:rPr>
                <w:rFonts w:ascii="Times New Roman" w:hAnsi="Times New Roman" w:cs="Times New Roman"/>
                <w:b/>
                <w:color w:val="231F20"/>
                <w:sz w:val="20"/>
                <w:szCs w:val="19"/>
                <w:lang w:val="en-US"/>
              </w:rPr>
              <w:t>NH</w:t>
            </w:r>
            <w:r w:rsidRPr="000A731A">
              <w:rPr>
                <w:rFonts w:ascii="Times New Roman" w:hAnsi="Times New Roman" w:cs="Times New Roman"/>
                <w:b/>
                <w:color w:val="231F20"/>
                <w:sz w:val="20"/>
                <w:szCs w:val="19"/>
                <w:vertAlign w:val="subscript"/>
                <w:lang w:val="en-US"/>
              </w:rPr>
              <w:t>4</w:t>
            </w:r>
            <w:r w:rsidRPr="000A731A">
              <w:rPr>
                <w:rFonts w:ascii="Times New Roman" w:hAnsi="Times New Roman" w:cs="Times New Roman"/>
                <w:b/>
                <w:color w:val="231F20"/>
                <w:sz w:val="20"/>
                <w:szCs w:val="19"/>
                <w:vertAlign w:val="superscript"/>
                <w:lang w:val="en-US"/>
              </w:rPr>
              <w:t>+</w:t>
            </w:r>
          </w:p>
        </w:tc>
        <w:tc>
          <w:tcPr>
            <w:tcW w:w="2311" w:type="dxa"/>
            <w:tcBorders>
              <w:left w:val="none" w:sz="0" w:space="0" w:color="auto"/>
              <w:right w:val="none" w:sz="0" w:space="0" w:color="auto"/>
            </w:tcBorders>
          </w:tcPr>
          <w:p w14:paraId="321044C9"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-2.05</w:t>
            </w:r>
          </w:p>
        </w:tc>
      </w:tr>
      <w:tr w:rsidR="000460FA" w14:paraId="0370EA9F" w14:textId="77777777" w:rsidTr="000460FA">
        <w:tc>
          <w:tcPr>
            <w:cnfStyle w:val="001000000000" w:firstRow="0" w:lastRow="0" w:firstColumn="1" w:lastColumn="0" w:oddVBand="0" w:evenVBand="0" w:oddHBand="0" w:evenHBand="0" w:firstRowFirstColumn="0" w:firstRowLastColumn="0" w:lastRowFirstColumn="0" w:lastRowLastColumn="0"/>
            <w:tcW w:w="2310" w:type="dxa"/>
          </w:tcPr>
          <w:p w14:paraId="63FB6EFA"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r w:rsidRPr="000A731A">
              <w:rPr>
                <w:rFonts w:ascii="Times New Roman" w:hAnsi="Times New Roman" w:cs="Times New Roman"/>
                <w:color w:val="231F20"/>
                <w:sz w:val="20"/>
                <w:szCs w:val="19"/>
                <w:lang w:val="en-US"/>
              </w:rPr>
              <w:t>I</w:t>
            </w:r>
            <w:r w:rsidRPr="000A731A">
              <w:rPr>
                <w:rFonts w:ascii="Times New Roman" w:hAnsi="Times New Roman" w:cs="Times New Roman"/>
                <w:color w:val="231F20"/>
                <w:sz w:val="20"/>
                <w:szCs w:val="19"/>
                <w:vertAlign w:val="superscript"/>
                <w:lang w:val="en-US"/>
              </w:rPr>
              <w:t>-</w:t>
            </w:r>
          </w:p>
        </w:tc>
        <w:tc>
          <w:tcPr>
            <w:tcW w:w="2310" w:type="dxa"/>
          </w:tcPr>
          <w:p w14:paraId="3FDD5499"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-10.25</w:t>
            </w:r>
          </w:p>
        </w:tc>
        <w:tc>
          <w:tcPr>
            <w:tcW w:w="2311" w:type="dxa"/>
          </w:tcPr>
          <w:p w14:paraId="29033B03"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231F20"/>
                <w:sz w:val="20"/>
                <w:szCs w:val="19"/>
                <w:lang w:val="en-US"/>
              </w:rPr>
            </w:pPr>
            <w:r w:rsidRPr="000A731A">
              <w:rPr>
                <w:rFonts w:ascii="Times New Roman" w:hAnsi="Times New Roman" w:cs="Times New Roman"/>
                <w:b/>
                <w:color w:val="231F20"/>
                <w:sz w:val="20"/>
                <w:szCs w:val="19"/>
                <w:lang w:val="en-US"/>
              </w:rPr>
              <w:t>Ca</w:t>
            </w:r>
            <w:r w:rsidRPr="000A731A">
              <w:rPr>
                <w:rFonts w:ascii="Times New Roman" w:hAnsi="Times New Roman" w:cs="Times New Roman"/>
                <w:b/>
                <w:color w:val="231F20"/>
                <w:sz w:val="20"/>
                <w:szCs w:val="19"/>
                <w:vertAlign w:val="superscript"/>
                <w:lang w:val="en-US"/>
              </w:rPr>
              <w:t>2+</w:t>
            </w:r>
          </w:p>
        </w:tc>
        <w:tc>
          <w:tcPr>
            <w:tcW w:w="2311" w:type="dxa"/>
          </w:tcPr>
          <w:p w14:paraId="7BFBBC3A"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-9.37</w:t>
            </w:r>
          </w:p>
        </w:tc>
      </w:tr>
      <w:tr w:rsidR="000460FA" w14:paraId="145471D9" w14:textId="77777777" w:rsidTr="00046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10" w:type="dxa"/>
            <w:tcBorders>
              <w:left w:val="none" w:sz="0" w:space="0" w:color="auto"/>
              <w:right w:val="none" w:sz="0" w:space="0" w:color="auto"/>
            </w:tcBorders>
          </w:tcPr>
          <w:p w14:paraId="1DE57875"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r w:rsidRPr="000A731A">
              <w:rPr>
                <w:rFonts w:ascii="Times New Roman" w:hAnsi="Times New Roman" w:cs="Times New Roman"/>
                <w:color w:val="231F20"/>
                <w:sz w:val="20"/>
                <w:szCs w:val="19"/>
                <w:lang w:val="en-US"/>
              </w:rPr>
              <w:t>ClO</w:t>
            </w:r>
            <w:r w:rsidRPr="000A731A">
              <w:rPr>
                <w:rFonts w:ascii="Times New Roman" w:hAnsi="Times New Roman" w:cs="Times New Roman"/>
                <w:color w:val="231F20"/>
                <w:sz w:val="20"/>
                <w:szCs w:val="19"/>
                <w:vertAlign w:val="subscript"/>
                <w:lang w:val="en-US"/>
              </w:rPr>
              <w:t>4</w:t>
            </w:r>
            <w:r w:rsidRPr="000A731A">
              <w:rPr>
                <w:rFonts w:ascii="Times New Roman" w:hAnsi="Times New Roman" w:cs="Times New Roman"/>
                <w:color w:val="231F20"/>
                <w:sz w:val="20"/>
                <w:szCs w:val="19"/>
                <w:vertAlign w:val="superscript"/>
                <w:lang w:val="en-US"/>
              </w:rPr>
              <w:t>-</w:t>
            </w:r>
          </w:p>
        </w:tc>
        <w:tc>
          <w:tcPr>
            <w:tcW w:w="2310" w:type="dxa"/>
            <w:tcBorders>
              <w:left w:val="none" w:sz="0" w:space="0" w:color="auto"/>
              <w:right w:val="none" w:sz="0" w:space="0" w:color="auto"/>
            </w:tcBorders>
          </w:tcPr>
          <w:p w14:paraId="074AD7CE"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-7.73</w:t>
            </w:r>
          </w:p>
        </w:tc>
        <w:tc>
          <w:tcPr>
            <w:tcW w:w="2311" w:type="dxa"/>
            <w:tcBorders>
              <w:left w:val="none" w:sz="0" w:space="0" w:color="auto"/>
              <w:right w:val="none" w:sz="0" w:space="0" w:color="auto"/>
            </w:tcBorders>
          </w:tcPr>
          <w:p w14:paraId="5D45AF42"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231F20"/>
                <w:sz w:val="20"/>
                <w:szCs w:val="19"/>
                <w:lang w:val="en-US"/>
              </w:rPr>
            </w:pPr>
            <w:r w:rsidRPr="000A731A">
              <w:rPr>
                <w:rFonts w:ascii="Times New Roman" w:hAnsi="Times New Roman" w:cs="Times New Roman"/>
                <w:b/>
                <w:color w:val="231F20"/>
                <w:sz w:val="20"/>
                <w:szCs w:val="19"/>
                <w:lang w:val="en-US"/>
              </w:rPr>
              <w:t>Mg</w:t>
            </w:r>
            <w:r w:rsidRPr="000A731A">
              <w:rPr>
                <w:rFonts w:ascii="Times New Roman" w:hAnsi="Times New Roman" w:cs="Times New Roman"/>
                <w:b/>
                <w:color w:val="231F20"/>
                <w:sz w:val="20"/>
                <w:szCs w:val="19"/>
                <w:vertAlign w:val="superscript"/>
                <w:lang w:val="en-US"/>
              </w:rPr>
              <w:t>2+</w:t>
            </w:r>
          </w:p>
        </w:tc>
        <w:tc>
          <w:tcPr>
            <w:tcW w:w="2311" w:type="dxa"/>
            <w:tcBorders>
              <w:left w:val="none" w:sz="0" w:space="0" w:color="auto"/>
              <w:right w:val="none" w:sz="0" w:space="0" w:color="auto"/>
            </w:tcBorders>
          </w:tcPr>
          <w:p w14:paraId="5561645F" w14:textId="77777777" w:rsidR="000460FA" w:rsidRPr="000A731A" w:rsidRDefault="000460FA" w:rsidP="000460FA">
            <w:pPr>
              <w:autoSpaceDE w:val="0"/>
              <w:autoSpaceDN w:val="0"/>
              <w:adjustRightInd w:val="0"/>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-14.38</w:t>
            </w:r>
          </w:p>
        </w:tc>
      </w:tr>
      <w:tr w:rsidR="000460FA" w14:paraId="18BAA4F9" w14:textId="77777777" w:rsidTr="000460FA">
        <w:tc>
          <w:tcPr>
            <w:cnfStyle w:val="001000000000" w:firstRow="0" w:lastRow="0" w:firstColumn="1" w:lastColumn="0" w:oddVBand="0" w:evenVBand="0" w:oddHBand="0" w:evenHBand="0" w:firstRowFirstColumn="0" w:firstRowLastColumn="0" w:lastRowFirstColumn="0" w:lastRowLastColumn="0"/>
            <w:tcW w:w="2310" w:type="dxa"/>
          </w:tcPr>
          <w:p w14:paraId="06A04370" w14:textId="77777777" w:rsidR="000460FA" w:rsidRPr="000A731A" w:rsidRDefault="000460FA" w:rsidP="000460FA">
            <w:pPr>
              <w:autoSpaceDE w:val="0"/>
              <w:autoSpaceDN w:val="0"/>
              <w:adjustRightInd w:val="0"/>
              <w:spacing w:line="480" w:lineRule="auto"/>
              <w:jc w:val="center"/>
              <w:rPr>
                <w:rFonts w:ascii="Times New Roman" w:hAnsi="Times New Roman" w:cs="Times New Roman"/>
                <w:color w:val="231F20"/>
                <w:sz w:val="20"/>
                <w:szCs w:val="19"/>
                <w:lang w:val="en-US"/>
              </w:rPr>
            </w:pPr>
          </w:p>
        </w:tc>
        <w:tc>
          <w:tcPr>
            <w:tcW w:w="2310" w:type="dxa"/>
          </w:tcPr>
          <w:p w14:paraId="4D47DC9B"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p>
        </w:tc>
        <w:tc>
          <w:tcPr>
            <w:tcW w:w="2311" w:type="dxa"/>
          </w:tcPr>
          <w:p w14:paraId="58E6F3A2"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231F20"/>
                <w:sz w:val="20"/>
                <w:szCs w:val="19"/>
                <w:lang w:val="en-US"/>
              </w:rPr>
            </w:pPr>
            <w:r>
              <w:rPr>
                <w:rFonts w:ascii="Times New Roman" w:hAnsi="Times New Roman" w:cs="Times New Roman"/>
                <w:b/>
                <w:color w:val="231F20"/>
                <w:sz w:val="20"/>
                <w:szCs w:val="19"/>
                <w:lang w:val="en-US"/>
              </w:rPr>
              <w:t>Na</w:t>
            </w:r>
            <w:r w:rsidRPr="000A731A">
              <w:rPr>
                <w:rFonts w:ascii="Times New Roman" w:hAnsi="Times New Roman" w:cs="Times New Roman"/>
                <w:b/>
                <w:color w:val="231F20"/>
                <w:sz w:val="20"/>
                <w:szCs w:val="19"/>
                <w:vertAlign w:val="superscript"/>
                <w:lang w:val="en-US"/>
              </w:rPr>
              <w:t>+</w:t>
            </w:r>
          </w:p>
        </w:tc>
        <w:tc>
          <w:tcPr>
            <w:tcW w:w="2311" w:type="dxa"/>
          </w:tcPr>
          <w:p w14:paraId="2F1D7913" w14:textId="77777777" w:rsidR="000460FA" w:rsidRPr="000A731A" w:rsidRDefault="000460FA" w:rsidP="000460FA">
            <w:pPr>
              <w:autoSpaceDE w:val="0"/>
              <w:autoSpaceDN w:val="0"/>
              <w:adjustRightInd w:val="0"/>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31F20"/>
                <w:sz w:val="20"/>
                <w:szCs w:val="19"/>
                <w:lang w:val="en-US"/>
              </w:rPr>
            </w:pPr>
            <w:r>
              <w:rPr>
                <w:rFonts w:ascii="Times New Roman" w:hAnsi="Times New Roman" w:cs="Times New Roman"/>
                <w:color w:val="231F20"/>
                <w:sz w:val="20"/>
                <w:szCs w:val="19"/>
                <w:lang w:val="en-US"/>
              </w:rPr>
              <w:t>-0.46</w:t>
            </w:r>
          </w:p>
        </w:tc>
      </w:tr>
    </w:tbl>
    <w:p w14:paraId="4B579A7B" w14:textId="77777777" w:rsidR="005A6A07" w:rsidRPr="006D648C" w:rsidRDefault="005A6A07" w:rsidP="009F6C86">
      <w:pPr>
        <w:autoSpaceDE w:val="0"/>
        <w:autoSpaceDN w:val="0"/>
        <w:adjustRightInd w:val="0"/>
        <w:spacing w:after="0" w:line="480" w:lineRule="auto"/>
        <w:jc w:val="both"/>
        <w:rPr>
          <w:rFonts w:ascii="Times New Roman" w:hAnsi="Times New Roman" w:cs="Times New Roman"/>
          <w:color w:val="231F20"/>
          <w:sz w:val="24"/>
          <w:szCs w:val="24"/>
          <w:lang w:val="en-US"/>
        </w:rPr>
      </w:pPr>
    </w:p>
    <w:p w14:paraId="7ACE3919"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54715ACF" w14:textId="77777777" w:rsidR="005A6A07" w:rsidRPr="00E40C41" w:rsidRDefault="005A6A07" w:rsidP="00EE5758">
      <w:pPr>
        <w:pStyle w:val="Heading3"/>
        <w:rPr>
          <w:lang w:val="en-US"/>
        </w:rPr>
      </w:pPr>
      <w:bookmarkStart w:id="109" w:name="_Toc408225880"/>
      <w:r w:rsidRPr="00E40C41">
        <w:rPr>
          <w:lang w:val="en-US"/>
        </w:rPr>
        <w:t>4.3</w:t>
      </w:r>
      <w:r>
        <w:rPr>
          <w:lang w:val="en-US"/>
        </w:rPr>
        <w:t>.6</w:t>
      </w:r>
      <w:r w:rsidRPr="00E40C41">
        <w:rPr>
          <w:lang w:val="en-US"/>
        </w:rPr>
        <w:t>.</w:t>
      </w:r>
      <w:r w:rsidRPr="00E40C41">
        <w:rPr>
          <w:lang w:val="en-US"/>
        </w:rPr>
        <w:tab/>
        <w:t>Comparison of other Models</w:t>
      </w:r>
      <w:bookmarkEnd w:id="109"/>
      <w:r w:rsidRPr="00E40C41">
        <w:rPr>
          <w:lang w:val="en-US"/>
        </w:rPr>
        <w:t xml:space="preserve"> </w:t>
      </w:r>
    </w:p>
    <w:p w14:paraId="1BB5923D"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p>
    <w:p w14:paraId="1FB7FC3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The hypotheses presented from the interpretations of the experimental results in this work agree with some of the previous observations and theories presented by a number of different researchers from different fields. The aim of this section is to draw comparisons between the other models that support our work while explaining why some of the current models cannot fully explain the results. </w:t>
      </w:r>
    </w:p>
    <w:p w14:paraId="70546DF9"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720BE409" w14:textId="77777777" w:rsidR="00460329" w:rsidRDefault="00460329"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4D3833C4" w14:textId="77777777" w:rsidR="005A6A07" w:rsidRPr="00AC0145" w:rsidRDefault="005A6A07" w:rsidP="00EE5758">
      <w:pPr>
        <w:pStyle w:val="Heading4"/>
        <w:rPr>
          <w:lang w:val="en-US"/>
        </w:rPr>
      </w:pPr>
      <w:bookmarkStart w:id="110" w:name="_Toc408225881"/>
      <w:r>
        <w:rPr>
          <w:lang w:val="en-US"/>
        </w:rPr>
        <w:t>4.3.6</w:t>
      </w:r>
      <w:r w:rsidRPr="00AC0145">
        <w:rPr>
          <w:lang w:val="en-US"/>
        </w:rPr>
        <w:t>.</w:t>
      </w:r>
      <w:r>
        <w:rPr>
          <w:lang w:val="en-US"/>
        </w:rPr>
        <w:t xml:space="preserve">1. </w:t>
      </w:r>
      <w:r w:rsidRPr="00AC0145">
        <w:rPr>
          <w:lang w:val="en-US"/>
        </w:rPr>
        <w:t>Surface Tension</w:t>
      </w:r>
      <w:bookmarkEnd w:id="110"/>
      <w:r w:rsidRPr="00AC0145">
        <w:rPr>
          <w:lang w:val="en-US"/>
        </w:rPr>
        <w:t xml:space="preserve">    </w:t>
      </w:r>
    </w:p>
    <w:p w14:paraId="0026C1D8"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p>
    <w:p w14:paraId="69E73490" w14:textId="77777777" w:rsidR="005A6A07" w:rsidRDefault="005A6A07" w:rsidP="001318FC">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 The model presented to explain the destabilising and stabilising effect of anions in this work agrees with work studying how Hofmeister ions are able to manipulate surfa</w:t>
      </w:r>
      <w:r w:rsidR="00841DBC">
        <w:rPr>
          <w:rFonts w:ascii="Times New Roman" w:hAnsi="Times New Roman" w:cs="Times New Roman"/>
          <w:color w:val="000000"/>
          <w:sz w:val="24"/>
          <w:szCs w:val="24"/>
          <w:lang w:val="en-US"/>
        </w:rPr>
        <w:t>ce tension. It is now acknowledged</w:t>
      </w:r>
      <w:r>
        <w:rPr>
          <w:rFonts w:ascii="Times New Roman" w:hAnsi="Times New Roman" w:cs="Times New Roman"/>
          <w:color w:val="000000"/>
          <w:sz w:val="24"/>
          <w:szCs w:val="24"/>
          <w:lang w:val="en-US"/>
        </w:rPr>
        <w:t xml:space="preserve"> </w:t>
      </w:r>
      <w:r w:rsidR="00501C90">
        <w:rPr>
          <w:rFonts w:ascii="Times New Roman" w:hAnsi="Times New Roman" w:cs="Times New Roman"/>
          <w:color w:val="000000"/>
          <w:sz w:val="24"/>
          <w:szCs w:val="24"/>
          <w:lang w:val="en-US"/>
        </w:rPr>
        <w:t>that lower charge density (</w:t>
      </w:r>
      <w:r w:rsidRPr="00AA0308">
        <w:rPr>
          <w:rFonts w:ascii="Times New Roman" w:hAnsi="Times New Roman" w:cs="Times New Roman"/>
          <w:color w:val="000000"/>
          <w:sz w:val="24"/>
          <w:szCs w:val="24"/>
        </w:rPr>
        <w:t>polarisable</w:t>
      </w:r>
      <w:r>
        <w:rPr>
          <w:rFonts w:ascii="Times New Roman" w:hAnsi="Times New Roman" w:cs="Times New Roman"/>
          <w:color w:val="000000"/>
          <w:sz w:val="24"/>
          <w:szCs w:val="24"/>
          <w:lang w:val="en-US"/>
        </w:rPr>
        <w:t xml:space="preserve">) anions are able to interact with the air-water interface and that higher charge density anions are repelled from the air-water interface </w:t>
      </w:r>
      <w:r>
        <w:rPr>
          <w:rFonts w:ascii="Times New Roman" w:hAnsi="Times New Roman" w:cs="Times New Roman"/>
          <w:color w:val="000000"/>
          <w:sz w:val="24"/>
          <w:szCs w:val="24"/>
          <w:lang w:val="en-US"/>
        </w:rPr>
        <w:fldChar w:fldCharType="begin">
          <w:fldData xml:space="preserve">PEVuZE5vdGU+PENpdGU+PEF1dGhvcj5IZXlkd2VpbGxlcjwvQXV0aG9yPjxZZWFyPjE5MTA8L1ll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</w:fldData>
        </w:fldChar>
      </w:r>
      <w:r w:rsidR="009E7DC9">
        <w:rPr>
          <w:rFonts w:ascii="Times New Roman" w:hAnsi="Times New Roman" w:cs="Times New Roman"/>
          <w:color w:val="000000"/>
          <w:sz w:val="24"/>
          <w:szCs w:val="24"/>
          <w:lang w:val="en-US"/>
        </w:rPr>
        <w:instrText xml:space="preserve"> ADDIN EN.CITE </w:instrText>
      </w:r>
      <w:r w:rsidR="009E7DC9">
        <w:rPr>
          <w:rFonts w:ascii="Times New Roman" w:hAnsi="Times New Roman" w:cs="Times New Roman"/>
          <w:color w:val="000000"/>
          <w:sz w:val="24"/>
          <w:szCs w:val="24"/>
          <w:lang w:val="en-US"/>
        </w:rPr>
        <w:fldChar w:fldCharType="begin">
          <w:fldData xml:space="preserve">PEVuZE5vdGU+PENpdGU+PEF1dGhvcj5IZXlkd2VpbGxlcjwvQXV0aG9yPjxZZWFyPjE5MTA8L1ll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</w:fldData>
        </w:fldChar>
      </w:r>
      <w:r w:rsidR="009E7DC9">
        <w:rPr>
          <w:rFonts w:ascii="Times New Roman" w:hAnsi="Times New Roman" w:cs="Times New Roman"/>
          <w:color w:val="000000"/>
          <w:sz w:val="24"/>
          <w:szCs w:val="24"/>
          <w:lang w:val="en-US"/>
        </w:rPr>
        <w:instrText xml:space="preserve"> ADDIN EN.CITE.DATA </w:instrText>
      </w:r>
      <w:r w:rsidR="009E7DC9">
        <w:rPr>
          <w:rFonts w:ascii="Times New Roman" w:hAnsi="Times New Roman" w:cs="Times New Roman"/>
          <w:color w:val="000000"/>
          <w:sz w:val="24"/>
          <w:szCs w:val="24"/>
          <w:lang w:val="en-US"/>
        </w:rPr>
      </w:r>
      <w:r w:rsidR="009E7DC9">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86" w:tooltip="dos Santos, 2010 #675" w:history="1">
        <w:r w:rsidR="008F209B">
          <w:rPr>
            <w:rFonts w:ascii="Times New Roman" w:hAnsi="Times New Roman" w:cs="Times New Roman"/>
            <w:noProof/>
            <w:color w:val="000000"/>
            <w:sz w:val="24"/>
            <w:szCs w:val="24"/>
            <w:lang w:val="en-US"/>
          </w:rPr>
          <w:t>dos Santos, Diehl 2010</w:t>
        </w:r>
      </w:hyperlink>
      <w:r w:rsidR="00216767">
        <w:rPr>
          <w:rFonts w:ascii="Times New Roman" w:hAnsi="Times New Roman" w:cs="Times New Roman"/>
          <w:noProof/>
          <w:color w:val="000000"/>
          <w:sz w:val="24"/>
          <w:szCs w:val="24"/>
          <w:lang w:val="en-US"/>
        </w:rPr>
        <w:t xml:space="preserve">; </w:t>
      </w:r>
      <w:hyperlink w:anchor="_ENREF_130" w:tooltip="Heydweiller, 1910 #676" w:history="1">
        <w:r w:rsidR="008F209B">
          <w:rPr>
            <w:rFonts w:ascii="Times New Roman" w:hAnsi="Times New Roman" w:cs="Times New Roman"/>
            <w:noProof/>
            <w:color w:val="000000"/>
            <w:sz w:val="24"/>
            <w:szCs w:val="24"/>
            <w:lang w:val="en-US"/>
          </w:rPr>
          <w:t>Heydweiller 1910</w:t>
        </w:r>
      </w:hyperlink>
      <w:r w:rsidR="00216767">
        <w:rPr>
          <w:rFonts w:ascii="Times New Roman" w:hAnsi="Times New Roman" w:cs="Times New Roman"/>
          <w:noProof/>
          <w:color w:val="000000"/>
          <w:sz w:val="24"/>
          <w:szCs w:val="24"/>
          <w:lang w:val="en-US"/>
        </w:rPr>
        <w:t xml:space="preserve">; </w:t>
      </w:r>
      <w:hyperlink w:anchor="_ENREF_147" w:tooltip="Jungwirth, 2001 #722" w:history="1">
        <w:r w:rsidR="008F209B">
          <w:rPr>
            <w:rFonts w:ascii="Times New Roman" w:hAnsi="Times New Roman" w:cs="Times New Roman"/>
            <w:noProof/>
            <w:color w:val="000000"/>
            <w:sz w:val="24"/>
            <w:szCs w:val="24"/>
            <w:lang w:val="en-US"/>
          </w:rPr>
          <w:t>Jungwirth and Tobias 2001</w:t>
        </w:r>
      </w:hyperlink>
      <w:r w:rsidR="00216767">
        <w:rPr>
          <w:rFonts w:ascii="Times New Roman" w:hAnsi="Times New Roman" w:cs="Times New Roman"/>
          <w:noProof/>
          <w:color w:val="000000"/>
          <w:sz w:val="24"/>
          <w:szCs w:val="24"/>
          <w:lang w:val="en-US"/>
        </w:rPr>
        <w:t xml:space="preserve">; </w:t>
      </w:r>
      <w:hyperlink w:anchor="_ENREF_187" w:tooltip="Lund, 2008 #164" w:history="1">
        <w:r w:rsidR="008F209B">
          <w:rPr>
            <w:rFonts w:ascii="Times New Roman" w:hAnsi="Times New Roman" w:cs="Times New Roman"/>
            <w:noProof/>
            <w:color w:val="000000"/>
            <w:sz w:val="24"/>
            <w:szCs w:val="24"/>
            <w:lang w:val="en-US"/>
          </w:rPr>
          <w:t>Lund and Jungwirth 2008b</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The air-water interface has been shown to have similar properties to those of hydrophobic molecules and hydrophobic patches on a protein molecule </w:t>
      </w:r>
      <w:r>
        <w:rPr>
          <w:rFonts w:ascii="Times New Roman" w:hAnsi="Times New Roman" w:cs="Times New Roman"/>
          <w:color w:val="000000"/>
          <w:sz w:val="24"/>
          <w:szCs w:val="24"/>
          <w:lang w:val="en-US"/>
        </w:rPr>
        <w:lastRenderedPageBreak/>
        <w:fldChar w:fldCharType="begin">
          <w:fldData xml:space="preserve">PEVuZE5vdGU+PENpdGU+PEF1dGhvcj5QZWdyYW08L0F1dGhvcj48WWVhcj4yMDA3PC9ZZWFyPjxS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</w:fldData>
        </w:fldChar>
      </w:r>
      <w:r w:rsidR="009E7DC9">
        <w:rPr>
          <w:rFonts w:ascii="Times New Roman" w:hAnsi="Times New Roman" w:cs="Times New Roman"/>
          <w:color w:val="000000"/>
          <w:sz w:val="24"/>
          <w:szCs w:val="24"/>
          <w:lang w:val="en-US"/>
        </w:rPr>
        <w:instrText xml:space="preserve"> ADDIN EN.CITE </w:instrText>
      </w:r>
      <w:r w:rsidR="009E7DC9">
        <w:rPr>
          <w:rFonts w:ascii="Times New Roman" w:hAnsi="Times New Roman" w:cs="Times New Roman"/>
          <w:color w:val="000000"/>
          <w:sz w:val="24"/>
          <w:szCs w:val="24"/>
          <w:lang w:val="en-US"/>
        </w:rPr>
        <w:fldChar w:fldCharType="begin">
          <w:fldData xml:space="preserve">PEVuZE5vdGU+PENpdGU+PEF1dGhvcj5QZWdyYW08L0F1dGhvcj48WWVhcj4yMDA3PC9ZZWFyPjxS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</w:fldData>
        </w:fldChar>
      </w:r>
      <w:r w:rsidR="009E7DC9">
        <w:rPr>
          <w:rFonts w:ascii="Times New Roman" w:hAnsi="Times New Roman" w:cs="Times New Roman"/>
          <w:color w:val="000000"/>
          <w:sz w:val="24"/>
          <w:szCs w:val="24"/>
          <w:lang w:val="en-US"/>
        </w:rPr>
        <w:instrText xml:space="preserve"> ADDIN EN.CITE.DATA </w:instrText>
      </w:r>
      <w:r w:rsidR="009E7DC9">
        <w:rPr>
          <w:rFonts w:ascii="Times New Roman" w:hAnsi="Times New Roman" w:cs="Times New Roman"/>
          <w:color w:val="000000"/>
          <w:sz w:val="24"/>
          <w:szCs w:val="24"/>
          <w:lang w:val="en-US"/>
        </w:rPr>
      </w:r>
      <w:r w:rsidR="009E7DC9">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189" w:tooltip="Lund, 2008 #713" w:history="1">
        <w:r w:rsidR="008F209B">
          <w:rPr>
            <w:rFonts w:ascii="Times New Roman" w:hAnsi="Times New Roman" w:cs="Times New Roman"/>
            <w:noProof/>
            <w:color w:val="000000"/>
            <w:sz w:val="24"/>
            <w:szCs w:val="24"/>
            <w:lang w:val="en-US"/>
          </w:rPr>
          <w:t>Lund, Vrbka 2008</w:t>
        </w:r>
      </w:hyperlink>
      <w:r w:rsidR="00216767">
        <w:rPr>
          <w:rFonts w:ascii="Times New Roman" w:hAnsi="Times New Roman" w:cs="Times New Roman"/>
          <w:noProof/>
          <w:color w:val="000000"/>
          <w:sz w:val="24"/>
          <w:szCs w:val="24"/>
          <w:lang w:val="en-US"/>
        </w:rPr>
        <w:t xml:space="preserve">; </w:t>
      </w:r>
      <w:hyperlink w:anchor="_ENREF_227" w:tooltip="Pegram, 2007 #664" w:history="1">
        <w:r w:rsidR="008F209B">
          <w:rPr>
            <w:rFonts w:ascii="Times New Roman" w:hAnsi="Times New Roman" w:cs="Times New Roman"/>
            <w:noProof/>
            <w:color w:val="000000"/>
            <w:sz w:val="24"/>
            <w:szCs w:val="24"/>
            <w:lang w:val="en-US"/>
          </w:rPr>
          <w:t>Pegram and Record 2007</w:t>
        </w:r>
      </w:hyperlink>
      <w:r w:rsidR="00216767">
        <w:rPr>
          <w:rFonts w:ascii="Times New Roman" w:hAnsi="Times New Roman" w:cs="Times New Roman"/>
          <w:noProof/>
          <w:color w:val="000000"/>
          <w:sz w:val="24"/>
          <w:szCs w:val="24"/>
          <w:lang w:val="en-US"/>
        </w:rPr>
        <w:t xml:space="preserve">; </w:t>
      </w:r>
      <w:hyperlink w:anchor="_ENREF_228" w:tooltip="Pegram, 2008 #665" w:history="1">
        <w:r w:rsidR="008F209B">
          <w:rPr>
            <w:rFonts w:ascii="Times New Roman" w:hAnsi="Times New Roman" w:cs="Times New Roman"/>
            <w:noProof/>
            <w:color w:val="000000"/>
            <w:sz w:val="24"/>
            <w:szCs w:val="24"/>
            <w:lang w:val="en-US"/>
          </w:rPr>
          <w:t>Pegram and Record 2008</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Anions that can interact with the air-water interface have also been shown to interact with hydrophobic molecules. The</w:t>
      </w:r>
      <w:r w:rsidR="00501C90">
        <w:rPr>
          <w:rFonts w:ascii="Times New Roman" w:hAnsi="Times New Roman" w:cs="Times New Roman"/>
          <w:color w:val="000000"/>
          <w:sz w:val="24"/>
          <w:szCs w:val="24"/>
          <w:lang w:val="en-US"/>
        </w:rPr>
        <w:t>se findings agree with the</w:t>
      </w:r>
      <w:r>
        <w:rPr>
          <w:rFonts w:ascii="Times New Roman" w:hAnsi="Times New Roman" w:cs="Times New Roman"/>
          <w:color w:val="000000"/>
          <w:sz w:val="24"/>
          <w:szCs w:val="24"/>
          <w:lang w:val="en-US"/>
        </w:rPr>
        <w:t xml:space="preserve"> principle suggested by the model in this chapter to describe the effect low charge density anions have on protein thermal stability. The higher charge density anions phosphate and sulphate are largely excluded from hydrophobic patches on the protein surface; they will interact with the bulk water and charged areas on the protein surface. </w:t>
      </w:r>
      <w:r w:rsidR="00501C90">
        <w:rPr>
          <w:rFonts w:ascii="Times New Roman" w:hAnsi="Times New Roman" w:cs="Times New Roman"/>
          <w:color w:val="000000"/>
          <w:sz w:val="24"/>
          <w:szCs w:val="24"/>
          <w:lang w:val="en-US"/>
        </w:rPr>
        <w:t xml:space="preserve">However, molecular dynamic simulation did show that high charge density anions will interact with positive charges placed on a hydrophobic molecule </w:t>
      </w:r>
      <w:r w:rsidR="00874FD7">
        <w:rPr>
          <w:rFonts w:ascii="Times New Roman" w:hAnsi="Times New Roman" w:cs="Times New Roman"/>
          <w:color w:val="000000"/>
          <w:sz w:val="24"/>
          <w:szCs w:val="24"/>
          <w:lang w:val="en-US"/>
        </w:rPr>
        <w:fldChar w:fldCharType="begin"/>
      </w:r>
      <w:r w:rsidR="00874FD7">
        <w:rPr>
          <w:rFonts w:ascii="Times New Roman" w:hAnsi="Times New Roman" w:cs="Times New Roman"/>
          <w:color w:val="000000"/>
          <w:sz w:val="24"/>
          <w:szCs w:val="24"/>
          <w:lang w:val="en-US"/>
        </w:rPr>
        <w:instrText xml:space="preserve"> ADDIN EN.CITE &lt;EndNote&gt;&lt;Cite&gt;&lt;Author&gt;Lund&lt;/Author&gt;&lt;Year&gt;2008&lt;/Year&gt;&lt;RecNum&gt;714&lt;/RecNum&gt;&lt;DisplayText&gt;&lt;style font="Times New Roman"&gt;(Lund and Jungwirth 2008b; Lund, Vacha 2008)&lt;/style&gt;&lt;/DisplayText&gt;&lt;record&gt;&lt;rec-number&gt;714&lt;/rec-number&gt;&lt;foreign-keys&gt;&lt;key app="EN" db-id="55wftp5var9xtiezee7xdd9mzez2ztzt5efz"&gt;714&lt;/key&gt;&lt;/foreign-keys&gt;&lt;ref-type name="Journal Article"&gt;17&lt;/ref-type&gt;&lt;contributors&gt;&lt;authors&gt;&lt;author&gt;Lund, Mikael &lt;/author&gt;&lt;author&gt;Vacha, Robert &lt;/author&gt;&lt;author&gt;Jungwirth, Pavel&lt;/author&gt;&lt;/authors&gt;&lt;/contributors&gt;&lt;titles&gt;&lt;title&gt;Specific Ion Binding to Macromolecules: Effects of Hydrophobicity and Ion Pairing&lt;/title&gt;&lt;secondary-title&gt;Langmuir&lt;/secondary-title&gt;&lt;/titles&gt;&lt;periodical&gt;&lt;full-title&gt;Langmuir&lt;/full-title&gt;&lt;abbr-1&gt;Langmuir : the ACS journal of surfaces and colloids&lt;/abbr-1&gt;&lt;/periodical&gt;&lt;pages&gt;3387-3391&lt;/pages&gt;&lt;volume&gt;24&lt;/volume&gt;&lt;dates&gt;&lt;year&gt;2008&lt;/year&gt;&lt;/dates&gt;&lt;urls&gt;&lt;/urls&gt;&lt;/record&gt;&lt;/Cite&gt;&lt;Cite&gt;&lt;Author&gt;Lund&lt;/Author&gt;&lt;Year&gt;2008&lt;/Year&gt;&lt;RecNum&gt;164&lt;/RecNum&gt;&lt;record&gt;&lt;rec-number&gt;164&lt;/rec-number&gt;&lt;foreign-keys&gt;&lt;key app="EN" db-id="55wftp5var9xtiezee7xdd9mzez2ztzt5efz"&gt;164&lt;/key&gt;&lt;/foreign-keys&gt;&lt;ref-type name="Journal Article"&gt;17&lt;/ref-type&gt;&lt;contributors&gt;&lt;authors&gt;&lt;author&gt;Lund, M. &lt;/author&gt;&lt;author&gt;Jungwirth, P. &lt;/author&gt;&lt;/authors&gt;&lt;/contributors&gt;&lt;titles&gt;&lt;title&gt;Patchy proteins, anions and the Hofmeister series&lt;/title&gt;&lt;secondary-title&gt;Journal of Physics: Condensed Matter&lt;/secondary-title&gt;&lt;/titles&gt;&lt;periodical&gt;&lt;full-title&gt;Journal of Physics: Condensed Matter&lt;/full-title&gt;&lt;/periodical&gt;&lt;pages&gt;494218-494222&lt;/pages&gt;&lt;volume&gt;20&lt;/volume&gt;&lt;number&gt;49&lt;/number&gt;&lt;dates&gt;&lt;year&gt;2008&lt;/year&gt;&lt;/dates&gt;&lt;isbn&gt;0953-8984&amp;#xD;1361-648X&lt;/isbn&gt;&lt;urls&gt;&lt;/urls&gt;&lt;electronic-resource-num&gt;10.1088/0953-8984/20/49/494218&lt;/electronic-resource-num&gt;&lt;/record&gt;&lt;/Cite&gt;&lt;/EndNote&gt;</w:instrText>
      </w:r>
      <w:r w:rsidR="00874FD7">
        <w:rPr>
          <w:rFonts w:ascii="Times New Roman" w:hAnsi="Times New Roman" w:cs="Times New Roman"/>
          <w:color w:val="000000"/>
          <w:sz w:val="24"/>
          <w:szCs w:val="24"/>
          <w:lang w:val="en-US"/>
        </w:rPr>
        <w:fldChar w:fldCharType="separate"/>
      </w:r>
      <w:r w:rsidR="00874FD7">
        <w:rPr>
          <w:rFonts w:ascii="Times New Roman" w:hAnsi="Times New Roman" w:cs="Times New Roman"/>
          <w:noProof/>
          <w:color w:val="000000"/>
          <w:sz w:val="24"/>
          <w:szCs w:val="24"/>
          <w:lang w:val="en-US"/>
        </w:rPr>
        <w:t>(</w:t>
      </w:r>
      <w:hyperlink w:anchor="_ENREF_187" w:tooltip="Lund, 2008 #164" w:history="1">
        <w:r w:rsidR="008F209B">
          <w:rPr>
            <w:rFonts w:ascii="Times New Roman" w:hAnsi="Times New Roman" w:cs="Times New Roman"/>
            <w:noProof/>
            <w:color w:val="000000"/>
            <w:sz w:val="24"/>
            <w:szCs w:val="24"/>
            <w:lang w:val="en-US"/>
          </w:rPr>
          <w:t>Lund and Jungwirth 2008b</w:t>
        </w:r>
      </w:hyperlink>
      <w:r w:rsidR="00874FD7">
        <w:rPr>
          <w:rFonts w:ascii="Times New Roman" w:hAnsi="Times New Roman" w:cs="Times New Roman"/>
          <w:noProof/>
          <w:color w:val="000000"/>
          <w:sz w:val="24"/>
          <w:szCs w:val="24"/>
          <w:lang w:val="en-US"/>
        </w:rPr>
        <w:t xml:space="preserve">; </w:t>
      </w:r>
      <w:hyperlink w:anchor="_ENREF_188" w:tooltip="Lund, 2008 #714" w:history="1">
        <w:r w:rsidR="008F209B">
          <w:rPr>
            <w:rFonts w:ascii="Times New Roman" w:hAnsi="Times New Roman" w:cs="Times New Roman"/>
            <w:noProof/>
            <w:color w:val="000000"/>
            <w:sz w:val="24"/>
            <w:szCs w:val="24"/>
            <w:lang w:val="en-US"/>
          </w:rPr>
          <w:t>Lund, Vacha 2008</w:t>
        </w:r>
      </w:hyperlink>
      <w:r w:rsidR="00874FD7">
        <w:rPr>
          <w:rFonts w:ascii="Times New Roman" w:hAnsi="Times New Roman" w:cs="Times New Roman"/>
          <w:noProof/>
          <w:color w:val="000000"/>
          <w:sz w:val="24"/>
          <w:szCs w:val="24"/>
          <w:lang w:val="en-US"/>
        </w:rPr>
        <w:t>)</w:t>
      </w:r>
      <w:r w:rsidR="00874FD7">
        <w:rPr>
          <w:rFonts w:ascii="Times New Roman" w:hAnsi="Times New Roman" w:cs="Times New Roman"/>
          <w:color w:val="000000"/>
          <w:sz w:val="24"/>
          <w:szCs w:val="24"/>
          <w:lang w:val="en-US"/>
        </w:rPr>
        <w:fldChar w:fldCharType="end"/>
      </w:r>
      <w:r w:rsidR="00785512">
        <w:rPr>
          <w:rFonts w:ascii="Times New Roman" w:hAnsi="Times New Roman" w:cs="Times New Roman"/>
          <w:color w:val="000000"/>
          <w:sz w:val="24"/>
          <w:szCs w:val="24"/>
          <w:lang w:val="en-US"/>
        </w:rPr>
        <w:t>.</w:t>
      </w:r>
      <w:r w:rsidR="001A0230">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The lower charge density anions are able to interact with hydrophobic patches on the protein surface by forming a dipole moment and partially desolvating themselves and the hydrophobic patch as illustrated in </w:t>
      </w:r>
      <w:r w:rsidRPr="000B6991">
        <w:rPr>
          <w:rFonts w:ascii="Times New Roman" w:hAnsi="Times New Roman" w:cs="Times New Roman"/>
          <w:i/>
          <w:color w:val="000000"/>
          <w:sz w:val="24"/>
          <w:szCs w:val="24"/>
          <w:lang w:val="en-US"/>
        </w:rPr>
        <w:t>figure 4.16</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fldChar w:fldCharType="begin"/>
      </w:r>
      <w:r w:rsidR="00841DBC">
        <w:rPr>
          <w:rFonts w:ascii="Times New Roman" w:hAnsi="Times New Roman" w:cs="Times New Roman"/>
          <w:color w:val="000000"/>
          <w:sz w:val="24"/>
          <w:szCs w:val="24"/>
          <w:lang w:val="en-US"/>
        </w:rPr>
        <w:instrText xml:space="preserve"> ADDIN EN.CITE &lt;EndNote&gt;&lt;Cite&gt;&lt;Author&gt;Collins&lt;/Author&gt;&lt;Year&gt;1995&lt;/Year&gt;&lt;RecNum&gt;746&lt;/RecNum&gt;&lt;DisplayText&gt;&lt;style font="Times New Roman"&gt;(Collins 1995; Washabaugh and Collins 1997)&lt;/style&gt;&lt;/DisplayText&gt;&lt;record&gt;&lt;rec-number&gt;746&lt;/rec-number&gt;&lt;foreign-keys&gt;&lt;key app="EN" db-id="55wftp5var9xtiezee7xdd9mzez2ztzt5efz"&gt;746&lt;/key&gt;&lt;/foreign-keys&gt;&lt;ref-type name="Journal Article"&gt;17&lt;/ref-type&gt;&lt;contributors&gt;&lt;authors&gt;&lt;author&gt;Collins, K. D.&lt;/author&gt;&lt;/authors&gt;&lt;/contributors&gt;&lt;titles&gt;&lt;title&gt;Sticky ions in biological systems&lt;/title&gt;&lt;secondary-title&gt;Proceedings of the National Academy of Sciences&lt;/secondary-title&gt;&lt;/titles&gt;&lt;periodical&gt;&lt;full-title&gt;Proceedings of the National Academy of Sciences&lt;/full-title&gt;&lt;/periodical&gt;&lt;pages&gt;5553-5557&lt;/pages&gt;&lt;volume&gt;92&lt;/volume&gt;&lt;number&gt;12&lt;/number&gt;&lt;dates&gt;&lt;year&gt;1995&lt;/year&gt;&lt;pub-dates&gt;&lt;date&gt;June 6, 1995&lt;/date&gt;&lt;/pub-dates&gt;&lt;/dates&gt;&lt;urls&gt;&lt;related-urls&gt;&lt;url&gt;http://www.pnas.org/content/92/12/5553.abstract&lt;/url&gt;&lt;/related-urls&gt;&lt;/urls&gt;&lt;/record&gt;&lt;/Cite&gt;&lt;Cite&gt;&lt;Author&gt;Washabaugh&lt;/Author&gt;&lt;Year&gt;1997&lt;/Year&gt;&lt;RecNum&gt;703&lt;/RecNum&gt;&lt;record&gt;&lt;rec-number&gt;703&lt;/rec-number&gt;&lt;foreign-keys&gt;&lt;key app="EN" db-id="55wftp5var9xtiezee7xdd9mzez2ztzt5efz"&gt;703&lt;/key&gt;&lt;/foreign-keys&gt;&lt;ref-type name="Journal Article"&gt;17&lt;/ref-type&gt;&lt;contributors&gt;&lt;authors&gt;&lt;author&gt;Washabaugh, Micheal W. &lt;/author&gt;&lt;author&gt;Collins, Kim D. &lt;/author&gt;&lt;/authors&gt;&lt;/contributors&gt;&lt;titles&gt;&lt;title&gt;The systematic characterization by aqueous column chromatography of solutes which affect protein stability&lt;/title&gt;&lt;secondary-title&gt;The Journal of Biological Chemistry&lt;/secondary-title&gt;&lt;/titles&gt;&lt;periodical&gt;&lt;full-title&gt;The Journal of Biological Chemistry&lt;/full-title&gt;&lt;/periodical&gt;&lt;pages&gt;1986&lt;/pages&gt;&lt;volume&gt;261&lt;/volume&gt;&lt;section&gt;2477-2485&lt;/section&gt;&lt;dates&gt;&lt;year&gt;1997&lt;/year&gt;&lt;/dates&gt;&lt;urls&gt;&lt;/urls&gt;&lt;/record&gt;&lt;/Cite&gt;&lt;/EndNote&gt;</w:instrText>
      </w:r>
      <w:r>
        <w:rPr>
          <w:rFonts w:ascii="Times New Roman" w:hAnsi="Times New Roman" w:cs="Times New Roman"/>
          <w:color w:val="000000"/>
          <w:sz w:val="24"/>
          <w:szCs w:val="24"/>
          <w:lang w:val="en-US"/>
        </w:rPr>
        <w:fldChar w:fldCharType="separate"/>
      </w:r>
      <w:r w:rsidR="00841DBC">
        <w:rPr>
          <w:rFonts w:ascii="Times New Roman" w:hAnsi="Times New Roman" w:cs="Times New Roman"/>
          <w:noProof/>
          <w:color w:val="000000"/>
          <w:sz w:val="24"/>
          <w:szCs w:val="24"/>
          <w:lang w:val="en-US"/>
        </w:rPr>
        <w:t>(</w:t>
      </w:r>
      <w:hyperlink w:anchor="_ENREF_58" w:tooltip="Collins, 1995 #746" w:history="1">
        <w:r w:rsidR="008F209B">
          <w:rPr>
            <w:rFonts w:ascii="Times New Roman" w:hAnsi="Times New Roman" w:cs="Times New Roman"/>
            <w:noProof/>
            <w:color w:val="000000"/>
            <w:sz w:val="24"/>
            <w:szCs w:val="24"/>
            <w:lang w:val="en-US"/>
          </w:rPr>
          <w:t>Collins 1995</w:t>
        </w:r>
      </w:hyperlink>
      <w:r w:rsidR="00841DBC">
        <w:rPr>
          <w:rFonts w:ascii="Times New Roman" w:hAnsi="Times New Roman" w:cs="Times New Roman"/>
          <w:noProof/>
          <w:color w:val="000000"/>
          <w:sz w:val="24"/>
          <w:szCs w:val="24"/>
          <w:lang w:val="en-US"/>
        </w:rPr>
        <w:t xml:space="preserve">; </w:t>
      </w:r>
      <w:hyperlink w:anchor="_ENREF_308" w:tooltip="Washabaugh, 1997 #703" w:history="1">
        <w:r w:rsidR="008F209B">
          <w:rPr>
            <w:rFonts w:ascii="Times New Roman" w:hAnsi="Times New Roman" w:cs="Times New Roman"/>
            <w:noProof/>
            <w:color w:val="000000"/>
            <w:sz w:val="24"/>
            <w:szCs w:val="24"/>
            <w:lang w:val="en-US"/>
          </w:rPr>
          <w:t>Washabaugh and Collins 1997</w:t>
        </w:r>
      </w:hyperlink>
      <w:r w:rsidR="00841DBC">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The energetic cost of desolvating a high charge density anion is much greater than it is for a lower charge density anion which explains why low charge density anions accumulate at hydrophobic regions. Determination of surface tension increment (STI) values gives some insight into the free energy required to form a cavity for the solute to exist in and the interactions that take place between the solute and water. Solutes which have lower STI values decrease the free energy associated with exposing a non-polar group are more likely to interact with hydrophobic areas than those with higher STI values which increase the free energy associated with exposing non-polar groups </w:t>
      </w:r>
      <w:r>
        <w:rPr>
          <w:rFonts w:ascii="Times New Roman" w:hAnsi="Times New Roman" w:cs="Times New Roman"/>
          <w:color w:val="000000"/>
          <w:sz w:val="24"/>
          <w:szCs w:val="24"/>
          <w:lang w:val="en-US"/>
        </w:rPr>
        <w:fldChar w:fldCharType="begin"/>
      </w:r>
      <w:r w:rsidR="00A41D36">
        <w:rPr>
          <w:rFonts w:ascii="Times New Roman" w:hAnsi="Times New Roman" w:cs="Times New Roman"/>
          <w:color w:val="000000"/>
          <w:sz w:val="24"/>
          <w:szCs w:val="24"/>
          <w:lang w:val="en-US"/>
        </w:rPr>
        <w:instrText xml:space="preserve"> ADDIN EN.CITE &lt;EndNote&gt;&lt;Cite&gt;&lt;Author&gt;Melander&lt;/Author&gt;&lt;Year&gt;1977&lt;/Year&gt;&lt;RecNum&gt;169&lt;/RecNum&gt;&lt;DisplayText&gt;&lt;style font="Times New Roman"&gt;(Melander and Horvath 1977)&lt;/style&gt;&lt;/DisplayText&gt;&lt;record&gt;&lt;rec-number&gt;169&lt;/rec-number&gt;&lt;foreign-keys&gt;&lt;key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207" w:tooltip="Melander, 1977 #169" w:history="1">
        <w:r w:rsidR="008F209B">
          <w:rPr>
            <w:rFonts w:ascii="Times New Roman" w:hAnsi="Times New Roman" w:cs="Times New Roman"/>
            <w:noProof/>
            <w:color w:val="000000"/>
            <w:sz w:val="24"/>
            <w:szCs w:val="24"/>
            <w:lang w:val="en-US"/>
          </w:rPr>
          <w:t>Melander and Horvath 1977</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The solute partitioning model was used to determine single-ion partition coefficient (</w:t>
      </w:r>
      <w:r w:rsidRPr="00F33209">
        <w:rPr>
          <w:rFonts w:ascii="Times New Roman" w:hAnsi="Times New Roman" w:cs="Times New Roman"/>
          <w:i/>
          <w:color w:val="000000"/>
          <w:sz w:val="24"/>
          <w:szCs w:val="24"/>
          <w:lang w:val="en-US"/>
        </w:rPr>
        <w:t>K</w:t>
      </w:r>
      <w:r w:rsidRPr="00F33209">
        <w:rPr>
          <w:rFonts w:ascii="Times New Roman" w:hAnsi="Times New Roman" w:cs="Times New Roman"/>
          <w:i/>
          <w:color w:val="000000"/>
          <w:sz w:val="24"/>
          <w:szCs w:val="24"/>
          <w:vertAlign w:val="subscript"/>
          <w:lang w:val="en-US"/>
        </w:rPr>
        <w:t>pi</w:t>
      </w:r>
      <w:r>
        <w:rPr>
          <w:rFonts w:ascii="Times New Roman" w:hAnsi="Times New Roman" w:cs="Times New Roman"/>
          <w:color w:val="000000"/>
          <w:sz w:val="24"/>
          <w:szCs w:val="24"/>
          <w:lang w:val="en-US"/>
        </w:rPr>
        <w:t xml:space="preserve">) values for ions. Lower charge density anions have lower </w:t>
      </w:r>
      <w:r w:rsidRPr="00933B21">
        <w:rPr>
          <w:rFonts w:ascii="Times New Roman" w:hAnsi="Times New Roman" w:cs="Times New Roman"/>
          <w:i/>
          <w:color w:val="000000"/>
          <w:sz w:val="24"/>
          <w:szCs w:val="24"/>
          <w:lang w:val="en-US"/>
        </w:rPr>
        <w:t>K</w:t>
      </w:r>
      <w:r w:rsidRPr="00933B21">
        <w:rPr>
          <w:rFonts w:ascii="Times New Roman" w:hAnsi="Times New Roman" w:cs="Times New Roman"/>
          <w:i/>
          <w:color w:val="000000"/>
          <w:sz w:val="24"/>
          <w:szCs w:val="24"/>
          <w:vertAlign w:val="subscript"/>
          <w:lang w:val="en-US"/>
        </w:rPr>
        <w:t>pi</w:t>
      </w:r>
      <w:r>
        <w:rPr>
          <w:rFonts w:ascii="Times New Roman" w:hAnsi="Times New Roman" w:cs="Times New Roman"/>
          <w:color w:val="000000"/>
          <w:sz w:val="24"/>
          <w:szCs w:val="24"/>
          <w:lang w:val="en-US"/>
        </w:rPr>
        <w:t xml:space="preserve"> values and have been found to interact with hydrophobic molecules to a greater extent because they reduce the energetic cost of exposing hydrophobic groups to the solvent by interacting with them and shielding them from the aqueous environment. Higher charge density anions have lower </w:t>
      </w:r>
      <w:r w:rsidRPr="00F33209">
        <w:rPr>
          <w:rFonts w:ascii="Times New Roman" w:hAnsi="Times New Roman" w:cs="Times New Roman"/>
          <w:i/>
          <w:color w:val="000000"/>
          <w:sz w:val="24"/>
          <w:szCs w:val="24"/>
          <w:lang w:val="en-US"/>
        </w:rPr>
        <w:t>K</w:t>
      </w:r>
      <w:r w:rsidRPr="00F33209">
        <w:rPr>
          <w:rFonts w:ascii="Times New Roman" w:hAnsi="Times New Roman" w:cs="Times New Roman"/>
          <w:i/>
          <w:color w:val="000000"/>
          <w:sz w:val="24"/>
          <w:szCs w:val="24"/>
          <w:vertAlign w:val="subscript"/>
          <w:lang w:val="en-US"/>
        </w:rPr>
        <w:t>pi</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lastRenderedPageBreak/>
        <w:t xml:space="preserve">values due to them not being able to interact with hydrophobic groups efficiently so they are not able to reduce the energetic cost of exposing the hydrophobic molecules to the solvent. </w:t>
      </w:r>
    </w:p>
    <w:p w14:paraId="65D861E3" w14:textId="77777777" w:rsidR="00501C90" w:rsidRDefault="00501C90" w:rsidP="001318FC">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p>
    <w:p w14:paraId="39302711"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The experimental evidence from all of the studies mentioned above would support our hypothesis that lower charge density anions are able to interact with hydrophobic residues by desolvating them and that higher charge density anions are not able to able to interact with hydrophobic residues.</w:t>
      </w:r>
      <w:r w:rsidRPr="00E652EF">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A similar model describing the mechanistic effect ions have on protein stability and solubility to one suggested in this chapter was also suggested by dos Santos in 2010 </w:t>
      </w:r>
      <w:r>
        <w:rPr>
          <w:rFonts w:ascii="Times New Roman" w:hAnsi="Times New Roman" w:cs="Times New Roman"/>
          <w:color w:val="000000"/>
          <w:sz w:val="24"/>
          <w:szCs w:val="24"/>
          <w:lang w:val="en-US"/>
        </w:rPr>
        <w:fldChar w:fldCharType="begin"/>
      </w:r>
      <w:r w:rsidR="00216767">
        <w:rPr>
          <w:rFonts w:ascii="Times New Roman" w:hAnsi="Times New Roman" w:cs="Times New Roman"/>
          <w:color w:val="000000"/>
          <w:sz w:val="24"/>
          <w:szCs w:val="24"/>
          <w:lang w:val="en-US"/>
        </w:rPr>
        <w:instrText xml:space="preserve"> ADDIN EN.CITE &lt;EndNote&gt;&lt;Cite&gt;&lt;Author&gt;dos Santos&lt;/Author&gt;&lt;Year&gt;2010&lt;/Year&gt;&lt;RecNum&gt;675&lt;/RecNum&gt;&lt;DisplayText&gt;&lt;style font="Times New Roman"&gt;(dos Santos, Diehl 2010)&lt;/style&gt;&lt;/DisplayText&gt;&lt;record&gt;&lt;rec-number&gt;675&lt;/rec-number&gt;&lt;foreign-keys&gt;&lt;key app="EN" db-id="55wftp5var9xtiezee7xdd9mzez2ztzt5efz"&gt;675&lt;/key&gt;&lt;/foreign-keys&gt;&lt;ref-type name="Journal Article"&gt;17&lt;/ref-type&gt;&lt;contributors&gt;&lt;authors&gt;&lt;author&gt;dos Santos, A. P.&lt;/author&gt;&lt;author&gt;Diehl, A.&lt;/author&gt;&lt;author&gt;Levin, Y.&lt;/author&gt;&lt;/authors&gt;&lt;/contributors&gt;&lt;auth-address&gt;Instituto de Fisica, Universidade Federal do Rio Grande do Sul, Caixa Postal 15051, CEP 91501-970, Porto Alegre, RS, Brazil.&lt;/auth-address&gt;&lt;titles&gt;&lt;title&gt;Surface tensions, surface potentials, and the Hofmeister series of electrolyte solutions&lt;/title&gt;&lt;secondary-title&gt;Langmuir&lt;/secondary-title&gt;&lt;alt-title&gt;Langmuir : the ACS journal of surfaces and colloids&lt;/alt-title&gt;&lt;/titles&gt;&lt;periodical&gt;&lt;full-title&gt;Langmuir&lt;/full-title&gt;&lt;abbr-1&gt;Langmuir : the ACS journal of surfaces and colloids&lt;/abbr-1&gt;&lt;/periodical&gt;&lt;alt-periodical&gt;&lt;full-title&gt;Langmuir&lt;/full-title&gt;&lt;abbr-1&gt;Langmuir : the ACS journal of surfaces and colloids&lt;/abbr-1&gt;&lt;/alt-periodical&gt;&lt;pages&gt;10778-83&lt;/pages&gt;&lt;volume&gt;26&lt;/volume&gt;&lt;number&gt;13&lt;/number&gt;&lt;edition&gt;2010/04/07&lt;/edition&gt;&lt;dates&gt;&lt;year&gt;2010&lt;/year&gt;&lt;pub-dates&gt;&lt;date&gt;Jul 6&lt;/date&gt;&lt;/pub-dates&gt;&lt;/dates&gt;&lt;isbn&gt;1520-5827 (Electronic)&amp;#xD;0743-7463 (Linking)&lt;/isbn&gt;&lt;accession-num&gt;20361733&lt;/accession-num&gt;&lt;urls&gt;&lt;related-urls&gt;&lt;url&gt;http://www.ncbi.nlm.nih.gov/pubmed/20361733&lt;/url&gt;&lt;/related-urls&gt;&lt;/urls&gt;&lt;electronic-resource-num&gt;10.1021/la100604k&lt;/electronic-resource-num&gt;&lt;language&gt;eng&lt;/language&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86" w:tooltip="dos Santos, 2010 #675" w:history="1">
        <w:r w:rsidR="008F209B">
          <w:rPr>
            <w:rFonts w:ascii="Times New Roman" w:hAnsi="Times New Roman" w:cs="Times New Roman"/>
            <w:noProof/>
            <w:color w:val="000000"/>
            <w:sz w:val="24"/>
            <w:szCs w:val="24"/>
            <w:lang w:val="en-US"/>
          </w:rPr>
          <w:t>dos Santos, Diehl 2010</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w:t>
      </w:r>
    </w:p>
    <w:p w14:paraId="07579CB5"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p>
    <w:p w14:paraId="472383F3"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It should be noted that there is currently a debate concerning the affinity low charge density anions have for hydrophobic groups </w:t>
      </w:r>
      <w:r>
        <w:rPr>
          <w:rFonts w:ascii="Times New Roman" w:hAnsi="Times New Roman" w:cs="Times New Roman"/>
          <w:color w:val="000000"/>
          <w:sz w:val="24"/>
          <w:szCs w:val="24"/>
          <w:lang w:val="en-US"/>
        </w:rPr>
        <w:fldChar w:fldCharType="begin">
          <w:fldData xml:space="preserve">PEVuZE5vdGU+PENpdGU+PEF1dGhvcj5SYW5raW48L0F1dGhvcj48WWVhcj4yMDEzPC9ZZWFyPjxS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</w:fldData>
        </w:fldChar>
      </w:r>
      <w:r w:rsidR="00BB1C42">
        <w:rPr>
          <w:rFonts w:ascii="Times New Roman" w:hAnsi="Times New Roman" w:cs="Times New Roman"/>
          <w:color w:val="000000"/>
          <w:sz w:val="24"/>
          <w:szCs w:val="24"/>
          <w:lang w:val="en-US"/>
        </w:rPr>
        <w:instrText xml:space="preserve"> ADDIN EN.CITE </w:instrText>
      </w:r>
      <w:r w:rsidR="00BB1C42">
        <w:rPr>
          <w:rFonts w:ascii="Times New Roman" w:hAnsi="Times New Roman" w:cs="Times New Roman"/>
          <w:color w:val="000000"/>
          <w:sz w:val="24"/>
          <w:szCs w:val="24"/>
          <w:lang w:val="en-US"/>
        </w:rPr>
        <w:fldChar w:fldCharType="begin">
          <w:fldData xml:space="preserve">PEVuZE5vdGU+PENpdGU+PEF1dGhvcj5SYW5raW48L0F1dGhvcj48WWVhcj4yMDEzPC9ZZWFyPjxS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</w:fldData>
        </w:fldChar>
      </w:r>
      <w:r w:rsidR="00BB1C42">
        <w:rPr>
          <w:rFonts w:ascii="Times New Roman" w:hAnsi="Times New Roman" w:cs="Times New Roman"/>
          <w:color w:val="000000"/>
          <w:sz w:val="24"/>
          <w:szCs w:val="24"/>
          <w:lang w:val="en-US"/>
        </w:rPr>
        <w:instrText xml:space="preserve"> ADDIN EN.CITE.DATA </w:instrText>
      </w:r>
      <w:r w:rsidR="00BB1C42">
        <w:rPr>
          <w:rFonts w:ascii="Times New Roman" w:hAnsi="Times New Roman" w:cs="Times New Roman"/>
          <w:color w:val="000000"/>
          <w:sz w:val="24"/>
          <w:szCs w:val="24"/>
          <w:lang w:val="en-US"/>
        </w:rPr>
      </w:r>
      <w:r w:rsidR="00BB1C42">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245" w:tooltip="Rankin, 2013 #808" w:history="1">
        <w:r w:rsidR="008F209B">
          <w:rPr>
            <w:rFonts w:ascii="Times New Roman" w:hAnsi="Times New Roman" w:cs="Times New Roman"/>
            <w:noProof/>
            <w:color w:val="000000"/>
            <w:sz w:val="24"/>
            <w:szCs w:val="24"/>
            <w:lang w:val="en-US"/>
          </w:rPr>
          <w:t>Rankin and Ben-Amotz 2013</w:t>
        </w:r>
      </w:hyperlink>
      <w:r w:rsidR="00216767">
        <w:rPr>
          <w:rFonts w:ascii="Times New Roman" w:hAnsi="Times New Roman" w:cs="Times New Roman"/>
          <w:noProof/>
          <w:color w:val="000000"/>
          <w:sz w:val="24"/>
          <w:szCs w:val="24"/>
          <w:lang w:val="en-US"/>
        </w:rPr>
        <w:t xml:space="preserve">; </w:t>
      </w:r>
      <w:hyperlink w:anchor="_ENREF_246" w:tooltip="Rankin, 2013 #810" w:history="1">
        <w:r w:rsidR="008F209B">
          <w:rPr>
            <w:rFonts w:ascii="Times New Roman" w:hAnsi="Times New Roman" w:cs="Times New Roman"/>
            <w:noProof/>
            <w:color w:val="000000"/>
            <w:sz w:val="24"/>
            <w:szCs w:val="24"/>
            <w:lang w:val="en-US"/>
          </w:rPr>
          <w:t>Rankin, Hands 2013</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The authors did not argue against the ability of low charge density anions being able to interact with hydrophobic groups; they stated that they had no true affinity for hydrophobic groups. This was due to them finding no experimental evidence of enhanced iodide concentrations around the hydrophobic groups, which is contrary to what has been suggested by other authors </w:t>
      </w:r>
      <w:r>
        <w:rPr>
          <w:rFonts w:ascii="Times New Roman" w:hAnsi="Times New Roman" w:cs="Times New Roman"/>
          <w:color w:val="000000"/>
          <w:sz w:val="24"/>
          <w:szCs w:val="24"/>
          <w:lang w:val="en-US"/>
        </w:rPr>
        <w:fldChar w:fldCharType="begin"/>
      </w:r>
      <w:r w:rsidR="009E7DC9">
        <w:rPr>
          <w:rFonts w:ascii="Times New Roman" w:hAnsi="Times New Roman" w:cs="Times New Roman"/>
          <w:color w:val="000000"/>
          <w:sz w:val="24"/>
          <w:szCs w:val="24"/>
          <w:lang w:val="en-US"/>
        </w:rPr>
        <w:instrText xml:space="preserve"> ADDIN EN.CITE &lt;EndNote&gt;&lt;Cite&gt;&lt;Author&gt;Jungwirth&lt;/Author&gt;&lt;Year&gt;2001&lt;/Year&gt;&lt;RecNum&gt;722&lt;/RecNum&gt;&lt;DisplayText&gt;&lt;style font="Times New Roman"&gt;(Jungwirth and Tobias 2001; Piatkowski, Zhang 2014)&lt;/style&gt;&lt;/DisplayText&gt;&lt;record&gt;&lt;rec-number&gt;722&lt;/rec-number&gt;&lt;foreign-keys&gt;&lt;key app="EN" db-id="55wftp5var9xtiezee7xdd9mzez2ztzt5efz"&gt;722&lt;/key&gt;&lt;/foreign-keys&gt;&lt;ref-type name="Journal Article"&gt;17&lt;/ref-type&gt;&lt;contributors&gt;&lt;authors&gt;&lt;author&gt;Jungwirth, Pavel&lt;/author&gt;&lt;author&gt;Tobias, Douglas J.&lt;/author&gt;&lt;/authors&gt;&lt;/contributors&gt;&lt;titles&gt;&lt;title&gt;Molecular Structure of Salt Solutions:  A New View of the Interface with Implications for Heterogeneous Atmospheric Chemistry&lt;/title&gt;&lt;secondary-title&gt;The Journal of Physical Chemistry B&lt;/secondary-title&gt;&lt;/titles&gt;&lt;periodical&gt;&lt;full-title&gt;The Journal of Physical Chemistry B&lt;/full-title&gt;&lt;/periodical&gt;&lt;pages&gt;10468-10472&lt;/pages&gt;&lt;volume&gt;105&lt;/volume&gt;&lt;number&gt;43&lt;/number&gt;&lt;dates&gt;&lt;year&gt;2001&lt;/year&gt;&lt;pub-dates&gt;&lt;date&gt;2001/11/01&lt;/date&gt;&lt;/pub-dates&gt;&lt;/dates&gt;&lt;publisher&gt;American Chemical Society&lt;/publisher&gt;&lt;isbn&gt;1520-6106&lt;/isbn&gt;&lt;urls&gt;&lt;related-urls&gt;&lt;url&gt;http://dx.doi.org/10.1021/jp012750g&lt;/url&gt;&lt;/related-urls&gt;&lt;/urls&gt;&lt;electronic-resource-num&gt;10.1021/jp012750g&lt;/electronic-resource-num&gt;&lt;access-date&gt;2013/09/25&lt;/access-date&gt;&lt;/record&gt;&lt;/Cite&gt;&lt;Cite&gt;&lt;Author&gt;Piatkowski&lt;/Author&gt;&lt;Year&gt;2014&lt;/Year&gt;&lt;RecNum&gt;863&lt;/RecNum&gt;&lt;record&gt;&lt;rec-number&gt;863&lt;/rec-number&gt;&lt;foreign-keys&gt;&lt;key app="EN" db-id="55wftp5var9xtiezee7xdd9mzez2ztzt5efz"&gt;863&lt;/key&gt;&lt;/foreign-keys&gt;&lt;ref-type name="Journal Article"&gt;17&lt;/ref-type&gt;&lt;contributors&gt;&lt;authors&gt;&lt;author&gt;Piatkowski, Lukasz&lt;/author&gt;&lt;author&gt;Zhang, Zhen&lt;/author&gt;&lt;author&gt;Backus, Ellen H. G.&lt;/author&gt;&lt;author&gt;Bakker, Huib J.&lt;/author&gt;&lt;author&gt;Bonn, Mischa&lt;/author&gt;&lt;/authors&gt;&lt;/contributors&gt;&lt;titles&gt;&lt;title&gt;Extreme surface propensity of halide ions in water&lt;/title&gt;&lt;secondary-title&gt;Nature Communications&lt;/secondary-title&gt;&lt;/titles&gt;&lt;periodical&gt;&lt;full-title&gt;Nature Communications&lt;/full-title&gt;&lt;/periodical&gt;&lt;pages&gt;1-7&lt;/pages&gt;&lt;volume&gt;5&lt;/volume&gt;&lt;dates&gt;&lt;year&gt;2014&lt;/year&gt;&lt;/dates&gt;&lt;urls&gt;&lt;/urls&gt;&lt;/record&gt;&lt;/Cite&gt;&lt;/EndNote&gt;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147" w:tooltip="Jungwirth, 2001 #722" w:history="1">
        <w:r w:rsidR="008F209B">
          <w:rPr>
            <w:rFonts w:ascii="Times New Roman" w:hAnsi="Times New Roman" w:cs="Times New Roman"/>
            <w:noProof/>
            <w:color w:val="000000"/>
            <w:sz w:val="24"/>
            <w:szCs w:val="24"/>
            <w:lang w:val="en-US"/>
          </w:rPr>
          <w:t>Jungwirth and Tobias 2001</w:t>
        </w:r>
      </w:hyperlink>
      <w:r w:rsidR="00216767">
        <w:rPr>
          <w:rFonts w:ascii="Times New Roman" w:hAnsi="Times New Roman" w:cs="Times New Roman"/>
          <w:noProof/>
          <w:color w:val="000000"/>
          <w:sz w:val="24"/>
          <w:szCs w:val="24"/>
          <w:lang w:val="en-US"/>
        </w:rPr>
        <w:t xml:space="preserve">; </w:t>
      </w:r>
      <w:hyperlink w:anchor="_ENREF_233" w:tooltip="Piatkowski, 2014 #863" w:history="1">
        <w:r w:rsidR="008F209B">
          <w:rPr>
            <w:rFonts w:ascii="Times New Roman" w:hAnsi="Times New Roman" w:cs="Times New Roman"/>
            <w:noProof/>
            <w:color w:val="000000"/>
            <w:sz w:val="24"/>
            <w:szCs w:val="24"/>
            <w:lang w:val="en-US"/>
          </w:rPr>
          <w:t>Piatkowski, Zhang 2014</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They stated that the low charge density anions were “forced” to interact with the hydrophobic groups due to the high ion concentrations.</w:t>
      </w:r>
      <w:r w:rsidR="00DE0252">
        <w:rPr>
          <w:rFonts w:ascii="Times New Roman" w:hAnsi="Times New Roman" w:cs="Times New Roman"/>
          <w:color w:val="000000"/>
          <w:sz w:val="24"/>
          <w:szCs w:val="24"/>
          <w:lang w:val="en-US"/>
        </w:rPr>
        <w:t xml:space="preserve"> Isothermal titration calorimetry (ITC) has also shown that lower charge density anions are able to interact weakly with apolar groups on proteins </w:t>
      </w:r>
      <w:r w:rsidR="00DE0252">
        <w:rPr>
          <w:rFonts w:ascii="Times New Roman" w:hAnsi="Times New Roman" w:cs="Times New Roman"/>
          <w:color w:val="000000"/>
          <w:sz w:val="24"/>
          <w:szCs w:val="24"/>
          <w:lang w:val="en-US"/>
        </w:rPr>
        <w:fldChar w:fldCharType="begin"/>
      </w:r>
      <w:r w:rsidR="009E7DC9">
        <w:rPr>
          <w:rFonts w:ascii="Times New Roman" w:hAnsi="Times New Roman" w:cs="Times New Roman"/>
          <w:color w:val="000000"/>
          <w:sz w:val="24"/>
          <w:szCs w:val="24"/>
          <w:lang w:val="en-US"/>
        </w:rPr>
        <w:instrText xml:space="preserve"> ADDIN EN.CITE &lt;EndNote&gt;&lt;Cite&gt;&lt;Author&gt;Bončina&lt;/Author&gt;&lt;Year&gt;2010&lt;/Year&gt;&lt;RecNum&gt;795&lt;/RecNum&gt;&lt;DisplayText&gt;&lt;style font="Times New Roman"&gt;(Bončina, Lah 2010)&lt;/style&gt;&lt;/DisplayText&gt;&lt;record&gt;&lt;rec-number&gt;795&lt;/rec-number&gt;&lt;foreign-keys&gt;&lt;key app="EN" db-id="55wftp5var9xtiezee7xdd9mzez2ztzt5efz"&gt;795&lt;/key&gt;&lt;/foreign-keys&gt;&lt;ref-type name="Journal Article"&gt;17&lt;/ref-type&gt;&lt;contributors&gt;&lt;authors&gt;&lt;author&gt;Bončina, Matjaž&lt;/author&gt;&lt;author&gt;Lah, Jurij&lt;/author&gt;&lt;author&gt;Reščič, Jurij&lt;/author&gt;&lt;author&gt;Vlachy, Vojko&lt;/author&gt;&lt;/authors&gt;&lt;/contributors&gt;&lt;titles&gt;&lt;title&gt;Thermodynamics of the Lysozyme−Salt Interaction from Calorimetric Titrations&lt;/title&gt;&lt;secondary-title&gt;The Journal of Physical Chemistry B&lt;/secondary-title&gt;&lt;/titles&gt;&lt;periodical&gt;&lt;full-title&gt;The Journal of Physical Chemistry B&lt;/full-title&gt;&lt;/periodical&gt;&lt;pages&gt;4313-4319&lt;/pages&gt;&lt;volume&gt;114&lt;/volume&gt;&lt;number&gt;12&lt;/number&gt;&lt;dates&gt;&lt;year&gt;2010&lt;/year&gt;&lt;pub-dates&gt;&lt;date&gt;2010/04/01&lt;/date&gt;&lt;/pub-dates&gt;&lt;/dates&gt;&lt;publisher&gt;American Chemical Society&lt;/publisher&gt;&lt;isbn&gt;1520-6106&lt;/isbn&gt;&lt;urls&gt;&lt;related-urls&gt;&lt;url&gt;http://dx.doi.org/10.1021/jp9071845&lt;/url&gt;&lt;/related-urls&gt;&lt;/urls&gt;&lt;electronic-resource-num&gt;10.1021/jp9071845&lt;/electronic-resource-num&gt;&lt;access-date&gt;2014/01/20&lt;/access-date&gt;&lt;/record&gt;&lt;/Cite&gt;&lt;/EndNote&gt;</w:instrText>
      </w:r>
      <w:r w:rsidR="00DE0252">
        <w:rPr>
          <w:rFonts w:ascii="Times New Roman" w:hAnsi="Times New Roman" w:cs="Times New Roman"/>
          <w:color w:val="000000"/>
          <w:sz w:val="24"/>
          <w:szCs w:val="24"/>
          <w:lang w:val="en-US"/>
        </w:rPr>
        <w:fldChar w:fldCharType="separate"/>
      </w:r>
      <w:r w:rsidR="00DE0252">
        <w:rPr>
          <w:rFonts w:ascii="Times New Roman" w:hAnsi="Times New Roman" w:cs="Times New Roman"/>
          <w:noProof/>
          <w:color w:val="000000"/>
          <w:sz w:val="24"/>
          <w:szCs w:val="24"/>
          <w:lang w:val="en-US"/>
        </w:rPr>
        <w:t>(</w:t>
      </w:r>
      <w:hyperlink w:anchor="_ENREF_28" w:tooltip="Bončina, 2010 #795" w:history="1">
        <w:r w:rsidR="008F209B">
          <w:rPr>
            <w:rFonts w:ascii="Times New Roman" w:hAnsi="Times New Roman" w:cs="Times New Roman"/>
            <w:noProof/>
            <w:color w:val="000000"/>
            <w:sz w:val="24"/>
            <w:szCs w:val="24"/>
            <w:lang w:val="en-US"/>
          </w:rPr>
          <w:t>Bončina, Lah 2010</w:t>
        </w:r>
      </w:hyperlink>
      <w:r w:rsidR="00DE0252">
        <w:rPr>
          <w:rFonts w:ascii="Times New Roman" w:hAnsi="Times New Roman" w:cs="Times New Roman"/>
          <w:noProof/>
          <w:color w:val="000000"/>
          <w:sz w:val="24"/>
          <w:szCs w:val="24"/>
          <w:lang w:val="en-US"/>
        </w:rPr>
        <w:t>)</w:t>
      </w:r>
      <w:r w:rsidR="00DE0252">
        <w:rPr>
          <w:rFonts w:ascii="Times New Roman" w:hAnsi="Times New Roman" w:cs="Times New Roman"/>
          <w:color w:val="000000"/>
          <w:sz w:val="24"/>
          <w:szCs w:val="24"/>
          <w:lang w:val="en-US"/>
        </w:rPr>
        <w:fldChar w:fldCharType="end"/>
      </w:r>
      <w:r w:rsidR="00DE0252">
        <w:rPr>
          <w:rFonts w:ascii="Times New Roman" w:hAnsi="Times New Roman" w:cs="Times New Roman"/>
          <w:color w:val="000000"/>
          <w:sz w:val="24"/>
          <w:szCs w:val="24"/>
          <w:lang w:val="en-US"/>
        </w:rPr>
        <w:t xml:space="preserve">. </w:t>
      </w:r>
    </w:p>
    <w:p w14:paraId="3889E3F5" w14:textId="77777777" w:rsidR="000460FA" w:rsidRDefault="000460FA" w:rsidP="001318FC">
      <w:pPr>
        <w:autoSpaceDE w:val="0"/>
        <w:autoSpaceDN w:val="0"/>
        <w:adjustRightInd w:val="0"/>
        <w:spacing w:after="0" w:line="480" w:lineRule="auto"/>
        <w:jc w:val="both"/>
        <w:rPr>
          <w:rFonts w:ascii="Times New Roman" w:hAnsi="Times New Roman" w:cs="Times New Roman"/>
          <w:color w:val="000000"/>
          <w:sz w:val="24"/>
          <w:szCs w:val="24"/>
          <w:lang w:val="en-US"/>
        </w:rPr>
      </w:pPr>
    </w:p>
    <w:p w14:paraId="1CFB1050" w14:textId="77777777" w:rsidR="005A6A07" w:rsidRPr="00A769A9" w:rsidRDefault="005A6A07" w:rsidP="00EE5758">
      <w:pPr>
        <w:pStyle w:val="Heading4"/>
        <w:rPr>
          <w:lang w:val="en-US"/>
        </w:rPr>
      </w:pPr>
      <w:bookmarkStart w:id="111" w:name="_Toc408225882"/>
      <w:r>
        <w:rPr>
          <w:lang w:val="en-US"/>
        </w:rPr>
        <w:t>4.3.6</w:t>
      </w:r>
      <w:r w:rsidRPr="00A769A9">
        <w:rPr>
          <w:lang w:val="en-US"/>
        </w:rPr>
        <w:t>.2. Preferential Interaction</w:t>
      </w:r>
      <w:r>
        <w:rPr>
          <w:lang w:val="en-US"/>
        </w:rPr>
        <w:t xml:space="preserve"> Model</w:t>
      </w:r>
      <w:bookmarkEnd w:id="111"/>
    </w:p>
    <w:p w14:paraId="66AD8C86"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p>
    <w:p w14:paraId="2AF4EB1D"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lastRenderedPageBreak/>
        <w:t xml:space="preserve">The model proposed in this chapter agrees with the preferential interaction model to some extent in that the ions which cause protein destabilisation and salting-in do so by directly interacting with the protein molecule. However, the mechanism by which the preferential interaction model describes the action of the ions is different to mechanism described here. Cosolutes that can preferentially interact with the surface of a protein displace the water which causes the protein to be destabilised </w:t>
      </w:r>
      <w:r>
        <w:rPr>
          <w:rFonts w:ascii="Times New Roman" w:hAnsi="Times New Roman" w:cs="Times New Roman"/>
          <w:color w:val="000000"/>
          <w:sz w:val="24"/>
          <w:szCs w:val="24"/>
          <w:lang w:val="en-US"/>
        </w:rPr>
        <w:fldChar w:fldCharType="begin"/>
      </w:r>
      <w:r w:rsidR="00E817F5">
        <w:rPr>
          <w:rFonts w:ascii="Times New Roman" w:hAnsi="Times New Roman" w:cs="Times New Roman"/>
          <w:color w:val="000000"/>
          <w:sz w:val="24"/>
          <w:szCs w:val="24"/>
          <w:lang w:val="en-US"/>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9" w:tooltip="Arakawa, 1982 #35" w:history="1">
        <w:r w:rsidR="008F209B">
          <w:rPr>
            <w:rFonts w:ascii="Times New Roman" w:hAnsi="Times New Roman" w:cs="Times New Roman"/>
            <w:noProof/>
            <w:color w:val="000000"/>
            <w:sz w:val="24"/>
            <w:szCs w:val="24"/>
            <w:lang w:val="en-US"/>
          </w:rPr>
          <w:t>Arakawa and Timasheff 1982</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Only ions that destabilise and salt in proteins are seen to preferentially interact with proteins. Previous results reported that lower charge density anions were present at the protein surface in much greater concentrations than higher charge density anions (26 mol/ mol of protein) </w:t>
      </w:r>
      <w:r>
        <w:rPr>
          <w:rFonts w:ascii="Times New Roman" w:hAnsi="Times New Roman" w:cs="Times New Roman"/>
          <w:color w:val="000000"/>
          <w:sz w:val="24"/>
          <w:szCs w:val="24"/>
          <w:lang w:val="en-US"/>
        </w:rPr>
        <w:fldChar w:fldCharType="begin"/>
      </w:r>
      <w:r w:rsidR="00E817F5">
        <w:rPr>
          <w:rFonts w:ascii="Times New Roman" w:hAnsi="Times New Roman" w:cs="Times New Roman"/>
          <w:color w:val="000000"/>
          <w:sz w:val="24"/>
          <w:szCs w:val="24"/>
          <w:lang w:val="en-US"/>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9" w:tooltip="Arakawa, 1982 #35" w:history="1">
        <w:r w:rsidR="008F209B">
          <w:rPr>
            <w:rFonts w:ascii="Times New Roman" w:hAnsi="Times New Roman" w:cs="Times New Roman"/>
            <w:noProof/>
            <w:color w:val="000000"/>
            <w:sz w:val="24"/>
            <w:szCs w:val="24"/>
            <w:lang w:val="en-US"/>
          </w:rPr>
          <w:t>Arakawa and Timasheff 1982</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The authors concluded that this large amount of salt interacting with the protein increased the </w:t>
      </w:r>
      <w:r w:rsidR="00B05D84">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repulsive electrostatic free energy</w:t>
      </w:r>
      <w:r w:rsidR="00B05D84">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of the protein which caused protein destabilisation. The increase in electrostatic free-energy would also increase the amount of electrostatic repulsion experienced between two protein molecules leading to an increase in protein solubility </w:t>
      </w:r>
      <w:r>
        <w:rPr>
          <w:rFonts w:ascii="Times New Roman" w:hAnsi="Times New Roman" w:cs="Times New Roman"/>
          <w:color w:val="000000"/>
          <w:sz w:val="24"/>
          <w:szCs w:val="24"/>
          <w:lang w:val="en-US"/>
        </w:rPr>
        <w:fldChar w:fldCharType="begin"/>
      </w:r>
      <w:r w:rsidR="00E817F5">
        <w:rPr>
          <w:rFonts w:ascii="Times New Roman" w:hAnsi="Times New Roman" w:cs="Times New Roman"/>
          <w:color w:val="000000"/>
          <w:sz w:val="24"/>
          <w:szCs w:val="24"/>
          <w:lang w:val="en-US"/>
        </w:rPr>
        <w:instrText xml:space="preserve"> ADDIN EN.CITE &lt;EndNote&gt;&lt;Cite&gt;&lt;Author&gt;Arakawa&lt;/Author&gt;&lt;Year&gt;1982&lt;/Year&gt;&lt;RecNum&gt;35&lt;/RecNum&gt;&lt;DisplayText&gt;&lt;style font="Times New Roman"&gt;(Arakawa and Timasheff 1982)&lt;/style&gt;&lt;/DisplayText&gt;&lt;record&gt;&lt;rec-number&gt;35&lt;/rec-number&gt;&lt;foreign-keys&gt;&lt;key app="EN" db-id="55wftp5var9xtiezee7xdd9mzez2ztzt5efz"&gt;35&lt;/key&gt;&lt;/foreign-keys&gt;&lt;ref-type name="Journal Article"&gt;17&lt;/ref-type&gt;&lt;contributors&gt;&lt;authors&gt;&lt;author&gt;Arakawa, T.&lt;/author&gt;&lt;author&gt;Timasheff, S. N.&lt;/author&gt;&lt;/authors&gt;&lt;/contributors&gt;&lt;titles&gt;&lt;title&gt;Preferential Interactions of Proteins with Salts in Concentrated Solutions&lt;/title&gt;&lt;secondary-title&gt;Biochemistry&lt;/secondary-title&gt;&lt;/titles&gt;&lt;periodical&gt;&lt;full-title&gt;Biochemistry&lt;/full-title&gt;&lt;/periodical&gt;&lt;pages&gt;6545-6552&lt;/pages&gt;&lt;volume&gt;21&lt;/volume&gt;&lt;dates&gt;&lt;year&gt;1982&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9" w:tooltip="Arakawa, 1982 #35" w:history="1">
        <w:r w:rsidR="008F209B">
          <w:rPr>
            <w:rFonts w:ascii="Times New Roman" w:hAnsi="Times New Roman" w:cs="Times New Roman"/>
            <w:noProof/>
            <w:color w:val="000000"/>
            <w:sz w:val="24"/>
            <w:szCs w:val="24"/>
            <w:lang w:val="en-US"/>
          </w:rPr>
          <w:t>Arakawa and Timasheff 1982</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w:t>
      </w:r>
      <w:r w:rsidR="00B05D84">
        <w:rPr>
          <w:rFonts w:ascii="Times New Roman" w:hAnsi="Times New Roman" w:cs="Times New Roman"/>
          <w:color w:val="000000"/>
          <w:sz w:val="24"/>
          <w:szCs w:val="24"/>
          <w:lang w:val="en-US"/>
        </w:rPr>
        <w:t>The model proposed here</w:t>
      </w:r>
      <w:r>
        <w:rPr>
          <w:rFonts w:ascii="Times New Roman" w:hAnsi="Times New Roman" w:cs="Times New Roman"/>
          <w:color w:val="000000"/>
          <w:sz w:val="24"/>
          <w:szCs w:val="24"/>
          <w:lang w:val="en-US"/>
        </w:rPr>
        <w:t xml:space="preserve"> states that the destabilising ions most likely exert their effect by interacting with non-polar groups on the protein molecule which lowers the free energy required to hydrate the core of the protein as it unfolds.</w:t>
      </w:r>
    </w:p>
    <w:p w14:paraId="10EC89BC" w14:textId="77777777" w:rsidR="005A6A07" w:rsidRDefault="005A6A07" w:rsidP="001318FC">
      <w:pPr>
        <w:autoSpaceDE w:val="0"/>
        <w:autoSpaceDN w:val="0"/>
        <w:adjustRightInd w:val="0"/>
        <w:spacing w:after="0" w:line="480" w:lineRule="auto"/>
        <w:jc w:val="both"/>
        <w:rPr>
          <w:rFonts w:ascii="Times New Roman" w:hAnsi="Times New Roman" w:cs="Times New Roman"/>
          <w:color w:val="000000"/>
          <w:sz w:val="24"/>
          <w:szCs w:val="24"/>
          <w:lang w:val="en-US"/>
        </w:rPr>
      </w:pPr>
    </w:p>
    <w:p w14:paraId="5D6CAEBD" w14:textId="77777777" w:rsidR="005A6A07" w:rsidRPr="00A769A9" w:rsidRDefault="005A6A07" w:rsidP="00EE5758">
      <w:pPr>
        <w:pStyle w:val="Heading4"/>
        <w:rPr>
          <w:lang w:val="en-US"/>
        </w:rPr>
      </w:pPr>
      <w:bookmarkStart w:id="112" w:name="_Toc408225883"/>
      <w:r>
        <w:rPr>
          <w:lang w:val="en-US"/>
        </w:rPr>
        <w:t>4.3.6.3</w:t>
      </w:r>
      <w:r w:rsidRPr="00A769A9">
        <w:rPr>
          <w:lang w:val="en-US"/>
        </w:rPr>
        <w:t xml:space="preserve">. Preferential Hydration </w:t>
      </w:r>
      <w:r>
        <w:rPr>
          <w:lang w:val="en-US"/>
        </w:rPr>
        <w:t>and Volume Excluded Effect</w:t>
      </w:r>
      <w:bookmarkEnd w:id="112"/>
    </w:p>
    <w:p w14:paraId="2D786067"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7E171DCA" w14:textId="77777777" w:rsidR="005A6A07" w:rsidRDefault="005A6A07" w:rsidP="00903A97">
      <w:pPr>
        <w:autoSpaceDE w:val="0"/>
        <w:autoSpaceDN w:val="0"/>
        <w:adjustRightInd w:val="0"/>
        <w:spacing w:after="0" w:line="48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t>Cosolutes that do not inter</w:t>
      </w:r>
      <w:r w:rsidR="0098724C">
        <w:rPr>
          <w:rFonts w:ascii="Times New Roman" w:hAnsi="Times New Roman" w:cs="Times New Roman"/>
          <w:color w:val="000000"/>
          <w:sz w:val="24"/>
          <w:szCs w:val="24"/>
          <w:lang w:val="en-US"/>
        </w:rPr>
        <w:t>act directly with the protein are</w:t>
      </w:r>
      <w:r>
        <w:rPr>
          <w:rFonts w:ascii="Times New Roman" w:hAnsi="Times New Roman" w:cs="Times New Roman"/>
          <w:color w:val="000000"/>
          <w:sz w:val="24"/>
          <w:szCs w:val="24"/>
          <w:lang w:val="en-US"/>
        </w:rPr>
        <w:t xml:space="preserve"> described as being preferenti</w:t>
      </w:r>
      <w:r w:rsidR="0098724C">
        <w:rPr>
          <w:rFonts w:ascii="Times New Roman" w:hAnsi="Times New Roman" w:cs="Times New Roman"/>
          <w:color w:val="000000"/>
          <w:sz w:val="24"/>
          <w:szCs w:val="24"/>
          <w:lang w:val="en-US"/>
        </w:rPr>
        <w:t>ally hydrated. When the cosolute</w:t>
      </w:r>
      <w:r>
        <w:rPr>
          <w:rFonts w:ascii="Times New Roman" w:hAnsi="Times New Roman" w:cs="Times New Roman"/>
          <w:color w:val="000000"/>
          <w:sz w:val="24"/>
          <w:szCs w:val="24"/>
          <w:lang w:val="en-US"/>
        </w:rPr>
        <w:t xml:space="preserve"> is excluded from the protein surface (preferentially hydrated) it increases the amount of water which is available to interact with the protein surface which leads to protein precipitation and stabilisation </w:t>
      </w:r>
      <w:r>
        <w:rPr>
          <w:rFonts w:ascii="Times New Roman" w:hAnsi="Times New Roman" w:cs="Times New Roman"/>
          <w:color w:val="000000"/>
          <w:sz w:val="24"/>
          <w:szCs w:val="24"/>
          <w:lang w:val="en-US"/>
        </w:rPr>
        <w:fldChar w:fldCharType="begin"/>
      </w:r>
      <w:r w:rsidR="00216767">
        <w:rPr>
          <w:rFonts w:ascii="Times New Roman" w:hAnsi="Times New Roman" w:cs="Times New Roman"/>
          <w:color w:val="000000"/>
          <w:sz w:val="24"/>
          <w:szCs w:val="24"/>
          <w:lang w:val="en-US"/>
        </w:rPr>
        <w:instrText xml:space="preserve"> ADDIN EN.CITE &lt;EndNote&gt;&lt;Cite&gt;&lt;Author&gt;Timasheff&lt;/Author&gt;&lt;Year&gt;2002&lt;/Year&gt;&lt;RecNum&gt;883&lt;/RecNum&gt;&lt;DisplayText&gt;&lt;style font="Times New Roman"&gt;(Timasheff 2002)&lt;/style&gt;&lt;/DisplayText&gt;&lt;record&gt;&lt;rec-number&gt;883&lt;/rec-number&gt;&lt;foreign-keys&gt;&lt;key app="EN" db-id="55wftp5var9xtiezee7xdd9mzez2ztzt5efz"&gt;883&lt;/key&gt;&lt;/foreign-keys&gt;&lt;ref-type name="Journal Article"&gt;17&lt;/ref-type&gt;&lt;contributors&gt;&lt;authors&gt;&lt;author&gt;Timasheff, Serge N.&lt;/author&gt;&lt;/authors&gt;&lt;/contributors&gt;&lt;titles&gt;&lt;title&gt;Protein hydration, thermodynamic binding, and preferential hydration&lt;/title&gt;&lt;secondary-title&gt;Biochemistry&lt;/secondary-title&gt;&lt;/titles&gt;&lt;periodical&gt;&lt;full-title&gt;Biochemistry&lt;/full-title&gt;&lt;/periodical&gt;&lt;pages&gt;13473-13482&lt;/pages&gt;&lt;volume&gt;41&lt;/volume&gt;&lt;number&gt;46&lt;/number&gt;&lt;dates&gt;&lt;year&gt;2002&lt;/year&gt;&lt;/dates&gt;&lt;isbn&gt;0006-2960&lt;/isbn&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288" w:tooltip="Timasheff, 2002 #883" w:history="1">
        <w:r w:rsidR="008F209B">
          <w:rPr>
            <w:rFonts w:ascii="Times New Roman" w:hAnsi="Times New Roman" w:cs="Times New Roman"/>
            <w:noProof/>
            <w:color w:val="000000"/>
            <w:sz w:val="24"/>
            <w:szCs w:val="24"/>
            <w:lang w:val="en-US"/>
          </w:rPr>
          <w:t>Timasheff 2002</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The volume excluded effect is an extension of the preferential hydration model. When more </w:t>
      </w:r>
      <w:r>
        <w:rPr>
          <w:rFonts w:ascii="Times New Roman" w:hAnsi="Times New Roman" w:cs="Times New Roman"/>
          <w:color w:val="000000"/>
          <w:sz w:val="24"/>
          <w:szCs w:val="24"/>
          <w:lang w:val="en-US"/>
        </w:rPr>
        <w:lastRenderedPageBreak/>
        <w:t xml:space="preserve">cosolutes are present in the bulk water the osmotic pressure experienced by the protein is greater. The increased osmotic pressure surrounding the protein causes the protein to favour its more compact folded state. This is due to the folded form of the protein having a smaller surface area than an unfolded protein. </w:t>
      </w:r>
      <w:r w:rsidR="0018530C">
        <w:rPr>
          <w:rFonts w:ascii="Times New Roman" w:hAnsi="Times New Roman" w:cs="Times New Roman"/>
          <w:color w:val="000000"/>
          <w:sz w:val="24"/>
          <w:szCs w:val="24"/>
          <w:lang w:val="en-US"/>
        </w:rPr>
        <w:t xml:space="preserve">For the volume excluded volume effect to accurately describe the effect ions have on protein stability some assumptions </w:t>
      </w:r>
      <w:proofErr w:type="gramStart"/>
      <w:r w:rsidR="0018530C">
        <w:rPr>
          <w:rFonts w:ascii="Times New Roman" w:hAnsi="Times New Roman" w:cs="Times New Roman"/>
          <w:color w:val="000000"/>
          <w:sz w:val="24"/>
          <w:szCs w:val="24"/>
          <w:lang w:val="en-US"/>
        </w:rPr>
        <w:t>have to</w:t>
      </w:r>
      <w:proofErr w:type="gramEnd"/>
      <w:r w:rsidR="0018530C">
        <w:rPr>
          <w:rFonts w:ascii="Times New Roman" w:hAnsi="Times New Roman" w:cs="Times New Roman"/>
          <w:color w:val="000000"/>
          <w:sz w:val="24"/>
          <w:szCs w:val="24"/>
          <w:lang w:val="en-US"/>
        </w:rPr>
        <w:t xml:space="preserve"> be made about the ions inte</w:t>
      </w:r>
      <w:r w:rsidR="0098724C">
        <w:rPr>
          <w:rFonts w:ascii="Times New Roman" w:hAnsi="Times New Roman" w:cs="Times New Roman"/>
          <w:color w:val="000000"/>
          <w:sz w:val="24"/>
          <w:szCs w:val="24"/>
          <w:lang w:val="en-US"/>
        </w:rPr>
        <w:t>ract with protein. If a cosolute</w:t>
      </w:r>
      <w:r w:rsidR="0018530C">
        <w:rPr>
          <w:rFonts w:ascii="Times New Roman" w:hAnsi="Times New Roman" w:cs="Times New Roman"/>
          <w:color w:val="000000"/>
          <w:sz w:val="24"/>
          <w:szCs w:val="24"/>
          <w:lang w:val="en-US"/>
        </w:rPr>
        <w:t xml:space="preserve"> is present in the bulk </w:t>
      </w:r>
      <w:r w:rsidR="0098724C">
        <w:rPr>
          <w:rFonts w:ascii="Times New Roman" w:hAnsi="Times New Roman" w:cs="Times New Roman"/>
          <w:color w:val="000000"/>
          <w:sz w:val="24"/>
          <w:szCs w:val="24"/>
          <w:lang w:val="en-US"/>
        </w:rPr>
        <w:t xml:space="preserve">water </w:t>
      </w:r>
      <w:r w:rsidR="0018530C">
        <w:rPr>
          <w:rFonts w:ascii="Times New Roman" w:hAnsi="Times New Roman" w:cs="Times New Roman"/>
          <w:color w:val="000000"/>
          <w:sz w:val="24"/>
          <w:szCs w:val="24"/>
          <w:lang w:val="en-US"/>
        </w:rPr>
        <w:t>it will have an excluded volu</w:t>
      </w:r>
      <w:r w:rsidR="00A905AB">
        <w:rPr>
          <w:rFonts w:ascii="Times New Roman" w:hAnsi="Times New Roman" w:cs="Times New Roman"/>
          <w:color w:val="000000"/>
          <w:sz w:val="24"/>
          <w:szCs w:val="24"/>
          <w:lang w:val="en-US"/>
        </w:rPr>
        <w:t>me associated with it which should</w:t>
      </w:r>
      <w:r w:rsidR="0018530C">
        <w:rPr>
          <w:rFonts w:ascii="Times New Roman" w:hAnsi="Times New Roman" w:cs="Times New Roman"/>
          <w:color w:val="000000"/>
          <w:sz w:val="24"/>
          <w:szCs w:val="24"/>
          <w:lang w:val="en-US"/>
        </w:rPr>
        <w:t xml:space="preserve"> cause protein stabilisation. For the volume excluded effect to explain how ions destabilise proteins it has to be assumed that the ions are always interacting with the protein surface causing water release, even at molar concentrations. It has been shown with ITC and infrared spectroscopy that low charge density anions interact very weakly with hydrophobic groups </w:t>
      </w:r>
      <w:r w:rsidR="0018530C">
        <w:rPr>
          <w:rFonts w:ascii="Times New Roman" w:hAnsi="Times New Roman" w:cs="Times New Roman"/>
          <w:color w:val="000000"/>
          <w:sz w:val="24"/>
          <w:szCs w:val="24"/>
          <w:lang w:val="en-US"/>
        </w:rPr>
        <w:fldChar w:fldCharType="begin">
          <w:fldData xml:space="preserve">PEVuZE5vdGU+PENpdGU+PEF1dGhvcj5SYW5raW48L0F1dGhvcj48WWVhcj4yMDEzPC9ZZWFyPjxS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</w:fldData>
        </w:fldChar>
      </w:r>
      <w:r w:rsidR="009E7DC9">
        <w:rPr>
          <w:rFonts w:ascii="Times New Roman" w:hAnsi="Times New Roman" w:cs="Times New Roman"/>
          <w:color w:val="000000"/>
          <w:sz w:val="24"/>
          <w:szCs w:val="24"/>
          <w:lang w:val="en-US"/>
        </w:rPr>
        <w:instrText xml:space="preserve"> ADDIN EN.CITE </w:instrText>
      </w:r>
      <w:r w:rsidR="009E7DC9">
        <w:rPr>
          <w:rFonts w:ascii="Times New Roman" w:hAnsi="Times New Roman" w:cs="Times New Roman"/>
          <w:color w:val="000000"/>
          <w:sz w:val="24"/>
          <w:szCs w:val="24"/>
          <w:lang w:val="en-US"/>
        </w:rPr>
        <w:fldChar w:fldCharType="begin">
          <w:fldData xml:space="preserve">PEVuZE5vdGU+PENpdGU+PEF1dGhvcj5SYW5raW48L0F1dGhvcj48WWVhcj4yMDEzPC9ZZWFyPjxS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</w:fldData>
        </w:fldChar>
      </w:r>
      <w:r w:rsidR="009E7DC9">
        <w:rPr>
          <w:rFonts w:ascii="Times New Roman" w:hAnsi="Times New Roman" w:cs="Times New Roman"/>
          <w:color w:val="000000"/>
          <w:sz w:val="24"/>
          <w:szCs w:val="24"/>
          <w:lang w:val="en-US"/>
        </w:rPr>
        <w:instrText xml:space="preserve"> ADDIN EN.CITE.DATA </w:instrText>
      </w:r>
      <w:r w:rsidR="009E7DC9">
        <w:rPr>
          <w:rFonts w:ascii="Times New Roman" w:hAnsi="Times New Roman" w:cs="Times New Roman"/>
          <w:color w:val="000000"/>
          <w:sz w:val="24"/>
          <w:szCs w:val="24"/>
          <w:lang w:val="en-US"/>
        </w:rPr>
      </w:r>
      <w:r w:rsidR="009E7DC9">
        <w:rPr>
          <w:rFonts w:ascii="Times New Roman" w:hAnsi="Times New Roman" w:cs="Times New Roman"/>
          <w:color w:val="000000"/>
          <w:sz w:val="24"/>
          <w:szCs w:val="24"/>
          <w:lang w:val="en-US"/>
        </w:rPr>
        <w:fldChar w:fldCharType="end"/>
      </w:r>
      <w:r w:rsidR="0018530C">
        <w:rPr>
          <w:rFonts w:ascii="Times New Roman" w:hAnsi="Times New Roman" w:cs="Times New Roman"/>
          <w:color w:val="000000"/>
          <w:sz w:val="24"/>
          <w:szCs w:val="24"/>
          <w:lang w:val="en-US"/>
        </w:rPr>
      </w:r>
      <w:r w:rsidR="0018530C">
        <w:rPr>
          <w:rFonts w:ascii="Times New Roman" w:hAnsi="Times New Roman" w:cs="Times New Roman"/>
          <w:color w:val="000000"/>
          <w:sz w:val="24"/>
          <w:szCs w:val="24"/>
          <w:lang w:val="en-US"/>
        </w:rPr>
        <w:fldChar w:fldCharType="separate"/>
      </w:r>
      <w:r w:rsidR="0018530C">
        <w:rPr>
          <w:rFonts w:ascii="Times New Roman" w:hAnsi="Times New Roman" w:cs="Times New Roman"/>
          <w:noProof/>
          <w:color w:val="000000"/>
          <w:sz w:val="24"/>
          <w:szCs w:val="24"/>
          <w:lang w:val="en-US"/>
        </w:rPr>
        <w:t>(</w:t>
      </w:r>
      <w:hyperlink w:anchor="_ENREF_28" w:tooltip="Bončina, 2010 #795" w:history="1">
        <w:r w:rsidR="008F209B">
          <w:rPr>
            <w:rFonts w:ascii="Times New Roman" w:hAnsi="Times New Roman" w:cs="Times New Roman"/>
            <w:noProof/>
            <w:color w:val="000000"/>
            <w:sz w:val="24"/>
            <w:szCs w:val="24"/>
            <w:lang w:val="en-US"/>
          </w:rPr>
          <w:t>Bončina, Lah 2010</w:t>
        </w:r>
      </w:hyperlink>
      <w:r w:rsidR="0018530C">
        <w:rPr>
          <w:rFonts w:ascii="Times New Roman" w:hAnsi="Times New Roman" w:cs="Times New Roman"/>
          <w:noProof/>
          <w:color w:val="000000"/>
          <w:sz w:val="24"/>
          <w:szCs w:val="24"/>
          <w:lang w:val="en-US"/>
        </w:rPr>
        <w:t xml:space="preserve">; </w:t>
      </w:r>
      <w:hyperlink w:anchor="_ENREF_245" w:tooltip="Rankin, 2013 #808" w:history="1">
        <w:r w:rsidR="008F209B">
          <w:rPr>
            <w:rFonts w:ascii="Times New Roman" w:hAnsi="Times New Roman" w:cs="Times New Roman"/>
            <w:noProof/>
            <w:color w:val="000000"/>
            <w:sz w:val="24"/>
            <w:szCs w:val="24"/>
            <w:lang w:val="en-US"/>
          </w:rPr>
          <w:t>Rankin and Ben-Amotz 2013</w:t>
        </w:r>
      </w:hyperlink>
      <w:r w:rsidR="0018530C">
        <w:rPr>
          <w:rFonts w:ascii="Times New Roman" w:hAnsi="Times New Roman" w:cs="Times New Roman"/>
          <w:noProof/>
          <w:color w:val="000000"/>
          <w:sz w:val="24"/>
          <w:szCs w:val="24"/>
          <w:lang w:val="en-US"/>
        </w:rPr>
        <w:t xml:space="preserve">; </w:t>
      </w:r>
      <w:hyperlink w:anchor="_ENREF_246" w:tooltip="Rankin, 2013 #810" w:history="1">
        <w:r w:rsidR="008F209B">
          <w:rPr>
            <w:rFonts w:ascii="Times New Roman" w:hAnsi="Times New Roman" w:cs="Times New Roman"/>
            <w:noProof/>
            <w:color w:val="000000"/>
            <w:sz w:val="24"/>
            <w:szCs w:val="24"/>
            <w:lang w:val="en-US"/>
          </w:rPr>
          <w:t>Rankin, Hands 2013</w:t>
        </w:r>
      </w:hyperlink>
      <w:r w:rsidR="0018530C">
        <w:rPr>
          <w:rFonts w:ascii="Times New Roman" w:hAnsi="Times New Roman" w:cs="Times New Roman"/>
          <w:noProof/>
          <w:color w:val="000000"/>
          <w:sz w:val="24"/>
          <w:szCs w:val="24"/>
          <w:lang w:val="en-US"/>
        </w:rPr>
        <w:t>)</w:t>
      </w:r>
      <w:r w:rsidR="0018530C">
        <w:rPr>
          <w:rFonts w:ascii="Times New Roman" w:hAnsi="Times New Roman" w:cs="Times New Roman"/>
          <w:color w:val="000000"/>
          <w:sz w:val="24"/>
          <w:szCs w:val="24"/>
          <w:lang w:val="en-US"/>
        </w:rPr>
        <w:fldChar w:fldCharType="end"/>
      </w:r>
      <w:r w:rsidR="0018530C">
        <w:rPr>
          <w:rFonts w:ascii="Times New Roman" w:hAnsi="Times New Roman" w:cs="Times New Roman"/>
          <w:color w:val="000000"/>
          <w:sz w:val="24"/>
          <w:szCs w:val="24"/>
          <w:lang w:val="en-US"/>
        </w:rPr>
        <w:t>. From this it can</w:t>
      </w:r>
      <w:r w:rsidR="0067226D">
        <w:rPr>
          <w:rFonts w:ascii="Times New Roman" w:hAnsi="Times New Roman" w:cs="Times New Roman"/>
          <w:color w:val="000000"/>
          <w:sz w:val="24"/>
          <w:szCs w:val="24"/>
          <w:lang w:val="en-US"/>
        </w:rPr>
        <w:t xml:space="preserve"> suggested that a majority of the low charge density anions will be present in the bulk water surrounding the protein which would cause a stabilising effect. This means that the volume excluded effect can only explain protein destabilisation by ions if all the ions are interacting with the protein molecule which seems unlikely. The volume excluded effect also assumes that stabilising ions are excluded from the protein surface which also seems unlikely as simulation data and other experimental data has suggest that compounds containing higher density groups can interact with proteins </w:t>
      </w:r>
      <w:r w:rsidR="0067226D">
        <w:rPr>
          <w:rFonts w:ascii="Times New Roman" w:hAnsi="Times New Roman" w:cs="Times New Roman"/>
          <w:color w:val="000000"/>
          <w:sz w:val="24"/>
          <w:szCs w:val="24"/>
          <w:lang w:val="en-US"/>
        </w:rPr>
        <w:fldChar w:fldCharType="begin">
          <w:fldData xml:space="preserve">PEVuZE5vdGU+PENpdGU+PEF1dGhvcj5MdW5kPC9BdXRob3I+PFllYXI+MjAwODwvWWVhcj48UmVj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</w:fldData>
        </w:fldChar>
      </w:r>
      <w:r w:rsidR="0067226D">
        <w:rPr>
          <w:rFonts w:ascii="Times New Roman" w:hAnsi="Times New Roman" w:cs="Times New Roman"/>
          <w:color w:val="000000"/>
          <w:sz w:val="24"/>
          <w:szCs w:val="24"/>
          <w:lang w:val="en-US"/>
        </w:rPr>
        <w:instrText xml:space="preserve"> ADDIN EN.CITE </w:instrText>
      </w:r>
      <w:r w:rsidR="0067226D">
        <w:rPr>
          <w:rFonts w:ascii="Times New Roman" w:hAnsi="Times New Roman" w:cs="Times New Roman"/>
          <w:color w:val="000000"/>
          <w:sz w:val="24"/>
          <w:szCs w:val="24"/>
          <w:lang w:val="en-US"/>
        </w:rPr>
        <w:fldChar w:fldCharType="begin">
          <w:fldData xml:space="preserve">PEVuZE5vdGU+PENpdGU+PEF1dGhvcj5MdW5kPC9BdXRob3I+PFllYXI+MjAwODwvWWVhcj48UmVj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</w:fldData>
        </w:fldChar>
      </w:r>
      <w:r w:rsidR="0067226D">
        <w:rPr>
          <w:rFonts w:ascii="Times New Roman" w:hAnsi="Times New Roman" w:cs="Times New Roman"/>
          <w:color w:val="000000"/>
          <w:sz w:val="24"/>
          <w:szCs w:val="24"/>
          <w:lang w:val="en-US"/>
        </w:rPr>
        <w:instrText xml:space="preserve"> ADDIN EN.CITE.DATA </w:instrText>
      </w:r>
      <w:r w:rsidR="0067226D">
        <w:rPr>
          <w:rFonts w:ascii="Times New Roman" w:hAnsi="Times New Roman" w:cs="Times New Roman"/>
          <w:color w:val="000000"/>
          <w:sz w:val="24"/>
          <w:szCs w:val="24"/>
          <w:lang w:val="en-US"/>
        </w:rPr>
      </w:r>
      <w:r w:rsidR="0067226D">
        <w:rPr>
          <w:rFonts w:ascii="Times New Roman" w:hAnsi="Times New Roman" w:cs="Times New Roman"/>
          <w:color w:val="000000"/>
          <w:sz w:val="24"/>
          <w:szCs w:val="24"/>
          <w:lang w:val="en-US"/>
        </w:rPr>
        <w:fldChar w:fldCharType="end"/>
      </w:r>
      <w:r w:rsidR="0067226D">
        <w:rPr>
          <w:rFonts w:ascii="Times New Roman" w:hAnsi="Times New Roman" w:cs="Times New Roman"/>
          <w:color w:val="000000"/>
          <w:sz w:val="24"/>
          <w:szCs w:val="24"/>
          <w:lang w:val="en-US"/>
        </w:rPr>
      </w:r>
      <w:r w:rsidR="0067226D">
        <w:rPr>
          <w:rFonts w:ascii="Times New Roman" w:hAnsi="Times New Roman" w:cs="Times New Roman"/>
          <w:color w:val="000000"/>
          <w:sz w:val="24"/>
          <w:szCs w:val="24"/>
          <w:lang w:val="en-US"/>
        </w:rPr>
        <w:fldChar w:fldCharType="separate"/>
      </w:r>
      <w:r w:rsidR="0067226D">
        <w:rPr>
          <w:rFonts w:ascii="Times New Roman" w:hAnsi="Times New Roman" w:cs="Times New Roman"/>
          <w:noProof/>
          <w:color w:val="000000"/>
          <w:sz w:val="24"/>
          <w:szCs w:val="24"/>
          <w:lang w:val="en-US"/>
        </w:rPr>
        <w:t>(</w:t>
      </w:r>
      <w:hyperlink w:anchor="_ENREF_42" w:tooltip="Bye, 2013 #710" w:history="1">
        <w:r w:rsidR="008F209B">
          <w:rPr>
            <w:rFonts w:ascii="Times New Roman" w:hAnsi="Times New Roman" w:cs="Times New Roman"/>
            <w:noProof/>
            <w:color w:val="000000"/>
            <w:sz w:val="24"/>
            <w:szCs w:val="24"/>
            <w:lang w:val="en-US"/>
          </w:rPr>
          <w:t>Bye, Cowieson 2013</w:t>
        </w:r>
      </w:hyperlink>
      <w:r w:rsidR="0067226D">
        <w:rPr>
          <w:rFonts w:ascii="Times New Roman" w:hAnsi="Times New Roman" w:cs="Times New Roman"/>
          <w:noProof/>
          <w:color w:val="000000"/>
          <w:sz w:val="24"/>
          <w:szCs w:val="24"/>
          <w:lang w:val="en-US"/>
        </w:rPr>
        <w:t xml:space="preserve">; </w:t>
      </w:r>
      <w:hyperlink w:anchor="_ENREF_188" w:tooltip="Lund, 2008 #714" w:history="1">
        <w:r w:rsidR="008F209B">
          <w:rPr>
            <w:rFonts w:ascii="Times New Roman" w:hAnsi="Times New Roman" w:cs="Times New Roman"/>
            <w:noProof/>
            <w:color w:val="000000"/>
            <w:sz w:val="24"/>
            <w:szCs w:val="24"/>
            <w:lang w:val="en-US"/>
          </w:rPr>
          <w:t>Lund, Vacha 2008</w:t>
        </w:r>
      </w:hyperlink>
      <w:r w:rsidR="0067226D">
        <w:rPr>
          <w:rFonts w:ascii="Times New Roman" w:hAnsi="Times New Roman" w:cs="Times New Roman"/>
          <w:noProof/>
          <w:color w:val="000000"/>
          <w:sz w:val="24"/>
          <w:szCs w:val="24"/>
          <w:lang w:val="en-US"/>
        </w:rPr>
        <w:t>)</w:t>
      </w:r>
      <w:r w:rsidR="0067226D">
        <w:rPr>
          <w:rFonts w:ascii="Times New Roman" w:hAnsi="Times New Roman" w:cs="Times New Roman"/>
          <w:color w:val="000000"/>
          <w:sz w:val="24"/>
          <w:szCs w:val="24"/>
          <w:lang w:val="en-US"/>
        </w:rPr>
        <w:fldChar w:fldCharType="end"/>
      </w:r>
      <w:r w:rsidR="0067226D">
        <w:rPr>
          <w:rFonts w:ascii="Times New Roman" w:hAnsi="Times New Roman" w:cs="Times New Roman"/>
          <w:color w:val="000000"/>
          <w:sz w:val="24"/>
          <w:szCs w:val="24"/>
          <w:lang w:val="en-US"/>
        </w:rPr>
        <w:t>.</w:t>
      </w:r>
      <w:r w:rsidR="00903A97">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The preferential hydration model and volume excl</w:t>
      </w:r>
      <w:r w:rsidR="00B05D84">
        <w:rPr>
          <w:rFonts w:ascii="Times New Roman" w:hAnsi="Times New Roman" w:cs="Times New Roman"/>
          <w:color w:val="000000"/>
          <w:sz w:val="24"/>
          <w:szCs w:val="24"/>
          <w:lang w:val="en-US"/>
        </w:rPr>
        <w:t>uded effect differ</w:t>
      </w:r>
      <w:r>
        <w:rPr>
          <w:rFonts w:ascii="Times New Roman" w:hAnsi="Times New Roman" w:cs="Times New Roman"/>
          <w:color w:val="000000"/>
          <w:sz w:val="24"/>
          <w:szCs w:val="24"/>
          <w:lang w:val="en-US"/>
        </w:rPr>
        <w:t xml:space="preserve"> from the model proposed in this chapter, which suggests that it is not a volume excluded effect or increased hydration of the protein that increases protein stability but the opposite. It </w:t>
      </w:r>
      <w:r w:rsidR="00EC4C48">
        <w:rPr>
          <w:rFonts w:ascii="Times New Roman" w:hAnsi="Times New Roman" w:cs="Times New Roman"/>
          <w:color w:val="000000"/>
          <w:sz w:val="24"/>
          <w:szCs w:val="24"/>
          <w:lang w:val="en-US"/>
        </w:rPr>
        <w:t xml:space="preserve">could be suggested that </w:t>
      </w:r>
      <w:r>
        <w:rPr>
          <w:rFonts w:ascii="Times New Roman" w:hAnsi="Times New Roman" w:cs="Times New Roman"/>
          <w:color w:val="000000"/>
          <w:sz w:val="24"/>
          <w:szCs w:val="24"/>
          <w:lang w:val="en-US"/>
        </w:rPr>
        <w:t>the removal (competition) of water from the protein surface which increases the Gibbs free energy associated with hydrating any newly exposed residues that causes protein to favour its folded state.</w:t>
      </w:r>
    </w:p>
    <w:p w14:paraId="57DECE6F"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19A26280" w14:textId="77777777" w:rsidR="005A6A07" w:rsidRPr="00A769A9" w:rsidRDefault="005A6A07" w:rsidP="00EE5758">
      <w:pPr>
        <w:pStyle w:val="Heading4"/>
        <w:rPr>
          <w:lang w:val="en-US"/>
        </w:rPr>
      </w:pPr>
      <w:bookmarkStart w:id="113" w:name="_Toc408225884"/>
      <w:r>
        <w:rPr>
          <w:lang w:val="en-US"/>
        </w:rPr>
        <w:lastRenderedPageBreak/>
        <w:t>4.3.7.4</w:t>
      </w:r>
      <w:r w:rsidRPr="00A769A9">
        <w:rPr>
          <w:lang w:val="en-US"/>
        </w:rPr>
        <w:t>. Structure Maker/ Breaker Theory</w:t>
      </w:r>
      <w:bookmarkEnd w:id="113"/>
    </w:p>
    <w:p w14:paraId="05A98ABE" w14:textId="77777777" w:rsidR="005A6A07"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543C3E04" w14:textId="77777777" w:rsidR="00702463" w:rsidRDefault="005A6A07" w:rsidP="00903A97">
      <w:pPr>
        <w:autoSpaceDE w:val="0"/>
        <w:autoSpaceDN w:val="0"/>
        <w:adjustRightInd w:val="0"/>
        <w:spacing w:after="0" w:line="480" w:lineRule="auto"/>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t xml:space="preserve"> The structure maker/ breaker theory described the effect ions had on protein stability and solubility in terms of their ability to “make” or “break” water structure </w:t>
      </w:r>
      <w:r>
        <w:rPr>
          <w:rFonts w:ascii="Times New Roman" w:hAnsi="Times New Roman" w:cs="Times New Roman"/>
          <w:color w:val="000000"/>
          <w:sz w:val="24"/>
          <w:szCs w:val="24"/>
          <w:lang w:val="en-US"/>
        </w:rPr>
        <w:fldChar w:fldCharType="begin"/>
      </w:r>
      <w:r w:rsidR="00216767">
        <w:rPr>
          <w:rFonts w:ascii="Times New Roman" w:hAnsi="Times New Roman" w:cs="Times New Roman"/>
          <w:color w:val="000000"/>
          <w:sz w:val="24"/>
          <w:szCs w:val="24"/>
          <w:lang w:val="en-US"/>
        </w:rPr>
        <w:instrText xml:space="preserve"> ADDIN EN.CITE &lt;EndNote&gt;&lt;Cite&gt;&lt;Author&gt;Cox&lt;/Author&gt;&lt;Year&gt;1934&lt;/Year&gt;&lt;RecNum&gt;679&lt;/RecNum&gt;&lt;DisplayText&gt;&lt;style font="Times New Roman"&gt;(Cox and Wolfenden 1934; Gurney 1953)&lt;/style&gt;&lt;/DisplayText&gt;&lt;record&gt;&lt;rec-number&gt;679&lt;/rec-number&gt;&lt;foreign-keys&gt;&lt;key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Cite&gt;&lt;Author&gt;Gurney&lt;/Author&gt;&lt;Year&gt;1953&lt;/Year&gt;&lt;RecNum&gt;769&lt;/RecNum&gt;&lt;record&gt;&lt;rec-number&gt;769&lt;/rec-number&gt;&lt;foreign-keys&gt;&lt;key app="EN" db-id="55wftp5var9xtiezee7xdd9mzez2ztzt5efz"&gt;769&lt;/key&gt;&lt;/foreign-keys&gt;&lt;ref-type name="Journal Article"&gt;17&lt;/ref-type&gt;&lt;contributors&gt;&lt;authors&gt;&lt;author&gt;Gurney, Ronald Wilfrid&lt;/author&gt;&lt;/authors&gt;&lt;/contributors&gt;&lt;titles&gt;&lt;title&gt;Ionic processes in solution&lt;/title&gt;&lt;/titles&gt;&lt;dates&gt;&lt;year&gt;1953&lt;/year&gt;&lt;/dates&gt;&lt;urls&gt;&lt;/urls&gt;&lt;/record&gt;&lt;/Cite&gt;&lt;/EndNote&gt;</w:instrText>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74" w:tooltip="Cox, 1934 #679" w:history="1">
        <w:r w:rsidR="008F209B">
          <w:rPr>
            <w:rFonts w:ascii="Times New Roman" w:hAnsi="Times New Roman" w:cs="Times New Roman"/>
            <w:noProof/>
            <w:color w:val="000000"/>
            <w:sz w:val="24"/>
            <w:szCs w:val="24"/>
            <w:lang w:val="en-US"/>
          </w:rPr>
          <w:t>Cox and Wolfenden 1934</w:t>
        </w:r>
      </w:hyperlink>
      <w:r w:rsidR="00216767">
        <w:rPr>
          <w:rFonts w:ascii="Times New Roman" w:hAnsi="Times New Roman" w:cs="Times New Roman"/>
          <w:noProof/>
          <w:color w:val="000000"/>
          <w:sz w:val="24"/>
          <w:szCs w:val="24"/>
          <w:lang w:val="en-US"/>
        </w:rPr>
        <w:t xml:space="preserve">; </w:t>
      </w:r>
      <w:hyperlink w:anchor="_ENREF_118" w:tooltip="Gurney, 1953 #769" w:history="1">
        <w:r w:rsidR="008F209B">
          <w:rPr>
            <w:rFonts w:ascii="Times New Roman" w:hAnsi="Times New Roman" w:cs="Times New Roman"/>
            <w:noProof/>
            <w:color w:val="000000"/>
            <w:sz w:val="24"/>
            <w:szCs w:val="24"/>
            <w:lang w:val="en-US"/>
          </w:rPr>
          <w:t>Gurney 1953</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Ions that stabilised and precipitated proteins were thought to increase the number of hydrogen bonds in solution and ions that destabilised and solubilized proteins were thought to decrease the number of hydrogen bonds. It was proposed that the ions could induce their respective effects by a long-range interaction with the water molecules, where one ion could perturb multiple water molecules. Recent advancements in spectroscopic techniques have allowed this theory to be challenged which is discussed extensively in </w:t>
      </w:r>
      <w:r w:rsidR="00FB1A21">
        <w:rPr>
          <w:rFonts w:ascii="Times New Roman" w:hAnsi="Times New Roman" w:cs="Times New Roman"/>
          <w:i/>
          <w:color w:val="000000"/>
          <w:sz w:val="24"/>
          <w:szCs w:val="24"/>
          <w:lang w:val="en-US"/>
        </w:rPr>
        <w:t>section 1.2</w:t>
      </w:r>
      <w:r>
        <w:rPr>
          <w:rFonts w:ascii="Times New Roman" w:hAnsi="Times New Roman" w:cs="Times New Roman"/>
          <w:i/>
          <w:color w:val="000000"/>
          <w:sz w:val="24"/>
          <w:szCs w:val="24"/>
          <w:lang w:val="en-US"/>
        </w:rPr>
        <w:t xml:space="preserve"> </w:t>
      </w:r>
      <w:r w:rsidRPr="00CB17F1">
        <w:rPr>
          <w:rFonts w:ascii="Times New Roman" w:hAnsi="Times New Roman" w:cs="Times New Roman"/>
          <w:color w:val="000000"/>
          <w:sz w:val="24"/>
          <w:szCs w:val="24"/>
          <w:lang w:val="en-US"/>
        </w:rPr>
        <w:fldChar w:fldCharType="begin">
          <w:fldData xml:space="preserve">PEVuZE5vdGU+PENpdGU+PEF1dGhvcj5PbXRhPC9BdXRob3I+PFllYXI+MjAwMzwvWWVhcj48UmVj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</w:fldData>
        </w:fldChar>
      </w:r>
      <w:r w:rsidR="00BB1C42">
        <w:rPr>
          <w:rFonts w:ascii="Times New Roman" w:hAnsi="Times New Roman" w:cs="Times New Roman"/>
          <w:color w:val="000000"/>
          <w:sz w:val="24"/>
          <w:szCs w:val="24"/>
          <w:lang w:val="en-US"/>
        </w:rPr>
        <w:instrText xml:space="preserve"> ADDIN EN.CITE </w:instrText>
      </w:r>
      <w:r w:rsidR="00BB1C42">
        <w:rPr>
          <w:rFonts w:ascii="Times New Roman" w:hAnsi="Times New Roman" w:cs="Times New Roman"/>
          <w:color w:val="000000"/>
          <w:sz w:val="24"/>
          <w:szCs w:val="24"/>
          <w:lang w:val="en-US"/>
        </w:rPr>
        <w:fldChar w:fldCharType="begin">
          <w:fldData xml:space="preserve">PEVuZE5vdGU+PENpdGU+PEF1dGhvcj5PbXRhPC9BdXRob3I+PFllYXI+MjAwMzwvWWVhcj48UmVj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</w:fldData>
        </w:fldChar>
      </w:r>
      <w:r w:rsidR="00BB1C42">
        <w:rPr>
          <w:rFonts w:ascii="Times New Roman" w:hAnsi="Times New Roman" w:cs="Times New Roman"/>
          <w:color w:val="000000"/>
          <w:sz w:val="24"/>
          <w:szCs w:val="24"/>
          <w:lang w:val="en-US"/>
        </w:rPr>
        <w:instrText xml:space="preserve"> ADDIN EN.CITE.DATA </w:instrText>
      </w:r>
      <w:r w:rsidR="00BB1C42">
        <w:rPr>
          <w:rFonts w:ascii="Times New Roman" w:hAnsi="Times New Roman" w:cs="Times New Roman"/>
          <w:color w:val="000000"/>
          <w:sz w:val="24"/>
          <w:szCs w:val="24"/>
          <w:lang w:val="en-US"/>
        </w:rPr>
      </w:r>
      <w:r w:rsidR="00BB1C42">
        <w:rPr>
          <w:rFonts w:ascii="Times New Roman" w:hAnsi="Times New Roman" w:cs="Times New Roman"/>
          <w:color w:val="000000"/>
          <w:sz w:val="24"/>
          <w:szCs w:val="24"/>
          <w:lang w:val="en-US"/>
        </w:rPr>
        <w:fldChar w:fldCharType="end"/>
      </w:r>
      <w:r w:rsidRPr="00CB17F1">
        <w:rPr>
          <w:rFonts w:ascii="Times New Roman" w:hAnsi="Times New Roman" w:cs="Times New Roman"/>
          <w:color w:val="000000"/>
          <w:sz w:val="24"/>
          <w:szCs w:val="24"/>
          <w:lang w:val="en-US"/>
        </w:rPr>
      </w:r>
      <w:r w:rsidRPr="00CB17F1">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18" w:tooltip="Batchelor, 2004 #8" w:history="1">
        <w:r w:rsidR="008F209B">
          <w:rPr>
            <w:rFonts w:ascii="Times New Roman" w:hAnsi="Times New Roman" w:cs="Times New Roman"/>
            <w:noProof/>
            <w:color w:val="000000"/>
            <w:sz w:val="24"/>
            <w:szCs w:val="24"/>
            <w:lang w:val="en-US"/>
          </w:rPr>
          <w:t>Batchelor, Olteanu 2004</w:t>
        </w:r>
      </w:hyperlink>
      <w:r w:rsidR="00216767">
        <w:rPr>
          <w:rFonts w:ascii="Times New Roman" w:hAnsi="Times New Roman" w:cs="Times New Roman"/>
          <w:noProof/>
          <w:color w:val="000000"/>
          <w:sz w:val="24"/>
          <w:szCs w:val="24"/>
          <w:lang w:val="en-US"/>
        </w:rPr>
        <w:t xml:space="preserve">; </w:t>
      </w:r>
      <w:hyperlink w:anchor="_ENREF_223" w:tooltip="Omta, 2003 #11" w:history="1">
        <w:r w:rsidR="008F209B">
          <w:rPr>
            <w:rFonts w:ascii="Times New Roman" w:hAnsi="Times New Roman" w:cs="Times New Roman"/>
            <w:noProof/>
            <w:color w:val="000000"/>
            <w:sz w:val="24"/>
            <w:szCs w:val="24"/>
            <w:lang w:val="en-US"/>
          </w:rPr>
          <w:t>Omta, Kropman 2003b</w:t>
        </w:r>
      </w:hyperlink>
      <w:r w:rsidR="00216767">
        <w:rPr>
          <w:rFonts w:ascii="Times New Roman" w:hAnsi="Times New Roman" w:cs="Times New Roman"/>
          <w:noProof/>
          <w:color w:val="000000"/>
          <w:sz w:val="24"/>
          <w:szCs w:val="24"/>
          <w:lang w:val="en-US"/>
        </w:rPr>
        <w:t>)</w:t>
      </w:r>
      <w:r w:rsidRPr="00CB17F1">
        <w:rPr>
          <w:rFonts w:ascii="Times New Roman" w:hAnsi="Times New Roman" w:cs="Times New Roman"/>
          <w:color w:val="000000"/>
          <w:sz w:val="24"/>
          <w:szCs w:val="24"/>
          <w:lang w:val="en-US"/>
        </w:rPr>
        <w:fldChar w:fldCharType="end"/>
      </w:r>
      <w:r w:rsidRPr="00CB17F1">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The results from these papers suggested that ions are not able to influence water dynamics beyond their immediate hydration shell. These findings effectively dismissed the hypothesis that ions are able to in</w:t>
      </w:r>
      <w:r w:rsidR="00372C79">
        <w:rPr>
          <w:rFonts w:ascii="Times New Roman" w:hAnsi="Times New Roman" w:cs="Times New Roman"/>
          <w:color w:val="000000"/>
          <w:sz w:val="24"/>
          <w:szCs w:val="24"/>
          <w:lang w:val="en-US"/>
        </w:rPr>
        <w:t>fluence long-range hydrogen bond</w:t>
      </w:r>
      <w:r>
        <w:rPr>
          <w:rFonts w:ascii="Times New Roman" w:hAnsi="Times New Roman" w:cs="Times New Roman"/>
          <w:color w:val="000000"/>
          <w:sz w:val="24"/>
          <w:szCs w:val="24"/>
          <w:lang w:val="en-US"/>
        </w:rPr>
        <w:t xml:space="preserve">ing. </w:t>
      </w:r>
      <w:r w:rsidR="0067226D">
        <w:rPr>
          <w:rFonts w:ascii="Times New Roman" w:hAnsi="Times New Roman" w:cs="Times New Roman"/>
          <w:color w:val="000000"/>
          <w:sz w:val="24"/>
          <w:szCs w:val="24"/>
          <w:lang w:val="en-US"/>
        </w:rPr>
        <w:t>The results obtained from the experiments presented in this chapter do not agree or disagree with the s</w:t>
      </w:r>
      <w:r w:rsidR="00903A97">
        <w:rPr>
          <w:rFonts w:ascii="Times New Roman" w:hAnsi="Times New Roman" w:cs="Times New Roman"/>
          <w:color w:val="000000"/>
          <w:sz w:val="24"/>
          <w:szCs w:val="24"/>
          <w:lang w:val="en-US"/>
        </w:rPr>
        <w:t xml:space="preserve">tructure maker/ breaker theory. </w:t>
      </w:r>
      <w:r w:rsidR="0067226D">
        <w:rPr>
          <w:rFonts w:ascii="Times New Roman" w:hAnsi="Times New Roman" w:cs="Times New Roman"/>
          <w:color w:val="000000"/>
          <w:sz w:val="24"/>
          <w:szCs w:val="24"/>
          <w:lang w:val="en-US"/>
        </w:rPr>
        <w:t>These experiments suggest that the ions influence protein stability by modulating water dynamics</w:t>
      </w:r>
      <w:r w:rsidR="00372C79">
        <w:rPr>
          <w:rFonts w:ascii="Times New Roman" w:hAnsi="Times New Roman" w:cs="Times New Roman"/>
          <w:color w:val="000000"/>
          <w:sz w:val="24"/>
          <w:szCs w:val="24"/>
          <w:lang w:val="en-US"/>
        </w:rPr>
        <w:t xml:space="preserve">, but </w:t>
      </w:r>
      <w:r w:rsidR="0098724C">
        <w:rPr>
          <w:rFonts w:ascii="Times New Roman" w:hAnsi="Times New Roman" w:cs="Times New Roman"/>
          <w:color w:val="000000"/>
          <w:sz w:val="24"/>
          <w:szCs w:val="24"/>
          <w:lang w:val="en-US"/>
        </w:rPr>
        <w:t xml:space="preserve">do </w:t>
      </w:r>
      <w:r w:rsidR="00372C79">
        <w:rPr>
          <w:rFonts w:ascii="Times New Roman" w:hAnsi="Times New Roman" w:cs="Times New Roman"/>
          <w:color w:val="000000"/>
          <w:sz w:val="24"/>
          <w:szCs w:val="24"/>
          <w:lang w:val="en-US"/>
        </w:rPr>
        <w:t>not give information on the extent to which the ions are able to perturb water dynamics</w:t>
      </w:r>
      <w:r w:rsidR="0067226D">
        <w:rPr>
          <w:rFonts w:ascii="Times New Roman" w:hAnsi="Times New Roman" w:cs="Times New Roman"/>
          <w:color w:val="000000"/>
          <w:sz w:val="24"/>
          <w:szCs w:val="24"/>
          <w:lang w:val="en-US"/>
        </w:rPr>
        <w:t>.</w:t>
      </w:r>
      <w:r w:rsidR="00372C79">
        <w:rPr>
          <w:rFonts w:ascii="Times New Roman" w:hAnsi="Times New Roman" w:cs="Times New Roman"/>
          <w:color w:val="000000"/>
          <w:sz w:val="24"/>
          <w:szCs w:val="24"/>
          <w:lang w:val="en-US"/>
        </w:rPr>
        <w:t xml:space="preserve"> The subject of the next experimental chapter aims to investigate whether ions are able to perturb water dynamics over an extended range.</w:t>
      </w:r>
    </w:p>
    <w:p w14:paraId="2623F2A0" w14:textId="77777777" w:rsidR="005A6A07" w:rsidRPr="00832F41" w:rsidRDefault="00372C79" w:rsidP="00EE5758">
      <w:pPr>
        <w:pStyle w:val="Heading2"/>
        <w:rPr>
          <w:sz w:val="28"/>
          <w:lang w:val="en-US"/>
        </w:rPr>
      </w:pPr>
      <w:bookmarkStart w:id="114" w:name="_Toc408225885"/>
      <w:r>
        <w:rPr>
          <w:lang w:val="en-US"/>
        </w:rPr>
        <w:t>C</w:t>
      </w:r>
      <w:r w:rsidR="005A6A07" w:rsidRPr="00832F41">
        <w:rPr>
          <w:lang w:val="en-US"/>
        </w:rPr>
        <w:t>ONCLUSIONS</w:t>
      </w:r>
      <w:bookmarkEnd w:id="114"/>
    </w:p>
    <w:p w14:paraId="4C1FAF6D" w14:textId="77777777" w:rsidR="005A6A07" w:rsidRDefault="005A6A07" w:rsidP="005A6A07">
      <w:pPr>
        <w:autoSpaceDE w:val="0"/>
        <w:autoSpaceDN w:val="0"/>
        <w:adjustRightInd w:val="0"/>
        <w:spacing w:after="0" w:line="480" w:lineRule="auto"/>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ab/>
      </w:r>
    </w:p>
    <w:p w14:paraId="7699D77D" w14:textId="77777777" w:rsidR="005A6A07" w:rsidRPr="00832F41"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The hypothesis presented here differs from the preferential interaction and models that combine preferential interaction with the volume excluded effect whilst presenting a mechanism to explain how Hofmeister ions are able to modulate protein stability and solubility. The preferential interaction model uses some assumptions to describe the system. One of these is that the hydration layer around a protein molecule is one layer thick. This </w:t>
      </w:r>
      <w:r>
        <w:rPr>
          <w:rFonts w:ascii="Times New Roman" w:hAnsi="Times New Roman" w:cs="Times New Roman"/>
          <w:color w:val="000000"/>
          <w:sz w:val="24"/>
          <w:szCs w:val="24"/>
          <w:lang w:val="en-US"/>
        </w:rPr>
        <w:lastRenderedPageBreak/>
        <w:t xml:space="preserve">assumption has been recently challenged by groups using terahertz spectroscopy. The results suggest that the hydration layer around proteins could extend for multiple water layers; this assumption is also challenged in </w:t>
      </w:r>
      <w:r w:rsidRPr="00D3267C">
        <w:rPr>
          <w:rFonts w:ascii="Times New Roman" w:hAnsi="Times New Roman" w:cs="Times New Roman"/>
          <w:i/>
          <w:color w:val="000000"/>
          <w:sz w:val="24"/>
          <w:szCs w:val="24"/>
          <w:lang w:val="en-US"/>
        </w:rPr>
        <w:t>chapter 6</w:t>
      </w:r>
      <w:r>
        <w:rPr>
          <w:rFonts w:ascii="Times New Roman" w:hAnsi="Times New Roman" w:cs="Times New Roman"/>
          <w:color w:val="000000"/>
          <w:sz w:val="24"/>
          <w:szCs w:val="24"/>
          <w:lang w:val="en-US"/>
        </w:rPr>
        <w:t xml:space="preserve"> of this work </w:t>
      </w:r>
      <w:r>
        <w:rPr>
          <w:rFonts w:ascii="Times New Roman" w:hAnsi="Times New Roman" w:cs="Times New Roman"/>
          <w:color w:val="000000"/>
          <w:sz w:val="24"/>
          <w:szCs w:val="24"/>
          <w:lang w:val="en-US"/>
        </w:rPr>
        <w:fldChar w:fldCharType="begin">
          <w:fldData xml:space="preserve">PEVuZE5vdGU+PENpdGU+PEF1dGhvcj5Cb3JuPC9BdXRob3I+PFllYXI+MjAwOTwvWWVhcj48UmVj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</w:fldData>
        </w:fldChar>
      </w:r>
      <w:r w:rsidR="00E817F5">
        <w:rPr>
          <w:rFonts w:ascii="Times New Roman" w:hAnsi="Times New Roman" w:cs="Times New Roman"/>
          <w:color w:val="000000"/>
          <w:sz w:val="24"/>
          <w:szCs w:val="24"/>
          <w:lang w:val="en-US"/>
        </w:rPr>
        <w:instrText xml:space="preserve"> ADDIN EN.CITE </w:instrText>
      </w:r>
      <w:r w:rsidR="00E817F5">
        <w:rPr>
          <w:rFonts w:ascii="Times New Roman" w:hAnsi="Times New Roman" w:cs="Times New Roman"/>
          <w:color w:val="000000"/>
          <w:sz w:val="24"/>
          <w:szCs w:val="24"/>
          <w:lang w:val="en-US"/>
        </w:rPr>
        <w:fldChar w:fldCharType="begin">
          <w:fldData xml:space="preserve">PEVuZE5vdGU+PENpdGU+PEF1dGhvcj5Cb3JuPC9BdXRob3I+PFllYXI+MjAwOTwvWWVhcj48UmVj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</w:fldData>
        </w:fldChar>
      </w:r>
      <w:r w:rsidR="00E817F5">
        <w:rPr>
          <w:rFonts w:ascii="Times New Roman" w:hAnsi="Times New Roman" w:cs="Times New Roman"/>
          <w:color w:val="000000"/>
          <w:sz w:val="24"/>
          <w:szCs w:val="24"/>
          <w:lang w:val="en-US"/>
        </w:rPr>
        <w:instrText xml:space="preserve"> ADDIN EN.CITE.DATA </w:instrText>
      </w:r>
      <w:r w:rsidR="00E817F5">
        <w:rPr>
          <w:rFonts w:ascii="Times New Roman" w:hAnsi="Times New Roman" w:cs="Times New Roman"/>
          <w:color w:val="000000"/>
          <w:sz w:val="24"/>
          <w:szCs w:val="24"/>
          <w:lang w:val="en-US"/>
        </w:rPr>
      </w:r>
      <w:r w:rsidR="00E817F5">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r>
      <w:r>
        <w:rPr>
          <w:rFonts w:ascii="Times New Roman" w:hAnsi="Times New Roman" w:cs="Times New Roman"/>
          <w:color w:val="000000"/>
          <w:sz w:val="24"/>
          <w:szCs w:val="24"/>
          <w:lang w:val="en-US"/>
        </w:rPr>
        <w:fldChar w:fldCharType="separate"/>
      </w:r>
      <w:r w:rsidR="00216767">
        <w:rPr>
          <w:rFonts w:ascii="Times New Roman" w:hAnsi="Times New Roman" w:cs="Times New Roman"/>
          <w:noProof/>
          <w:color w:val="000000"/>
          <w:sz w:val="24"/>
          <w:szCs w:val="24"/>
          <w:lang w:val="en-US"/>
        </w:rPr>
        <w:t>(</w:t>
      </w:r>
      <w:hyperlink w:anchor="_ENREF_30" w:tooltip="Born, 2009 #661" w:history="1">
        <w:r w:rsidR="008F209B">
          <w:rPr>
            <w:rFonts w:ascii="Times New Roman" w:hAnsi="Times New Roman" w:cs="Times New Roman"/>
            <w:noProof/>
            <w:color w:val="000000"/>
            <w:sz w:val="24"/>
            <w:szCs w:val="24"/>
            <w:lang w:val="en-US"/>
          </w:rPr>
          <w:t>Born and Havenith 2009</w:t>
        </w:r>
      </w:hyperlink>
      <w:r w:rsidR="00216767">
        <w:rPr>
          <w:rFonts w:ascii="Times New Roman" w:hAnsi="Times New Roman" w:cs="Times New Roman"/>
          <w:noProof/>
          <w:color w:val="000000"/>
          <w:sz w:val="24"/>
          <w:szCs w:val="24"/>
          <w:lang w:val="en-US"/>
        </w:rPr>
        <w:t xml:space="preserve">; </w:t>
      </w:r>
      <w:hyperlink w:anchor="_ENREF_45" w:tooltip="Bye, 2013 #825" w:history="1">
        <w:r w:rsidR="008F209B">
          <w:rPr>
            <w:rFonts w:ascii="Times New Roman" w:hAnsi="Times New Roman" w:cs="Times New Roman"/>
            <w:noProof/>
            <w:color w:val="000000"/>
            <w:sz w:val="24"/>
            <w:szCs w:val="24"/>
            <w:lang w:val="en-US"/>
          </w:rPr>
          <w:t>Bye, Meliga 2013</w:t>
        </w:r>
      </w:hyperlink>
      <w:r w:rsidR="00216767">
        <w:rPr>
          <w:rFonts w:ascii="Times New Roman" w:hAnsi="Times New Roman" w:cs="Times New Roman"/>
          <w:noProof/>
          <w:color w:val="000000"/>
          <w:sz w:val="24"/>
          <w:szCs w:val="24"/>
          <w:lang w:val="en-US"/>
        </w:rPr>
        <w:t xml:space="preserve">; </w:t>
      </w:r>
      <w:hyperlink w:anchor="_ENREF_85" w:tooltip="Ding, 2010 #22" w:history="1">
        <w:r w:rsidR="008F209B">
          <w:rPr>
            <w:rFonts w:ascii="Times New Roman" w:hAnsi="Times New Roman" w:cs="Times New Roman"/>
            <w:noProof/>
            <w:color w:val="000000"/>
            <w:sz w:val="24"/>
            <w:szCs w:val="24"/>
            <w:lang w:val="en-US"/>
          </w:rPr>
          <w:t>Ding, Li 2010</w:t>
        </w:r>
      </w:hyperlink>
      <w:r w:rsidR="00216767">
        <w:rPr>
          <w:rFonts w:ascii="Times New Roman" w:hAnsi="Times New Roman" w:cs="Times New Roman"/>
          <w:noProof/>
          <w:color w:val="000000"/>
          <w:sz w:val="24"/>
          <w:szCs w:val="24"/>
          <w:lang w:val="en-US"/>
        </w:rPr>
        <w:t xml:space="preserve">; </w:t>
      </w:r>
      <w:hyperlink w:anchor="_ENREF_92" w:tooltip="Ebbinghaus, 2007 #657" w:history="1">
        <w:r w:rsidR="008F209B">
          <w:rPr>
            <w:rFonts w:ascii="Times New Roman" w:hAnsi="Times New Roman" w:cs="Times New Roman"/>
            <w:noProof/>
            <w:color w:val="000000"/>
            <w:sz w:val="24"/>
            <w:szCs w:val="24"/>
            <w:lang w:val="en-US"/>
          </w:rPr>
          <w:t>Ebbinghaus, Kim 2007</w:t>
        </w:r>
      </w:hyperlink>
      <w:r w:rsidR="00216767">
        <w:rPr>
          <w:rFonts w:ascii="Times New Roman" w:hAnsi="Times New Roman" w:cs="Times New Roman"/>
          <w:noProof/>
          <w:color w:val="000000"/>
          <w:sz w:val="24"/>
          <w:szCs w:val="24"/>
          <w:lang w:val="en-US"/>
        </w:rPr>
        <w:t>)</w:t>
      </w:r>
      <w:r>
        <w:rPr>
          <w:rFonts w:ascii="Times New Roman" w:hAnsi="Times New Roman" w:cs="Times New Roman"/>
          <w:color w:val="000000"/>
          <w:sz w:val="24"/>
          <w:szCs w:val="24"/>
          <w:lang w:val="en-US"/>
        </w:rPr>
        <w:fldChar w:fldCharType="end"/>
      </w:r>
      <w:r>
        <w:rPr>
          <w:rFonts w:ascii="Times New Roman" w:hAnsi="Times New Roman" w:cs="Times New Roman"/>
          <w:color w:val="000000"/>
          <w:sz w:val="24"/>
          <w:szCs w:val="24"/>
          <w:lang w:val="en-US"/>
        </w:rPr>
        <w:t xml:space="preserve">. </w:t>
      </w:r>
    </w:p>
    <w:p w14:paraId="06ECD006" w14:textId="77777777" w:rsidR="005A6A07" w:rsidRPr="00832F41" w:rsidRDefault="005A6A07" w:rsidP="005A6A07">
      <w:pPr>
        <w:autoSpaceDE w:val="0"/>
        <w:autoSpaceDN w:val="0"/>
        <w:adjustRightInd w:val="0"/>
        <w:spacing w:after="0" w:line="480" w:lineRule="auto"/>
        <w:rPr>
          <w:rFonts w:ascii="Times New Roman" w:hAnsi="Times New Roman" w:cs="Times New Roman"/>
          <w:color w:val="000000"/>
          <w:sz w:val="24"/>
          <w:szCs w:val="24"/>
          <w:lang w:val="en-US"/>
        </w:rPr>
      </w:pPr>
    </w:p>
    <w:p w14:paraId="45F5222A" w14:textId="77777777" w:rsidR="005A6A07" w:rsidRPr="003C3E84" w:rsidRDefault="005A6A07" w:rsidP="005A6A07">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sidRPr="003C3E84">
        <w:rPr>
          <w:rFonts w:ascii="Times New Roman" w:hAnsi="Times New Roman" w:cs="Times New Roman"/>
          <w:color w:val="000000"/>
          <w:sz w:val="24"/>
          <w:szCs w:val="24"/>
          <w:lang w:val="en-US"/>
        </w:rPr>
        <w:t>Cosolutes that do not</w:t>
      </w:r>
      <w:r>
        <w:rPr>
          <w:rFonts w:ascii="Times New Roman" w:hAnsi="Times New Roman" w:cs="Times New Roman"/>
          <w:color w:val="000000"/>
          <w:sz w:val="24"/>
          <w:szCs w:val="24"/>
          <w:lang w:val="en-US"/>
        </w:rPr>
        <w:t xml:space="preserve"> </w:t>
      </w:r>
      <w:r w:rsidRPr="003C3E84">
        <w:rPr>
          <w:rFonts w:ascii="Times New Roman" w:hAnsi="Times New Roman" w:cs="Times New Roman"/>
          <w:color w:val="000000"/>
          <w:sz w:val="24"/>
          <w:szCs w:val="24"/>
          <w:lang w:val="en-US"/>
        </w:rPr>
        <w:t>interact di</w:t>
      </w:r>
      <w:r>
        <w:rPr>
          <w:rFonts w:ascii="Times New Roman" w:hAnsi="Times New Roman" w:cs="Times New Roman"/>
          <w:color w:val="000000"/>
          <w:sz w:val="24"/>
          <w:szCs w:val="24"/>
          <w:lang w:val="en-US"/>
        </w:rPr>
        <w:t xml:space="preserve">rectly with the protein stabilise the protein by volume </w:t>
      </w:r>
      <w:r w:rsidRPr="003C3E84">
        <w:rPr>
          <w:rFonts w:ascii="Times New Roman" w:hAnsi="Times New Roman" w:cs="Times New Roman"/>
          <w:color w:val="000000"/>
          <w:sz w:val="24"/>
          <w:szCs w:val="24"/>
          <w:lang w:val="en-US"/>
        </w:rPr>
        <w:t xml:space="preserve">exclusion which </w:t>
      </w:r>
      <w:r>
        <w:rPr>
          <w:rFonts w:ascii="Times New Roman" w:hAnsi="Times New Roman" w:cs="Times New Roman"/>
          <w:color w:val="000000"/>
          <w:sz w:val="24"/>
          <w:szCs w:val="24"/>
          <w:lang w:val="en-US"/>
        </w:rPr>
        <w:t>increases the osmotic pressure experienced by the protein causing it sterically favor</w:t>
      </w:r>
      <w:r w:rsidRPr="003C3E84">
        <w:rPr>
          <w:rFonts w:ascii="Times New Roman" w:hAnsi="Times New Roman" w:cs="Times New Roman"/>
          <w:color w:val="000000"/>
          <w:sz w:val="24"/>
          <w:szCs w:val="24"/>
          <w:lang w:val="en-US"/>
        </w:rPr>
        <w:t xml:space="preserve"> a</w:t>
      </w:r>
      <w:r>
        <w:rPr>
          <w:rFonts w:ascii="Times New Roman" w:hAnsi="Times New Roman" w:cs="Times New Roman"/>
          <w:color w:val="000000"/>
          <w:sz w:val="24"/>
          <w:szCs w:val="24"/>
          <w:lang w:val="en-US"/>
        </w:rPr>
        <w:t xml:space="preserve"> more compact, folded form to its </w:t>
      </w:r>
      <w:r w:rsidRPr="003C3E84">
        <w:rPr>
          <w:rFonts w:ascii="Times New Roman" w:hAnsi="Times New Roman" w:cs="Times New Roman"/>
          <w:color w:val="000000"/>
          <w:sz w:val="24"/>
          <w:szCs w:val="24"/>
          <w:lang w:val="en-US"/>
        </w:rPr>
        <w:t xml:space="preserve">unfolded </w:t>
      </w:r>
      <w:r>
        <w:rPr>
          <w:rFonts w:ascii="Times New Roman" w:hAnsi="Times New Roman" w:cs="Times New Roman"/>
          <w:color w:val="000000"/>
          <w:sz w:val="24"/>
          <w:szCs w:val="24"/>
          <w:lang w:val="en-US"/>
        </w:rPr>
        <w:t>form.</w:t>
      </w:r>
      <w:r w:rsidRPr="003C3E84">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From the results presented in this chapter it is suggested that volume </w:t>
      </w:r>
      <w:r w:rsidRPr="003C3E84">
        <w:rPr>
          <w:rFonts w:ascii="Times New Roman" w:hAnsi="Times New Roman" w:cs="Times New Roman"/>
          <w:color w:val="000000"/>
          <w:sz w:val="24"/>
          <w:szCs w:val="24"/>
          <w:lang w:val="en-US"/>
        </w:rPr>
        <w:t>exclusion</w:t>
      </w:r>
      <w:r>
        <w:rPr>
          <w:rFonts w:ascii="Times New Roman" w:hAnsi="Times New Roman" w:cs="Times New Roman"/>
          <w:color w:val="000000"/>
          <w:sz w:val="24"/>
          <w:szCs w:val="24"/>
          <w:lang w:val="en-US"/>
        </w:rPr>
        <w:t xml:space="preserve"> does not cause protein stabilisation. Instead it is caused by competition for water between the high charge density anions </w:t>
      </w:r>
      <w:r w:rsidR="005B47AD">
        <w:rPr>
          <w:rFonts w:ascii="Times New Roman" w:hAnsi="Times New Roman" w:cs="Times New Roman"/>
          <w:color w:val="000000"/>
          <w:sz w:val="24"/>
          <w:szCs w:val="24"/>
          <w:lang w:val="en-US"/>
        </w:rPr>
        <w:t>and the protein</w:t>
      </w:r>
      <w:r w:rsidRPr="003C3E84">
        <w:rPr>
          <w:rFonts w:ascii="Times New Roman" w:hAnsi="Times New Roman" w:cs="Times New Roman"/>
          <w:color w:val="000000"/>
          <w:sz w:val="24"/>
          <w:szCs w:val="24"/>
          <w:lang w:val="en-US"/>
        </w:rPr>
        <w:t xml:space="preserve"> hydration layers</w:t>
      </w:r>
      <w:r>
        <w:rPr>
          <w:rFonts w:ascii="Times New Roman" w:hAnsi="Times New Roman" w:cs="Times New Roman"/>
          <w:color w:val="000000"/>
          <w:sz w:val="24"/>
          <w:szCs w:val="24"/>
          <w:lang w:val="en-US"/>
        </w:rPr>
        <w:t xml:space="preserve">, modulating the </w:t>
      </w:r>
      <w:r w:rsidRPr="003C3E84">
        <w:rPr>
          <w:rFonts w:ascii="Times New Roman" w:hAnsi="Times New Roman" w:cs="Times New Roman"/>
          <w:color w:val="000000"/>
          <w:sz w:val="24"/>
          <w:szCs w:val="24"/>
          <w:lang w:val="en-US"/>
        </w:rPr>
        <w:t>free energy of the</w:t>
      </w:r>
      <w:r w:rsidR="005B47AD">
        <w:rPr>
          <w:rFonts w:ascii="Times New Roman" w:hAnsi="Times New Roman" w:cs="Times New Roman"/>
          <w:color w:val="000000"/>
          <w:sz w:val="24"/>
          <w:szCs w:val="24"/>
          <w:lang w:val="en-US"/>
        </w:rPr>
        <w:t xml:space="preserve"> protein</w:t>
      </w:r>
      <w:r w:rsidRPr="003C3E84">
        <w:rPr>
          <w:rFonts w:ascii="Times New Roman" w:hAnsi="Times New Roman" w:cs="Times New Roman"/>
          <w:color w:val="000000"/>
          <w:sz w:val="24"/>
          <w:szCs w:val="24"/>
          <w:lang w:val="en-US"/>
        </w:rPr>
        <w:t xml:space="preserve"> hydration layer</w:t>
      </w:r>
      <w:r>
        <w:rPr>
          <w:rFonts w:ascii="Times New Roman" w:hAnsi="Times New Roman" w:cs="Times New Roman"/>
          <w:color w:val="000000"/>
          <w:sz w:val="24"/>
          <w:szCs w:val="24"/>
          <w:lang w:val="en-US"/>
        </w:rPr>
        <w:t>. Modulating</w:t>
      </w:r>
      <w:r w:rsidRPr="003C3E84">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the </w:t>
      </w:r>
      <w:r w:rsidRPr="003C3E84">
        <w:rPr>
          <w:rFonts w:ascii="Times New Roman" w:hAnsi="Times New Roman" w:cs="Times New Roman"/>
          <w:color w:val="000000"/>
          <w:sz w:val="24"/>
          <w:szCs w:val="24"/>
          <w:lang w:val="en-US"/>
        </w:rPr>
        <w:t xml:space="preserve">free energy of </w:t>
      </w:r>
      <w:r>
        <w:rPr>
          <w:rFonts w:ascii="Times New Roman" w:hAnsi="Times New Roman" w:cs="Times New Roman"/>
          <w:color w:val="000000"/>
          <w:sz w:val="24"/>
          <w:szCs w:val="24"/>
          <w:lang w:val="en-US"/>
        </w:rPr>
        <w:t>the proteins hydration layer would</w:t>
      </w:r>
      <w:r w:rsidRPr="003C3E84">
        <w:rPr>
          <w:rFonts w:ascii="Times New Roman" w:hAnsi="Times New Roman" w:cs="Times New Roman"/>
          <w:color w:val="000000"/>
          <w:sz w:val="24"/>
          <w:szCs w:val="24"/>
          <w:lang w:val="en-US"/>
        </w:rPr>
        <w:t xml:space="preserve"> aff</w:t>
      </w:r>
      <w:r>
        <w:rPr>
          <w:rFonts w:ascii="Times New Roman" w:hAnsi="Times New Roman" w:cs="Times New Roman"/>
          <w:color w:val="000000"/>
          <w:sz w:val="24"/>
          <w:szCs w:val="24"/>
          <w:lang w:val="en-US"/>
        </w:rPr>
        <w:t xml:space="preserve">ect stability where </w:t>
      </w:r>
      <w:r w:rsidRPr="003C3E84">
        <w:rPr>
          <w:rFonts w:ascii="Times New Roman" w:hAnsi="Times New Roman" w:cs="Times New Roman"/>
          <w:color w:val="000000"/>
          <w:sz w:val="24"/>
          <w:szCs w:val="24"/>
          <w:lang w:val="en-US"/>
        </w:rPr>
        <w:t>water is required for hydration an</w:t>
      </w:r>
      <w:r>
        <w:rPr>
          <w:rFonts w:ascii="Times New Roman" w:hAnsi="Times New Roman" w:cs="Times New Roman"/>
          <w:color w:val="000000"/>
          <w:sz w:val="24"/>
          <w:szCs w:val="24"/>
          <w:lang w:val="en-US"/>
        </w:rPr>
        <w:t>d solubility where water in the protein</w:t>
      </w:r>
      <w:r w:rsidRPr="003C3E84">
        <w:rPr>
          <w:rFonts w:ascii="Times New Roman" w:hAnsi="Times New Roman" w:cs="Times New Roman"/>
          <w:color w:val="000000"/>
          <w:sz w:val="24"/>
          <w:szCs w:val="24"/>
          <w:lang w:val="en-US"/>
        </w:rPr>
        <w:t>s hydration layer is displaced.</w:t>
      </w:r>
      <w:r>
        <w:rPr>
          <w:rFonts w:ascii="Times New Roman" w:hAnsi="Times New Roman" w:cs="Times New Roman"/>
          <w:color w:val="000000"/>
          <w:sz w:val="24"/>
          <w:szCs w:val="24"/>
          <w:lang w:val="en-US"/>
        </w:rPr>
        <w:t xml:space="preserve"> </w:t>
      </w:r>
      <w:r w:rsidRPr="003C3E84">
        <w:rPr>
          <w:rFonts w:ascii="Times New Roman" w:hAnsi="Times New Roman" w:cs="Times New Roman"/>
          <w:color w:val="000000"/>
          <w:sz w:val="24"/>
          <w:szCs w:val="24"/>
          <w:lang w:val="en-US"/>
        </w:rPr>
        <w:t>The prefe</w:t>
      </w:r>
      <w:r>
        <w:rPr>
          <w:rFonts w:ascii="Times New Roman" w:hAnsi="Times New Roman" w:cs="Times New Roman"/>
          <w:color w:val="000000"/>
          <w:sz w:val="24"/>
          <w:szCs w:val="24"/>
          <w:lang w:val="en-US"/>
        </w:rPr>
        <w:t xml:space="preserve">rential hydration model assumes that </w:t>
      </w:r>
      <w:r w:rsidRPr="003C3E84">
        <w:rPr>
          <w:rFonts w:ascii="Times New Roman" w:hAnsi="Times New Roman" w:cs="Times New Roman"/>
          <w:color w:val="000000"/>
          <w:sz w:val="24"/>
          <w:szCs w:val="24"/>
          <w:lang w:val="en-US"/>
        </w:rPr>
        <w:t>additional hydration of the protein surface</w:t>
      </w:r>
      <w:r>
        <w:rPr>
          <w:rFonts w:ascii="Times New Roman" w:hAnsi="Times New Roman" w:cs="Times New Roman"/>
          <w:color w:val="000000"/>
          <w:sz w:val="24"/>
          <w:szCs w:val="24"/>
          <w:lang w:val="en-US"/>
        </w:rPr>
        <w:t xml:space="preserve"> occurs</w:t>
      </w:r>
      <w:r w:rsidRPr="003C3E84">
        <w:rPr>
          <w:rFonts w:ascii="Times New Roman" w:hAnsi="Times New Roman" w:cs="Times New Roman"/>
          <w:color w:val="000000"/>
          <w:sz w:val="24"/>
          <w:szCs w:val="24"/>
          <w:lang w:val="en-US"/>
        </w:rPr>
        <w:t xml:space="preserve"> which </w:t>
      </w:r>
      <w:r>
        <w:rPr>
          <w:rFonts w:ascii="Times New Roman" w:hAnsi="Times New Roman" w:cs="Times New Roman"/>
          <w:color w:val="000000"/>
          <w:sz w:val="24"/>
          <w:szCs w:val="24"/>
          <w:lang w:val="en-US"/>
        </w:rPr>
        <w:t xml:space="preserve">causes protein stabilisation and precipitation, which is </w:t>
      </w:r>
      <w:r w:rsidRPr="003C3E84">
        <w:rPr>
          <w:rFonts w:ascii="Times New Roman" w:hAnsi="Times New Roman" w:cs="Times New Roman"/>
          <w:color w:val="000000"/>
          <w:sz w:val="24"/>
          <w:szCs w:val="24"/>
          <w:lang w:val="en-US"/>
        </w:rPr>
        <w:t>the</w:t>
      </w:r>
      <w:r>
        <w:rPr>
          <w:rFonts w:ascii="Times New Roman" w:hAnsi="Times New Roman" w:cs="Times New Roman"/>
          <w:color w:val="000000"/>
          <w:sz w:val="24"/>
          <w:szCs w:val="24"/>
          <w:lang w:val="en-US"/>
        </w:rPr>
        <w:t xml:space="preserve"> </w:t>
      </w:r>
      <w:r w:rsidRPr="003C3E84">
        <w:rPr>
          <w:rFonts w:ascii="Times New Roman" w:hAnsi="Times New Roman" w:cs="Times New Roman"/>
          <w:color w:val="000000"/>
          <w:sz w:val="24"/>
          <w:szCs w:val="24"/>
          <w:lang w:val="en-US"/>
        </w:rPr>
        <w:t xml:space="preserve">opposite of the mechanism suggested </w:t>
      </w:r>
      <w:r>
        <w:rPr>
          <w:rFonts w:ascii="Times New Roman" w:hAnsi="Times New Roman" w:cs="Times New Roman"/>
          <w:color w:val="000000"/>
          <w:sz w:val="24"/>
          <w:szCs w:val="24"/>
          <w:lang w:val="en-US"/>
        </w:rPr>
        <w:t>here</w:t>
      </w:r>
      <w:r w:rsidRPr="003C3E84">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 xml:space="preserve"> This potentially means the effect kosmotropes have on protein stability and solubility can be explained in terms of competition for water.</w:t>
      </w:r>
    </w:p>
    <w:p w14:paraId="682C70A2" w14:textId="77777777" w:rsidR="005A6A07" w:rsidRPr="006E572C" w:rsidRDefault="005A6A07" w:rsidP="005A6A07">
      <w:pPr>
        <w:autoSpaceDE w:val="0"/>
        <w:autoSpaceDN w:val="0"/>
        <w:adjustRightInd w:val="0"/>
        <w:spacing w:after="0" w:line="480" w:lineRule="auto"/>
        <w:jc w:val="both"/>
        <w:rPr>
          <w:rFonts w:ascii="Times New Roman" w:hAnsi="Times New Roman" w:cs="Times New Roman"/>
          <w:color w:val="000000"/>
          <w:sz w:val="24"/>
          <w:szCs w:val="24"/>
          <w:lang w:val="en-US"/>
        </w:rPr>
      </w:pPr>
    </w:p>
    <w:p w14:paraId="0BE9ECB8"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lang w:val="en-US"/>
        </w:rPr>
      </w:pPr>
      <w:r w:rsidRPr="006E572C">
        <w:rPr>
          <w:rFonts w:ascii="Times New Roman" w:hAnsi="Times New Roman" w:cs="Times New Roman"/>
          <w:sz w:val="24"/>
          <w:szCs w:val="24"/>
          <w:lang w:val="en-US"/>
        </w:rPr>
        <w:t>The chaotropic anions, iodide and</w:t>
      </w:r>
      <w:r>
        <w:rPr>
          <w:rFonts w:ascii="Times New Roman" w:hAnsi="Times New Roman" w:cs="Times New Roman"/>
          <w:sz w:val="24"/>
          <w:szCs w:val="24"/>
          <w:lang w:val="en-US"/>
        </w:rPr>
        <w:t xml:space="preserve"> perchlorate destabilised</w:t>
      </w:r>
      <w:r w:rsidRPr="006E572C">
        <w:rPr>
          <w:rFonts w:ascii="Times New Roman" w:hAnsi="Times New Roman" w:cs="Times New Roman"/>
          <w:sz w:val="24"/>
          <w:szCs w:val="24"/>
          <w:lang w:val="en-US"/>
        </w:rPr>
        <w:t xml:space="preserve"> lysozyme </w:t>
      </w:r>
      <w:r>
        <w:rPr>
          <w:rFonts w:ascii="Times New Roman" w:hAnsi="Times New Roman" w:cs="Times New Roman"/>
          <w:sz w:val="24"/>
          <w:szCs w:val="24"/>
          <w:lang w:val="en-US"/>
        </w:rPr>
        <w:t xml:space="preserve">from low </w:t>
      </w:r>
      <w:r w:rsidRPr="006E572C">
        <w:rPr>
          <w:rFonts w:ascii="Times New Roman" w:hAnsi="Times New Roman" w:cs="Times New Roman"/>
          <w:sz w:val="24"/>
          <w:szCs w:val="24"/>
          <w:lang w:val="en-US"/>
        </w:rPr>
        <w:t>concentration</w:t>
      </w:r>
      <w:r>
        <w:rPr>
          <w:rFonts w:ascii="Times New Roman" w:hAnsi="Times New Roman" w:cs="Times New Roman"/>
          <w:sz w:val="24"/>
          <w:szCs w:val="24"/>
          <w:lang w:val="en-US"/>
        </w:rPr>
        <w:t>s</w:t>
      </w:r>
      <w:r w:rsidRPr="006E572C">
        <w:rPr>
          <w:rFonts w:ascii="Times New Roman" w:hAnsi="Times New Roman" w:cs="Times New Roman"/>
          <w:sz w:val="24"/>
          <w:szCs w:val="24"/>
          <w:lang w:val="en-US"/>
        </w:rPr>
        <w:t xml:space="preserve">. </w:t>
      </w:r>
      <w:r>
        <w:rPr>
          <w:rFonts w:ascii="Times New Roman" w:hAnsi="Times New Roman" w:cs="Times New Roman"/>
          <w:sz w:val="24"/>
          <w:szCs w:val="24"/>
          <w:lang w:val="en-US"/>
        </w:rPr>
        <w:t>If</w:t>
      </w:r>
      <w:r w:rsidRPr="006E572C">
        <w:rPr>
          <w:rFonts w:ascii="Times New Roman" w:hAnsi="Times New Roman" w:cs="Times New Roman"/>
          <w:sz w:val="24"/>
          <w:szCs w:val="24"/>
          <w:lang w:val="en-US"/>
        </w:rPr>
        <w:t xml:space="preserve"> the hydration</w:t>
      </w:r>
      <w:r>
        <w:rPr>
          <w:rFonts w:ascii="Times New Roman" w:hAnsi="Times New Roman" w:cs="Times New Roman"/>
          <w:sz w:val="24"/>
          <w:szCs w:val="24"/>
          <w:lang w:val="en-US"/>
        </w:rPr>
        <w:t xml:space="preserve"> layer around a protein is composed of multiple water layers and low charge density ions are able to </w:t>
      </w:r>
      <w:r w:rsidRPr="006E572C">
        <w:rPr>
          <w:rFonts w:ascii="Times New Roman" w:hAnsi="Times New Roman" w:cs="Times New Roman"/>
          <w:sz w:val="24"/>
          <w:szCs w:val="24"/>
          <w:lang w:val="en-US"/>
        </w:rPr>
        <w:t xml:space="preserve">associate with apolar </w:t>
      </w:r>
      <w:r>
        <w:rPr>
          <w:rFonts w:ascii="Times New Roman" w:hAnsi="Times New Roman" w:cs="Times New Roman"/>
          <w:sz w:val="24"/>
          <w:szCs w:val="24"/>
          <w:lang w:val="en-US"/>
        </w:rPr>
        <w:t>residues converting them to charged areas</w:t>
      </w:r>
      <w:r w:rsidR="0098724C">
        <w:rPr>
          <w:rFonts w:ascii="Times New Roman" w:hAnsi="Times New Roman" w:cs="Times New Roman"/>
          <w:sz w:val="24"/>
          <w:szCs w:val="24"/>
          <w:lang w:val="en-US"/>
        </w:rPr>
        <w:t xml:space="preserve"> where</w:t>
      </w:r>
      <w:r>
        <w:rPr>
          <w:rFonts w:ascii="Times New Roman" w:hAnsi="Times New Roman" w:cs="Times New Roman"/>
          <w:sz w:val="24"/>
          <w:szCs w:val="24"/>
          <w:lang w:val="en-US"/>
        </w:rPr>
        <w:t xml:space="preserve"> the free energy of the water around the apolar group will be changed. This effect will screen apolar sites disfavoring their association and allowing them to be hydrated more efficiently through the associated ion (see </w:t>
      </w:r>
      <w:r w:rsidR="005B47AD">
        <w:rPr>
          <w:rFonts w:ascii="Times New Roman" w:hAnsi="Times New Roman" w:cs="Times New Roman"/>
          <w:i/>
          <w:sz w:val="24"/>
          <w:szCs w:val="24"/>
          <w:lang w:val="en-US"/>
        </w:rPr>
        <w:t>figure 4.15</w:t>
      </w:r>
      <w:r>
        <w:rPr>
          <w:rFonts w:ascii="Times New Roman" w:hAnsi="Times New Roman" w:cs="Times New Roman"/>
          <w:sz w:val="24"/>
          <w:szCs w:val="24"/>
          <w:lang w:val="en-US"/>
        </w:rPr>
        <w:t>). This would explain why these ions increase protein stability and decrease protein stability.</w:t>
      </w:r>
    </w:p>
    <w:p w14:paraId="282AF79B" w14:textId="77777777" w:rsidR="005A6A07" w:rsidRDefault="005A6A07" w:rsidP="005A6A07">
      <w:pPr>
        <w:autoSpaceDE w:val="0"/>
        <w:autoSpaceDN w:val="0"/>
        <w:adjustRightInd w:val="0"/>
        <w:spacing w:after="0" w:line="480" w:lineRule="auto"/>
        <w:ind w:firstLine="720"/>
        <w:jc w:val="both"/>
        <w:rPr>
          <w:rFonts w:ascii="Times New Roman" w:hAnsi="Times New Roman" w:cs="Times New Roman"/>
          <w:sz w:val="24"/>
          <w:szCs w:val="24"/>
          <w:lang w:val="en-US"/>
        </w:rPr>
      </w:pPr>
    </w:p>
    <w:p w14:paraId="1369C7F5" w14:textId="77777777" w:rsidR="005A6A07" w:rsidRPr="003C3E84" w:rsidRDefault="005A6A07" w:rsidP="005A6A07">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possibility of multiple hydration layers existing around ions has been rigorously investigated recently (see </w:t>
      </w:r>
      <w:r w:rsidR="00FB1A21">
        <w:rPr>
          <w:rFonts w:ascii="Times New Roman" w:hAnsi="Times New Roman" w:cs="Times New Roman"/>
          <w:i/>
          <w:sz w:val="24"/>
          <w:szCs w:val="24"/>
          <w:lang w:val="en-US"/>
        </w:rPr>
        <w:t>section 1.2</w:t>
      </w:r>
      <w:r>
        <w:rPr>
          <w:rFonts w:ascii="Times New Roman" w:hAnsi="Times New Roman" w:cs="Times New Roman"/>
          <w:sz w:val="24"/>
          <w:szCs w:val="24"/>
          <w:lang w:val="en-US"/>
        </w:rPr>
        <w:t xml:space="preserve">). The experimental findings are often dictated by the technique used to study the system. Most spectroscopic techniques have failed to detect extended hydration layers. But these techniques require the use of high salt concentrations to obtain reliable data, under these conditions little bulk water exists making it difficult to detect multiple hydration layers around ions because the water is not available to form extended hydration layers </w:t>
      </w:r>
      <w:r>
        <w:rPr>
          <w:rFonts w:ascii="Times New Roman" w:hAnsi="Times New Roman" w:cs="Times New Roman"/>
          <w:sz w:val="24"/>
          <w:szCs w:val="24"/>
          <w:lang w:val="en-US"/>
        </w:rPr>
        <w:fldChar w:fldCharType="begin">
          <w:fldData xml:space="preserve">PEVuZE5vdGU+PENpdGU+PEF1dGhvcj5Lcm9wbWFuPC9BdXRob3I+PFllYXI+MjAwMTwvWWVhcj48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</w:fldData>
        </w:fldChar>
      </w:r>
      <w:r w:rsidR="00216767">
        <w:rPr>
          <w:rFonts w:ascii="Times New Roman" w:hAnsi="Times New Roman" w:cs="Times New Roman"/>
          <w:sz w:val="24"/>
          <w:szCs w:val="24"/>
          <w:lang w:val="en-US"/>
        </w:rPr>
        <w:instrText xml:space="preserve"> ADDIN EN.CITE </w:instrText>
      </w:r>
      <w:r w:rsidR="00216767">
        <w:rPr>
          <w:rFonts w:ascii="Times New Roman" w:hAnsi="Times New Roman" w:cs="Times New Roman"/>
          <w:sz w:val="24"/>
          <w:szCs w:val="24"/>
          <w:lang w:val="en-US"/>
        </w:rPr>
        <w:fldChar w:fldCharType="begin">
          <w:fldData xml:space="preserve">PEVuZE5vdGU+PENpdGU+PEF1dGhvcj5Lcm9wbWFuPC9BdXRob3I+PFllYXI+MjAwMTwvWWVhcj48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</w:fldData>
        </w:fldChar>
      </w:r>
      <w:r w:rsidR="00216767">
        <w:rPr>
          <w:rFonts w:ascii="Times New Roman" w:hAnsi="Times New Roman" w:cs="Times New Roman"/>
          <w:sz w:val="24"/>
          <w:szCs w:val="24"/>
          <w:lang w:val="en-US"/>
        </w:rPr>
        <w:instrText xml:space="preserve"> ADDIN EN.CITE.DATA </w:instrText>
      </w:r>
      <w:r w:rsidR="00216767">
        <w:rPr>
          <w:rFonts w:ascii="Times New Roman" w:hAnsi="Times New Roman" w:cs="Times New Roman"/>
          <w:sz w:val="24"/>
          <w:szCs w:val="24"/>
          <w:lang w:val="en-US"/>
        </w:rPr>
      </w:r>
      <w:r w:rsidR="00216767">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168" w:tooltip="Kropman, 2001 #682" w:history="1">
        <w:r w:rsidR="008F209B">
          <w:rPr>
            <w:rFonts w:ascii="Times New Roman" w:hAnsi="Times New Roman" w:cs="Times New Roman"/>
            <w:noProof/>
            <w:sz w:val="24"/>
            <w:szCs w:val="24"/>
            <w:lang w:val="en-US"/>
          </w:rPr>
          <w:t>Kropman and Bakker 2001</w:t>
        </w:r>
      </w:hyperlink>
      <w:r w:rsidR="00216767">
        <w:rPr>
          <w:rFonts w:ascii="Times New Roman" w:hAnsi="Times New Roman" w:cs="Times New Roman"/>
          <w:noProof/>
          <w:sz w:val="24"/>
          <w:szCs w:val="24"/>
          <w:lang w:val="en-US"/>
        </w:rPr>
        <w:t xml:space="preserve">; </w:t>
      </w:r>
      <w:hyperlink w:anchor="_ENREF_284" w:tooltip="Tielrooij, 2010 #5" w:history="1">
        <w:r w:rsidR="008F209B">
          <w:rPr>
            <w:rFonts w:ascii="Times New Roman" w:hAnsi="Times New Roman" w:cs="Times New Roman"/>
            <w:noProof/>
            <w:sz w:val="24"/>
            <w:szCs w:val="24"/>
            <w:lang w:val="en-US"/>
          </w:rPr>
          <w:t>Tielrooij, Garcia-Araez 2010</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Some molecular dynamic simulations have shown extended hydration layers can exist around noble gases and salts </w:t>
      </w:r>
      <w:r>
        <w:rPr>
          <w:rFonts w:ascii="Times New Roman" w:hAnsi="Times New Roman" w:cs="Times New Roman"/>
          <w:sz w:val="24"/>
          <w:szCs w:val="24"/>
          <w:lang w:val="en-US"/>
        </w:rPr>
        <w:fldChar w:fldCharType="begin"/>
      </w:r>
      <w:r w:rsidR="00E817F5">
        <w:rPr>
          <w:rFonts w:ascii="Times New Roman" w:hAnsi="Times New Roman" w:cs="Times New Roman"/>
          <w:sz w:val="24"/>
          <w:szCs w:val="24"/>
          <w:lang w:val="en-US"/>
        </w:rPr>
        <w:instrText xml:space="preserve"> ADDIN EN.CITE &lt;EndNote&gt;&lt;Cite&gt;&lt;Author&gt;Irudayam&lt;/Author&gt;&lt;Year&gt;2012&lt;/Year&gt;&lt;RecNum&gt;737&lt;/RecNum&gt;&lt;DisplayText&gt;&lt;style font="Times New Roman"&gt;(Irudayam and Henchman 2012)&lt;/style&gt;&lt;/DisplayText&gt;&lt;record&gt;&lt;rec-number&gt;737&lt;/rec-number&gt;&lt;foreign-keys&gt;&lt;key app="EN" db-id="55wftp5var9xtiezee7xdd9mzez2ztzt5efz"&gt;737&lt;/key&gt;&lt;/foreign-keys&gt;&lt;ref-type name="Journal Article"&gt;17&lt;/ref-type&gt;&lt;contributors&gt;&lt;authors&gt;&lt;author&gt;Irudayam, Sheeba Jem&lt;/author&gt;&lt;author&gt;Henchman, Richard H.&lt;/author&gt;&lt;/authors&gt;&lt;/contributors&gt;&lt;titles&gt;&lt;title&gt;Long-range hydrogen-bond structure in aqueous solutions and the vapor-water interface&lt;/title&gt;&lt;secondary-title&gt;The Journal of Chemical Physics&lt;/secondary-title&gt;&lt;/titles&gt;&lt;periodical&gt;&lt;full-title&gt;The Journal of Chemical Physics&lt;/full-title&gt;&lt;/periodical&gt;&lt;pages&gt;034508-034519&lt;/pages&gt;&lt;volume&gt;137&lt;/volume&gt;&lt;number&gt;3&lt;/number&gt;&lt;keywords&gt;&lt;keyword&gt;perturbation theory&lt;/keyword&gt;&lt;keyword&gt;water&lt;/keyword&gt;&lt;keyword&gt;molecular dynamics method&lt;/keyword&gt;&lt;keyword&gt;hydrogen bonds&lt;/keyword&gt;&lt;/keywords&gt;&lt;dates&gt;&lt;year&gt;2012&lt;/year&gt;&lt;/dates&gt;&lt;urls&gt;&lt;related-urls&gt;&lt;url&gt;http://scitation.aip.org/content/aip/journal/jcp/137/3/10.1063/1.4735267&lt;/url&gt;&lt;/related-urls&gt;&lt;/urls&gt;&lt;electronic-resource-num&gt;doi:http://dx.doi.org/10.1063/1.4735267&lt;/electronic-resource-num&gt;&lt;/record&gt;&lt;/Cite&gt;&lt;/EndNote&gt;</w:instrText>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135" w:tooltip="Irudayam, 2012 #737" w:history="1">
        <w:r w:rsidR="008F209B">
          <w:rPr>
            <w:rFonts w:ascii="Times New Roman" w:hAnsi="Times New Roman" w:cs="Times New Roman"/>
            <w:noProof/>
            <w:sz w:val="24"/>
            <w:szCs w:val="24"/>
            <w:lang w:val="en-US"/>
          </w:rPr>
          <w:t>Irudayam and Henchman 2012</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It could be suggested that </w:t>
      </w:r>
      <w:r w:rsidRPr="003C3E84">
        <w:rPr>
          <w:rFonts w:ascii="Times New Roman" w:hAnsi="Times New Roman" w:cs="Times New Roman"/>
          <w:sz w:val="24"/>
          <w:szCs w:val="24"/>
          <w:lang w:val="en-US"/>
        </w:rPr>
        <w:t>water m</w:t>
      </w:r>
      <w:r>
        <w:rPr>
          <w:rFonts w:ascii="Times New Roman" w:hAnsi="Times New Roman" w:cs="Times New Roman"/>
          <w:sz w:val="24"/>
          <w:szCs w:val="24"/>
          <w:lang w:val="en-US"/>
        </w:rPr>
        <w:t xml:space="preserve">olecules in the hydration layer </w:t>
      </w:r>
      <w:r w:rsidRPr="003C3E84">
        <w:rPr>
          <w:rFonts w:ascii="Times New Roman" w:hAnsi="Times New Roman" w:cs="Times New Roman"/>
          <w:sz w:val="24"/>
          <w:szCs w:val="24"/>
          <w:lang w:val="en-US"/>
        </w:rPr>
        <w:t>around ions are dynamic with strong close range interactions</w:t>
      </w:r>
      <w:r>
        <w:rPr>
          <w:rFonts w:ascii="Times New Roman" w:hAnsi="Times New Roman" w:cs="Times New Roman"/>
          <w:sz w:val="24"/>
          <w:szCs w:val="24"/>
          <w:lang w:val="en-US"/>
        </w:rPr>
        <w:t xml:space="preserve"> dominating the water molecules in direct contact with the ion and with</w:t>
      </w:r>
      <w:r w:rsidRPr="003C3E84">
        <w:rPr>
          <w:rFonts w:ascii="Times New Roman" w:hAnsi="Times New Roman" w:cs="Times New Roman"/>
          <w:sz w:val="24"/>
          <w:szCs w:val="24"/>
          <w:lang w:val="en-US"/>
        </w:rPr>
        <w:t xml:space="preserve"> weaker longer range electrostatic component</w:t>
      </w:r>
      <w:r>
        <w:rPr>
          <w:rFonts w:ascii="Times New Roman" w:hAnsi="Times New Roman" w:cs="Times New Roman"/>
          <w:sz w:val="24"/>
          <w:szCs w:val="24"/>
          <w:lang w:val="en-US"/>
        </w:rPr>
        <w:t>s modulating water dynamics beyond the water in immediate contact with the ion. The res</w:t>
      </w:r>
      <w:r w:rsidR="005B47AD">
        <w:rPr>
          <w:rFonts w:ascii="Times New Roman" w:hAnsi="Times New Roman" w:cs="Times New Roman"/>
          <w:sz w:val="24"/>
          <w:szCs w:val="24"/>
          <w:lang w:val="en-US"/>
        </w:rPr>
        <w:t>ults presented in this chapter d</w:t>
      </w:r>
      <w:r>
        <w:rPr>
          <w:rFonts w:ascii="Times New Roman" w:hAnsi="Times New Roman" w:cs="Times New Roman"/>
          <w:sz w:val="24"/>
          <w:szCs w:val="24"/>
          <w:lang w:val="en-US"/>
        </w:rPr>
        <w:t>o not provide direct evidence of the extent of the hydration layer around proteins or ions, but the data obtained from the experiments can be used to hypothesize their existence to explain the results.</w:t>
      </w:r>
    </w:p>
    <w:p w14:paraId="5C28C2E4" w14:textId="77777777" w:rsidR="005A6A07" w:rsidRDefault="005A6A07" w:rsidP="005A6A07">
      <w:pPr>
        <w:autoSpaceDE w:val="0"/>
        <w:autoSpaceDN w:val="0"/>
        <w:adjustRightInd w:val="0"/>
        <w:spacing w:after="0" w:line="480" w:lineRule="auto"/>
        <w:jc w:val="both"/>
        <w:rPr>
          <w:rFonts w:ascii="Times New Roman" w:hAnsi="Times New Roman" w:cs="Times New Roman"/>
          <w:sz w:val="24"/>
          <w:szCs w:val="24"/>
          <w:lang w:val="en-US"/>
        </w:rPr>
      </w:pPr>
    </w:p>
    <w:p w14:paraId="22C98A35" w14:textId="77777777" w:rsidR="005A6A07" w:rsidRPr="00831B48" w:rsidRDefault="005A6A07" w:rsidP="005A6A07">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To </w:t>
      </w:r>
      <w:r w:rsidRPr="003C3E84">
        <w:rPr>
          <w:rFonts w:ascii="Times New Roman" w:hAnsi="Times New Roman" w:cs="Times New Roman"/>
          <w:sz w:val="24"/>
          <w:szCs w:val="24"/>
          <w:lang w:val="en-US"/>
        </w:rPr>
        <w:t xml:space="preserve">quote Serge Timasheff, “the fact is </w:t>
      </w:r>
      <w:r>
        <w:rPr>
          <w:rFonts w:ascii="Times New Roman" w:hAnsi="Times New Roman" w:cs="Times New Roman"/>
          <w:sz w:val="24"/>
          <w:szCs w:val="24"/>
          <w:lang w:val="en-US"/>
        </w:rPr>
        <w:t xml:space="preserve">that there is no rigid shell of </w:t>
      </w:r>
      <w:r w:rsidRPr="003C3E84">
        <w:rPr>
          <w:rFonts w:ascii="Times New Roman" w:hAnsi="Times New Roman" w:cs="Times New Roman"/>
          <w:sz w:val="24"/>
          <w:szCs w:val="24"/>
          <w:lang w:val="en-US"/>
        </w:rPr>
        <w:t>water around a protein molecule, but rathe</w:t>
      </w:r>
      <w:r>
        <w:rPr>
          <w:rFonts w:ascii="Times New Roman" w:hAnsi="Times New Roman" w:cs="Times New Roman"/>
          <w:sz w:val="24"/>
          <w:szCs w:val="24"/>
          <w:lang w:val="en-US"/>
        </w:rPr>
        <w:t xml:space="preserve">r there is a </w:t>
      </w:r>
      <w:r w:rsidRPr="003C3E84">
        <w:rPr>
          <w:rFonts w:ascii="Times New Roman" w:hAnsi="Times New Roman" w:cs="Times New Roman"/>
          <w:sz w:val="24"/>
          <w:szCs w:val="24"/>
          <w:lang w:val="en-US"/>
        </w:rPr>
        <w:t>fluctuating cloud of water molec</w:t>
      </w:r>
      <w:r>
        <w:rPr>
          <w:rFonts w:ascii="Times New Roman" w:hAnsi="Times New Roman" w:cs="Times New Roman"/>
          <w:sz w:val="24"/>
          <w:szCs w:val="24"/>
          <w:lang w:val="en-US"/>
        </w:rPr>
        <w:t xml:space="preserve">ules that are thermodynamically </w:t>
      </w:r>
      <w:r w:rsidRPr="003C3E84">
        <w:rPr>
          <w:rFonts w:ascii="Times New Roman" w:hAnsi="Times New Roman" w:cs="Times New Roman"/>
          <w:sz w:val="24"/>
          <w:szCs w:val="24"/>
          <w:lang w:val="en-US"/>
        </w:rPr>
        <w:t>affected more or less str</w:t>
      </w:r>
      <w:r>
        <w:rPr>
          <w:rFonts w:ascii="Times New Roman" w:hAnsi="Times New Roman" w:cs="Times New Roman"/>
          <w:sz w:val="24"/>
          <w:szCs w:val="24"/>
          <w:lang w:val="en-US"/>
        </w:rPr>
        <w:t xml:space="preserve">ongly by the protein molecule”. </w:t>
      </w:r>
      <w:r w:rsidRPr="003C3E84">
        <w:rPr>
          <w:rFonts w:ascii="Times New Roman" w:hAnsi="Times New Roman" w:cs="Times New Roman"/>
          <w:sz w:val="24"/>
          <w:szCs w:val="24"/>
          <w:lang w:val="en-US"/>
        </w:rPr>
        <w:t>The</w:t>
      </w:r>
      <w:r>
        <w:rPr>
          <w:rFonts w:ascii="Times New Roman" w:hAnsi="Times New Roman" w:cs="Times New Roman"/>
          <w:sz w:val="24"/>
          <w:szCs w:val="24"/>
          <w:lang w:val="en-US"/>
        </w:rPr>
        <w:t xml:space="preserve"> same could be true for </w:t>
      </w:r>
      <w:r w:rsidRPr="003C3E84">
        <w:rPr>
          <w:rFonts w:ascii="Times New Roman" w:hAnsi="Times New Roman" w:cs="Times New Roman"/>
          <w:sz w:val="24"/>
          <w:szCs w:val="24"/>
          <w:lang w:val="en-US"/>
        </w:rPr>
        <w:t>water around ions.</w:t>
      </w:r>
    </w:p>
    <w:p w14:paraId="28C7E3E1" w14:textId="77777777" w:rsidR="005A6A07" w:rsidRPr="00E120F8" w:rsidRDefault="005A6A07" w:rsidP="005A6A07">
      <w:pPr>
        <w:autoSpaceDE w:val="0"/>
        <w:autoSpaceDN w:val="0"/>
        <w:adjustRightInd w:val="0"/>
        <w:spacing w:after="0" w:line="240" w:lineRule="auto"/>
        <w:rPr>
          <w:rFonts w:ascii="Times New Roman" w:hAnsi="Times New Roman" w:cs="Times New Roman"/>
          <w:sz w:val="32"/>
          <w:szCs w:val="24"/>
        </w:rPr>
      </w:pPr>
      <w:r w:rsidRPr="00E120F8">
        <w:rPr>
          <w:rFonts w:ascii="AdvOT2e364b11+25" w:eastAsia="AdvOT2e364b11+25" w:cs="AdvOT2e364b11+25"/>
          <w:sz w:val="68"/>
          <w:szCs w:val="64"/>
          <w:lang w:val="en-US"/>
        </w:rPr>
        <w:t xml:space="preserve"> </w:t>
      </w:r>
    </w:p>
    <w:p w14:paraId="177DF34D" w14:textId="77777777" w:rsidR="005A6A07" w:rsidRDefault="005A6A07" w:rsidP="005A6A07">
      <w:pPr>
        <w:spacing w:line="480" w:lineRule="auto"/>
        <w:jc w:val="both"/>
        <w:rPr>
          <w:rFonts w:ascii="Times New Roman" w:hAnsi="Times New Roman" w:cs="Times New Roman"/>
          <w:sz w:val="24"/>
          <w:szCs w:val="24"/>
        </w:rPr>
      </w:pPr>
    </w:p>
    <w:p w14:paraId="55EB8C2A" w14:textId="77777777" w:rsidR="005A6A07" w:rsidRDefault="005A6A07" w:rsidP="005A6A07">
      <w:pPr>
        <w:spacing w:line="480" w:lineRule="auto"/>
        <w:jc w:val="both"/>
        <w:rPr>
          <w:rFonts w:ascii="Times New Roman" w:hAnsi="Times New Roman" w:cs="Times New Roman"/>
          <w:sz w:val="24"/>
          <w:szCs w:val="24"/>
        </w:rPr>
      </w:pPr>
    </w:p>
    <w:p w14:paraId="486D1421" w14:textId="77777777" w:rsidR="005A6A07" w:rsidRDefault="005A6A07" w:rsidP="005A6A07">
      <w:pPr>
        <w:spacing w:line="480" w:lineRule="auto"/>
        <w:jc w:val="both"/>
        <w:rPr>
          <w:rFonts w:ascii="Times New Roman" w:hAnsi="Times New Roman" w:cs="Times New Roman"/>
          <w:sz w:val="24"/>
          <w:szCs w:val="24"/>
        </w:rPr>
      </w:pPr>
    </w:p>
    <w:p w14:paraId="1BAA0CE8" w14:textId="77777777" w:rsidR="005A6A07" w:rsidRDefault="005A6A07" w:rsidP="005A6A07">
      <w:pPr>
        <w:spacing w:line="480" w:lineRule="auto"/>
        <w:jc w:val="both"/>
        <w:rPr>
          <w:rFonts w:ascii="Times New Roman" w:hAnsi="Times New Roman" w:cs="Times New Roman"/>
          <w:sz w:val="24"/>
          <w:szCs w:val="24"/>
        </w:rPr>
      </w:pPr>
    </w:p>
    <w:p w14:paraId="65BDEEBB" w14:textId="77777777" w:rsidR="005A6A07" w:rsidRDefault="005A6A07" w:rsidP="005A6A07">
      <w:pPr>
        <w:spacing w:line="480" w:lineRule="auto"/>
        <w:jc w:val="both"/>
        <w:rPr>
          <w:rFonts w:ascii="Times New Roman" w:hAnsi="Times New Roman" w:cs="Times New Roman"/>
          <w:sz w:val="24"/>
          <w:szCs w:val="24"/>
        </w:rPr>
      </w:pPr>
    </w:p>
    <w:p w14:paraId="427C5C97" w14:textId="77777777" w:rsidR="005A6A07" w:rsidRDefault="005A6A07" w:rsidP="005A6A07">
      <w:pPr>
        <w:spacing w:line="480" w:lineRule="auto"/>
        <w:jc w:val="both"/>
        <w:rPr>
          <w:rFonts w:ascii="Times New Roman" w:hAnsi="Times New Roman" w:cs="Times New Roman"/>
          <w:sz w:val="24"/>
          <w:szCs w:val="24"/>
        </w:rPr>
      </w:pPr>
    </w:p>
    <w:p w14:paraId="37F8F2D5" w14:textId="77777777" w:rsidR="005A6A07" w:rsidRDefault="005A6A07" w:rsidP="005A6A07">
      <w:pPr>
        <w:spacing w:line="480" w:lineRule="auto"/>
        <w:jc w:val="both"/>
        <w:rPr>
          <w:rFonts w:ascii="Times New Roman" w:hAnsi="Times New Roman" w:cs="Times New Roman"/>
          <w:sz w:val="24"/>
          <w:szCs w:val="24"/>
        </w:rPr>
      </w:pPr>
    </w:p>
    <w:p w14:paraId="6488B762" w14:textId="77777777" w:rsidR="005A6A07" w:rsidRDefault="005A6A07" w:rsidP="005A6A07">
      <w:pPr>
        <w:spacing w:line="480" w:lineRule="auto"/>
        <w:jc w:val="both"/>
        <w:rPr>
          <w:rFonts w:ascii="Times New Roman" w:hAnsi="Times New Roman" w:cs="Times New Roman"/>
          <w:sz w:val="24"/>
          <w:szCs w:val="24"/>
        </w:rPr>
      </w:pPr>
    </w:p>
    <w:p w14:paraId="6BF01AEB" w14:textId="77777777" w:rsidR="005A6A07" w:rsidRDefault="005A6A07" w:rsidP="005A6A07">
      <w:pPr>
        <w:spacing w:line="480" w:lineRule="auto"/>
        <w:jc w:val="both"/>
        <w:rPr>
          <w:rFonts w:ascii="Times New Roman" w:hAnsi="Times New Roman" w:cs="Times New Roman"/>
          <w:sz w:val="24"/>
          <w:szCs w:val="24"/>
        </w:rPr>
      </w:pPr>
    </w:p>
    <w:p w14:paraId="75458DEC" w14:textId="77777777" w:rsidR="00365DED" w:rsidRDefault="00365DED" w:rsidP="00C05073">
      <w:pPr>
        <w:spacing w:line="480" w:lineRule="auto"/>
        <w:rPr>
          <w:rFonts w:ascii="Times New Roman" w:hAnsi="Times New Roman" w:cs="Times New Roman"/>
          <w:b/>
          <w:sz w:val="56"/>
          <w:u w:val="single"/>
        </w:rPr>
      </w:pPr>
    </w:p>
    <w:p w14:paraId="08628DF3" w14:textId="77777777" w:rsidR="001318FC" w:rsidRDefault="001318FC" w:rsidP="00C05073">
      <w:pPr>
        <w:spacing w:line="480" w:lineRule="auto"/>
        <w:rPr>
          <w:rFonts w:ascii="Times New Roman" w:hAnsi="Times New Roman" w:cs="Times New Roman"/>
          <w:b/>
          <w:sz w:val="56"/>
          <w:u w:val="single"/>
        </w:rPr>
      </w:pPr>
    </w:p>
    <w:p w14:paraId="47EC5674" w14:textId="77777777" w:rsidR="001318FC" w:rsidRDefault="001318FC" w:rsidP="00C05073">
      <w:pPr>
        <w:spacing w:line="480" w:lineRule="auto"/>
        <w:rPr>
          <w:rFonts w:ascii="Times New Roman" w:hAnsi="Times New Roman" w:cs="Times New Roman"/>
          <w:b/>
          <w:sz w:val="56"/>
          <w:u w:val="single"/>
        </w:rPr>
      </w:pPr>
    </w:p>
    <w:p w14:paraId="50BD7C4D" w14:textId="77777777" w:rsidR="001318FC" w:rsidRDefault="001318FC" w:rsidP="00C05073">
      <w:pPr>
        <w:spacing w:line="480" w:lineRule="auto"/>
        <w:rPr>
          <w:rFonts w:ascii="Times New Roman" w:hAnsi="Times New Roman" w:cs="Times New Roman"/>
          <w:b/>
          <w:sz w:val="56"/>
          <w:u w:val="single"/>
        </w:rPr>
      </w:pPr>
    </w:p>
    <w:p w14:paraId="10567FD9" w14:textId="77777777" w:rsidR="005A6A07" w:rsidRDefault="005A6A07" w:rsidP="00C05073">
      <w:pPr>
        <w:spacing w:line="480" w:lineRule="auto"/>
        <w:rPr>
          <w:rFonts w:ascii="Times New Roman" w:hAnsi="Times New Roman" w:cs="Times New Roman"/>
          <w:b/>
          <w:sz w:val="56"/>
          <w:u w:val="single"/>
        </w:rPr>
      </w:pPr>
    </w:p>
    <w:p w14:paraId="6173748F" w14:textId="77777777" w:rsidR="00372C79" w:rsidRDefault="00372C79" w:rsidP="00C05073">
      <w:pPr>
        <w:spacing w:line="480" w:lineRule="auto"/>
        <w:rPr>
          <w:rFonts w:ascii="Times New Roman" w:hAnsi="Times New Roman" w:cs="Times New Roman"/>
          <w:b/>
          <w:sz w:val="56"/>
          <w:u w:val="single"/>
        </w:rPr>
      </w:pPr>
    </w:p>
    <w:p w14:paraId="254B6BCA" w14:textId="77777777" w:rsidR="00C05073" w:rsidRPr="005A6A07" w:rsidRDefault="00C05073" w:rsidP="002D768E">
      <w:pPr>
        <w:pStyle w:val="Heading1"/>
        <w:rPr>
          <w:sz w:val="48"/>
          <w:u w:val="single"/>
        </w:rPr>
      </w:pPr>
      <w:bookmarkStart w:id="115" w:name="_Toc408225886"/>
      <w:r w:rsidRPr="005A6A07">
        <w:rPr>
          <w:sz w:val="48"/>
          <w:u w:val="single"/>
        </w:rPr>
        <w:lastRenderedPageBreak/>
        <w:t>CHAPTER 5</w:t>
      </w:r>
      <w:bookmarkEnd w:id="115"/>
    </w:p>
    <w:p w14:paraId="5972F60E" w14:textId="77777777" w:rsidR="00C05073" w:rsidRDefault="00C05073" w:rsidP="00C05073">
      <w:pPr>
        <w:spacing w:line="360" w:lineRule="auto"/>
        <w:jc w:val="center"/>
        <w:rPr>
          <w:rFonts w:ascii="Times New Roman" w:hAnsi="Times New Roman" w:cs="Times New Roman"/>
          <w:b/>
          <w:sz w:val="28"/>
          <w:szCs w:val="28"/>
        </w:rPr>
      </w:pPr>
    </w:p>
    <w:p w14:paraId="2A56507A" w14:textId="77777777" w:rsidR="00C05073" w:rsidRPr="00321443" w:rsidRDefault="00C05073" w:rsidP="00321443">
      <w:pPr>
        <w:pStyle w:val="Heading1"/>
      </w:pPr>
      <w:bookmarkStart w:id="116" w:name="_Toc408225887"/>
      <w:r w:rsidRPr="00321443">
        <w:t>THE EFFECT OF HO</w:t>
      </w:r>
      <w:r w:rsidR="003334CF">
        <w:t>F</w:t>
      </w:r>
      <w:r w:rsidRPr="00321443">
        <w:t>ME</w:t>
      </w:r>
      <w:r w:rsidR="003334CF">
        <w:t>IS</w:t>
      </w:r>
      <w:r w:rsidRPr="00321443">
        <w:t>TER SERIES ANIONS ON THE THERMODYNAMICS OF WATER WITH INCREASING TEMPERATURE: A PRESSURE PERTURBATION CALORIMETRY STUDY</w:t>
      </w:r>
      <w:bookmarkEnd w:id="116"/>
    </w:p>
    <w:p w14:paraId="4C5A268C" w14:textId="77777777" w:rsidR="00C05073" w:rsidRDefault="00C05073" w:rsidP="00C05073">
      <w:pPr>
        <w:spacing w:line="360" w:lineRule="auto"/>
        <w:jc w:val="center"/>
        <w:rPr>
          <w:rFonts w:ascii="Times New Roman" w:hAnsi="Times New Roman" w:cs="Times New Roman"/>
          <w:b/>
          <w:sz w:val="28"/>
          <w:szCs w:val="28"/>
        </w:rPr>
      </w:pPr>
    </w:p>
    <w:p w14:paraId="3985949D" w14:textId="77777777" w:rsidR="00C05073" w:rsidRDefault="00C05073" w:rsidP="00C05073">
      <w:pPr>
        <w:spacing w:line="480" w:lineRule="auto"/>
        <w:jc w:val="center"/>
        <w:rPr>
          <w:rFonts w:ascii="Times New Roman" w:hAnsi="Times New Roman" w:cs="Times New Roman"/>
          <w:b/>
          <w:sz w:val="28"/>
          <w:szCs w:val="28"/>
        </w:rPr>
      </w:pPr>
    </w:p>
    <w:p w14:paraId="54A31703" w14:textId="77777777" w:rsidR="00C05073" w:rsidRDefault="00C05073" w:rsidP="00C05073">
      <w:pPr>
        <w:spacing w:line="480" w:lineRule="auto"/>
        <w:jc w:val="center"/>
        <w:rPr>
          <w:rFonts w:ascii="Times New Roman" w:hAnsi="Times New Roman" w:cs="Times New Roman"/>
          <w:b/>
          <w:sz w:val="28"/>
          <w:szCs w:val="28"/>
        </w:rPr>
      </w:pPr>
    </w:p>
    <w:p w14:paraId="0FB6AEFA" w14:textId="77777777" w:rsidR="00C05073" w:rsidRDefault="00C05073" w:rsidP="00C05073">
      <w:pPr>
        <w:spacing w:line="480" w:lineRule="auto"/>
        <w:jc w:val="center"/>
        <w:rPr>
          <w:rFonts w:ascii="Times New Roman" w:hAnsi="Times New Roman" w:cs="Times New Roman"/>
          <w:b/>
          <w:sz w:val="28"/>
          <w:szCs w:val="28"/>
        </w:rPr>
      </w:pPr>
    </w:p>
    <w:p w14:paraId="6E635AF9" w14:textId="77777777" w:rsidR="005A6A07" w:rsidRDefault="005A6A07" w:rsidP="00C05073">
      <w:pPr>
        <w:spacing w:line="480" w:lineRule="auto"/>
        <w:jc w:val="center"/>
        <w:rPr>
          <w:rFonts w:ascii="Times New Roman" w:hAnsi="Times New Roman" w:cs="Times New Roman"/>
          <w:b/>
          <w:sz w:val="28"/>
          <w:szCs w:val="28"/>
        </w:rPr>
      </w:pPr>
    </w:p>
    <w:p w14:paraId="74A5FE76" w14:textId="77777777" w:rsidR="005A6A07" w:rsidRDefault="005A6A07" w:rsidP="00C05073">
      <w:pPr>
        <w:spacing w:line="480" w:lineRule="auto"/>
        <w:jc w:val="center"/>
        <w:rPr>
          <w:rFonts w:ascii="Times New Roman" w:hAnsi="Times New Roman" w:cs="Times New Roman"/>
          <w:b/>
          <w:sz w:val="28"/>
          <w:szCs w:val="28"/>
        </w:rPr>
      </w:pPr>
    </w:p>
    <w:p w14:paraId="1F1FE663" w14:textId="77777777" w:rsidR="005A6A07" w:rsidRDefault="005A6A07" w:rsidP="00C05073">
      <w:pPr>
        <w:spacing w:line="480" w:lineRule="auto"/>
        <w:jc w:val="center"/>
        <w:rPr>
          <w:rFonts w:ascii="Times New Roman" w:hAnsi="Times New Roman" w:cs="Times New Roman"/>
          <w:b/>
          <w:sz w:val="28"/>
          <w:szCs w:val="28"/>
        </w:rPr>
      </w:pPr>
    </w:p>
    <w:p w14:paraId="25D61EA3" w14:textId="77777777" w:rsidR="00C05073" w:rsidRPr="00BC4EAC" w:rsidRDefault="00C05073" w:rsidP="00BC4EAC">
      <w:pPr>
        <w:pStyle w:val="Heading2"/>
        <w:rPr>
          <w:rFonts w:cs="Times New Roman"/>
        </w:rPr>
      </w:pPr>
      <w:bookmarkStart w:id="117" w:name="_Toc408225888"/>
      <w:r w:rsidRPr="00BC4EAC">
        <w:rPr>
          <w:rFonts w:cs="Times New Roman"/>
        </w:rPr>
        <w:t>SUMMARY</w:t>
      </w:r>
      <w:bookmarkEnd w:id="117"/>
    </w:p>
    <w:p w14:paraId="22620F4F" w14:textId="77777777" w:rsidR="005A6A07" w:rsidRDefault="005A6A07" w:rsidP="00C05073">
      <w:pPr>
        <w:spacing w:line="480" w:lineRule="auto"/>
        <w:ind w:firstLine="720"/>
        <w:jc w:val="both"/>
        <w:rPr>
          <w:rFonts w:ascii="Times New Roman" w:hAnsi="Times New Roman" w:cs="Times New Roman"/>
          <w:sz w:val="24"/>
        </w:rPr>
      </w:pPr>
    </w:p>
    <w:p w14:paraId="26F2171A" w14:textId="77777777" w:rsidR="003867DE" w:rsidRPr="00477428" w:rsidRDefault="003867DE" w:rsidP="00A57636">
      <w:pPr>
        <w:spacing w:line="480" w:lineRule="auto"/>
        <w:ind w:firstLine="720"/>
        <w:jc w:val="both"/>
        <w:rPr>
          <w:rFonts w:ascii="Times New Roman" w:hAnsi="Times New Roman" w:cs="Times New Roman"/>
          <w:sz w:val="24"/>
        </w:rPr>
      </w:pPr>
      <w:r w:rsidRPr="00477428">
        <w:rPr>
          <w:rFonts w:ascii="Times New Roman" w:hAnsi="Times New Roman" w:cs="Times New Roman"/>
          <w:sz w:val="24"/>
        </w:rPr>
        <w:t>The extent to which ions and small molecules perturb the dynamics of water is currently open to reappraisal. Pressure perturbation calorimetry was used to study the effect eight salts had on the thermodynamic</w:t>
      </w:r>
      <w:r>
        <w:rPr>
          <w:rFonts w:ascii="Times New Roman" w:hAnsi="Times New Roman" w:cs="Times New Roman"/>
          <w:sz w:val="24"/>
        </w:rPr>
        <w:t xml:space="preserve"> properties of water. T</w:t>
      </w:r>
      <w:r w:rsidRPr="00477428">
        <w:rPr>
          <w:rFonts w:ascii="Times New Roman" w:hAnsi="Times New Roman" w:cs="Times New Roman"/>
          <w:sz w:val="24"/>
        </w:rPr>
        <w:t>he anion component was varied and the cation component was kept constant for all salts. At low temperatures all salt</w:t>
      </w:r>
      <w:r>
        <w:rPr>
          <w:rFonts w:ascii="Times New Roman" w:hAnsi="Times New Roman" w:cs="Times New Roman"/>
          <w:sz w:val="24"/>
        </w:rPr>
        <w:t>s tested</w:t>
      </w:r>
      <w:r w:rsidRPr="00477428">
        <w:rPr>
          <w:rFonts w:ascii="Times New Roman" w:hAnsi="Times New Roman" w:cs="Times New Roman"/>
          <w:sz w:val="24"/>
        </w:rPr>
        <w:t xml:space="preserve"> </w:t>
      </w:r>
      <w:r>
        <w:rPr>
          <w:rFonts w:ascii="Times New Roman" w:hAnsi="Times New Roman" w:cs="Times New Roman"/>
          <w:sz w:val="24"/>
        </w:rPr>
        <w:t xml:space="preserve">showed </w:t>
      </w:r>
      <w:r w:rsidRPr="00477428">
        <w:rPr>
          <w:rFonts w:ascii="Times New Roman" w:hAnsi="Times New Roman" w:cs="Times New Roman"/>
          <w:sz w:val="24"/>
        </w:rPr>
        <w:t xml:space="preserve">an exothermic </w:t>
      </w:r>
      <w:r>
        <w:rPr>
          <w:rFonts w:ascii="Times New Roman" w:hAnsi="Times New Roman" w:cs="Times New Roman"/>
          <w:sz w:val="24"/>
        </w:rPr>
        <w:t>heat change upon solution pressuris</w:t>
      </w:r>
      <w:r w:rsidRPr="00477428">
        <w:rPr>
          <w:rFonts w:ascii="Times New Roman" w:hAnsi="Times New Roman" w:cs="Times New Roman"/>
          <w:sz w:val="24"/>
        </w:rPr>
        <w:t xml:space="preserve">ation relative to </w:t>
      </w:r>
      <w:r>
        <w:rPr>
          <w:rFonts w:ascii="Times New Roman" w:hAnsi="Times New Roman" w:cs="Times New Roman"/>
          <w:sz w:val="24"/>
        </w:rPr>
        <w:t>ultra-pure</w:t>
      </w:r>
      <w:r w:rsidRPr="00477428">
        <w:rPr>
          <w:rFonts w:ascii="Times New Roman" w:hAnsi="Times New Roman" w:cs="Times New Roman"/>
          <w:sz w:val="24"/>
        </w:rPr>
        <w:t xml:space="preserve"> water. As the temperature of the salt solution was increased the heat change</w:t>
      </w:r>
      <w:r>
        <w:rPr>
          <w:rFonts w:ascii="Times New Roman" w:hAnsi="Times New Roman" w:cs="Times New Roman"/>
          <w:sz w:val="24"/>
        </w:rPr>
        <w:t>s</w:t>
      </w:r>
      <w:r w:rsidRPr="00477428">
        <w:rPr>
          <w:rFonts w:ascii="Times New Roman" w:hAnsi="Times New Roman" w:cs="Times New Roman"/>
          <w:sz w:val="24"/>
        </w:rPr>
        <w:t xml:space="preserve"> upon pr</w:t>
      </w:r>
      <w:r>
        <w:rPr>
          <w:rFonts w:ascii="Times New Roman" w:hAnsi="Times New Roman" w:cs="Times New Roman"/>
          <w:sz w:val="24"/>
        </w:rPr>
        <w:t>essurisation</w:t>
      </w:r>
      <w:r w:rsidRPr="00477428">
        <w:rPr>
          <w:rFonts w:ascii="Times New Roman" w:hAnsi="Times New Roman" w:cs="Times New Roman"/>
          <w:sz w:val="24"/>
        </w:rPr>
        <w:t xml:space="preserve"> </w:t>
      </w:r>
      <w:r w:rsidRPr="00477428">
        <w:rPr>
          <w:rFonts w:ascii="Times New Roman" w:hAnsi="Times New Roman" w:cs="Times New Roman"/>
          <w:sz w:val="24"/>
        </w:rPr>
        <w:lastRenderedPageBreak/>
        <w:t>beca</w:t>
      </w:r>
      <w:r>
        <w:rPr>
          <w:rFonts w:ascii="Times New Roman" w:hAnsi="Times New Roman" w:cs="Times New Roman"/>
          <w:sz w:val="24"/>
        </w:rPr>
        <w:t>me less exothermic for all salt solutions</w:t>
      </w:r>
      <w:r w:rsidRPr="00477428">
        <w:rPr>
          <w:rFonts w:ascii="Times New Roman" w:hAnsi="Times New Roman" w:cs="Times New Roman"/>
          <w:sz w:val="24"/>
        </w:rPr>
        <w:t xml:space="preserve"> relative to </w:t>
      </w:r>
      <w:r>
        <w:rPr>
          <w:rFonts w:ascii="Times New Roman" w:hAnsi="Times New Roman" w:cs="Times New Roman"/>
          <w:sz w:val="24"/>
        </w:rPr>
        <w:t>ultra-</w:t>
      </w:r>
      <w:r w:rsidRPr="00477428">
        <w:rPr>
          <w:rFonts w:ascii="Times New Roman" w:hAnsi="Times New Roman" w:cs="Times New Roman"/>
          <w:sz w:val="24"/>
        </w:rPr>
        <w:t xml:space="preserve">pure </w:t>
      </w:r>
      <w:r>
        <w:rPr>
          <w:rFonts w:ascii="Times New Roman" w:hAnsi="Times New Roman" w:cs="Times New Roman"/>
          <w:sz w:val="24"/>
        </w:rPr>
        <w:t>w</w:t>
      </w:r>
      <w:r w:rsidRPr="00477428">
        <w:rPr>
          <w:rFonts w:ascii="Times New Roman" w:hAnsi="Times New Roman" w:cs="Times New Roman"/>
          <w:sz w:val="24"/>
        </w:rPr>
        <w:t xml:space="preserve">ater. The temperature at which </w:t>
      </w:r>
      <w:r>
        <w:rPr>
          <w:rFonts w:ascii="Times New Roman" w:hAnsi="Times New Roman" w:cs="Times New Roman"/>
          <w:sz w:val="24"/>
        </w:rPr>
        <w:t>the heat change due to pressuris</w:t>
      </w:r>
      <w:r w:rsidRPr="00477428">
        <w:rPr>
          <w:rFonts w:ascii="Times New Roman" w:hAnsi="Times New Roman" w:cs="Times New Roman"/>
          <w:sz w:val="24"/>
        </w:rPr>
        <w:t>ation became endothermic</w:t>
      </w:r>
      <w:r>
        <w:rPr>
          <w:rFonts w:ascii="Times New Roman" w:hAnsi="Times New Roman" w:cs="Times New Roman"/>
          <w:sz w:val="24"/>
        </w:rPr>
        <w:t xml:space="preserve"> relative to ultra-pure water</w:t>
      </w:r>
      <w:r w:rsidRPr="00477428">
        <w:rPr>
          <w:rFonts w:ascii="Times New Roman" w:hAnsi="Times New Roman" w:cs="Times New Roman"/>
          <w:sz w:val="24"/>
        </w:rPr>
        <w:t xml:space="preserve"> w</w:t>
      </w:r>
      <w:r>
        <w:rPr>
          <w:rFonts w:ascii="Times New Roman" w:hAnsi="Times New Roman" w:cs="Times New Roman"/>
          <w:sz w:val="24"/>
        </w:rPr>
        <w:t>as found to correlate with the</w:t>
      </w:r>
      <w:r w:rsidRPr="00477428">
        <w:rPr>
          <w:rFonts w:ascii="Times New Roman" w:hAnsi="Times New Roman" w:cs="Times New Roman"/>
          <w:sz w:val="24"/>
        </w:rPr>
        <w:t xml:space="preserve"> charge density</w:t>
      </w:r>
      <w:r>
        <w:rPr>
          <w:rFonts w:ascii="Times New Roman" w:hAnsi="Times New Roman" w:cs="Times New Roman"/>
          <w:sz w:val="24"/>
        </w:rPr>
        <w:t xml:space="preserve"> of the anion component of the salt</w:t>
      </w:r>
      <w:r w:rsidRPr="00477428">
        <w:rPr>
          <w:rFonts w:ascii="Times New Roman" w:hAnsi="Times New Roman" w:cs="Times New Roman"/>
          <w:sz w:val="24"/>
        </w:rPr>
        <w:t>. The gradie</w:t>
      </w:r>
      <w:r>
        <w:rPr>
          <w:rFonts w:ascii="Times New Roman" w:hAnsi="Times New Roman" w:cs="Times New Roman"/>
          <w:sz w:val="24"/>
        </w:rPr>
        <w:t>nt of heat change upon pressuris</w:t>
      </w:r>
      <w:r w:rsidRPr="00477428">
        <w:rPr>
          <w:rFonts w:ascii="Times New Roman" w:hAnsi="Times New Roman" w:cs="Times New Roman"/>
          <w:sz w:val="24"/>
        </w:rPr>
        <w:t>ation versus temperature</w:t>
      </w:r>
      <w:r>
        <w:rPr>
          <w:rFonts w:ascii="Times New Roman" w:hAnsi="Times New Roman" w:cs="Times New Roman"/>
          <w:sz w:val="24"/>
        </w:rPr>
        <w:t xml:space="preserve"> was found to correlate with th</w:t>
      </w:r>
      <w:r w:rsidR="00941F49">
        <w:rPr>
          <w:rFonts w:ascii="Times New Roman" w:hAnsi="Times New Roman" w:cs="Times New Roman"/>
          <w:sz w:val="24"/>
        </w:rPr>
        <w:t>e charge of the anion component. The gradient</w:t>
      </w:r>
      <w:r>
        <w:rPr>
          <w:rFonts w:ascii="Times New Roman" w:hAnsi="Times New Roman" w:cs="Times New Roman"/>
          <w:sz w:val="24"/>
        </w:rPr>
        <w:t xml:space="preserve"> for </w:t>
      </w:r>
      <w:r w:rsidRPr="00477428">
        <w:rPr>
          <w:rFonts w:ascii="Times New Roman" w:hAnsi="Times New Roman" w:cs="Times New Roman"/>
          <w:sz w:val="24"/>
        </w:rPr>
        <w:t>anions with</w:t>
      </w:r>
      <w:r>
        <w:rPr>
          <w:rFonts w:ascii="Times New Roman" w:hAnsi="Times New Roman" w:cs="Times New Roman"/>
          <w:sz w:val="24"/>
        </w:rPr>
        <w:t xml:space="preserve"> a -2 charge</w:t>
      </w:r>
      <w:r w:rsidR="00941F49">
        <w:rPr>
          <w:rFonts w:ascii="Times New Roman" w:hAnsi="Times New Roman" w:cs="Times New Roman"/>
          <w:sz w:val="24"/>
        </w:rPr>
        <w:t xml:space="preserve"> was found to be twice as large</w:t>
      </w:r>
      <w:r>
        <w:rPr>
          <w:rFonts w:ascii="Times New Roman" w:hAnsi="Times New Roman" w:cs="Times New Roman"/>
          <w:sz w:val="24"/>
        </w:rPr>
        <w:t xml:space="preserve"> compared to anions with a -1 charge. This</w:t>
      </w:r>
      <w:r w:rsidRPr="00477428">
        <w:rPr>
          <w:rFonts w:ascii="Times New Roman" w:hAnsi="Times New Roman" w:cs="Times New Roman"/>
          <w:sz w:val="24"/>
        </w:rPr>
        <w:t xml:space="preserve"> suggest</w:t>
      </w:r>
      <w:r>
        <w:rPr>
          <w:rFonts w:ascii="Times New Roman" w:hAnsi="Times New Roman" w:cs="Times New Roman"/>
          <w:sz w:val="24"/>
        </w:rPr>
        <w:t>s</w:t>
      </w:r>
      <w:r w:rsidRPr="00477428">
        <w:rPr>
          <w:rFonts w:ascii="Times New Roman" w:hAnsi="Times New Roman" w:cs="Times New Roman"/>
          <w:sz w:val="24"/>
        </w:rPr>
        <w:t xml:space="preserve"> that anions with a higher charge are able to perturb more water molecules than those with a single charge. It is known that hydrogen bonds between water molecules become weaker as temperature increases. Ion shape, size and charge do not change under the relatively low pressures and temperatures used in this work. </w:t>
      </w:r>
      <w:r>
        <w:rPr>
          <w:rFonts w:ascii="Times New Roman" w:hAnsi="Times New Roman" w:cs="Times New Roman"/>
          <w:sz w:val="24"/>
        </w:rPr>
        <w:t>From these assumptio</w:t>
      </w:r>
      <w:r w:rsidR="00941F49">
        <w:rPr>
          <w:rFonts w:ascii="Times New Roman" w:hAnsi="Times New Roman" w:cs="Times New Roman"/>
          <w:sz w:val="24"/>
        </w:rPr>
        <w:t xml:space="preserve">ns it is suggested </w:t>
      </w:r>
      <w:r>
        <w:rPr>
          <w:rFonts w:ascii="Times New Roman" w:hAnsi="Times New Roman" w:cs="Times New Roman"/>
          <w:sz w:val="24"/>
        </w:rPr>
        <w:t xml:space="preserve">that </w:t>
      </w:r>
      <w:r w:rsidRPr="00477428">
        <w:rPr>
          <w:rFonts w:ascii="Times New Roman" w:hAnsi="Times New Roman" w:cs="Times New Roman"/>
          <w:sz w:val="24"/>
        </w:rPr>
        <w:t xml:space="preserve">the electric field generated by </w:t>
      </w:r>
      <w:r w:rsidR="00941F49">
        <w:rPr>
          <w:rFonts w:ascii="Times New Roman" w:hAnsi="Times New Roman" w:cs="Times New Roman"/>
          <w:sz w:val="24"/>
        </w:rPr>
        <w:t xml:space="preserve">the </w:t>
      </w:r>
      <w:r w:rsidRPr="00477428">
        <w:rPr>
          <w:rFonts w:ascii="Times New Roman" w:hAnsi="Times New Roman" w:cs="Times New Roman"/>
          <w:sz w:val="24"/>
        </w:rPr>
        <w:t>ions will be the same under all experimental conditions. From the interpretation of the heat d</w:t>
      </w:r>
      <w:r>
        <w:rPr>
          <w:rFonts w:ascii="Times New Roman" w:hAnsi="Times New Roman" w:cs="Times New Roman"/>
          <w:sz w:val="24"/>
        </w:rPr>
        <w:t>ata it is suggested</w:t>
      </w:r>
      <w:r w:rsidRPr="00477428">
        <w:rPr>
          <w:rFonts w:ascii="Times New Roman" w:hAnsi="Times New Roman" w:cs="Times New Roman"/>
          <w:sz w:val="24"/>
        </w:rPr>
        <w:t xml:space="preserve"> that a population of water perturbed by the </w:t>
      </w:r>
      <w:r w:rsidR="005E4167">
        <w:rPr>
          <w:rFonts w:ascii="Times New Roman" w:hAnsi="Times New Roman" w:cs="Times New Roman"/>
          <w:sz w:val="24"/>
        </w:rPr>
        <w:t xml:space="preserve">ions </w:t>
      </w:r>
      <w:r w:rsidRPr="00477428">
        <w:rPr>
          <w:rFonts w:ascii="Times New Roman" w:hAnsi="Times New Roman" w:cs="Times New Roman"/>
          <w:sz w:val="24"/>
        </w:rPr>
        <w:t>electric field g</w:t>
      </w:r>
      <w:r w:rsidR="005E4167">
        <w:rPr>
          <w:rFonts w:ascii="Times New Roman" w:hAnsi="Times New Roman" w:cs="Times New Roman"/>
          <w:sz w:val="24"/>
        </w:rPr>
        <w:t>enerated</w:t>
      </w:r>
      <w:r w:rsidRPr="00477428">
        <w:rPr>
          <w:rFonts w:ascii="Times New Roman" w:hAnsi="Times New Roman" w:cs="Times New Roman"/>
          <w:sz w:val="24"/>
        </w:rPr>
        <w:t xml:space="preserve"> could exist. This occurs</w:t>
      </w:r>
      <w:r w:rsidR="00941F49">
        <w:rPr>
          <w:rFonts w:ascii="Times New Roman" w:hAnsi="Times New Roman" w:cs="Times New Roman"/>
          <w:sz w:val="24"/>
        </w:rPr>
        <w:t xml:space="preserve"> at temperatures higher than where the heat change</w:t>
      </w:r>
      <w:r>
        <w:rPr>
          <w:rFonts w:ascii="Times New Roman" w:hAnsi="Times New Roman" w:cs="Times New Roman"/>
          <w:sz w:val="24"/>
        </w:rPr>
        <w:t xml:space="preserve"> due to </w:t>
      </w:r>
      <w:r w:rsidR="00941F49">
        <w:rPr>
          <w:rFonts w:ascii="Times New Roman" w:hAnsi="Times New Roman" w:cs="Times New Roman"/>
          <w:sz w:val="24"/>
        </w:rPr>
        <w:t xml:space="preserve">sample </w:t>
      </w:r>
      <w:r>
        <w:rPr>
          <w:rFonts w:ascii="Times New Roman" w:hAnsi="Times New Roman" w:cs="Times New Roman"/>
          <w:sz w:val="24"/>
        </w:rPr>
        <w:t>pressurisation become</w:t>
      </w:r>
      <w:r w:rsidR="005E4167">
        <w:rPr>
          <w:rFonts w:ascii="Times New Roman" w:hAnsi="Times New Roman" w:cs="Times New Roman"/>
          <w:sz w:val="24"/>
        </w:rPr>
        <w:t>s</w:t>
      </w:r>
      <w:r>
        <w:rPr>
          <w:rFonts w:ascii="Times New Roman" w:hAnsi="Times New Roman" w:cs="Times New Roman"/>
          <w:sz w:val="24"/>
        </w:rPr>
        <w:t xml:space="preserve"> endothermic</w:t>
      </w:r>
      <w:r w:rsidR="00941F49">
        <w:rPr>
          <w:rFonts w:ascii="Times New Roman" w:hAnsi="Times New Roman" w:cs="Times New Roman"/>
          <w:sz w:val="24"/>
        </w:rPr>
        <w:t xml:space="preserve"> relative to ultra-pure water at the same temperature</w:t>
      </w:r>
      <w:r>
        <w:rPr>
          <w:rFonts w:ascii="Times New Roman" w:hAnsi="Times New Roman" w:cs="Times New Roman"/>
          <w:sz w:val="24"/>
        </w:rPr>
        <w:t>; above</w:t>
      </w:r>
      <w:r w:rsidRPr="00477428">
        <w:rPr>
          <w:rFonts w:ascii="Times New Roman" w:hAnsi="Times New Roman" w:cs="Times New Roman"/>
          <w:sz w:val="24"/>
        </w:rPr>
        <w:t xml:space="preserve"> this </w:t>
      </w:r>
      <w:r>
        <w:rPr>
          <w:rFonts w:ascii="Times New Roman" w:hAnsi="Times New Roman" w:cs="Times New Roman"/>
          <w:sz w:val="24"/>
        </w:rPr>
        <w:t xml:space="preserve">temperature </w:t>
      </w:r>
      <w:r w:rsidRPr="00477428">
        <w:rPr>
          <w:rFonts w:ascii="Times New Roman" w:hAnsi="Times New Roman" w:cs="Times New Roman"/>
          <w:sz w:val="24"/>
        </w:rPr>
        <w:t>the strength of the ion</w:t>
      </w:r>
      <w:r w:rsidR="005E4167">
        <w:rPr>
          <w:rFonts w:ascii="Times New Roman" w:hAnsi="Times New Roman" w:cs="Times New Roman"/>
          <w:sz w:val="24"/>
        </w:rPr>
        <w:t>s</w:t>
      </w:r>
      <w:r w:rsidRPr="00477428">
        <w:rPr>
          <w:rFonts w:ascii="Times New Roman" w:hAnsi="Times New Roman" w:cs="Times New Roman"/>
          <w:sz w:val="24"/>
        </w:rPr>
        <w:t xml:space="preserve"> electric field </w:t>
      </w:r>
      <w:r w:rsidR="005E4167">
        <w:rPr>
          <w:rFonts w:ascii="Times New Roman" w:hAnsi="Times New Roman" w:cs="Times New Roman"/>
          <w:sz w:val="24"/>
        </w:rPr>
        <w:t>was said to be stronger</w:t>
      </w:r>
      <w:r w:rsidRPr="00477428">
        <w:rPr>
          <w:rFonts w:ascii="Times New Roman" w:hAnsi="Times New Roman" w:cs="Times New Roman"/>
          <w:sz w:val="24"/>
        </w:rPr>
        <w:t xml:space="preserve"> than the hydrogen bonds between water molecules and is</w:t>
      </w:r>
      <w:r w:rsidR="00EF4CF8">
        <w:rPr>
          <w:rFonts w:ascii="Times New Roman" w:hAnsi="Times New Roman" w:cs="Times New Roman"/>
          <w:sz w:val="24"/>
        </w:rPr>
        <w:t xml:space="preserve"> therefore</w:t>
      </w:r>
      <w:r w:rsidRPr="00477428">
        <w:rPr>
          <w:rFonts w:ascii="Times New Roman" w:hAnsi="Times New Roman" w:cs="Times New Roman"/>
          <w:sz w:val="24"/>
        </w:rPr>
        <w:t xml:space="preserve"> able to influence their dynamics.</w:t>
      </w:r>
      <w:r>
        <w:rPr>
          <w:rFonts w:ascii="Times New Roman" w:hAnsi="Times New Roman" w:cs="Times New Roman"/>
          <w:sz w:val="24"/>
        </w:rPr>
        <w:t xml:space="preserve"> </w:t>
      </w:r>
    </w:p>
    <w:p w14:paraId="306D0C46" w14:textId="77777777" w:rsidR="003867DE" w:rsidRPr="00477428" w:rsidRDefault="003867DE" w:rsidP="009947DF">
      <w:pPr>
        <w:pStyle w:val="Heading2"/>
      </w:pPr>
      <w:bookmarkStart w:id="118" w:name="_Toc408225889"/>
      <w:r w:rsidRPr="00477428">
        <w:t>INTRODUCTION</w:t>
      </w:r>
      <w:bookmarkEnd w:id="118"/>
    </w:p>
    <w:p w14:paraId="627CAC60" w14:textId="77777777" w:rsidR="003867DE" w:rsidRDefault="003867DE" w:rsidP="003867DE">
      <w:pPr>
        <w:spacing w:line="480" w:lineRule="auto"/>
        <w:jc w:val="both"/>
        <w:rPr>
          <w:rFonts w:ascii="Times New Roman" w:hAnsi="Times New Roman" w:cs="Times New Roman"/>
          <w:b/>
          <w:sz w:val="24"/>
          <w:szCs w:val="24"/>
        </w:rPr>
      </w:pPr>
    </w:p>
    <w:p w14:paraId="63EDBBA2" w14:textId="77777777" w:rsidR="003930F6" w:rsidRDefault="003930F6" w:rsidP="003867DE">
      <w:pPr>
        <w:spacing w:line="480" w:lineRule="auto"/>
        <w:jc w:val="both"/>
        <w:rPr>
          <w:rFonts w:ascii="Times New Roman" w:hAnsi="Times New Roman" w:cs="Times New Roman"/>
          <w:b/>
          <w:sz w:val="24"/>
          <w:szCs w:val="24"/>
        </w:rPr>
      </w:pPr>
    </w:p>
    <w:p w14:paraId="3244311C" w14:textId="77777777" w:rsidR="003867DE" w:rsidRPr="007D5D08" w:rsidRDefault="003867DE" w:rsidP="00D84F5B">
      <w:pPr>
        <w:pStyle w:val="Heading3"/>
      </w:pPr>
      <w:bookmarkStart w:id="119" w:name="_Toc408225890"/>
      <w:r>
        <w:t>5.1.1.</w:t>
      </w:r>
      <w:r>
        <w:tab/>
      </w:r>
      <w:r w:rsidRPr="007D5D08">
        <w:t>Pressure Perturbation Calorimetry</w:t>
      </w:r>
      <w:bookmarkEnd w:id="119"/>
    </w:p>
    <w:p w14:paraId="7D1CD14A" w14:textId="77777777" w:rsidR="00D84F5B" w:rsidRDefault="00D84F5B" w:rsidP="003867DE">
      <w:pPr>
        <w:spacing w:line="480" w:lineRule="auto"/>
        <w:ind w:firstLine="720"/>
        <w:jc w:val="both"/>
        <w:rPr>
          <w:rFonts w:ascii="Times New Roman" w:hAnsi="Times New Roman" w:cs="Times New Roman"/>
          <w:sz w:val="24"/>
          <w:szCs w:val="24"/>
        </w:rPr>
      </w:pPr>
    </w:p>
    <w:p w14:paraId="55960715" w14:textId="77777777" w:rsidR="003867DE" w:rsidRPr="00670345" w:rsidRDefault="003867DE" w:rsidP="003867DE">
      <w:pPr>
        <w:spacing w:line="480" w:lineRule="auto"/>
        <w:ind w:firstLine="720"/>
        <w:jc w:val="both"/>
        <w:rPr>
          <w:rFonts w:ascii="Times New Roman" w:hAnsi="Times New Roman" w:cs="Times New Roman"/>
          <w:sz w:val="24"/>
          <w:szCs w:val="24"/>
        </w:rPr>
      </w:pPr>
      <w:r w:rsidRPr="007D5D08">
        <w:rPr>
          <w:rFonts w:ascii="Times New Roman" w:hAnsi="Times New Roman" w:cs="Times New Roman"/>
          <w:sz w:val="24"/>
          <w:szCs w:val="24"/>
        </w:rPr>
        <w:t xml:space="preserve">Pressure perturbation calorimetry (PPC) is </w:t>
      </w:r>
      <w:r>
        <w:rPr>
          <w:rFonts w:ascii="Times New Roman" w:hAnsi="Times New Roman" w:cs="Times New Roman"/>
          <w:sz w:val="24"/>
          <w:szCs w:val="24"/>
        </w:rPr>
        <w:t>a relatively new and underutilis</w:t>
      </w:r>
      <w:r w:rsidRPr="007D5D08">
        <w:rPr>
          <w:rFonts w:ascii="Times New Roman" w:hAnsi="Times New Roman" w:cs="Times New Roman"/>
          <w:sz w:val="24"/>
          <w:szCs w:val="24"/>
        </w:rPr>
        <w:t>ed technique which has been used successfully to determine volumetric changes o</w:t>
      </w:r>
      <w:r>
        <w:rPr>
          <w:rFonts w:ascii="Times New Roman" w:hAnsi="Times New Roman" w:cs="Times New Roman"/>
          <w:sz w:val="24"/>
          <w:szCs w:val="24"/>
        </w:rPr>
        <w:t xml:space="preserve">f proteins </w:t>
      </w:r>
      <w:r w:rsidR="005D29AC">
        <w:rPr>
          <w:rFonts w:ascii="Times New Roman" w:hAnsi="Times New Roman" w:cs="Times New Roman"/>
          <w:sz w:val="24"/>
          <w:szCs w:val="24"/>
        </w:rPr>
        <w:t xml:space="preserve">in </w:t>
      </w:r>
      <w:r w:rsidR="005D29AC">
        <w:rPr>
          <w:rFonts w:ascii="Times New Roman" w:hAnsi="Times New Roman" w:cs="Times New Roman"/>
          <w:sz w:val="24"/>
          <w:szCs w:val="24"/>
        </w:rPr>
        <w:lastRenderedPageBreak/>
        <w:t>their folded and unfolded states,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PEVuZE5vdGU+PENpdGU+PEF1dGhvcj5MaW48L0F1dGhvcj48WWVhcj4yMDAyPC9ZZWFyPjxSZWNO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PEVuZE5vdGU+PENpdGU+PEF1dGhvcj5MaW48L0F1dGhvcj48WWVhcj4yMDAyPC9ZZWFyPjxSZWNO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 xml:space="preserve">; </w:t>
      </w:r>
      <w:hyperlink w:anchor="_ENREF_317" w:tooltip="Zhai, 2011 #89" w:history="1">
        <w:r w:rsidR="008F209B">
          <w:rPr>
            <w:rFonts w:ascii="Times New Roman" w:hAnsi="Times New Roman" w:cs="Times New Roman"/>
            <w:noProof/>
            <w:sz w:val="24"/>
            <w:szCs w:val="24"/>
          </w:rPr>
          <w:t>Zhai, Okoro 2011</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solvation changes occurring during protein-protein and specific protein-ligand interactions,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PEVuZE5vdGU+PENpdGU+PEF1dGhvcj5Db29wZXI8L0F1dGhvcj48WWVhcj4yMDA3PC9ZZWFyPjxS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PEVuZE5vdGU+PENpdGU+PEF1dGhvcj5Db29wZXI8L0F1dGhvcj48WWVhcj4yMDA3PC9ZZWFyPjxS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46" w:tooltip="Cameron, 2002 #841" w:history="1">
        <w:r w:rsidR="008F209B">
          <w:rPr>
            <w:rFonts w:ascii="Times New Roman" w:hAnsi="Times New Roman" w:cs="Times New Roman"/>
            <w:noProof/>
            <w:sz w:val="24"/>
            <w:szCs w:val="24"/>
          </w:rPr>
          <w:t>Cameron and Cooper 2002</w:t>
        </w:r>
      </w:hyperlink>
      <w:r w:rsidR="00216767">
        <w:rPr>
          <w:rFonts w:ascii="Times New Roman" w:hAnsi="Times New Roman" w:cs="Times New Roman"/>
          <w:noProof/>
          <w:sz w:val="24"/>
          <w:szCs w:val="24"/>
        </w:rPr>
        <w:t xml:space="preserve">; </w:t>
      </w:r>
      <w:hyperlink w:anchor="_ENREF_66" w:tooltip="Cooper, 2011 #840" w:history="1">
        <w:r w:rsidR="008F209B">
          <w:rPr>
            <w:rFonts w:ascii="Times New Roman" w:hAnsi="Times New Roman" w:cs="Times New Roman"/>
            <w:noProof/>
            <w:sz w:val="24"/>
            <w:szCs w:val="24"/>
          </w:rPr>
          <w:t>Cooper 2011</w:t>
        </w:r>
      </w:hyperlink>
      <w:r w:rsidR="00216767">
        <w:rPr>
          <w:rFonts w:ascii="Times New Roman" w:hAnsi="Times New Roman" w:cs="Times New Roman"/>
          <w:noProof/>
          <w:sz w:val="24"/>
          <w:szCs w:val="24"/>
        </w:rPr>
        <w:t xml:space="preserve">; </w:t>
      </w:r>
      <w:hyperlink w:anchor="_ENREF_67" w:tooltip="Cooper, 2007 #727" w:history="1">
        <w:r w:rsidR="008F209B">
          <w:rPr>
            <w:rFonts w:ascii="Times New Roman" w:hAnsi="Times New Roman" w:cs="Times New Roman"/>
            <w:noProof/>
            <w:sz w:val="24"/>
            <w:szCs w:val="24"/>
          </w:rPr>
          <w:t>Cooper, Cameron 2007</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solvation changes of proteins associated with non-specific solutes </w:t>
      </w:r>
      <w:r w:rsidRPr="007D5D08">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&lt;EndNote&gt;&lt;Cite&gt;&lt;Author&gt;Zhai&lt;/Author&gt;&lt;Year&gt;2011&lt;/Year&gt;&lt;RecNum&gt;89&lt;/RecNum&gt;&lt;DisplayText&gt;&lt;style font="Times New Roman"&gt;(Zhai, Okoro 2011)&lt;/style&gt;&lt;/DisplayText&gt;&lt;record&gt;&lt;rec-number&gt;89&lt;/rec-number&gt;&lt;foreign-keys&gt;&lt;key app="EN" db-id="55wftp5var9xtiezee7xdd9mzez2ztzt5efz"&gt;89&lt;/key&gt;&lt;/foreign-keys&gt;&lt;ref-type name="Journal Article"&gt;17&lt;/ref-type&gt;&lt;contributors&gt;&lt;authors&gt;&lt;author&gt;Zhai, Y.&lt;/author&gt;&lt;author&gt;Okoro, L.&lt;/author&gt;&lt;author&gt;Cooper, A.&lt;/author&gt;&lt;author&gt;Winter, R.&lt;/author&gt;&lt;/authors&gt;&lt;/contributors&gt;&lt;auth-address&gt;TU Dortmund University, Faculty of Chemistry - Biophysical Chemistry, Dortmund, Germany.&lt;/auth-address&gt;&lt;titles&gt;&lt;title&gt;Applications of pressure perturbation calorimetry in biophysical studies&lt;/title&gt;&lt;secondary-title&gt;Biophysical Chemistry&lt;/secondary-title&gt;&lt;alt-title&gt;Biophysical chemistry&lt;/alt-title&gt;&lt;/titles&gt;&lt;pages&gt;13-23&lt;/pages&gt;&lt;volume&gt;156&lt;/volume&gt;&lt;number&gt;1&lt;/number&gt;&lt;edition&gt;2011/01/25&lt;/edition&gt;&lt;keywords&gt;&lt;keyword&gt;Animals&lt;/keyword&gt;&lt;keyword&gt;Calorimetry/*instrumentation/methods&lt;/keyword&gt;&lt;keyword&gt;Equipment Design&lt;/keyword&gt;&lt;keyword&gt;Humans&lt;/keyword&gt;&lt;keyword&gt;Phase Transition&lt;/keyword&gt;&lt;keyword&gt;Phospholipids/*chemistry&lt;/keyword&gt;&lt;keyword&gt;Pressure&lt;/keyword&gt;&lt;keyword&gt;Protein Folding&lt;/keyword&gt;&lt;keyword&gt;Proteins/*chemistry&lt;/keyword&gt;&lt;keyword&gt;Thermodynamics&lt;/keyword&gt;&lt;/keywords&gt;&lt;dates&gt;&lt;year&gt;2011&lt;/year&gt;&lt;pub-dates&gt;&lt;date&gt;Jun&lt;/date&gt;&lt;/pub-dates&gt;&lt;/dates&gt;&lt;isbn&gt;1873-4200 (Electronic)&amp;#xD;0301-4622 (Linking)&lt;/isbn&gt;&lt;accession-num&gt;21255903&lt;/accession-num&gt;&lt;work-type&gt;Research Support, Non-U.S. Gov&amp;apos;t&amp;#xD;Review&lt;/work-type&gt;&lt;urls&gt;&lt;related-urls&gt;&lt;url&gt;http://www.ncbi.nlm.nih.gov/pubmed/21255903&lt;/url&gt;&lt;/related-urls&gt;&lt;/urls&gt;&lt;electronic-resource-num&gt;10.1016/j.bpc.2010.12.010&lt;/electronic-resource-num&gt;&lt;language&gt;eng&lt;/language&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17" w:tooltip="Zhai, 2011 #89" w:history="1">
        <w:r w:rsidR="008F209B">
          <w:rPr>
            <w:rFonts w:ascii="Times New Roman" w:hAnsi="Times New Roman" w:cs="Times New Roman"/>
            <w:noProof/>
            <w:sz w:val="24"/>
            <w:szCs w:val="24"/>
          </w:rPr>
          <w:t>Zhai, Okoro 2011</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and the effect </w:t>
      </w:r>
      <w:r>
        <w:rPr>
          <w:rFonts w:ascii="Times New Roman" w:hAnsi="Times New Roman" w:cs="Times New Roman"/>
          <w:sz w:val="24"/>
          <w:szCs w:val="24"/>
        </w:rPr>
        <w:t xml:space="preserve">solutes have on water dynamics </w:t>
      </w:r>
      <w:r w:rsidRPr="007D5D08">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 Mitra, Smolin 2006)&lt;/style&gt;&lt;/DisplayText&gt;&lt;record&gt;&lt;rec-number&gt;8&lt;/rec-number&gt;&lt;foreign-keys&gt;&lt;key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Cite&gt;&lt;Author&gt;Mitra&lt;/Author&gt;&lt;Year&gt;2006&lt;/Year&gt;&lt;RecNum&gt;1010&lt;/RecNum&gt;&lt;record&gt;&lt;rec-number&gt;1010&lt;/rec-number&gt;&lt;foreign-keys&gt;&lt;key app="EN" db-id="55wftp5var9xtiezee7xdd9mzez2ztzt5efz"&gt;1010&lt;/key&gt;&lt;/foreign-keys&gt;&lt;ref-type name="Journal Article"&gt;17&lt;/ref-type&gt;&lt;contributors&gt;&lt;authors&gt;&lt;author&gt;Mitra, Lally&lt;/author&gt;&lt;author&gt;Smolin, Nikolai&lt;/author&gt;&lt;author&gt;Ravindra, Revanur&lt;/author&gt;&lt;author&gt;Royer, Catherine&lt;/author&gt;&lt;author&gt;Winter, Roland&lt;/author&gt;&lt;/authors&gt;&lt;/contributors&gt;&lt;titles&gt;&lt;title&gt;Pressure perturbation calorimetric studies of the solvation properties and the thermal unfolding of proteins in solution—experiments and theoretical interpretation&lt;/title&gt;&lt;secondary-title&gt;Physical Chemistry Chemical Physics&lt;/secondary-title&gt;&lt;/titles&gt;&lt;periodical&gt;&lt;full-title&gt;Physical Chemistry Chemical Physics&lt;/full-title&gt;&lt;/periodical&gt;&lt;pages&gt;1249-1265&lt;/pages&gt;&lt;volume&gt;8&lt;/volume&gt;&lt;number&gt;11&lt;/number&gt;&lt;dates&gt;&lt;year&gt;2006&lt;/year&gt;&lt;/dates&gt;&lt;urls&gt;&lt;/urls&gt;&lt;/record&gt;&lt;/Cite&gt;&lt;/EndNote&gt;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209" w:tooltip="Mitra, 2006 #1010" w:history="1">
        <w:r w:rsidR="008F209B">
          <w:rPr>
            <w:rFonts w:ascii="Times New Roman" w:hAnsi="Times New Roman" w:cs="Times New Roman"/>
            <w:noProof/>
            <w:sz w:val="24"/>
            <w:szCs w:val="24"/>
          </w:rPr>
          <w:t>Mitra, Smolin 2006</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PPC</w:t>
      </w:r>
      <w:r>
        <w:rPr>
          <w:rFonts w:ascii="Times New Roman" w:hAnsi="Times New Roman" w:cs="Times New Roman"/>
          <w:sz w:val="24"/>
          <w:szCs w:val="24"/>
        </w:rPr>
        <w:t xml:space="preserve"> measures the</w:t>
      </w:r>
      <w:r w:rsidR="00DF28D1">
        <w:rPr>
          <w:rFonts w:ascii="Times New Roman" w:hAnsi="Times New Roman" w:cs="Times New Roman"/>
          <w:sz w:val="24"/>
          <w:szCs w:val="24"/>
        </w:rPr>
        <w:t xml:space="preserve"> </w:t>
      </w:r>
      <w:r w:rsidRPr="007D5D08">
        <w:rPr>
          <w:rFonts w:ascii="Times New Roman" w:hAnsi="Times New Roman" w:cs="Times New Roman"/>
          <w:sz w:val="24"/>
          <w:szCs w:val="24"/>
        </w:rPr>
        <w:t>heat changes that occur when</w:t>
      </w:r>
      <w:r>
        <w:rPr>
          <w:rFonts w:ascii="Times New Roman" w:hAnsi="Times New Roman" w:cs="Times New Roman"/>
          <w:sz w:val="24"/>
          <w:szCs w:val="24"/>
        </w:rPr>
        <w:t xml:space="preserve"> small identical pressure pulses</w:t>
      </w:r>
      <w:r w:rsidRPr="007D5D08">
        <w:rPr>
          <w:rFonts w:ascii="Times New Roman" w:hAnsi="Times New Roman" w:cs="Times New Roman"/>
          <w:sz w:val="24"/>
          <w:szCs w:val="24"/>
        </w:rPr>
        <w:t xml:space="preserve"> are applied to a</w:t>
      </w:r>
      <w:r>
        <w:rPr>
          <w:rFonts w:ascii="Times New Roman" w:hAnsi="Times New Roman" w:cs="Times New Roman"/>
          <w:sz w:val="24"/>
          <w:szCs w:val="24"/>
        </w:rPr>
        <w:t xml:space="preserve"> reference and</w:t>
      </w:r>
      <w:r w:rsidRPr="007D5D08">
        <w:rPr>
          <w:rFonts w:ascii="Times New Roman" w:hAnsi="Times New Roman" w:cs="Times New Roman"/>
          <w:sz w:val="24"/>
          <w:szCs w:val="24"/>
        </w:rPr>
        <w:t xml:space="preserve"> sample</w:t>
      </w:r>
      <w:r>
        <w:rPr>
          <w:rFonts w:ascii="Times New Roman" w:hAnsi="Times New Roman" w:cs="Times New Roman"/>
          <w:sz w:val="24"/>
          <w:szCs w:val="24"/>
        </w:rPr>
        <w:t xml:space="preserve"> cell containing different solutions</w:t>
      </w:r>
      <w:r w:rsidRPr="007D5D08">
        <w:rPr>
          <w:rFonts w:ascii="Times New Roman" w:hAnsi="Times New Roman" w:cs="Times New Roman"/>
          <w:sz w:val="24"/>
          <w:szCs w:val="24"/>
        </w:rPr>
        <w:t>. The heat changes associa</w:t>
      </w:r>
      <w:r>
        <w:rPr>
          <w:rFonts w:ascii="Times New Roman" w:hAnsi="Times New Roman" w:cs="Times New Roman"/>
          <w:sz w:val="24"/>
          <w:szCs w:val="24"/>
        </w:rPr>
        <w:t>ted with the pressure pulses</w:t>
      </w:r>
      <w:r w:rsidRPr="007D5D08">
        <w:rPr>
          <w:rFonts w:ascii="Times New Roman" w:hAnsi="Times New Roman" w:cs="Times New Roman"/>
          <w:sz w:val="24"/>
          <w:szCs w:val="24"/>
        </w:rPr>
        <w:t xml:space="preserve"> give insight into the nature of solvation around small molec</w:t>
      </w:r>
      <w:r>
        <w:rPr>
          <w:rFonts w:ascii="Times New Roman" w:hAnsi="Times New Roman" w:cs="Times New Roman"/>
          <w:sz w:val="24"/>
          <w:szCs w:val="24"/>
        </w:rPr>
        <w:t xml:space="preserve">ules and macromolecules </w:t>
      </w:r>
      <w:r w:rsidRPr="007D5D08">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&lt;EndNote&gt;&lt;Cite&gt;&lt;Author&gt;Cooper&lt;/Author&gt;&lt;Year&gt;2011&lt;/Year&gt;&lt;RecNum&gt;840&lt;/RecNum&gt;&lt;DisplayText&gt;&lt;style font="Times New Roman"&gt;(Batchelor, Olteanu 2004; Cooper 2011)&lt;/style&gt;&lt;/DisplayText&gt;&lt;record&gt;&lt;rec-number&gt;840&lt;/rec-number&gt;&lt;foreign-keys&gt;&lt;key app="EN" db-id="55wftp5var9xtiezee7xdd9mzez2ztzt5efz"&gt;840&lt;/key&gt;&lt;/foreign-keys&gt;&lt;ref-type name="Journal Article"&gt;17&lt;/ref-type&gt;&lt;contributors&gt;&lt;authors&gt;&lt;author&gt;Cooper, Alan&lt;/author&gt;&lt;/authors&gt;&lt;/contributors&gt;&lt;titles&gt;&lt;title&gt;Microcalorimetry of heat capacity and volumetric changes in biomolecular interactions—the link to solvation?&lt;/title&gt;&lt;secondary-title&gt;Journal of Thermal Analysis and Calorimetry&lt;/secondary-title&gt;&lt;/titles&gt;&lt;periodical&gt;&lt;full-title&gt;Journal of Thermal Analysis and Calorimetry&lt;/full-title&gt;&lt;abbr-1&gt;J Therm Anal Cal&lt;/abbr-1&gt;&lt;/periodical&gt;&lt;pages&gt;69-73&lt;/pages&gt;&lt;volume&gt;104&lt;/volume&gt;&lt;number&gt;1&lt;/number&gt;&lt;dates&gt;&lt;year&gt;2011&lt;/year&gt;&lt;/dates&gt;&lt;isbn&gt;1388-6150&lt;/isbn&gt;&lt;urls&gt;&lt;/urls&gt;&lt;/record&gt;&lt;/Cite&gt;&lt;Cite&gt;&lt;Author&gt;Batchelor&lt;/Author&gt;&lt;Year&gt;2004&lt;/Year&gt;&lt;RecNum&gt;8&lt;/RecNum&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66" w:tooltip="Cooper, 2011 #840" w:history="1">
        <w:r w:rsidR="008F209B">
          <w:rPr>
            <w:rFonts w:ascii="Times New Roman" w:hAnsi="Times New Roman" w:cs="Times New Roman"/>
            <w:noProof/>
            <w:sz w:val="24"/>
            <w:szCs w:val="24"/>
          </w:rPr>
          <w:t>Cooper 2011</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00DF28D1">
        <w:rPr>
          <w:rFonts w:ascii="Times New Roman" w:hAnsi="Times New Roman" w:cs="Times New Roman"/>
          <w:sz w:val="24"/>
          <w:szCs w:val="24"/>
        </w:rPr>
        <w:t>. A technical note discussing</w:t>
      </w:r>
      <w:r>
        <w:rPr>
          <w:rFonts w:ascii="Times New Roman" w:hAnsi="Times New Roman" w:cs="Times New Roman"/>
          <w:sz w:val="24"/>
          <w:szCs w:val="24"/>
        </w:rPr>
        <w:t xml:space="preserve"> how PPC works is given in </w:t>
      </w:r>
      <w:r w:rsidRPr="00670345">
        <w:rPr>
          <w:rFonts w:ascii="Times New Roman" w:hAnsi="Times New Roman" w:cs="Times New Roman"/>
          <w:i/>
          <w:sz w:val="24"/>
          <w:szCs w:val="24"/>
        </w:rPr>
        <w:t>section 2.2.1</w:t>
      </w:r>
      <w:r>
        <w:rPr>
          <w:rFonts w:ascii="Times New Roman" w:hAnsi="Times New Roman" w:cs="Times New Roman"/>
          <w:sz w:val="24"/>
          <w:szCs w:val="24"/>
        </w:rPr>
        <w:t>.</w:t>
      </w:r>
    </w:p>
    <w:p w14:paraId="779A8C90" w14:textId="77777777" w:rsidR="003867DE" w:rsidRDefault="003867DE" w:rsidP="003867DE">
      <w:pPr>
        <w:spacing w:line="480" w:lineRule="auto"/>
        <w:ind w:firstLine="720"/>
        <w:jc w:val="both"/>
        <w:rPr>
          <w:rFonts w:ascii="Times New Roman" w:hAnsi="Times New Roman" w:cs="Times New Roman"/>
          <w:sz w:val="24"/>
          <w:szCs w:val="24"/>
        </w:rPr>
      </w:pPr>
    </w:p>
    <w:p w14:paraId="7F0F6BA4" w14:textId="77777777" w:rsidR="003867DE" w:rsidRPr="00A54C1F" w:rsidRDefault="003867DE" w:rsidP="00D84F5B">
      <w:pPr>
        <w:pStyle w:val="Heading3"/>
      </w:pPr>
      <w:bookmarkStart w:id="120" w:name="_Toc408225891"/>
      <w:r>
        <w:t>5.1.2.</w:t>
      </w:r>
      <w:r>
        <w:tab/>
        <w:t>The two-state Model of W</w:t>
      </w:r>
      <w:r w:rsidRPr="00171387">
        <w:t>ater</w:t>
      </w:r>
      <w:bookmarkEnd w:id="120"/>
    </w:p>
    <w:p w14:paraId="0DA1722F" w14:textId="77777777" w:rsidR="00D84F5B" w:rsidRDefault="00D84F5B" w:rsidP="003867DE">
      <w:pPr>
        <w:spacing w:line="480" w:lineRule="auto"/>
        <w:ind w:firstLine="720"/>
        <w:jc w:val="both"/>
        <w:rPr>
          <w:rFonts w:ascii="Times New Roman" w:hAnsi="Times New Roman" w:cs="Times New Roman"/>
          <w:sz w:val="24"/>
          <w:szCs w:val="24"/>
        </w:rPr>
      </w:pPr>
    </w:p>
    <w:p w14:paraId="05A63571" w14:textId="77777777" w:rsidR="003867DE" w:rsidRDefault="003867DE" w:rsidP="003867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w:t>
      </w:r>
      <w:r w:rsidRPr="007D5D08">
        <w:rPr>
          <w:rFonts w:ascii="Times New Roman" w:hAnsi="Times New Roman" w:cs="Times New Roman"/>
          <w:sz w:val="24"/>
          <w:szCs w:val="24"/>
        </w:rPr>
        <w:t xml:space="preserve"> </w:t>
      </w:r>
      <w:r>
        <w:rPr>
          <w:rFonts w:ascii="Times New Roman" w:hAnsi="Times New Roman" w:cs="Times New Roman"/>
          <w:sz w:val="24"/>
          <w:szCs w:val="24"/>
        </w:rPr>
        <w:t>two-state model has been used to describe the effect</w:t>
      </w:r>
      <w:r w:rsidRPr="007D5D08">
        <w:rPr>
          <w:rFonts w:ascii="Times New Roman" w:hAnsi="Times New Roman" w:cs="Times New Roman"/>
          <w:sz w:val="24"/>
          <w:szCs w:val="24"/>
        </w:rPr>
        <w:t xml:space="preserve"> solute</w:t>
      </w:r>
      <w:r>
        <w:rPr>
          <w:rFonts w:ascii="Times New Roman" w:hAnsi="Times New Roman" w:cs="Times New Roman"/>
          <w:sz w:val="24"/>
          <w:szCs w:val="24"/>
        </w:rPr>
        <w:t>s have</w:t>
      </w:r>
      <w:r w:rsidRPr="007D5D08">
        <w:rPr>
          <w:rFonts w:ascii="Times New Roman" w:hAnsi="Times New Roman" w:cs="Times New Roman"/>
          <w:sz w:val="24"/>
          <w:szCs w:val="24"/>
        </w:rPr>
        <w:t xml:space="preserve"> on water dynamics</w:t>
      </w:r>
      <w:r>
        <w:rPr>
          <w:rFonts w:ascii="Times New Roman" w:hAnsi="Times New Roman" w:cs="Times New Roman"/>
          <w:sz w:val="24"/>
          <w:szCs w:val="24"/>
        </w:rPr>
        <w:t>. The</w:t>
      </w:r>
      <w:r w:rsidRPr="007D5D08">
        <w:rPr>
          <w:rFonts w:ascii="Times New Roman" w:hAnsi="Times New Roman" w:cs="Times New Roman"/>
          <w:sz w:val="24"/>
          <w:szCs w:val="24"/>
        </w:rPr>
        <w:t xml:space="preserve"> </w:t>
      </w:r>
      <w:r>
        <w:rPr>
          <w:rFonts w:ascii="Times New Roman" w:hAnsi="Times New Roman" w:cs="Times New Roman"/>
          <w:sz w:val="24"/>
          <w:szCs w:val="24"/>
        </w:rPr>
        <w:t xml:space="preserve">two-state </w:t>
      </w:r>
      <w:r w:rsidRPr="007D5D08">
        <w:rPr>
          <w:rFonts w:ascii="Times New Roman" w:hAnsi="Times New Roman" w:cs="Times New Roman"/>
          <w:sz w:val="24"/>
          <w:szCs w:val="24"/>
        </w:rPr>
        <w:t>model</w:t>
      </w:r>
      <w:r>
        <w:rPr>
          <w:rFonts w:ascii="Times New Roman" w:hAnsi="Times New Roman" w:cs="Times New Roman"/>
          <w:sz w:val="24"/>
          <w:szCs w:val="24"/>
        </w:rPr>
        <w:t xml:space="preserve"> states that </w:t>
      </w:r>
      <w:r w:rsidRPr="007D5D08">
        <w:rPr>
          <w:rFonts w:ascii="Times New Roman" w:hAnsi="Times New Roman" w:cs="Times New Roman"/>
          <w:sz w:val="24"/>
          <w:szCs w:val="24"/>
        </w:rPr>
        <w:t>water exists as a mixture of two</w:t>
      </w:r>
      <w:r>
        <w:rPr>
          <w:rFonts w:ascii="Times New Roman" w:hAnsi="Times New Roman" w:cs="Times New Roman"/>
          <w:sz w:val="24"/>
          <w:szCs w:val="24"/>
        </w:rPr>
        <w:t xml:space="preserve"> species that are able to rapidly interchange with each other </w:t>
      </w:r>
      <w:r>
        <w:rPr>
          <w:rFonts w:ascii="Times New Roman" w:hAnsi="Times New Roman" w:cs="Times New Roman"/>
          <w:sz w:val="24"/>
          <w:szCs w:val="24"/>
        </w:rPr>
        <w:fldChar w:fldCharType="begin">
          <w:fldData xml:space="preserve">PEVuZE5vdGU+PENpdGU+PEF1dGhvcj5Sb250Z2VuPC9BdXRob3I+PFllYXI+MTg5MjwvWWVhcj48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PEVuZE5vdGU+PENpdGU+PEF1dGhvcj5Sb250Z2VuPC9BdXRob3I+PFllYXI+MTg5MjwvWWVhcj48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DF28D1">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DF28D1">
        <w:rPr>
          <w:rFonts w:ascii="Times New Roman" w:hAnsi="Times New Roman" w:cs="Times New Roman"/>
          <w:noProof/>
          <w:sz w:val="24"/>
          <w:szCs w:val="24"/>
        </w:rPr>
        <w:t xml:space="preserve">; </w:t>
      </w:r>
      <w:hyperlink w:anchor="_ENREF_49" w:tooltip="Chalikian, 2001 #838" w:history="1">
        <w:r w:rsidR="008F209B">
          <w:rPr>
            <w:rFonts w:ascii="Times New Roman" w:hAnsi="Times New Roman" w:cs="Times New Roman"/>
            <w:noProof/>
            <w:sz w:val="24"/>
            <w:szCs w:val="24"/>
          </w:rPr>
          <w:t>Chalikian 2001</w:t>
        </w:r>
      </w:hyperlink>
      <w:r w:rsidR="00DF28D1">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sidR="00DF28D1">
        <w:rPr>
          <w:rFonts w:ascii="Times New Roman" w:hAnsi="Times New Roman" w:cs="Times New Roman"/>
          <w:noProof/>
          <w:sz w:val="24"/>
          <w:szCs w:val="24"/>
        </w:rPr>
        <w:t xml:space="preserve">; </w:t>
      </w:r>
      <w:hyperlink w:anchor="_ENREF_253" w:tooltip="Rontgen, 1892 #855" w:history="1">
        <w:r w:rsidR="008F209B">
          <w:rPr>
            <w:rFonts w:ascii="Times New Roman" w:hAnsi="Times New Roman" w:cs="Times New Roman"/>
            <w:noProof/>
            <w:sz w:val="24"/>
            <w:szCs w:val="24"/>
          </w:rPr>
          <w:t>Rontgen 1892</w:t>
        </w:r>
      </w:hyperlink>
      <w:r w:rsidR="00DF28D1">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One species</w:t>
      </w:r>
      <w:r w:rsidRPr="007D5D08">
        <w:rPr>
          <w:rFonts w:ascii="Times New Roman" w:hAnsi="Times New Roman" w:cs="Times New Roman"/>
          <w:sz w:val="24"/>
          <w:szCs w:val="24"/>
        </w:rPr>
        <w:t xml:space="preserve"> is less dense</w:t>
      </w:r>
      <w:r>
        <w:rPr>
          <w:rFonts w:ascii="Times New Roman" w:hAnsi="Times New Roman" w:cs="Times New Roman"/>
          <w:sz w:val="24"/>
          <w:szCs w:val="24"/>
        </w:rPr>
        <w:t xml:space="preserve"> and has a higher population of hydrogen bonds per water molecule</w:t>
      </w:r>
      <w:r w:rsidRPr="007D5D08">
        <w:rPr>
          <w:rFonts w:ascii="Times New Roman" w:hAnsi="Times New Roman" w:cs="Times New Roman"/>
          <w:sz w:val="24"/>
          <w:szCs w:val="24"/>
        </w:rPr>
        <w:t xml:space="preserve"> (structured</w:t>
      </w:r>
      <w:r>
        <w:rPr>
          <w:rFonts w:ascii="Times New Roman" w:hAnsi="Times New Roman" w:cs="Times New Roman"/>
          <w:sz w:val="24"/>
          <w:szCs w:val="24"/>
        </w:rPr>
        <w:t>/ ice-like</w:t>
      </w:r>
      <w:r w:rsidRPr="007D5D08">
        <w:rPr>
          <w:rFonts w:ascii="Times New Roman" w:hAnsi="Times New Roman" w:cs="Times New Roman"/>
          <w:sz w:val="24"/>
          <w:szCs w:val="24"/>
        </w:rPr>
        <w:t xml:space="preserve">) and </w:t>
      </w:r>
      <w:r w:rsidR="0047495C">
        <w:rPr>
          <w:rFonts w:ascii="Times New Roman" w:hAnsi="Times New Roman" w:cs="Times New Roman"/>
          <w:sz w:val="24"/>
          <w:szCs w:val="24"/>
        </w:rPr>
        <w:t>the other species</w:t>
      </w:r>
      <w:r>
        <w:rPr>
          <w:rFonts w:ascii="Times New Roman" w:hAnsi="Times New Roman" w:cs="Times New Roman"/>
          <w:sz w:val="24"/>
          <w:szCs w:val="24"/>
        </w:rPr>
        <w:t xml:space="preserve"> is denser and has less hydrogen bonds per water molecule (less structured/ bulk-like) </w:t>
      </w:r>
      <w:r w:rsidRPr="007D5D08">
        <w:rPr>
          <w:rFonts w:ascii="Times New Roman" w:hAnsi="Times New Roman" w:cs="Times New Roman"/>
          <w:sz w:val="24"/>
          <w:szCs w:val="24"/>
        </w:rPr>
        <w:fldChar w:fldCharType="begin">
          <w:fldData xml:space="preserve">PEVuZE5vdGU+PENpdGU+PEF1dGhvcj5DaGFsaWtpYW48L0F1dGhvcj48WWVhcj4yMDAxPC9ZZWFy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L3JlY29yZD48L0NpdGU+PENpdGU+PEF1dGhvcj5HdXJuZXk8L0F1dGhvcj48WWVhcj4xOTUzPC9Z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PEVuZE5vdGU+PENpdGU+PEF1dGhvcj5DaGFsaWtpYW48L0F1dGhvcj48WWVhcj4yMDAxPC9ZZWFy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L3JlY29yZD48L0NpdGU+PENpdGU+PEF1dGhvcj5HdXJuZXk8L0F1dGhvcj48WWVhcj4xOTUzPC9Z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49" w:tooltip="Chalikian, 2001 #838" w:history="1">
        <w:r w:rsidR="008F209B">
          <w:rPr>
            <w:rFonts w:ascii="Times New Roman" w:hAnsi="Times New Roman" w:cs="Times New Roman"/>
            <w:noProof/>
            <w:sz w:val="24"/>
            <w:szCs w:val="24"/>
          </w:rPr>
          <w:t>Chalikian 2001</w:t>
        </w:r>
      </w:hyperlink>
      <w:r w:rsidR="00216767">
        <w:rPr>
          <w:rFonts w:ascii="Times New Roman" w:hAnsi="Times New Roman" w:cs="Times New Roman"/>
          <w:noProof/>
          <w:sz w:val="24"/>
          <w:szCs w:val="24"/>
        </w:rPr>
        <w:t xml:space="preserve">; </w:t>
      </w:r>
      <w:hyperlink w:anchor="_ENREF_74" w:tooltip="Cox, 1934 #679" w:history="1">
        <w:r w:rsidR="008F209B">
          <w:rPr>
            <w:rFonts w:ascii="Times New Roman" w:hAnsi="Times New Roman" w:cs="Times New Roman"/>
            <w:noProof/>
            <w:sz w:val="24"/>
            <w:szCs w:val="24"/>
          </w:rPr>
          <w:t>Cox and Wolfenden 1934</w:t>
        </w:r>
      </w:hyperlink>
      <w:r w:rsidR="00216767">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sidR="00216767">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sidR="00216767">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007A1689">
        <w:rPr>
          <w:rFonts w:ascii="Times New Roman" w:hAnsi="Times New Roman" w:cs="Times New Roman"/>
          <w:sz w:val="24"/>
          <w:szCs w:val="24"/>
        </w:rPr>
        <w:t xml:space="preserve"> Increasing the</w:t>
      </w:r>
      <w:r w:rsidRPr="007D5D08">
        <w:rPr>
          <w:rFonts w:ascii="Times New Roman" w:hAnsi="Times New Roman" w:cs="Times New Roman"/>
          <w:sz w:val="24"/>
          <w:szCs w:val="24"/>
        </w:rPr>
        <w:t xml:space="preserve"> temperature</w:t>
      </w:r>
      <w:r w:rsidR="007A1689">
        <w:rPr>
          <w:rFonts w:ascii="Times New Roman" w:hAnsi="Times New Roman" w:cs="Times New Roman"/>
          <w:sz w:val="24"/>
          <w:szCs w:val="24"/>
        </w:rPr>
        <w:t xml:space="preserve"> and pressure</w:t>
      </w:r>
      <w:r w:rsidRPr="007D5D08">
        <w:rPr>
          <w:rFonts w:ascii="Times New Roman" w:hAnsi="Times New Roman" w:cs="Times New Roman"/>
          <w:sz w:val="24"/>
          <w:szCs w:val="24"/>
        </w:rPr>
        <w:t xml:space="preserve"> of water will increase the</w:t>
      </w:r>
      <w:r w:rsidR="007A1689">
        <w:rPr>
          <w:rFonts w:ascii="Times New Roman" w:hAnsi="Times New Roman" w:cs="Times New Roman"/>
          <w:sz w:val="24"/>
          <w:szCs w:val="24"/>
        </w:rPr>
        <w:t xml:space="preserve"> less structured fr</w:t>
      </w:r>
      <w:r w:rsidRPr="007D5D08">
        <w:rPr>
          <w:rFonts w:ascii="Times New Roman" w:hAnsi="Times New Roman" w:cs="Times New Roman"/>
          <w:sz w:val="24"/>
          <w:szCs w:val="24"/>
        </w:rPr>
        <w:t>action at the</w:t>
      </w:r>
      <w:r w:rsidR="007A1689">
        <w:rPr>
          <w:rFonts w:ascii="Times New Roman" w:hAnsi="Times New Roman" w:cs="Times New Roman"/>
          <w:sz w:val="24"/>
          <w:szCs w:val="24"/>
        </w:rPr>
        <w:t xml:space="preserve"> expense of the structured</w:t>
      </w:r>
      <w:r>
        <w:rPr>
          <w:rFonts w:ascii="Times New Roman" w:hAnsi="Times New Roman" w:cs="Times New Roman"/>
          <w:sz w:val="24"/>
          <w:szCs w:val="24"/>
        </w:rPr>
        <w:t xml:space="preserve"> fraction </w:t>
      </w:r>
      <w:r w:rsidRPr="007D5D08">
        <w:rPr>
          <w:rFonts w:ascii="Times New Roman" w:hAnsi="Times New Roman" w:cs="Times New Roman"/>
          <w:sz w:val="24"/>
          <w:szCs w:val="24"/>
        </w:rPr>
        <w:fldChar w:fldCharType="begin">
          <w:fldData xml:space="preserve">PEVuZE5vdGU+PENpdGU+PEF1dGhvcj5Eb3VnaGVydHk8L0F1dGhvcj48WWVhcj4xOTk4PC9ZZWFy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PEVuZE5vdGU+PENpdGU+PEF1dGhvcj5Eb3VnaGVydHk8L0F1dGhvcj48WWVhcj4xOTk4PC9ZZWFy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88" w:tooltip="Dougherty, 1998 #820" w:history="1">
        <w:r w:rsidR="008F209B">
          <w:rPr>
            <w:rFonts w:ascii="Times New Roman" w:hAnsi="Times New Roman" w:cs="Times New Roman"/>
            <w:noProof/>
            <w:sz w:val="24"/>
            <w:szCs w:val="24"/>
          </w:rPr>
          <w:t>Dougherty 1998</w:t>
        </w:r>
      </w:hyperlink>
      <w:r w:rsidR="00216767">
        <w:rPr>
          <w:rFonts w:ascii="Times New Roman" w:hAnsi="Times New Roman" w:cs="Times New Roman"/>
          <w:noProof/>
          <w:sz w:val="24"/>
          <w:szCs w:val="24"/>
        </w:rPr>
        <w:t xml:space="preserve">; </w:t>
      </w:r>
      <w:hyperlink w:anchor="_ENREF_127" w:tooltip="Hepler, 1969 #728" w:history="1">
        <w:r w:rsidR="008F209B">
          <w:rPr>
            <w:rFonts w:ascii="Times New Roman" w:hAnsi="Times New Roman" w:cs="Times New Roman"/>
            <w:noProof/>
            <w:sz w:val="24"/>
            <w:szCs w:val="24"/>
          </w:rPr>
          <w:t>Hepler 1969</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w:t>
      </w:r>
      <w:r w:rsidRPr="00463253">
        <w:rPr>
          <w:rFonts w:ascii="Times New Roman" w:hAnsi="Times New Roman" w:cs="Times New Roman"/>
          <w:bCs/>
          <w:color w:val="252525"/>
          <w:sz w:val="24"/>
          <w:shd w:val="clear" w:color="auto" w:fill="FFFFFF"/>
        </w:rPr>
        <w:t xml:space="preserve">Röntgen described water </w:t>
      </w:r>
      <w:r w:rsidRPr="00463253">
        <w:rPr>
          <w:rFonts w:ascii="Times New Roman" w:hAnsi="Times New Roman" w:cs="Times New Roman"/>
          <w:sz w:val="24"/>
        </w:rPr>
        <w:t>as a mixture of two interchangeable species; a dense sp</w:t>
      </w:r>
      <w:r>
        <w:rPr>
          <w:rFonts w:ascii="Times New Roman" w:hAnsi="Times New Roman" w:cs="Times New Roman"/>
          <w:sz w:val="24"/>
        </w:rPr>
        <w:t xml:space="preserve">ecies and a less dense species </w:t>
      </w:r>
      <w:r w:rsidRPr="00463253">
        <w:rPr>
          <w:rFonts w:ascii="Times New Roman" w:hAnsi="Times New Roman" w:cs="Times New Roman"/>
          <w:sz w:val="24"/>
        </w:rPr>
        <w:t xml:space="preserve">where only the less dense species exists at 0 </w:t>
      </w:r>
      <w:r w:rsidRPr="00463253">
        <w:rPr>
          <w:rFonts w:ascii="Times New Roman" w:hAnsi="Times New Roman" w:cs="Times New Roman"/>
          <w:sz w:val="24"/>
          <w:vertAlign w:val="superscript"/>
        </w:rPr>
        <w:t>o</w:t>
      </w:r>
      <w:r w:rsidRPr="00463253">
        <w:rPr>
          <w:rFonts w:ascii="Times New Roman" w:hAnsi="Times New Roman" w:cs="Times New Roman"/>
          <w:sz w:val="24"/>
        </w:rPr>
        <w:t xml:space="preserve">C and only the dense species exists at 100 </w:t>
      </w:r>
      <w:r w:rsidRPr="00463253">
        <w:rPr>
          <w:rFonts w:ascii="Times New Roman" w:hAnsi="Times New Roman" w:cs="Times New Roman"/>
          <w:sz w:val="24"/>
          <w:vertAlign w:val="superscript"/>
        </w:rPr>
        <w:t>o</w:t>
      </w:r>
      <w:r w:rsidRPr="00463253">
        <w:rPr>
          <w:rFonts w:ascii="Times New Roman" w:hAnsi="Times New Roman" w:cs="Times New Roman"/>
          <w:sz w:val="24"/>
        </w:rPr>
        <w:t>C, a ratio of the two states exists between these temperatures</w:t>
      </w:r>
      <w:r>
        <w:rPr>
          <w:rFonts w:ascii="Times New Roman" w:hAnsi="Times New Roman" w:cs="Times New Roman"/>
          <w:sz w:val="24"/>
        </w:rPr>
        <w:t xml:space="preserve"> </w:t>
      </w:r>
      <w:r w:rsidRPr="00463253">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&lt;EndNote&gt;&lt;Cite&gt;&lt;Author&gt;Gliński&lt;/Author&gt;&lt;Year&gt;2011&lt;/Year&gt;&lt;RecNum&gt;856&lt;/RecNum&gt;&lt;DisplayText&gt;&lt;style font="Times New Roman"&gt;(Gliński and Burakowski 2011)&lt;/style&gt;&lt;/DisplayText&gt;&lt;record&gt;&lt;rec-number&gt;856&lt;/rec-number&gt;&lt;foreign-keys&gt;&lt;key app="EN" db-id="55wftp5var9xtiezee7xdd9mzez2ztzt5efz"&gt;856&lt;/key&gt;&lt;/foreign-keys&gt;&lt;ref-type name="Journal Article"&gt;17&lt;/ref-type&gt;&lt;contributors&gt;&lt;authors&gt;&lt;author&gt;Gliński, Jacek&lt;/author&gt;&lt;author&gt;Burakowski, Andrzej&lt;/author&gt;&lt;/authors&gt;&lt;/contributors&gt;&lt;titles&gt;&lt;title&gt;Structure of liquid water: Is the two-state model operative?&lt;/title&gt;&lt;secondary-title&gt;Chemical Physics Letters&lt;/secondary-title&gt;&lt;/titles&gt;&lt;periodical&gt;&lt;full-title&gt;Chemical Physics Letters&lt;/full-title&gt;&lt;/periodical&gt;&lt;pages&gt;210-214&lt;/pages&gt;&lt;volume&gt;508&lt;/volume&gt;&lt;number&gt;4–6&lt;/number&gt;&lt;dates&gt;&lt;year&gt;2011&lt;/year&gt;&lt;/dates&gt;&lt;isbn&gt;0009-2614&lt;/isbn&gt;&lt;urls&gt;&lt;related-urls&gt;&lt;url&gt;http://www.sciencedirect.com/science/article/pii/S0009261411004647&lt;/url&gt;&lt;/related-urls&gt;&lt;/urls&gt;&lt;electronic-resource-num&gt;http://dx.doi.org/10.1016/j.cplett.2011.04.051&lt;/electronic-resource-num&gt;&lt;/record&gt;&lt;/Cite&gt;&lt;/EndNote&gt;</w:instrText>
      </w:r>
      <w:r w:rsidRPr="00463253">
        <w:rPr>
          <w:rFonts w:ascii="Times New Roman" w:hAnsi="Times New Roman" w:cs="Times New Roman"/>
          <w:sz w:val="24"/>
        </w:rPr>
        <w:fldChar w:fldCharType="separate"/>
      </w:r>
      <w:r w:rsidR="00216767">
        <w:rPr>
          <w:rFonts w:ascii="Times New Roman" w:hAnsi="Times New Roman" w:cs="Times New Roman"/>
          <w:noProof/>
          <w:sz w:val="24"/>
        </w:rPr>
        <w:t>(</w:t>
      </w:r>
      <w:hyperlink w:anchor="_ENREF_112" w:tooltip="Gliński, 2011 #856" w:history="1">
        <w:r w:rsidR="008F209B">
          <w:rPr>
            <w:rFonts w:ascii="Times New Roman" w:hAnsi="Times New Roman" w:cs="Times New Roman"/>
            <w:noProof/>
            <w:sz w:val="24"/>
          </w:rPr>
          <w:t>Gliński and Burakowski 2011</w:t>
        </w:r>
      </w:hyperlink>
      <w:r w:rsidR="00216767">
        <w:rPr>
          <w:rFonts w:ascii="Times New Roman" w:hAnsi="Times New Roman" w:cs="Times New Roman"/>
          <w:noProof/>
          <w:sz w:val="24"/>
        </w:rPr>
        <w:t>)</w:t>
      </w:r>
      <w:r w:rsidRPr="00463253">
        <w:rPr>
          <w:rFonts w:ascii="Times New Roman" w:hAnsi="Times New Roman" w:cs="Times New Roman"/>
          <w:sz w:val="24"/>
        </w:rPr>
        <w:fldChar w:fldCharType="end"/>
      </w:r>
      <w:r>
        <w:rPr>
          <w:rFonts w:ascii="Times New Roman" w:hAnsi="Times New Roman" w:cs="Times New Roman"/>
          <w:sz w:val="24"/>
        </w:rPr>
        <w:t xml:space="preserve">. </w:t>
      </w:r>
      <w:r w:rsidRPr="007D5D08">
        <w:rPr>
          <w:rFonts w:ascii="Times New Roman" w:hAnsi="Times New Roman" w:cs="Times New Roman"/>
          <w:sz w:val="24"/>
          <w:szCs w:val="24"/>
        </w:rPr>
        <w:t>Moving wate</w:t>
      </w:r>
      <w:r>
        <w:rPr>
          <w:rFonts w:ascii="Times New Roman" w:hAnsi="Times New Roman" w:cs="Times New Roman"/>
          <w:sz w:val="24"/>
          <w:szCs w:val="24"/>
        </w:rPr>
        <w:t>r from a less dense species to the</w:t>
      </w:r>
      <w:r w:rsidRPr="007D5D08">
        <w:rPr>
          <w:rFonts w:ascii="Times New Roman" w:hAnsi="Times New Roman" w:cs="Times New Roman"/>
          <w:sz w:val="24"/>
          <w:szCs w:val="24"/>
        </w:rPr>
        <w:t xml:space="preserve"> denser s</w:t>
      </w:r>
      <w:r>
        <w:rPr>
          <w:rFonts w:ascii="Times New Roman" w:hAnsi="Times New Roman" w:cs="Times New Roman"/>
          <w:sz w:val="24"/>
          <w:szCs w:val="24"/>
        </w:rPr>
        <w:t xml:space="preserve">pecies requires </w:t>
      </w:r>
      <w:r>
        <w:rPr>
          <w:rFonts w:ascii="Times New Roman" w:hAnsi="Times New Roman" w:cs="Times New Roman"/>
          <w:sz w:val="24"/>
          <w:szCs w:val="24"/>
        </w:rPr>
        <w:lastRenderedPageBreak/>
        <w:t>an input of energy</w:t>
      </w:r>
      <w:r w:rsidRPr="007D5D08">
        <w:rPr>
          <w:rFonts w:ascii="Times New Roman" w:hAnsi="Times New Roman" w:cs="Times New Roman"/>
          <w:sz w:val="24"/>
          <w:szCs w:val="24"/>
        </w:rPr>
        <w:t xml:space="preserve"> </w:t>
      </w:r>
      <w:r>
        <w:rPr>
          <w:rFonts w:ascii="Times New Roman" w:hAnsi="Times New Roman" w:cs="Times New Roman"/>
          <w:sz w:val="24"/>
          <w:szCs w:val="24"/>
        </w:rPr>
        <w:t>because breaking hydrogen bonds is an endothermic process</w:t>
      </w:r>
      <w:r w:rsidRPr="007D5D08">
        <w:rPr>
          <w:rFonts w:ascii="Times New Roman" w:hAnsi="Times New Roman" w:cs="Times New Roman"/>
          <w:sz w:val="24"/>
          <w:szCs w:val="24"/>
        </w:rPr>
        <w:t>. Increasing the less dense fraction of water</w:t>
      </w:r>
      <w:r>
        <w:rPr>
          <w:rFonts w:ascii="Times New Roman" w:hAnsi="Times New Roman" w:cs="Times New Roman"/>
          <w:sz w:val="24"/>
          <w:szCs w:val="24"/>
        </w:rPr>
        <w:t xml:space="preserve"> at the expense of the dense fraction will</w:t>
      </w:r>
      <w:r w:rsidRPr="007D5D08">
        <w:rPr>
          <w:rFonts w:ascii="Times New Roman" w:hAnsi="Times New Roman" w:cs="Times New Roman"/>
          <w:sz w:val="24"/>
          <w:szCs w:val="24"/>
        </w:rPr>
        <w:t xml:space="preserve"> release heat</w:t>
      </w:r>
      <w:r>
        <w:rPr>
          <w:rFonts w:ascii="Times New Roman" w:hAnsi="Times New Roman" w:cs="Times New Roman"/>
          <w:sz w:val="24"/>
          <w:szCs w:val="24"/>
        </w:rPr>
        <w:t xml:space="preserve"> because hydrogen bonds formation is an exothermic process</w:t>
      </w:r>
      <w:r w:rsidRPr="007D5D08">
        <w:rPr>
          <w:rFonts w:ascii="Times New Roman" w:hAnsi="Times New Roman" w:cs="Times New Roman"/>
          <w:sz w:val="24"/>
          <w:szCs w:val="24"/>
        </w:rPr>
        <w:t xml:space="preserve">. </w:t>
      </w:r>
    </w:p>
    <w:p w14:paraId="545CE4A6" w14:textId="77777777" w:rsidR="003867DE" w:rsidRDefault="003867DE" w:rsidP="003867DE">
      <w:pPr>
        <w:spacing w:line="480" w:lineRule="auto"/>
        <w:ind w:firstLine="720"/>
        <w:jc w:val="both"/>
        <w:rPr>
          <w:rFonts w:ascii="Times New Roman" w:hAnsi="Times New Roman" w:cs="Times New Roman"/>
          <w:sz w:val="24"/>
          <w:szCs w:val="24"/>
        </w:rPr>
      </w:pPr>
      <w:r w:rsidRPr="007D5D08">
        <w:rPr>
          <w:rFonts w:ascii="Times New Roman" w:hAnsi="Times New Roman" w:cs="Times New Roman"/>
          <w:sz w:val="24"/>
          <w:szCs w:val="24"/>
        </w:rPr>
        <w:t>The effect solutes ha</w:t>
      </w:r>
      <w:r>
        <w:rPr>
          <w:rFonts w:ascii="Times New Roman" w:hAnsi="Times New Roman" w:cs="Times New Roman"/>
          <w:sz w:val="24"/>
          <w:szCs w:val="24"/>
        </w:rPr>
        <w:t xml:space="preserve">ve on </w:t>
      </w:r>
      <w:r w:rsidR="0047495C">
        <w:rPr>
          <w:rFonts w:ascii="Times New Roman" w:hAnsi="Times New Roman" w:cs="Times New Roman"/>
          <w:sz w:val="24"/>
          <w:szCs w:val="24"/>
        </w:rPr>
        <w:t xml:space="preserve">the structure of </w:t>
      </w:r>
      <w:r>
        <w:rPr>
          <w:rFonts w:ascii="Times New Roman" w:hAnsi="Times New Roman" w:cs="Times New Roman"/>
          <w:sz w:val="24"/>
          <w:szCs w:val="24"/>
        </w:rPr>
        <w:t>water has been</w:t>
      </w:r>
      <w:r w:rsidR="0047495C">
        <w:rPr>
          <w:rFonts w:ascii="Times New Roman" w:hAnsi="Times New Roman" w:cs="Times New Roman"/>
          <w:sz w:val="24"/>
          <w:szCs w:val="24"/>
        </w:rPr>
        <w:t xml:space="preserve"> described as to whether the solutes</w:t>
      </w:r>
      <w:r w:rsidRPr="007D5D08">
        <w:rPr>
          <w:rFonts w:ascii="Times New Roman" w:hAnsi="Times New Roman" w:cs="Times New Roman"/>
          <w:sz w:val="24"/>
          <w:szCs w:val="24"/>
        </w:rPr>
        <w:t xml:space="preserve"> a</w:t>
      </w:r>
      <w:r w:rsidR="0047495C">
        <w:rPr>
          <w:rFonts w:ascii="Times New Roman" w:hAnsi="Times New Roman" w:cs="Times New Roman"/>
          <w:sz w:val="24"/>
          <w:szCs w:val="24"/>
        </w:rPr>
        <w:t xml:space="preserve">re </w:t>
      </w:r>
      <w:r>
        <w:rPr>
          <w:rFonts w:ascii="Times New Roman" w:hAnsi="Times New Roman" w:cs="Times New Roman"/>
          <w:sz w:val="24"/>
          <w:szCs w:val="24"/>
        </w:rPr>
        <w:t>structure maker</w:t>
      </w:r>
      <w:r w:rsidR="0047495C">
        <w:rPr>
          <w:rFonts w:ascii="Times New Roman" w:hAnsi="Times New Roman" w:cs="Times New Roman"/>
          <w:sz w:val="24"/>
          <w:szCs w:val="24"/>
        </w:rPr>
        <w:t xml:space="preserve">s or </w:t>
      </w:r>
      <w:r>
        <w:rPr>
          <w:rFonts w:ascii="Times New Roman" w:hAnsi="Times New Roman" w:cs="Times New Roman"/>
          <w:sz w:val="24"/>
          <w:szCs w:val="24"/>
        </w:rPr>
        <w:t>structure breaker</w:t>
      </w:r>
      <w:r w:rsidR="0047495C">
        <w:rPr>
          <w:rFonts w:ascii="Times New Roman" w:hAnsi="Times New Roman" w:cs="Times New Roman"/>
          <w:sz w:val="24"/>
          <w:szCs w:val="24"/>
        </w:rPr>
        <w:t>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YW4iPihCYXRjaGVsb3IsIE9sdGVhbnUgMjAwNDsgQ294IGFuZCBXb2xmZW5kZW4gMTkzNDsgR3Vy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PEVuZE5vdGU+PENpdGU+PEF1dGhvcj5HdXJuZXk8L0F1dGhvcj48WWVhcj4xOTUzPC9ZZWFyPjxS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74" w:tooltip="Cox, 1934 #679" w:history="1">
        <w:r w:rsidR="008F209B">
          <w:rPr>
            <w:rFonts w:ascii="Times New Roman" w:hAnsi="Times New Roman" w:cs="Times New Roman"/>
            <w:noProof/>
            <w:sz w:val="24"/>
            <w:szCs w:val="24"/>
          </w:rPr>
          <w:t>Cox and Wolfenden 1934</w:t>
        </w:r>
      </w:hyperlink>
      <w:r w:rsidR="00216767">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Structure makers increase the structured fraction of water (less dense) by decreasing the frac</w:t>
      </w:r>
      <w:r w:rsidR="0047495C">
        <w:rPr>
          <w:rFonts w:ascii="Times New Roman" w:hAnsi="Times New Roman" w:cs="Times New Roman"/>
          <w:sz w:val="24"/>
          <w:szCs w:val="24"/>
        </w:rPr>
        <w:t>tion of less structured water. S</w:t>
      </w:r>
      <w:r w:rsidRPr="007D5D08">
        <w:rPr>
          <w:rFonts w:ascii="Times New Roman" w:hAnsi="Times New Roman" w:cs="Times New Roman"/>
          <w:sz w:val="24"/>
          <w:szCs w:val="24"/>
        </w:rPr>
        <w:t>tructure breakers increase the unstructured fraction of water (dense</w:t>
      </w:r>
      <w:r>
        <w:rPr>
          <w:rFonts w:ascii="Times New Roman" w:hAnsi="Times New Roman" w:cs="Times New Roman"/>
          <w:sz w:val="24"/>
          <w:szCs w:val="24"/>
        </w:rPr>
        <w:t>r</w:t>
      </w:r>
      <w:r w:rsidRPr="007D5D08">
        <w:rPr>
          <w:rFonts w:ascii="Times New Roman" w:hAnsi="Times New Roman" w:cs="Times New Roman"/>
          <w:sz w:val="24"/>
          <w:szCs w:val="24"/>
        </w:rPr>
        <w:t xml:space="preserve">) at the expense of less dense water. According to Le Chatelier’s principle increasing the pressure around a solution of water containing a structure maker will cause the water to shift </w:t>
      </w:r>
      <w:r>
        <w:rPr>
          <w:rFonts w:ascii="Times New Roman" w:hAnsi="Times New Roman" w:cs="Times New Roman"/>
          <w:sz w:val="24"/>
          <w:szCs w:val="24"/>
        </w:rPr>
        <w:t>from the less dense phase into the</w:t>
      </w:r>
      <w:r w:rsidRPr="007D5D08">
        <w:rPr>
          <w:rFonts w:ascii="Times New Roman" w:hAnsi="Times New Roman" w:cs="Times New Roman"/>
          <w:sz w:val="24"/>
          <w:szCs w:val="24"/>
        </w:rPr>
        <w:t xml:space="preserve"> denser phase. This is because the aqueous system exper</w:t>
      </w:r>
      <w:r>
        <w:rPr>
          <w:rFonts w:ascii="Times New Roman" w:hAnsi="Times New Roman" w:cs="Times New Roman"/>
          <w:sz w:val="24"/>
          <w:szCs w:val="24"/>
        </w:rPr>
        <w:t xml:space="preserve">iences an increase in pressure and </w:t>
      </w:r>
      <w:r w:rsidRPr="007D5D08">
        <w:rPr>
          <w:rFonts w:ascii="Times New Roman" w:hAnsi="Times New Roman" w:cs="Times New Roman"/>
          <w:sz w:val="24"/>
          <w:szCs w:val="24"/>
        </w:rPr>
        <w:t>to decrease the pressure the aqueou</w:t>
      </w:r>
      <w:r>
        <w:rPr>
          <w:rFonts w:ascii="Times New Roman" w:hAnsi="Times New Roman" w:cs="Times New Roman"/>
          <w:sz w:val="24"/>
          <w:szCs w:val="24"/>
        </w:rPr>
        <w:t>s medium will try to move into the</w:t>
      </w:r>
      <w:r w:rsidRPr="007D5D08">
        <w:rPr>
          <w:rFonts w:ascii="Times New Roman" w:hAnsi="Times New Roman" w:cs="Times New Roman"/>
          <w:sz w:val="24"/>
          <w:szCs w:val="24"/>
        </w:rPr>
        <w:t xml:space="preserve"> denser phase </w:t>
      </w:r>
      <w:r w:rsidR="00030283">
        <w:rPr>
          <w:rFonts w:ascii="Times New Roman" w:hAnsi="Times New Roman" w:cs="Times New Roman"/>
          <w:sz w:val="24"/>
          <w:szCs w:val="24"/>
        </w:rPr>
        <w:t>to occupy a smaller volume</w:t>
      </w:r>
      <w:r>
        <w:rPr>
          <w:rFonts w:ascii="Times New Roman" w:hAnsi="Times New Roman" w:cs="Times New Roman"/>
          <w:sz w:val="24"/>
          <w:szCs w:val="24"/>
        </w:rPr>
        <w:t>.</w:t>
      </w:r>
      <w:r w:rsidRPr="007D5D08">
        <w:rPr>
          <w:rFonts w:ascii="Times New Roman" w:hAnsi="Times New Roman" w:cs="Times New Roman"/>
          <w:sz w:val="24"/>
          <w:szCs w:val="24"/>
        </w:rPr>
        <w:t xml:space="preserve"> </w:t>
      </w:r>
      <w:r>
        <w:rPr>
          <w:rFonts w:ascii="Times New Roman" w:hAnsi="Times New Roman" w:cs="Times New Roman"/>
          <w:sz w:val="24"/>
          <w:szCs w:val="24"/>
        </w:rPr>
        <w:t xml:space="preserve">This </w:t>
      </w:r>
      <w:r w:rsidRPr="007D5D08">
        <w:rPr>
          <w:rFonts w:ascii="Times New Roman" w:hAnsi="Times New Roman" w:cs="Times New Roman"/>
          <w:sz w:val="24"/>
          <w:szCs w:val="24"/>
        </w:rPr>
        <w:t>reduc</w:t>
      </w:r>
      <w:r>
        <w:rPr>
          <w:rFonts w:ascii="Times New Roman" w:hAnsi="Times New Roman" w:cs="Times New Roman"/>
          <w:sz w:val="24"/>
          <w:szCs w:val="24"/>
        </w:rPr>
        <w:t>es</w:t>
      </w:r>
      <w:r w:rsidRPr="007D5D08">
        <w:rPr>
          <w:rFonts w:ascii="Times New Roman" w:hAnsi="Times New Roman" w:cs="Times New Roman"/>
          <w:sz w:val="24"/>
          <w:szCs w:val="24"/>
        </w:rPr>
        <w:t xml:space="preserve"> the pressure ex</w:t>
      </w:r>
      <w:r>
        <w:rPr>
          <w:rFonts w:ascii="Times New Roman" w:hAnsi="Times New Roman" w:cs="Times New Roman"/>
          <w:sz w:val="24"/>
          <w:szCs w:val="24"/>
        </w:rPr>
        <w:t>perienced by the aqueous system and is achieved by</w:t>
      </w:r>
      <w:r w:rsidRPr="007D5D08">
        <w:rPr>
          <w:rFonts w:ascii="Times New Roman" w:hAnsi="Times New Roman" w:cs="Times New Roman"/>
          <w:sz w:val="24"/>
          <w:szCs w:val="24"/>
        </w:rPr>
        <w:t xml:space="preserve"> breaking</w:t>
      </w:r>
      <w:r>
        <w:rPr>
          <w:rFonts w:ascii="Times New Roman" w:hAnsi="Times New Roman" w:cs="Times New Roman"/>
          <w:sz w:val="24"/>
          <w:szCs w:val="24"/>
        </w:rPr>
        <w:t xml:space="preserve"> the</w:t>
      </w:r>
      <w:r w:rsidRPr="007D5D08">
        <w:rPr>
          <w:rFonts w:ascii="Times New Roman" w:hAnsi="Times New Roman" w:cs="Times New Roman"/>
          <w:sz w:val="24"/>
          <w:szCs w:val="24"/>
        </w:rPr>
        <w:t xml:space="preserve"> intermolecular </w:t>
      </w:r>
      <w:r>
        <w:rPr>
          <w:rFonts w:ascii="Times New Roman" w:hAnsi="Times New Roman" w:cs="Times New Roman"/>
          <w:sz w:val="24"/>
          <w:szCs w:val="24"/>
        </w:rPr>
        <w:t xml:space="preserve">interactions between </w:t>
      </w:r>
      <w:r w:rsidR="0047495C">
        <w:rPr>
          <w:rFonts w:ascii="Times New Roman" w:hAnsi="Times New Roman" w:cs="Times New Roman"/>
          <w:sz w:val="24"/>
          <w:szCs w:val="24"/>
        </w:rPr>
        <w:t xml:space="preserve">the water </w:t>
      </w:r>
      <w:r>
        <w:rPr>
          <w:rFonts w:ascii="Times New Roman" w:hAnsi="Times New Roman" w:cs="Times New Roman"/>
          <w:sz w:val="24"/>
          <w:szCs w:val="24"/>
        </w:rPr>
        <w:t>molecules</w:t>
      </w:r>
      <w:r w:rsidR="0047495C">
        <w:rPr>
          <w:rFonts w:ascii="Times New Roman" w:hAnsi="Times New Roman" w:cs="Times New Roman"/>
          <w:sz w:val="24"/>
          <w:szCs w:val="24"/>
        </w:rPr>
        <w:t xml:space="preserve"> absorbing </w:t>
      </w:r>
      <w:r>
        <w:rPr>
          <w:rFonts w:ascii="Times New Roman" w:hAnsi="Times New Roman" w:cs="Times New Roman"/>
          <w:sz w:val="24"/>
          <w:szCs w:val="24"/>
        </w:rPr>
        <w:t xml:space="preserve">heat </w:t>
      </w:r>
      <w:r w:rsidRPr="007D5D08">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sidR="00216767">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ABCA1C7" w14:textId="77777777" w:rsidR="008F6937" w:rsidRDefault="008F6937" w:rsidP="003867DE">
      <w:pPr>
        <w:spacing w:line="480" w:lineRule="auto"/>
        <w:ind w:firstLine="720"/>
        <w:jc w:val="both"/>
        <w:rPr>
          <w:rFonts w:ascii="Times New Roman" w:hAnsi="Times New Roman" w:cs="Times New Roman"/>
          <w:sz w:val="24"/>
          <w:szCs w:val="24"/>
        </w:rPr>
      </w:pPr>
    </w:p>
    <w:p w14:paraId="0197113C" w14:textId="77777777" w:rsidR="008F6937" w:rsidRDefault="008F6937" w:rsidP="003867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effect a solute has on the structure of water was</w:t>
      </w:r>
      <w:r w:rsidR="00026A78">
        <w:rPr>
          <w:rFonts w:ascii="Times New Roman" w:hAnsi="Times New Roman" w:cs="Times New Roman"/>
          <w:sz w:val="24"/>
          <w:szCs w:val="24"/>
        </w:rPr>
        <w:t xml:space="preserve"> quantified and</w:t>
      </w:r>
      <w:r>
        <w:rPr>
          <w:rFonts w:ascii="Times New Roman" w:hAnsi="Times New Roman" w:cs="Times New Roman"/>
          <w:sz w:val="24"/>
          <w:szCs w:val="24"/>
        </w:rPr>
        <w:t xml:space="preserve"> described by </w:t>
      </w:r>
      <w:r w:rsidRPr="008F6937">
        <w:rPr>
          <w:rFonts w:ascii="Times New Roman" w:hAnsi="Times New Roman" w:cs="Times New Roman"/>
          <w:i/>
          <w:sz w:val="24"/>
          <w:szCs w:val="24"/>
        </w:rPr>
        <w:t>equation 5.1</w:t>
      </w:r>
      <w:r>
        <w:rPr>
          <w:rFonts w:ascii="Times New Roman" w:hAnsi="Times New Roman" w:cs="Times New Roman"/>
          <w:sz w:val="24"/>
          <w:szCs w:val="24"/>
        </w:rPr>
        <w:t xml:space="preserve"> which was derived by Loren Hepler</w:t>
      </w:r>
      <w:r w:rsidR="009A5550">
        <w:rPr>
          <w:rFonts w:ascii="Times New Roman" w:hAnsi="Times New Roman" w:cs="Times New Roman"/>
          <w:sz w:val="24"/>
          <w:szCs w:val="24"/>
        </w:rPr>
        <w:t xml:space="preserve"> from a series of Maxwell relations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&lt;EndNote&gt;&lt;Cite&gt;&lt;Author&gt;Hepler&lt;/Author&gt;&lt;Year&gt;1969&lt;/Year&gt;&lt;RecNum&gt;728&lt;/RecNum&gt;&lt;DisplayText&gt;&lt;style font="Times New Roman"&gt;(Hepler 1969)&lt;/style&gt;&lt;/DisplayText&gt;&lt;record&gt;&lt;rec-number&gt;728&lt;/rec-number&gt;&lt;foreign-keys&gt;&lt;key app="EN" db-id="55wftp5var9xtiezee7xdd9mzez2ztzt5efz"&gt;728&lt;/key&gt;&lt;/foreign-keys&gt;&lt;ref-type name="Journal Article"&gt;17&lt;/ref-type&gt;&lt;contributors&gt;&lt;authors&gt;&lt;author&gt;Hepler, Loren G.&lt;/author&gt;&lt;/authors&gt;&lt;/contributors&gt;&lt;titles&gt;&lt;title&gt;Thermal expansion and structure in water and aqueous solutions&lt;/title&gt;&lt;secondary-title&gt;Canadian Journal of Chemistry&lt;/secondary-title&gt;&lt;/titles&gt;&lt;periodical&gt;&lt;full-title&gt;Canadian Journal of Chemistry&lt;/full-title&gt;&lt;abbr-1&gt;Canadian Journal of Chemistry&lt;/abbr-1&gt;&lt;/periodical&gt;&lt;pages&gt;4613-4617&lt;/pages&gt;&lt;volume&gt;47&lt;/volume&gt;&lt;number&gt;24&lt;/number&gt;&lt;dates&gt;&lt;year&gt;1969&lt;/year&gt;&lt;pub-dates&gt;&lt;date&gt;1969/12/15&lt;/date&gt;&lt;/pub-dates&gt;&lt;/dates&gt;&lt;publisher&gt;NRC Research Press&lt;/publisher&gt;&lt;isbn&gt;0008-4042&lt;/isbn&gt;&lt;urls&gt;&lt;related-urls&gt;&lt;url&gt;http://dx.doi.org/10.1139/v69-762&lt;/url&gt;&lt;/related-urls&gt;&lt;/urls&gt;&lt;electronic-resource-num&gt;10.1139/v69-762&lt;/electronic-resource-num&gt;&lt;access-date&gt;2013/11/11&lt;/access-date&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r w:rsidR="009A5550">
        <w:rPr>
          <w:rFonts w:ascii="Times New Roman" w:hAnsi="Times New Roman" w:cs="Times New Roman"/>
          <w:sz w:val="24"/>
          <w:szCs w:val="24"/>
        </w:rPr>
        <w:t xml:space="preserve"> A similar procedure was used by Batchel</w:t>
      </w:r>
      <w:r w:rsidR="00026A78">
        <w:rPr>
          <w:rFonts w:ascii="Times New Roman" w:hAnsi="Times New Roman" w:cs="Times New Roman"/>
          <w:sz w:val="24"/>
          <w:szCs w:val="24"/>
        </w:rPr>
        <w:t>or and Pielak to derive</w:t>
      </w:r>
      <w:r w:rsidR="009A5550">
        <w:rPr>
          <w:rFonts w:ascii="Times New Roman" w:hAnsi="Times New Roman" w:cs="Times New Roman"/>
          <w:sz w:val="24"/>
          <w:szCs w:val="24"/>
        </w:rPr>
        <w:t xml:space="preserve"> the relationship presented in </w:t>
      </w:r>
      <w:r w:rsidR="009A5550" w:rsidRPr="009A5550">
        <w:rPr>
          <w:rFonts w:ascii="Times New Roman" w:hAnsi="Times New Roman" w:cs="Times New Roman"/>
          <w:i/>
          <w:sz w:val="24"/>
          <w:szCs w:val="24"/>
        </w:rPr>
        <w:t>equation 5.2</w:t>
      </w:r>
      <w:r w:rsidR="009A5550">
        <w:rPr>
          <w:rFonts w:ascii="Times New Roman" w:hAnsi="Times New Roman" w:cs="Times New Roman"/>
          <w:sz w:val="24"/>
          <w:szCs w:val="24"/>
        </w:rPr>
        <w:t xml:space="preserve"> </w:t>
      </w:r>
      <w:r w:rsidR="00871EBB">
        <w:rPr>
          <w:rFonts w:ascii="Times New Roman" w:hAnsi="Times New Roman" w:cs="Times New Roman"/>
          <w:sz w:val="24"/>
          <w:szCs w:val="24"/>
        </w:rPr>
        <w:fldChar w:fldCharType="begin"/>
      </w:r>
      <w:r w:rsidR="00871EBB">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sidR="00871EBB">
        <w:rPr>
          <w:rFonts w:ascii="Times New Roman" w:hAnsi="Times New Roman" w:cs="Times New Roman"/>
          <w:sz w:val="24"/>
          <w:szCs w:val="24"/>
        </w:rPr>
        <w:fldChar w:fldCharType="separate"/>
      </w:r>
      <w:r w:rsidR="00871EBB">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871EBB">
        <w:rPr>
          <w:rFonts w:ascii="Times New Roman" w:hAnsi="Times New Roman" w:cs="Times New Roman"/>
          <w:noProof/>
          <w:sz w:val="24"/>
          <w:szCs w:val="24"/>
        </w:rPr>
        <w:t>)</w:t>
      </w:r>
      <w:r w:rsidR="00871EBB">
        <w:rPr>
          <w:rFonts w:ascii="Times New Roman" w:hAnsi="Times New Roman" w:cs="Times New Roman"/>
          <w:sz w:val="24"/>
          <w:szCs w:val="24"/>
        </w:rPr>
        <w:fldChar w:fldCharType="end"/>
      </w:r>
      <w:r w:rsidR="009A5550">
        <w:rPr>
          <w:rFonts w:ascii="Times New Roman" w:hAnsi="Times New Roman" w:cs="Times New Roman"/>
          <w:sz w:val="24"/>
          <w:szCs w:val="24"/>
        </w:rPr>
        <w:t xml:space="preserve">. </w:t>
      </w:r>
      <w:r w:rsidR="009A5550" w:rsidRPr="009A5550">
        <w:rPr>
          <w:rFonts w:ascii="Times New Roman" w:hAnsi="Times New Roman" w:cs="Times New Roman"/>
          <w:i/>
          <w:sz w:val="24"/>
          <w:szCs w:val="24"/>
        </w:rPr>
        <w:t>Equation 5.3</w:t>
      </w:r>
      <w:r w:rsidR="009A5550">
        <w:rPr>
          <w:rFonts w:ascii="Times New Roman" w:hAnsi="Times New Roman" w:cs="Times New Roman"/>
          <w:sz w:val="24"/>
          <w:szCs w:val="24"/>
        </w:rPr>
        <w:t xml:space="preserve"> was derived by Lin and Brandts by combining</w:t>
      </w:r>
      <w:r w:rsidR="002262D7">
        <w:rPr>
          <w:rFonts w:ascii="Times New Roman" w:hAnsi="Times New Roman" w:cs="Times New Roman"/>
          <w:sz w:val="24"/>
          <w:szCs w:val="24"/>
        </w:rPr>
        <w:t xml:space="preserve"> a Maxwell relation obtained from</w:t>
      </w:r>
      <w:r w:rsidR="009A5550">
        <w:rPr>
          <w:rFonts w:ascii="Times New Roman" w:hAnsi="Times New Roman" w:cs="Times New Roman"/>
          <w:sz w:val="24"/>
          <w:szCs w:val="24"/>
        </w:rPr>
        <w:t xml:space="preserve"> the second law of thermodynamics and substituting in </w:t>
      </w:r>
      <w:r w:rsidR="00871EBB">
        <w:rPr>
          <w:rFonts w:ascii="Times New Roman" w:hAnsi="Times New Roman" w:cs="Times New Roman"/>
          <w:sz w:val="24"/>
          <w:szCs w:val="24"/>
        </w:rPr>
        <w:t>a</w:t>
      </w:r>
      <w:r w:rsidR="002262D7">
        <w:rPr>
          <w:rFonts w:ascii="Times New Roman" w:hAnsi="Times New Roman" w:cs="Times New Roman"/>
          <w:sz w:val="24"/>
          <w:szCs w:val="24"/>
        </w:rPr>
        <w:t>nother</w:t>
      </w:r>
      <w:r w:rsidR="00871EBB">
        <w:rPr>
          <w:rFonts w:ascii="Times New Roman" w:hAnsi="Times New Roman" w:cs="Times New Roman"/>
          <w:sz w:val="24"/>
          <w:szCs w:val="24"/>
        </w:rPr>
        <w:t xml:space="preserve"> </w:t>
      </w:r>
      <w:r w:rsidR="009A5550">
        <w:rPr>
          <w:rFonts w:ascii="Times New Roman" w:hAnsi="Times New Roman" w:cs="Times New Roman"/>
          <w:sz w:val="24"/>
          <w:szCs w:val="24"/>
        </w:rPr>
        <w:t xml:space="preserve">Maxwell relation </w:t>
      </w:r>
      <w:r w:rsidR="002262D7">
        <w:rPr>
          <w:rFonts w:ascii="Times New Roman" w:hAnsi="Times New Roman" w:cs="Times New Roman"/>
          <w:sz w:val="24"/>
          <w:szCs w:val="24"/>
        </w:rPr>
        <w:t>and integrating that equation with respect to temperature</w:t>
      </w:r>
      <w:r w:rsidR="00026A78">
        <w:rPr>
          <w:rFonts w:ascii="Times New Roman" w:hAnsi="Times New Roman" w:cs="Times New Roman"/>
          <w:sz w:val="24"/>
          <w:szCs w:val="24"/>
        </w:rPr>
        <w:t xml:space="preserve"> </w:t>
      </w:r>
      <w:r w:rsidR="00026A78">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00026A78">
        <w:rPr>
          <w:rFonts w:ascii="Times New Roman" w:hAnsi="Times New Roman" w:cs="Times New Roman"/>
          <w:sz w:val="24"/>
          <w:szCs w:val="24"/>
        </w:rPr>
        <w:fldChar w:fldCharType="separate"/>
      </w:r>
      <w:r w:rsidR="00026A78">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026A78">
        <w:rPr>
          <w:rFonts w:ascii="Times New Roman" w:hAnsi="Times New Roman" w:cs="Times New Roman"/>
          <w:noProof/>
          <w:sz w:val="24"/>
          <w:szCs w:val="24"/>
        </w:rPr>
        <w:t>)</w:t>
      </w:r>
      <w:r w:rsidR="00026A78">
        <w:rPr>
          <w:rFonts w:ascii="Times New Roman" w:hAnsi="Times New Roman" w:cs="Times New Roman"/>
          <w:sz w:val="24"/>
          <w:szCs w:val="24"/>
        </w:rPr>
        <w:fldChar w:fldCharType="end"/>
      </w:r>
      <w:r w:rsidR="00CD3ABA">
        <w:rPr>
          <w:rFonts w:ascii="Times New Roman" w:hAnsi="Times New Roman" w:cs="Times New Roman"/>
          <w:sz w:val="24"/>
          <w:szCs w:val="24"/>
        </w:rPr>
        <w:t>. This equation was then extended to a two-component system by taking into account the volume occupied by the solvent</w:t>
      </w:r>
      <w:r w:rsidR="00871EBB">
        <w:rPr>
          <w:rFonts w:ascii="Times New Roman" w:hAnsi="Times New Roman" w:cs="Times New Roman"/>
          <w:sz w:val="24"/>
          <w:szCs w:val="24"/>
        </w:rPr>
        <w:t xml:space="preserve"> </w:t>
      </w:r>
      <w:r w:rsidR="00871EBB">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00871EBB">
        <w:rPr>
          <w:rFonts w:ascii="Times New Roman" w:hAnsi="Times New Roman" w:cs="Times New Roman"/>
          <w:sz w:val="24"/>
          <w:szCs w:val="24"/>
        </w:rPr>
        <w:fldChar w:fldCharType="separate"/>
      </w:r>
      <w:r w:rsidR="00871EBB">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871EBB">
        <w:rPr>
          <w:rFonts w:ascii="Times New Roman" w:hAnsi="Times New Roman" w:cs="Times New Roman"/>
          <w:noProof/>
          <w:sz w:val="24"/>
          <w:szCs w:val="24"/>
        </w:rPr>
        <w:t>)</w:t>
      </w:r>
      <w:r w:rsidR="00871EBB">
        <w:rPr>
          <w:rFonts w:ascii="Times New Roman" w:hAnsi="Times New Roman" w:cs="Times New Roman"/>
          <w:sz w:val="24"/>
          <w:szCs w:val="24"/>
        </w:rPr>
        <w:fldChar w:fldCharType="end"/>
      </w:r>
      <w:r w:rsidR="009A5550">
        <w:rPr>
          <w:rFonts w:ascii="Times New Roman" w:hAnsi="Times New Roman" w:cs="Times New Roman"/>
          <w:sz w:val="24"/>
          <w:szCs w:val="24"/>
        </w:rPr>
        <w:t xml:space="preserve">. </w:t>
      </w:r>
      <w:r w:rsidR="00CD3ABA">
        <w:rPr>
          <w:rFonts w:ascii="Times New Roman" w:hAnsi="Times New Roman" w:cs="Times New Roman"/>
          <w:sz w:val="24"/>
          <w:szCs w:val="24"/>
        </w:rPr>
        <w:lastRenderedPageBreak/>
        <w:t xml:space="preserve">Where </w:t>
      </w:r>
      <w:r w:rsidR="00CD3ABA" w:rsidRPr="004052DF">
        <w:rPr>
          <w:rFonts w:ascii="Times New Roman" w:hAnsi="Times New Roman" w:cs="Times New Roman"/>
          <w:i/>
          <w:sz w:val="24"/>
          <w:szCs w:val="24"/>
        </w:rPr>
        <w:t>α</w:t>
      </w:r>
      <w:r w:rsidR="00CD3ABA">
        <w:rPr>
          <w:rFonts w:ascii="Times New Roman" w:hAnsi="Times New Roman" w:cs="Times New Roman"/>
          <w:sz w:val="24"/>
          <w:szCs w:val="24"/>
        </w:rPr>
        <w:t xml:space="preserve"> is the thermal expansion coefficient, </w:t>
      </w:r>
      <w:r w:rsidR="00CD3ABA" w:rsidRPr="004052DF">
        <w:rPr>
          <w:rFonts w:ascii="Times New Roman" w:hAnsi="Times New Roman" w:cs="Times New Roman"/>
          <w:i/>
          <w:sz w:val="24"/>
          <w:szCs w:val="24"/>
        </w:rPr>
        <w:t>T</w:t>
      </w:r>
      <w:r w:rsidR="00CD3ABA">
        <w:rPr>
          <w:rFonts w:ascii="Times New Roman" w:hAnsi="Times New Roman" w:cs="Times New Roman"/>
          <w:sz w:val="24"/>
          <w:szCs w:val="24"/>
        </w:rPr>
        <w:t xml:space="preserve"> is the temperature, </w:t>
      </w:r>
      <w:r w:rsidR="00CD3ABA" w:rsidRPr="004052DF">
        <w:rPr>
          <w:rFonts w:ascii="Times New Roman" w:hAnsi="Times New Roman" w:cs="Times New Roman"/>
          <w:i/>
          <w:sz w:val="24"/>
          <w:szCs w:val="24"/>
        </w:rPr>
        <w:t>V</w:t>
      </w:r>
      <w:r w:rsidR="00626B68">
        <w:rPr>
          <w:rFonts w:ascii="Times New Roman" w:hAnsi="Times New Roman" w:cs="Times New Roman"/>
          <w:sz w:val="24"/>
          <w:szCs w:val="24"/>
        </w:rPr>
        <w:t xml:space="preserve"> is the volume of the solvent</w:t>
      </w:r>
      <w:r w:rsidR="00CD3ABA">
        <w:rPr>
          <w:rFonts w:ascii="Times New Roman" w:hAnsi="Times New Roman" w:cs="Times New Roman"/>
          <w:sz w:val="24"/>
          <w:szCs w:val="24"/>
        </w:rPr>
        <w:t xml:space="preserve">, </w:t>
      </w:r>
      <w:r w:rsidR="00CD3ABA" w:rsidRPr="004052DF">
        <w:rPr>
          <w:rFonts w:ascii="Times New Roman" w:hAnsi="Times New Roman" w:cs="Times New Roman"/>
          <w:i/>
          <w:sz w:val="24"/>
          <w:szCs w:val="24"/>
        </w:rPr>
        <w:t>P</w:t>
      </w:r>
      <w:r w:rsidR="008C5E91">
        <w:rPr>
          <w:rFonts w:ascii="Times New Roman" w:hAnsi="Times New Roman" w:cs="Times New Roman"/>
          <w:sz w:val="24"/>
          <w:szCs w:val="24"/>
        </w:rPr>
        <w:t xml:space="preserve"> is pressure,</w:t>
      </w:r>
      <w:r w:rsidR="00CD3ABA">
        <w:rPr>
          <w:rFonts w:ascii="Times New Roman" w:hAnsi="Times New Roman" w:cs="Times New Roman"/>
          <w:sz w:val="24"/>
          <w:szCs w:val="24"/>
        </w:rPr>
        <w:t xml:space="preserve"> </w:t>
      </w:r>
      <w:r w:rsidR="00CD3ABA" w:rsidRPr="004052DF">
        <w:rPr>
          <w:rFonts w:ascii="Times New Roman" w:hAnsi="Times New Roman" w:cs="Times New Roman"/>
          <w:i/>
          <w:sz w:val="24"/>
          <w:szCs w:val="24"/>
        </w:rPr>
        <w:t>C</w:t>
      </w:r>
      <w:r w:rsidR="00CD3ABA" w:rsidRPr="004052DF">
        <w:rPr>
          <w:rFonts w:ascii="Times New Roman" w:hAnsi="Times New Roman" w:cs="Times New Roman"/>
          <w:i/>
          <w:sz w:val="24"/>
          <w:szCs w:val="24"/>
          <w:vertAlign w:val="subscript"/>
        </w:rPr>
        <w:t>p</w:t>
      </w:r>
      <w:r w:rsidR="00CD3ABA">
        <w:rPr>
          <w:rFonts w:ascii="Times New Roman" w:hAnsi="Times New Roman" w:cs="Times New Roman"/>
          <w:sz w:val="24"/>
          <w:szCs w:val="24"/>
        </w:rPr>
        <w:t xml:space="preserve"> is the heat capacity</w:t>
      </w:r>
      <w:r w:rsidR="008C5E91">
        <w:rPr>
          <w:rFonts w:ascii="Times New Roman" w:hAnsi="Times New Roman" w:cs="Times New Roman"/>
          <w:sz w:val="24"/>
          <w:szCs w:val="24"/>
        </w:rPr>
        <w:t xml:space="preserve"> and α is the thermal expansion coefficient</w:t>
      </w:r>
      <w:r w:rsidR="00CD3ABA">
        <w:rPr>
          <w:rFonts w:ascii="Times New Roman" w:hAnsi="Times New Roman" w:cs="Times New Roman"/>
          <w:sz w:val="24"/>
          <w:szCs w:val="24"/>
        </w:rPr>
        <w:t xml:space="preserve"> </w:t>
      </w:r>
      <w:r w:rsidR="00CD3ABA">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00CD3ABA">
        <w:rPr>
          <w:rFonts w:ascii="Times New Roman" w:hAnsi="Times New Roman" w:cs="Times New Roman"/>
          <w:sz w:val="24"/>
          <w:szCs w:val="24"/>
        </w:rPr>
      </w:r>
      <w:r w:rsidR="00CD3ABA">
        <w:rPr>
          <w:rFonts w:ascii="Times New Roman" w:hAnsi="Times New Roman" w:cs="Times New Roman"/>
          <w:sz w:val="24"/>
          <w:szCs w:val="24"/>
        </w:rPr>
        <w:fldChar w:fldCharType="separate"/>
      </w:r>
      <w:r w:rsidR="00305A10">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305A10">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305A10">
        <w:rPr>
          <w:rFonts w:ascii="Times New Roman" w:hAnsi="Times New Roman" w:cs="Times New Roman"/>
          <w:noProof/>
          <w:sz w:val="24"/>
          <w:szCs w:val="24"/>
        </w:rPr>
        <w:t>)</w:t>
      </w:r>
      <w:r w:rsidR="00CD3ABA">
        <w:rPr>
          <w:rFonts w:ascii="Times New Roman" w:hAnsi="Times New Roman" w:cs="Times New Roman"/>
          <w:sz w:val="24"/>
          <w:szCs w:val="24"/>
        </w:rPr>
        <w:fldChar w:fldCharType="end"/>
      </w:r>
      <w:r w:rsidR="00CD3ABA">
        <w:rPr>
          <w:rFonts w:ascii="Times New Roman" w:hAnsi="Times New Roman" w:cs="Times New Roman"/>
          <w:sz w:val="24"/>
          <w:szCs w:val="24"/>
        </w:rPr>
        <w:t xml:space="preserve">. </w:t>
      </w:r>
      <w:r w:rsidR="008A454D">
        <w:rPr>
          <w:rFonts w:ascii="Times New Roman" w:hAnsi="Times New Roman" w:cs="Times New Roman"/>
          <w:sz w:val="24"/>
          <w:szCs w:val="24"/>
        </w:rPr>
        <w:t xml:space="preserve">As pressure and temperature are increased for water the left hand term of </w:t>
      </w:r>
      <w:r w:rsidR="008A454D" w:rsidRPr="00AB67B5">
        <w:rPr>
          <w:rFonts w:ascii="Times New Roman" w:hAnsi="Times New Roman" w:cs="Times New Roman"/>
          <w:i/>
          <w:sz w:val="24"/>
          <w:szCs w:val="24"/>
        </w:rPr>
        <w:t>equation 5.1</w:t>
      </w:r>
      <w:r w:rsidR="008A454D">
        <w:rPr>
          <w:rFonts w:ascii="Times New Roman" w:hAnsi="Times New Roman" w:cs="Times New Roman"/>
          <w:sz w:val="24"/>
          <w:szCs w:val="24"/>
        </w:rPr>
        <w:t xml:space="preserve"> is expected to </w:t>
      </w:r>
      <w:r w:rsidR="00030283">
        <w:rPr>
          <w:rFonts w:ascii="Times New Roman" w:hAnsi="Times New Roman" w:cs="Times New Roman"/>
          <w:sz w:val="24"/>
          <w:szCs w:val="24"/>
        </w:rPr>
        <w:t>become more negative due to depletion</w:t>
      </w:r>
      <w:r w:rsidR="008A454D">
        <w:rPr>
          <w:rFonts w:ascii="Times New Roman" w:hAnsi="Times New Roman" w:cs="Times New Roman"/>
          <w:sz w:val="24"/>
          <w:szCs w:val="24"/>
        </w:rPr>
        <w:t xml:space="preserve"> of the heat absorbing less-dense phase of water being present. The heat capacity of solutions containing electrolytes and polar molecules are known to be lower than those containing more apolar molecules, this has been attributed to the electrolytes and polar molecules “breaking” apart the less dense phase </w:t>
      </w:r>
      <w:r w:rsidR="008A454D">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&lt;EndNote&gt;&lt;Cite&gt;&lt;Author&gt;Hepler&lt;/Author&gt;&lt;Year&gt;1969&lt;/Year&gt;&lt;RecNum&gt;728&lt;/RecNum&gt;&lt;DisplayText&gt;&lt;style font="Times New Roman"&gt;(Hepler 1969; Makhatadze and Privalov 1989)&lt;/style&gt;&lt;/DisplayText&gt;&lt;record&gt;&lt;rec-number&gt;728&lt;/rec-number&gt;&lt;foreign-keys&gt;&lt;key app="EN" db-id="55wftp5var9xtiezee7xdd9mzez2ztzt5efz"&gt;728&lt;/key&gt;&lt;/foreign-keys&gt;&lt;ref-type name="Journal Article"&gt;17&lt;/ref-type&gt;&lt;contributors&gt;&lt;authors&gt;&lt;author&gt;Hepler, Loren G.&lt;/author&gt;&lt;/authors&gt;&lt;/contributors&gt;&lt;titles&gt;&lt;title&gt;Thermal expansion and structure in water and aqueous solutions&lt;/title&gt;&lt;secondary-title&gt;Canadian Journal of Chemistry&lt;/secondary-title&gt;&lt;/titles&gt;&lt;periodical&gt;&lt;full-title&gt;Canadian Journal of Chemistry&lt;/full-title&gt;&lt;abbr-1&gt;Canadian Journal of Chemistry&lt;/abbr-1&gt;&lt;/periodical&gt;&lt;pages&gt;4613-4617&lt;/pages&gt;&lt;volume&gt;47&lt;/volume&gt;&lt;number&gt;24&lt;/number&gt;&lt;dates&gt;&lt;year&gt;1969&lt;/year&gt;&lt;pub-dates&gt;&lt;date&gt;1969/12/15&lt;/date&gt;&lt;/pub-dates&gt;&lt;/dates&gt;&lt;publisher&gt;NRC Research Press&lt;/publisher&gt;&lt;isbn&gt;0008-4042&lt;/isbn&gt;&lt;urls&gt;&lt;related-urls&gt;&lt;url&gt;http://dx.doi.org/10.1139/v69-762&lt;/url&gt;&lt;/related-urls&gt;&lt;/urls&gt;&lt;electronic-resource-num&gt;10.1139/v69-762&lt;/electronic-resource-num&gt;&lt;access-date&gt;2013/11/11&lt;/access-date&gt;&lt;/record&gt;&lt;/Cite&gt;&lt;Cite&gt;&lt;Author&gt;Makhatadze&lt;/Author&gt;&lt;Year&gt;1989&lt;/Year&gt;&lt;RecNum&gt;32&lt;/RecNum&gt;&lt;record&gt;&lt;rec-number&gt;32&lt;/rec-number&gt;&lt;foreign-keys&gt;&lt;key app="EN" db-id="55wftp5var9xtiezee7xdd9mzez2ztzt5efz"&gt;32&lt;/key&gt;&lt;/foreign-keys&gt;&lt;ref-type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Biol&lt;/abbr-1&gt;&lt;/periodical&gt;&lt;pages&gt;375-384&lt;/pages&gt;&lt;volume&gt;213&lt;/volume&gt;&lt;dates&gt;&lt;year&gt;1989&lt;/year&gt;&lt;/dates&gt;&lt;urls&gt;&lt;/urls&gt;&lt;/record&gt;&lt;/Cite&gt;&lt;/EndNote&gt;</w:instrText>
      </w:r>
      <w:r w:rsidR="008A454D">
        <w:rPr>
          <w:rFonts w:ascii="Times New Roman" w:hAnsi="Times New Roman" w:cs="Times New Roman"/>
          <w:sz w:val="24"/>
          <w:szCs w:val="24"/>
        </w:rPr>
        <w:fldChar w:fldCharType="separate"/>
      </w:r>
      <w:r w:rsidR="008A454D">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sidR="008A454D">
        <w:rPr>
          <w:rFonts w:ascii="Times New Roman" w:hAnsi="Times New Roman" w:cs="Times New Roman"/>
          <w:noProof/>
          <w:sz w:val="24"/>
          <w:szCs w:val="24"/>
        </w:rPr>
        <w:t xml:space="preserve">; </w:t>
      </w:r>
      <w:hyperlink w:anchor="_ENREF_192" w:tooltip="Makhatadze, 1989 #32" w:history="1">
        <w:r w:rsidR="008F209B">
          <w:rPr>
            <w:rFonts w:ascii="Times New Roman" w:hAnsi="Times New Roman" w:cs="Times New Roman"/>
            <w:noProof/>
            <w:sz w:val="24"/>
            <w:szCs w:val="24"/>
          </w:rPr>
          <w:t>Makhatadze and Privalov 1989</w:t>
        </w:r>
      </w:hyperlink>
      <w:r w:rsidR="008A454D">
        <w:rPr>
          <w:rFonts w:ascii="Times New Roman" w:hAnsi="Times New Roman" w:cs="Times New Roman"/>
          <w:noProof/>
          <w:sz w:val="24"/>
          <w:szCs w:val="24"/>
        </w:rPr>
        <w:t>)</w:t>
      </w:r>
      <w:r w:rsidR="008A454D">
        <w:rPr>
          <w:rFonts w:ascii="Times New Roman" w:hAnsi="Times New Roman" w:cs="Times New Roman"/>
          <w:sz w:val="24"/>
          <w:szCs w:val="24"/>
        </w:rPr>
        <w:fldChar w:fldCharType="end"/>
      </w:r>
      <w:r w:rsidR="008A454D">
        <w:rPr>
          <w:rFonts w:ascii="Times New Roman" w:hAnsi="Times New Roman" w:cs="Times New Roman"/>
          <w:sz w:val="24"/>
          <w:szCs w:val="24"/>
        </w:rPr>
        <w:t xml:space="preserve">. </w:t>
      </w:r>
    </w:p>
    <w:p w14:paraId="1B7CD848" w14:textId="77777777" w:rsidR="000F0CFD" w:rsidRDefault="000F0CFD" w:rsidP="003867DE">
      <w:pPr>
        <w:spacing w:line="480" w:lineRule="auto"/>
        <w:ind w:firstLine="720"/>
        <w:jc w:val="both"/>
        <w:rPr>
          <w:rFonts w:ascii="Times New Roman" w:hAnsi="Times New Roman" w:cs="Times New Roman"/>
          <w:sz w:val="24"/>
          <w:szCs w:val="24"/>
        </w:rPr>
      </w:pPr>
    </w:p>
    <w:p w14:paraId="1F81FF73" w14:textId="77777777" w:rsidR="008F6937" w:rsidRPr="009A5550" w:rsidRDefault="008C5E91" w:rsidP="009A5550">
      <w:pPr>
        <w:spacing w:line="480" w:lineRule="auto"/>
        <w:ind w:firstLine="720"/>
        <w:jc w:val="right"/>
        <w:rPr>
          <w:rFonts w:ascii="Times New Roman" w:hAnsi="Times New Roman" w:cs="Times New Roman"/>
          <w:b/>
          <w:sz w:val="24"/>
          <w:szCs w:val="24"/>
        </w:rPr>
      </w:pPr>
      <m:oMath>
        <m:r>
          <w:rPr>
            <w:rFonts w:ascii="Cambria Math" w:hAnsi="Cambria Math" w:cs="Times New Roman"/>
            <w:sz w:val="28"/>
            <w:szCs w:val="24"/>
          </w:rPr>
          <m:t>-T</m:t>
        </m:r>
        <m:d>
          <m:dPr>
            <m:ctrlPr>
              <w:rPr>
                <w:rFonts w:ascii="Cambria Math" w:hAnsi="Cambria Math" w:cs="Times New Roman"/>
                <w:i/>
                <w:sz w:val="28"/>
                <w:szCs w:val="24"/>
              </w:rPr>
            </m:ctrlPr>
          </m:dPr>
          <m:e>
            <m:f>
              <m:fPr>
                <m:ctrlPr>
                  <w:rPr>
                    <w:rFonts w:ascii="Cambria Math" w:hAnsi="Cambria Math" w:cs="Times New Roman"/>
                    <w:i/>
                    <w:sz w:val="28"/>
                    <w:szCs w:val="24"/>
                  </w:rPr>
                </m:ctrlPr>
              </m:fPr>
              <m:num>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num>
              <m:den>
                <m:r>
                  <w:rPr>
                    <w:rFonts w:ascii="Cambria Math" w:hAnsi="Cambria Math" w:cs="Times New Roman"/>
                    <w:sz w:val="28"/>
                    <w:szCs w:val="24"/>
                  </w:rPr>
                  <m:t>∂P</m:t>
                </m:r>
              </m:den>
            </m:f>
          </m:e>
        </m:d>
        <m:r>
          <w:rPr>
            <w:rFonts w:ascii="Cambria Math" w:hAnsi="Cambria Math" w:cs="Times New Roman"/>
            <w:sz w:val="28"/>
            <w:szCs w:val="24"/>
          </w:rPr>
          <m:t>=</m:t>
        </m:r>
        <m:d>
          <m:dPr>
            <m:ctrlPr>
              <w:rPr>
                <w:rFonts w:ascii="Cambria Math" w:hAnsi="Cambria Math" w:cs="Times New Roman"/>
                <w:i/>
                <w:sz w:val="28"/>
                <w:szCs w:val="24"/>
              </w:rPr>
            </m:ctrlPr>
          </m:dPr>
          <m:e>
            <m:f>
              <m:fPr>
                <m:ctrlPr>
                  <w:rPr>
                    <w:rFonts w:ascii="Cambria Math" w:hAnsi="Cambria Math" w:cs="Times New Roman"/>
                    <w:i/>
                    <w:sz w:val="28"/>
                    <w:szCs w:val="24"/>
                  </w:rPr>
                </m:ctrlPr>
              </m:fPr>
              <m:num>
                <m:sSup>
                  <m:sSupPr>
                    <m:ctrlPr>
                      <w:rPr>
                        <w:rFonts w:ascii="Cambria Math" w:hAnsi="Cambria Math" w:cs="Times New Roman"/>
                        <w:i/>
                        <w:sz w:val="28"/>
                        <w:szCs w:val="24"/>
                      </w:rPr>
                    </m:ctrlPr>
                  </m:sSupPr>
                  <m:e>
                    <m:r>
                      <w:rPr>
                        <w:rFonts w:ascii="Cambria Math" w:hAnsi="Cambria Math" w:cs="Times New Roman"/>
                        <w:sz w:val="28"/>
                        <w:szCs w:val="24"/>
                      </w:rPr>
                      <m:t>∂</m:t>
                    </m:r>
                  </m:e>
                  <m:sup>
                    <m:r>
                      <w:rPr>
                        <w:rFonts w:ascii="Cambria Math" w:hAnsi="Cambria Math" w:cs="Times New Roman"/>
                        <w:sz w:val="28"/>
                        <w:szCs w:val="24"/>
                      </w:rPr>
                      <m:t>2</m:t>
                    </m:r>
                  </m:sup>
                </m:sSup>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2</m:t>
                    </m:r>
                  </m:sub>
                </m:sSub>
              </m:num>
              <m:den>
                <m:r>
                  <w:rPr>
                    <w:rFonts w:ascii="Cambria Math" w:hAnsi="Cambria Math" w:cs="Times New Roman"/>
                    <w:sz w:val="28"/>
                    <w:szCs w:val="24"/>
                  </w:rPr>
                  <m:t>∂</m:t>
                </m:r>
                <m:sSup>
                  <m:sSupPr>
                    <m:ctrlPr>
                      <w:rPr>
                        <w:rFonts w:ascii="Cambria Math" w:hAnsi="Cambria Math" w:cs="Times New Roman"/>
                        <w:i/>
                        <w:sz w:val="28"/>
                        <w:szCs w:val="24"/>
                      </w:rPr>
                    </m:ctrlPr>
                  </m:sSupPr>
                  <m:e>
                    <m:r>
                      <w:rPr>
                        <w:rFonts w:ascii="Cambria Math" w:hAnsi="Cambria Math" w:cs="Times New Roman"/>
                        <w:sz w:val="28"/>
                        <w:szCs w:val="24"/>
                      </w:rPr>
                      <m:t>T</m:t>
                    </m:r>
                  </m:e>
                  <m:sup>
                    <m:r>
                      <w:rPr>
                        <w:rFonts w:ascii="Cambria Math" w:hAnsi="Cambria Math" w:cs="Times New Roman"/>
                        <w:sz w:val="28"/>
                        <w:szCs w:val="24"/>
                      </w:rPr>
                      <m:t>2</m:t>
                    </m:r>
                  </m:sup>
                </m:sSup>
              </m:den>
            </m:f>
          </m:e>
        </m:d>
      </m:oMath>
      <w:r w:rsidR="008F6937">
        <w:rPr>
          <w:rFonts w:ascii="Times New Roman" w:eastAsiaTheme="minorEastAsia" w:hAnsi="Times New Roman" w:cs="Times New Roman"/>
          <w:b/>
          <w:sz w:val="28"/>
          <w:szCs w:val="24"/>
        </w:rPr>
        <w:t xml:space="preserve"> </w:t>
      </w:r>
      <w:r w:rsidR="007757CB">
        <w:rPr>
          <w:rFonts w:ascii="Times New Roman" w:eastAsiaTheme="minorEastAsia" w:hAnsi="Times New Roman" w:cs="Times New Roman"/>
          <w:b/>
          <w:sz w:val="28"/>
          <w:szCs w:val="24"/>
        </w:rPr>
        <w:t xml:space="preserve">                                         </w:t>
      </w:r>
      <w:r w:rsidR="007757CB">
        <w:rPr>
          <w:rFonts w:ascii="Times New Roman" w:eastAsiaTheme="minorEastAsia" w:hAnsi="Times New Roman" w:cs="Times New Roman"/>
          <w:b/>
          <w:sz w:val="24"/>
          <w:szCs w:val="24"/>
        </w:rPr>
        <w:t>(</w:t>
      </w:r>
      <w:r w:rsidR="007757CB" w:rsidRPr="007757CB">
        <w:rPr>
          <w:rFonts w:ascii="Times New Roman" w:eastAsiaTheme="minorEastAsia" w:hAnsi="Times New Roman" w:cs="Times New Roman"/>
          <w:b/>
          <w:i/>
          <w:sz w:val="24"/>
          <w:szCs w:val="24"/>
        </w:rPr>
        <w:t>5.1</w:t>
      </w:r>
      <w:r w:rsidR="007757CB">
        <w:rPr>
          <w:rFonts w:ascii="Times New Roman" w:eastAsiaTheme="minorEastAsia" w:hAnsi="Times New Roman" w:cs="Times New Roman"/>
          <w:b/>
          <w:sz w:val="24"/>
          <w:szCs w:val="24"/>
        </w:rPr>
        <w:t>)</w:t>
      </w:r>
    </w:p>
    <w:p w14:paraId="5931B415" w14:textId="77777777" w:rsidR="009A5550" w:rsidRPr="00D84F5B" w:rsidRDefault="00112675" w:rsidP="009A5550">
      <w:pPr>
        <w:spacing w:line="480" w:lineRule="auto"/>
        <w:ind w:firstLine="720"/>
        <w:jc w:val="right"/>
        <w:rPr>
          <w:rFonts w:ascii="Times New Roman" w:hAnsi="Times New Roman" w:cs="Times New Roman"/>
          <w:b/>
          <w:sz w:val="24"/>
          <w:szCs w:val="24"/>
        </w:rPr>
      </w:pPr>
      <m:oMath>
        <m:d>
          <m:dPr>
            <m:ctrlPr>
              <w:rPr>
                <w:rFonts w:ascii="Cambria Math" w:hAnsi="Cambria Math" w:cs="Times New Roman"/>
                <w:i/>
                <w:sz w:val="28"/>
                <w:szCs w:val="24"/>
              </w:rPr>
            </m:ctrlPr>
          </m:dPr>
          <m:e>
            <m:f>
              <m:fPr>
                <m:ctrlPr>
                  <w:rPr>
                    <w:rFonts w:ascii="Cambria Math" w:hAnsi="Cambria Math" w:cs="Times New Roman"/>
                    <w:i/>
                    <w:sz w:val="28"/>
                    <w:szCs w:val="24"/>
                  </w:rPr>
                </m:ctrlPr>
              </m:fPr>
              <m:num>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C</m:t>
                    </m:r>
                  </m:e>
                  <m:sub>
                    <m:r>
                      <w:rPr>
                        <w:rFonts w:ascii="Cambria Math" w:hAnsi="Cambria Math" w:cs="Times New Roman"/>
                        <w:sz w:val="28"/>
                        <w:szCs w:val="24"/>
                      </w:rPr>
                      <m:t>p</m:t>
                    </m:r>
                  </m:sub>
                </m:sSub>
              </m:num>
              <m:den>
                <m:r>
                  <w:rPr>
                    <w:rFonts w:ascii="Cambria Math" w:hAnsi="Cambria Math" w:cs="Times New Roman"/>
                    <w:sz w:val="28"/>
                    <w:szCs w:val="24"/>
                  </w:rPr>
                  <m:t>∂P</m:t>
                </m:r>
              </m:den>
            </m:f>
          </m:e>
        </m:d>
        <m:r>
          <w:rPr>
            <w:rFonts w:ascii="Cambria Math" w:hAnsi="Cambria Math" w:cs="Times New Roman"/>
            <w:sz w:val="28"/>
            <w:szCs w:val="24"/>
          </w:rPr>
          <m:t>=-T</m:t>
        </m:r>
        <m:d>
          <m:dPr>
            <m:ctrlPr>
              <w:rPr>
                <w:rFonts w:ascii="Cambria Math" w:hAnsi="Cambria Math" w:cs="Times New Roman"/>
                <w:i/>
                <w:sz w:val="28"/>
                <w:szCs w:val="24"/>
              </w:rPr>
            </m:ctrlPr>
          </m:dPr>
          <m:e>
            <m:f>
              <m:fPr>
                <m:ctrlPr>
                  <w:rPr>
                    <w:rFonts w:ascii="Cambria Math" w:hAnsi="Cambria Math" w:cs="Times New Roman"/>
                    <w:i/>
                    <w:sz w:val="28"/>
                    <w:szCs w:val="24"/>
                  </w:rPr>
                </m:ctrlPr>
              </m:fPr>
              <m:num>
                <m:r>
                  <w:rPr>
                    <w:rFonts w:ascii="Cambria Math" w:hAnsi="Cambria Math" w:cs="Times New Roman"/>
                    <w:sz w:val="28"/>
                    <w:szCs w:val="24"/>
                  </w:rPr>
                  <m:t>∂</m:t>
                </m:r>
                <m:d>
                  <m:dPr>
                    <m:ctrlPr>
                      <w:rPr>
                        <w:rFonts w:ascii="Cambria Math" w:hAnsi="Cambria Math" w:cs="Times New Roman"/>
                        <w:i/>
                        <w:sz w:val="28"/>
                        <w:szCs w:val="24"/>
                      </w:rPr>
                    </m:ctrlPr>
                  </m:dPr>
                  <m:e>
                    <m:r>
                      <w:rPr>
                        <w:rFonts w:ascii="Cambria Math" w:hAnsi="Cambria Math" w:cs="Times New Roman"/>
                        <w:sz w:val="28"/>
                        <w:szCs w:val="24"/>
                      </w:rPr>
                      <m:t>Vα</m:t>
                    </m:r>
                  </m:e>
                </m:d>
              </m:num>
              <m:den>
                <m:r>
                  <w:rPr>
                    <w:rFonts w:ascii="Cambria Math" w:hAnsi="Cambria Math" w:cs="Times New Roman"/>
                    <w:sz w:val="28"/>
                    <w:szCs w:val="24"/>
                  </w:rPr>
                  <m:t>∂T</m:t>
                </m:r>
              </m:den>
            </m:f>
            <m:ctrlPr>
              <w:rPr>
                <w:rFonts w:ascii="Cambria Math" w:eastAsiaTheme="minorEastAsia" w:hAnsi="Cambria Math" w:cs="Times New Roman"/>
                <w:i/>
                <w:sz w:val="28"/>
                <w:szCs w:val="24"/>
              </w:rPr>
            </m:ctrlPr>
          </m:e>
        </m:d>
      </m:oMath>
      <w:r w:rsidR="009A5550" w:rsidRPr="002B3D67">
        <w:rPr>
          <w:rFonts w:ascii="Times New Roman" w:eastAsiaTheme="minorEastAsia" w:hAnsi="Times New Roman" w:cs="Times New Roman"/>
          <w:b/>
          <w:sz w:val="28"/>
          <w:szCs w:val="24"/>
        </w:rPr>
        <w:t xml:space="preserve">  </w:t>
      </w:r>
      <w:r w:rsidR="009A5550">
        <w:rPr>
          <w:rFonts w:ascii="Times New Roman" w:eastAsiaTheme="minorEastAsia" w:hAnsi="Times New Roman" w:cs="Times New Roman"/>
          <w:b/>
          <w:sz w:val="28"/>
          <w:szCs w:val="24"/>
        </w:rPr>
        <w:t xml:space="preserve">                                        </w:t>
      </w:r>
      <w:r w:rsidR="009A5550">
        <w:rPr>
          <w:rFonts w:ascii="Times New Roman" w:eastAsiaTheme="minorEastAsia" w:hAnsi="Times New Roman" w:cs="Times New Roman"/>
          <w:b/>
          <w:sz w:val="24"/>
          <w:szCs w:val="24"/>
        </w:rPr>
        <w:t>(</w:t>
      </w:r>
      <w:r w:rsidR="009A5550">
        <w:rPr>
          <w:rFonts w:ascii="Times New Roman" w:eastAsiaTheme="minorEastAsia" w:hAnsi="Times New Roman" w:cs="Times New Roman"/>
          <w:b/>
          <w:i/>
          <w:sz w:val="24"/>
          <w:szCs w:val="24"/>
        </w:rPr>
        <w:t>5.2</w:t>
      </w:r>
      <w:r w:rsidR="009A5550">
        <w:rPr>
          <w:rFonts w:ascii="Times New Roman" w:eastAsiaTheme="minorEastAsia" w:hAnsi="Times New Roman" w:cs="Times New Roman"/>
          <w:b/>
          <w:sz w:val="24"/>
          <w:szCs w:val="24"/>
        </w:rPr>
        <w:t>)</w:t>
      </w:r>
    </w:p>
    <w:bookmarkStart w:id="121" w:name="OLE_LINK3"/>
    <w:p w14:paraId="62D66EE5" w14:textId="77777777" w:rsidR="00CD3ABA" w:rsidRPr="002B3D67" w:rsidRDefault="00112675" w:rsidP="00CD3ABA">
      <w:pPr>
        <w:spacing w:line="480" w:lineRule="auto"/>
        <w:jc w:val="right"/>
        <w:rPr>
          <w:rFonts w:ascii="Times New Roman" w:hAnsi="Times New Roman" w:cs="Times New Roman"/>
          <w:b/>
          <w:sz w:val="24"/>
          <w:szCs w:val="24"/>
        </w:rPr>
      </w:pPr>
      <m:oMath>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0</m:t>
            </m:r>
          </m:sub>
        </m:sSub>
        <w:bookmarkEnd w:id="121"/>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α</m:t>
            </m:r>
          </m:e>
          <m:sub>
            <m:r>
              <w:rPr>
                <w:rFonts w:ascii="Cambria Math" w:hAnsi="Cambria Math" w:cs="Times New Roman"/>
                <w:sz w:val="28"/>
                <w:szCs w:val="24"/>
              </w:rPr>
              <m:t>w</m:t>
            </m:r>
          </m:sub>
        </m:sSub>
        <m:r>
          <w:rPr>
            <w:rFonts w:ascii="Cambria Math" w:hAnsi="Cambria Math" w:cs="Times New Roman"/>
            <w:sz w:val="28"/>
            <w:szCs w:val="24"/>
          </w:rPr>
          <m:t xml:space="preserve">- </m:t>
        </m:r>
        <m:f>
          <m:fPr>
            <m:ctrlPr>
              <w:rPr>
                <w:rFonts w:ascii="Cambria Math" w:hAnsi="Cambria Math" w:cs="Times New Roman"/>
                <w:i/>
                <w:sz w:val="28"/>
                <w:szCs w:val="24"/>
              </w:rPr>
            </m:ctrlPr>
          </m:fPr>
          <m:num>
            <m:r>
              <w:rPr>
                <w:rFonts w:ascii="Cambria Math" w:hAnsi="Cambria Math" w:cs="Times New Roman"/>
                <w:sz w:val="28"/>
                <w:szCs w:val="24"/>
              </w:rPr>
              <m:t>∆Q</m:t>
            </m:r>
          </m:num>
          <m:den>
            <m:r>
              <w:rPr>
                <w:rFonts w:ascii="Cambria Math" w:hAnsi="Cambria Math" w:cs="Times New Roman"/>
                <w:sz w:val="28"/>
                <w:szCs w:val="24"/>
              </w:rPr>
              <m:t>TV∆P</m:t>
            </m:r>
          </m:den>
        </m:f>
      </m:oMath>
      <w:r w:rsidR="00CD3ABA">
        <w:rPr>
          <w:rFonts w:ascii="Times New Roman" w:eastAsiaTheme="minorEastAsia" w:hAnsi="Times New Roman" w:cs="Times New Roman"/>
          <w:b/>
          <w:sz w:val="28"/>
          <w:szCs w:val="24"/>
        </w:rPr>
        <w:t xml:space="preserve">                                             </w:t>
      </w:r>
      <w:r w:rsidR="00CD3ABA">
        <w:rPr>
          <w:rFonts w:ascii="Times New Roman" w:eastAsiaTheme="minorEastAsia" w:hAnsi="Times New Roman" w:cs="Times New Roman"/>
          <w:b/>
          <w:sz w:val="24"/>
          <w:szCs w:val="24"/>
        </w:rPr>
        <w:t>(</w:t>
      </w:r>
      <w:r w:rsidR="00CD3ABA">
        <w:rPr>
          <w:rFonts w:ascii="Times New Roman" w:eastAsiaTheme="minorEastAsia" w:hAnsi="Times New Roman" w:cs="Times New Roman"/>
          <w:b/>
          <w:i/>
          <w:sz w:val="24"/>
          <w:szCs w:val="24"/>
        </w:rPr>
        <w:t>5.3</w:t>
      </w:r>
      <w:r w:rsidR="00CD3ABA">
        <w:rPr>
          <w:rFonts w:ascii="Times New Roman" w:eastAsiaTheme="minorEastAsia" w:hAnsi="Times New Roman" w:cs="Times New Roman"/>
          <w:b/>
          <w:sz w:val="24"/>
          <w:szCs w:val="24"/>
        </w:rPr>
        <w:t>)</w:t>
      </w:r>
    </w:p>
    <w:p w14:paraId="57692081" w14:textId="77777777" w:rsidR="008F6937" w:rsidRDefault="008F6937" w:rsidP="008C5E91">
      <w:pPr>
        <w:spacing w:line="480" w:lineRule="auto"/>
        <w:jc w:val="both"/>
        <w:rPr>
          <w:rFonts w:ascii="Times New Roman" w:hAnsi="Times New Roman" w:cs="Times New Roman"/>
          <w:sz w:val="24"/>
          <w:szCs w:val="24"/>
        </w:rPr>
      </w:pPr>
    </w:p>
    <w:p w14:paraId="7710E27B" w14:textId="77777777" w:rsidR="003930F6" w:rsidRDefault="003867DE" w:rsidP="003930F6">
      <w:pPr>
        <w:spacing w:line="480" w:lineRule="auto"/>
        <w:ind w:firstLine="720"/>
        <w:jc w:val="both"/>
        <w:rPr>
          <w:rFonts w:ascii="Times New Roman" w:hAnsi="Times New Roman" w:cs="Times New Roman"/>
          <w:sz w:val="24"/>
          <w:szCs w:val="24"/>
        </w:rPr>
      </w:pPr>
      <w:r w:rsidRPr="007D5D08">
        <w:rPr>
          <w:rFonts w:ascii="Times New Roman" w:hAnsi="Times New Roman" w:cs="Times New Roman"/>
          <w:sz w:val="24"/>
          <w:szCs w:val="24"/>
        </w:rPr>
        <w:t>Due to their ubiquitous nature in aqueous systems, the effect ions and small molecules have on the properties of water applies to a multitude of systems. Ranging from their environmental effects,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&lt;EndNote&gt;&lt;Cite&gt;&lt;Author&gt;Knipping&lt;/Author&gt;&lt;Year&gt;2000&lt;/Year&gt;&lt;RecNum&gt;844&lt;/RecNum&gt;&lt;DisplayText&gt;&lt;style font="Times New Roman"&gt;(Knipping, Lakin 2000)&lt;/style&gt;&lt;/DisplayText&gt;&lt;record&gt;&lt;rec-number&gt;844&lt;/rec-number&gt;&lt;foreign-keys&gt;&lt;key app="EN" db-id="55wftp5var9xtiezee7xdd9mzez2ztzt5efz"&gt;844&lt;/key&gt;&lt;/foreign-keys&gt;&lt;ref-type name="Journal Article"&gt;17&lt;/ref-type&gt;&lt;contributors&gt;&lt;authors&gt;&lt;author&gt;Knipping, E. M.&lt;/author&gt;&lt;author&gt;Lakin, M. J.&lt;/author&gt;&lt;author&gt;Foster, K. L.&lt;/author&gt;&lt;author&gt;Jungwirth, P.&lt;/author&gt;&lt;author&gt;Tobias, D. J.&lt;/author&gt;&lt;author&gt;Gerber, R. B.&lt;/author&gt;&lt;author&gt;Dabdub, D.&lt;/author&gt;&lt;author&gt;Finlayson-Pitts, B. J.&lt;/author&gt;&lt;/authors&gt;&lt;/contributors&gt;&lt;titles&gt;&lt;title&gt;Experiments and Simulations of Ion-Enhanced Interfacial Chemistry on Aqueous NaCl Aerosols&lt;/title&gt;&lt;secondary-title&gt;Science&lt;/secondary-title&gt;&lt;/titles&gt;&lt;periodical&gt;&lt;full-title&gt;Science&lt;/full-title&gt;&lt;/periodical&gt;&lt;pages&gt;301-306&lt;/pages&gt;&lt;volume&gt;288&lt;/volume&gt;&lt;number&gt;5464&lt;/number&gt;&lt;dates&gt;&lt;year&gt;2000&lt;/year&gt;&lt;pub-dates&gt;&lt;date&gt;April 14, 2000&lt;/date&gt;&lt;/pub-dates&gt;&lt;/dates&gt;&lt;urls&gt;&lt;related-urls&gt;&lt;url&gt;http://www.sciencemag.org/content/288/5464/301.abstract&lt;/url&gt;&lt;/related-urls&gt;&lt;/urls&gt;&lt;electronic-resource-num&gt;10.1126/science.288.5464.301&lt;/electronic-resource-num&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64" w:tooltip="Knipping, 2000 #844" w:history="1">
        <w:r w:rsidR="008F209B">
          <w:rPr>
            <w:rFonts w:ascii="Times New Roman" w:hAnsi="Times New Roman" w:cs="Times New Roman"/>
            <w:noProof/>
            <w:sz w:val="24"/>
            <w:szCs w:val="24"/>
          </w:rPr>
          <w:t>Knipping, Lakin 2000</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surface tension effects, </w:t>
      </w:r>
      <w:r w:rsidRPr="007D5D08">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&lt;EndNote&gt;&lt;Cite&gt;&lt;Author&gt;Pegram&lt;/Author&gt;&lt;Year&gt;2007&lt;/Year&gt;&lt;RecNum&gt;664&lt;/RecNum&gt;&lt;DisplayText&gt;&lt;style font="Times New Roman"&gt;(Melander and Horvath 1977; Pegram and Record 2007)&lt;/style&gt;&lt;/DisplayText&gt;&lt;record&gt;&lt;rec-number&gt;664&lt;/rec-number&gt;&lt;foreign-keys&gt;&lt;key app="EN" db-id="55wftp5var9xtiezee7xdd9mzez2ztzt5efz"&gt;664&lt;/key&gt;&lt;/foreign-keys&gt;&lt;ref-type name="Journal Article"&gt;17&lt;/ref-type&gt;&lt;contributors&gt;&lt;authors&gt;&lt;author&gt;Pegram, L. M. &lt;/author&gt;&lt;author&gt;Record, M. T. Jr&lt;/author&gt;&lt;/authors&gt;&lt;/contributors&gt;&lt;titles&gt;&lt;title&gt;Hofmeister Salt Effects on Surface Tension Arise from Partitioning of Anions and Cations between Bulk Water and the Air-water Interface&lt;/title&gt;&lt;secondary-title&gt;The Journal of Physical Chemistry B&lt;/secondary-title&gt;&lt;/titles&gt;&lt;periodical&gt;&lt;full-title&gt;The Journal of Physical Chemistry B&lt;/full-title&gt;&lt;/periodical&gt;&lt;pages&gt;5411-5417&lt;/pages&gt;&lt;volume&gt;111&lt;/volume&gt;&lt;dates&gt;&lt;year&gt;2007&lt;/year&gt;&lt;/dates&gt;&lt;urls&gt;&lt;/urls&gt;&lt;/record&gt;&lt;/Cite&gt;&lt;Cite&gt;&lt;Author&gt;Melander&lt;/Author&gt;&lt;Year&gt;1977&lt;/Year&gt;&lt;RecNum&gt;169&lt;/RecNum&gt;&lt;record&gt;&lt;rec-number&gt;169&lt;/rec-number&gt;&lt;foreign-keys&gt;&lt;key app="EN" db-id="55wftp5var9xtiezee7xdd9mzez2ztzt5efz"&gt;169&lt;/key&gt;&lt;/foreign-keys&gt;&lt;ref-type name="Journal Article"&gt;17&lt;/ref-type&gt;&lt;contributors&gt;&lt;authors&gt;&lt;author&gt;Melander, W. &lt;/author&gt;&lt;author&gt;Horvath, C. &lt;/author&gt;&lt;/authors&gt;&lt;/contributors&gt;&lt;titles&gt;&lt;title&gt;Salt Effect on Hydrophobic Interactions in Precipitation and Chromatography of Proteins an Interpretation of the Lyotropic Series&lt;/title&gt;&lt;secondary-title&gt;Archives of Biochemistry and Biophysics&lt;/secondary-title&gt;&lt;/titles&gt;&lt;periodical&gt;&lt;full-title&gt;Archives of Biochemistry and Biophysics&lt;/full-title&gt;&lt;abbr-1&gt;Arch Biochem Biophys&lt;/abbr-1&gt;&lt;/periodical&gt;&lt;pages&gt;200-215&lt;/pages&gt;&lt;volume&gt;183&lt;/volume&gt;&lt;dates&gt;&lt;year&gt;1977&lt;/year&gt;&lt;/dates&gt;&lt;urls&gt;&lt;/urls&gt;&lt;/record&gt;&lt;/Cite&gt;&lt;/EndNote&gt;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07" w:tooltip="Melander, 1977 #169" w:history="1">
        <w:r w:rsidR="008F209B">
          <w:rPr>
            <w:rFonts w:ascii="Times New Roman" w:hAnsi="Times New Roman" w:cs="Times New Roman"/>
            <w:noProof/>
            <w:sz w:val="24"/>
            <w:szCs w:val="24"/>
          </w:rPr>
          <w:t>Melander and Horvath 1977</w:t>
        </w:r>
      </w:hyperlink>
      <w:r w:rsidR="00216767">
        <w:rPr>
          <w:rFonts w:ascii="Times New Roman" w:hAnsi="Times New Roman" w:cs="Times New Roman"/>
          <w:noProof/>
          <w:sz w:val="24"/>
          <w:szCs w:val="24"/>
        </w:rPr>
        <w:t xml:space="preserve">; </w:t>
      </w:r>
      <w:hyperlink w:anchor="_ENREF_227" w:tooltip="Pegram, 2007 #664" w:history="1">
        <w:r w:rsidR="008F209B">
          <w:rPr>
            <w:rFonts w:ascii="Times New Roman" w:hAnsi="Times New Roman" w:cs="Times New Roman"/>
            <w:noProof/>
            <w:sz w:val="24"/>
            <w:szCs w:val="24"/>
          </w:rPr>
          <w:t>Pegram and Record 2007</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and their effect on p</w:t>
      </w:r>
      <w:r>
        <w:rPr>
          <w:rFonts w:ascii="Times New Roman" w:hAnsi="Times New Roman" w:cs="Times New Roman"/>
          <w:sz w:val="24"/>
          <w:szCs w:val="24"/>
        </w:rPr>
        <w:t xml:space="preserve">rotein stability and solubility </w:t>
      </w:r>
      <w:r w:rsidRPr="007D5D08">
        <w:rPr>
          <w:rFonts w:ascii="Times New Roman" w:hAnsi="Times New Roman" w:cs="Times New Roman"/>
          <w:sz w:val="24"/>
          <w:szCs w:val="24"/>
        </w:rPr>
        <w:fldChar w:fldCharType="begin">
          <w:fldData xml:space="preserve">PEVuZE5vdGU+PENpdGU+PEF1dGhvcj5NaXR0aGVpbHVuZzwvQXV0aG9yPjxZZWFyPjE4ODg8L1ll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PEVuZE5vdGU+PENpdGU+PEF1dGhvcj5NaXR0aGVpbHVuZzwvQXV0aG9yPjxZZWFyPjE4ODg8L1ll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58" w:tooltip="Collins, 1995 #746" w:history="1">
        <w:r w:rsidR="008F209B">
          <w:rPr>
            <w:rFonts w:ascii="Times New Roman" w:hAnsi="Times New Roman" w:cs="Times New Roman"/>
            <w:noProof/>
            <w:sz w:val="24"/>
            <w:szCs w:val="24"/>
          </w:rPr>
          <w:t>Collins 1995</w:t>
        </w:r>
      </w:hyperlink>
      <w:r w:rsidR="00216767">
        <w:rPr>
          <w:rFonts w:ascii="Times New Roman" w:hAnsi="Times New Roman" w:cs="Times New Roman"/>
          <w:noProof/>
          <w:sz w:val="24"/>
          <w:szCs w:val="24"/>
        </w:rPr>
        <w:t xml:space="preserve">; </w:t>
      </w:r>
      <w:hyperlink w:anchor="_ENREF_60" w:tooltip="Collins, 2012 #817" w:history="1">
        <w:r w:rsidR="008F209B">
          <w:rPr>
            <w:rFonts w:ascii="Times New Roman" w:hAnsi="Times New Roman" w:cs="Times New Roman"/>
            <w:noProof/>
            <w:sz w:val="24"/>
            <w:szCs w:val="24"/>
          </w:rPr>
          <w:t>Collins 2012</w:t>
        </w:r>
      </w:hyperlink>
      <w:r w:rsidR="00216767">
        <w:rPr>
          <w:rFonts w:ascii="Times New Roman" w:hAnsi="Times New Roman" w:cs="Times New Roman"/>
          <w:noProof/>
          <w:sz w:val="24"/>
          <w:szCs w:val="24"/>
        </w:rPr>
        <w:t xml:space="preserve">; </w:t>
      </w:r>
      <w:hyperlink w:anchor="_ENREF_62" w:tooltip="Collins, 1985 #158" w:history="1">
        <w:r w:rsidR="008F209B">
          <w:rPr>
            <w:rFonts w:ascii="Times New Roman" w:hAnsi="Times New Roman" w:cs="Times New Roman"/>
            <w:noProof/>
            <w:sz w:val="24"/>
            <w:szCs w:val="24"/>
          </w:rPr>
          <w:t>Collins and Wasabaugh 1985</w:t>
        </w:r>
      </w:hyperlink>
      <w:r w:rsidR="00216767">
        <w:rPr>
          <w:rFonts w:ascii="Times New Roman" w:hAnsi="Times New Roman" w:cs="Times New Roman"/>
          <w:noProof/>
          <w:sz w:val="24"/>
          <w:szCs w:val="24"/>
        </w:rPr>
        <w:t xml:space="preserve">; </w:t>
      </w:r>
      <w:hyperlink w:anchor="_ENREF_121" w:tooltip="Hamabata, 1973 #31" w:history="1">
        <w:r w:rsidR="008F209B">
          <w:rPr>
            <w:rFonts w:ascii="Times New Roman" w:hAnsi="Times New Roman" w:cs="Times New Roman"/>
            <w:noProof/>
            <w:sz w:val="24"/>
            <w:szCs w:val="24"/>
          </w:rPr>
          <w:t>Hamabata, Chang 1973</w:t>
        </w:r>
      </w:hyperlink>
      <w:r w:rsidR="00216767">
        <w:rPr>
          <w:rFonts w:ascii="Times New Roman" w:hAnsi="Times New Roman" w:cs="Times New Roman"/>
          <w:noProof/>
          <w:sz w:val="24"/>
          <w:szCs w:val="24"/>
        </w:rPr>
        <w:t xml:space="preserve">; </w:t>
      </w:r>
      <w:hyperlink w:anchor="_ENREF_146" w:tooltip="Jungwirth, 2014 #839" w:history="1">
        <w:r w:rsidR="008F209B">
          <w:rPr>
            <w:rFonts w:ascii="Times New Roman" w:hAnsi="Times New Roman" w:cs="Times New Roman"/>
            <w:noProof/>
            <w:sz w:val="24"/>
            <w:szCs w:val="24"/>
          </w:rPr>
          <w:t>Jungwirth and Cremer 2014</w:t>
        </w:r>
      </w:hyperlink>
      <w:r w:rsidR="00216767">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sidR="00216767">
        <w:rPr>
          <w:rFonts w:ascii="Times New Roman" w:hAnsi="Times New Roman" w:cs="Times New Roman"/>
          <w:noProof/>
          <w:sz w:val="24"/>
          <w:szCs w:val="24"/>
        </w:rPr>
        <w:t xml:space="preserve">; </w:t>
      </w:r>
      <w:hyperlink w:anchor="_ENREF_210" w:tooltip="Mittheilung, 1888 #138" w:history="1">
        <w:r w:rsidR="008F209B">
          <w:rPr>
            <w:rFonts w:ascii="Times New Roman" w:hAnsi="Times New Roman" w:cs="Times New Roman"/>
            <w:noProof/>
            <w:sz w:val="24"/>
            <w:szCs w:val="24"/>
          </w:rPr>
          <w:t>Mittheilung and Hofmeister 1888</w:t>
        </w:r>
      </w:hyperlink>
      <w:r w:rsidR="00216767">
        <w:rPr>
          <w:rFonts w:ascii="Times New Roman" w:hAnsi="Times New Roman" w:cs="Times New Roman"/>
          <w:noProof/>
          <w:sz w:val="24"/>
          <w:szCs w:val="24"/>
        </w:rPr>
        <w:t xml:space="preserve">; </w:t>
      </w:r>
      <w:hyperlink w:anchor="_ENREF_256" w:tooltip="Samoilov, 1957 #770" w:history="1">
        <w:r w:rsidR="008F209B">
          <w:rPr>
            <w:rFonts w:ascii="Times New Roman" w:hAnsi="Times New Roman" w:cs="Times New Roman"/>
            <w:noProof/>
            <w:sz w:val="24"/>
            <w:szCs w:val="24"/>
          </w:rPr>
          <w:t>Samoilov 1957</w:t>
        </w:r>
      </w:hyperlink>
      <w:r w:rsidR="00216767">
        <w:rPr>
          <w:rFonts w:ascii="Times New Roman" w:hAnsi="Times New Roman" w:cs="Times New Roman"/>
          <w:noProof/>
          <w:sz w:val="24"/>
          <w:szCs w:val="24"/>
        </w:rPr>
        <w:t xml:space="preserve">; </w:t>
      </w:r>
      <w:hyperlink w:anchor="_ENREF_301" w:tooltip="Von Hippel, 1969 #27" w:history="1">
        <w:r w:rsidR="008F209B">
          <w:rPr>
            <w:rFonts w:ascii="Times New Roman" w:hAnsi="Times New Roman" w:cs="Times New Roman"/>
            <w:noProof/>
            <w:sz w:val="24"/>
            <w:szCs w:val="24"/>
          </w:rPr>
          <w:t>Von Hippel and Schleich 1969</w:t>
        </w:r>
      </w:hyperlink>
      <w:r w:rsidR="00216767">
        <w:rPr>
          <w:rFonts w:ascii="Times New Roman" w:hAnsi="Times New Roman" w:cs="Times New Roman"/>
          <w:noProof/>
          <w:sz w:val="24"/>
          <w:szCs w:val="24"/>
        </w:rPr>
        <w:t xml:space="preserve">; </w:t>
      </w:r>
      <w:hyperlink w:anchor="_ENREF_302" w:tooltip="Von Hippel, 1965 #696" w:history="1">
        <w:r w:rsidR="008F209B">
          <w:rPr>
            <w:rFonts w:ascii="Times New Roman" w:hAnsi="Times New Roman" w:cs="Times New Roman"/>
            <w:noProof/>
            <w:sz w:val="24"/>
            <w:szCs w:val="24"/>
          </w:rPr>
          <w:t>Von Hippel and Wong 1965</w:t>
        </w:r>
      </w:hyperlink>
      <w:r w:rsidR="00216767">
        <w:rPr>
          <w:rFonts w:ascii="Times New Roman" w:hAnsi="Times New Roman" w:cs="Times New Roman"/>
          <w:noProof/>
          <w:sz w:val="24"/>
          <w:szCs w:val="24"/>
        </w:rPr>
        <w:t xml:space="preserve">; </w:t>
      </w:r>
      <w:hyperlink w:anchor="_ENREF_322" w:tooltip="Zhang, 2010 #98" w:history="1">
        <w:r w:rsidR="008F209B">
          <w:rPr>
            <w:rFonts w:ascii="Times New Roman" w:hAnsi="Times New Roman" w:cs="Times New Roman"/>
            <w:noProof/>
            <w:sz w:val="24"/>
            <w:szCs w:val="24"/>
          </w:rPr>
          <w:t>Zhang and Cremer 2010</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w:t>
      </w:r>
      <w:hyperlink w:anchor="_ENREF_15" w:tooltip="P. H. V. Hippel, 1965 #696" w:history="1"/>
      <w:r w:rsidRPr="007D5D08">
        <w:rPr>
          <w:rFonts w:ascii="Times New Roman" w:hAnsi="Times New Roman" w:cs="Times New Roman"/>
          <w:sz w:val="24"/>
          <w:szCs w:val="24"/>
        </w:rPr>
        <w:t xml:space="preserve">Early theories tried to explain ion effects in terms of their ability to make or break water </w:t>
      </w:r>
      <w:r w:rsidRPr="007D5D08">
        <w:rPr>
          <w:rFonts w:ascii="Times New Roman" w:hAnsi="Times New Roman" w:cs="Times New Roman"/>
          <w:sz w:val="24"/>
          <w:szCs w:val="24"/>
        </w:rPr>
        <w:lastRenderedPageBreak/>
        <w:t>structure by altering the hydrogen bond net</w:t>
      </w:r>
      <w:r>
        <w:rPr>
          <w:rFonts w:ascii="Times New Roman" w:hAnsi="Times New Roman" w:cs="Times New Roman"/>
          <w:sz w:val="24"/>
          <w:szCs w:val="24"/>
        </w:rPr>
        <w:t xml:space="preserve">work through long-range interactions </w:t>
      </w:r>
      <w:r w:rsidRPr="007D5D08">
        <w:rPr>
          <w:rFonts w:ascii="Times New Roman" w:hAnsi="Times New Roman" w:cs="Times New Roman"/>
          <w:sz w:val="24"/>
          <w:szCs w:val="24"/>
        </w:rPr>
        <w:fldChar w:fldCharType="begin">
          <w:fldData xml:space="preserve">PEVuZE5vdGU+PENpdGU+PEF1dGhvcj5NYXJjdXM8L0F1dGhvcj48WWVhcj4yMDA5PC9ZZWFyPjxS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</w:fldData>
        </w:fldChar>
      </w:r>
      <w:r w:rsidR="00216767">
        <w:rPr>
          <w:rFonts w:ascii="Times New Roman" w:hAnsi="Times New Roman" w:cs="Times New Roman"/>
          <w:sz w:val="24"/>
          <w:szCs w:val="24"/>
        </w:rPr>
        <w:instrText xml:space="preserve"> ADDIN EN.CITE </w:instrText>
      </w:r>
      <w:r w:rsidR="00216767">
        <w:rPr>
          <w:rFonts w:ascii="Times New Roman" w:hAnsi="Times New Roman" w:cs="Times New Roman"/>
          <w:sz w:val="24"/>
          <w:szCs w:val="24"/>
        </w:rPr>
        <w:fldChar w:fldCharType="begin">
          <w:fldData xml:space="preserve">PEVuZE5vdGU+PENpdGU+PEF1dGhvcj5NYXJjdXM8L0F1dGhvcj48WWVhcj4yMDA5PC9ZZWFyPjxS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</w:fldData>
        </w:fldChar>
      </w:r>
      <w:r w:rsidR="00216767">
        <w:rPr>
          <w:rFonts w:ascii="Times New Roman" w:hAnsi="Times New Roman" w:cs="Times New Roman"/>
          <w:sz w:val="24"/>
          <w:szCs w:val="24"/>
        </w:rPr>
        <w:instrText xml:space="preserve"> ADDIN EN.CITE.DATA </w:instrText>
      </w:r>
      <w:r w:rsidR="00216767">
        <w:rPr>
          <w:rFonts w:ascii="Times New Roman" w:hAnsi="Times New Roman" w:cs="Times New Roman"/>
          <w:sz w:val="24"/>
          <w:szCs w:val="24"/>
        </w:rPr>
      </w:r>
      <w:r w:rsidR="00216767">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sidR="00216767">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sidR="00216767">
        <w:rPr>
          <w:rFonts w:ascii="Times New Roman" w:hAnsi="Times New Roman" w:cs="Times New Roman"/>
          <w:noProof/>
          <w:sz w:val="24"/>
          <w:szCs w:val="24"/>
        </w:rPr>
        <w:t xml:space="preserve">; </w:t>
      </w:r>
      <w:hyperlink w:anchor="_ENREF_200" w:tooltip="Marcus, 2009 #765" w:history="1">
        <w:r w:rsidR="008F209B">
          <w:rPr>
            <w:rFonts w:ascii="Times New Roman" w:hAnsi="Times New Roman" w:cs="Times New Roman"/>
            <w:noProof/>
            <w:sz w:val="24"/>
            <w:szCs w:val="24"/>
          </w:rPr>
          <w:t>Marcus 2009</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High charge density anions were thought to compete for and “withdraw” water from the denser fraction</w:t>
      </w:r>
      <w:r>
        <w:rPr>
          <w:rFonts w:ascii="Times New Roman" w:hAnsi="Times New Roman" w:cs="Times New Roman"/>
          <w:sz w:val="24"/>
          <w:szCs w:val="24"/>
        </w:rPr>
        <w:t>, increasing the less dense fraction</w:t>
      </w:r>
      <w:r w:rsidRPr="007D5D08">
        <w:rPr>
          <w:rFonts w:ascii="Times New Roman" w:hAnsi="Times New Roman" w:cs="Times New Roman"/>
          <w:sz w:val="24"/>
          <w:szCs w:val="24"/>
        </w:rPr>
        <w:t xml:space="preserve">. Low charge density anions </w:t>
      </w:r>
      <w:r>
        <w:rPr>
          <w:rFonts w:ascii="Times New Roman" w:hAnsi="Times New Roman" w:cs="Times New Roman"/>
          <w:sz w:val="24"/>
          <w:szCs w:val="24"/>
        </w:rPr>
        <w:t>were less able to</w:t>
      </w:r>
      <w:r w:rsidRPr="007D5D08">
        <w:rPr>
          <w:rFonts w:ascii="Times New Roman" w:hAnsi="Times New Roman" w:cs="Times New Roman"/>
          <w:sz w:val="24"/>
          <w:szCs w:val="24"/>
        </w:rPr>
        <w:t xml:space="preserve"> compete for wate</w:t>
      </w:r>
      <w:r>
        <w:rPr>
          <w:rFonts w:ascii="Times New Roman" w:hAnsi="Times New Roman" w:cs="Times New Roman"/>
          <w:sz w:val="24"/>
          <w:szCs w:val="24"/>
        </w:rPr>
        <w:t>r with the denser bulk fraction and therefore were thought to</w:t>
      </w:r>
      <w:r w:rsidRPr="007D5D08">
        <w:rPr>
          <w:rFonts w:ascii="Times New Roman" w:hAnsi="Times New Roman" w:cs="Times New Roman"/>
          <w:sz w:val="24"/>
          <w:szCs w:val="24"/>
        </w:rPr>
        <w:t xml:space="preserve"> increas</w:t>
      </w:r>
      <w:r>
        <w:rPr>
          <w:rFonts w:ascii="Times New Roman" w:hAnsi="Times New Roman" w:cs="Times New Roman"/>
          <w:sz w:val="24"/>
          <w:szCs w:val="24"/>
        </w:rPr>
        <w:t xml:space="preserve">e </w:t>
      </w:r>
      <w:r w:rsidRPr="007D5D08">
        <w:rPr>
          <w:rFonts w:ascii="Times New Roman" w:hAnsi="Times New Roman" w:cs="Times New Roman"/>
          <w:sz w:val="24"/>
          <w:szCs w:val="24"/>
        </w:rPr>
        <w:t>the unstructured fraction water rela</w:t>
      </w:r>
      <w:r>
        <w:rPr>
          <w:rFonts w:ascii="Times New Roman" w:hAnsi="Times New Roman" w:cs="Times New Roman"/>
          <w:sz w:val="24"/>
          <w:szCs w:val="24"/>
        </w:rPr>
        <w:t xml:space="preserve">tive to the structured fraction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&lt;EndNote&gt;&lt;Cite&gt;&lt;Author&gt;Cox&lt;/Author&gt;&lt;Year&gt;1934&lt;/Year&gt;&lt;RecNum&gt;679&lt;/RecNum&gt;&lt;DisplayText&gt;&lt;style font="Times New Roman"&gt;(Cox and Wolfenden 1934; Gurney 1953)&lt;/style&gt;&lt;/DisplayText&gt;&lt;record&gt;&lt;rec-number&gt;679&lt;/rec-number&gt;&lt;foreign-keys&gt;&lt;key app="EN" db-id="55wftp5var9xtiezee7xdd9mzez2ztzt5efz"&gt;679&lt;/key&gt;&lt;/foreign-keys&gt;&lt;ref-type name="Journal Article"&gt;17&lt;/ref-type&gt;&lt;contributors&gt;&lt;authors&gt;&lt;author&gt;Cox, W. M.&lt;/author&gt;&lt;author&gt;Wolfenden, J. H.&lt;/author&gt;&lt;/authors&gt;&lt;/contributors&gt;&lt;titles&gt;&lt;title&gt;The Viscosity of Strong Electrolytes Measured by a Differential Method&lt;/title&gt;&lt;secondary-title&gt;Proceedings of the Royal Society A: Mathematical, Physical and Engineering Sciences&lt;/secondary-title&gt;&lt;/titles&gt;&lt;periodical&gt;&lt;full-title&gt;Proceedings of the Royal Society A: Mathematical, Physical and Engineering Sciences&lt;/full-title&gt;&lt;/periodical&gt;&lt;pages&gt;475-488&lt;/pages&gt;&lt;volume&gt;145&lt;/volume&gt;&lt;number&gt;855&lt;/number&gt;&lt;dates&gt;&lt;year&gt;1934&lt;/year&gt;&lt;/dates&gt;&lt;isbn&gt;1364-5021&amp;#xD;1471-2946&lt;/isbn&gt;&lt;urls&gt;&lt;/urls&gt;&lt;electronic-resource-num&gt;10.1098/rspa.1934.0113&lt;/electronic-resource-num&gt;&lt;/record&gt;&lt;/Cite&gt;&lt;Cite&gt;&lt;Author&gt;Gurney&lt;/Author&gt;&lt;Year&gt;1953&lt;/Year&gt;&lt;RecNum&gt;769&lt;/RecNum&gt;&lt;record&gt;&lt;rec-number&gt;769&lt;/rec-number&gt;&lt;foreign-keys&gt;&lt;key app="EN" db-id="55wftp5var9xtiezee7xdd9mzez2ztzt5efz"&gt;769&lt;/key&gt;&lt;/foreign-keys&gt;&lt;ref-type name="Journal Article"&gt;17&lt;/ref-type&gt;&lt;contributors&gt;&lt;authors&gt;&lt;author&gt;Gurney, Ronald Wilfrid&lt;/author&gt;&lt;/authors&gt;&lt;/contributors&gt;&lt;titles&gt;&lt;title&gt;Ionic processes in solution&lt;/title&gt;&lt;/titles&gt;&lt;dates&gt;&lt;year&gt;1953&lt;/year&gt;&lt;/dates&gt;&lt;urls&gt;&lt;/urls&gt;&lt;/record&gt;&lt;/Cite&gt;&lt;/EndNote&gt;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74" w:tooltip="Cox, 1934 #679" w:history="1">
        <w:r w:rsidR="008F209B">
          <w:rPr>
            <w:rFonts w:ascii="Times New Roman" w:hAnsi="Times New Roman" w:cs="Times New Roman"/>
            <w:noProof/>
            <w:sz w:val="24"/>
            <w:szCs w:val="24"/>
          </w:rPr>
          <w:t>Cox and Wolfenden 1934</w:t>
        </w:r>
      </w:hyperlink>
      <w:r w:rsidR="00216767">
        <w:rPr>
          <w:rFonts w:ascii="Times New Roman" w:hAnsi="Times New Roman" w:cs="Times New Roman"/>
          <w:noProof/>
          <w:sz w:val="24"/>
          <w:szCs w:val="24"/>
        </w:rPr>
        <w:t xml:space="preserve">; </w:t>
      </w:r>
      <w:hyperlink w:anchor="_ENREF_118" w:tooltip="Gurney, 1953 #769" w:history="1">
        <w:r w:rsidR="008F209B">
          <w:rPr>
            <w:rFonts w:ascii="Times New Roman" w:hAnsi="Times New Roman" w:cs="Times New Roman"/>
            <w:noProof/>
            <w:sz w:val="24"/>
            <w:szCs w:val="24"/>
          </w:rPr>
          <w:t>Gurney 1953</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r w:rsidR="003B6042">
        <w:rPr>
          <w:rFonts w:ascii="Times New Roman" w:hAnsi="Times New Roman" w:cs="Times New Roman"/>
          <w:sz w:val="24"/>
          <w:szCs w:val="24"/>
        </w:rPr>
        <w:t xml:space="preserve"> </w:t>
      </w:r>
      <w:r w:rsidR="00F73775">
        <w:rPr>
          <w:rFonts w:ascii="Times New Roman" w:hAnsi="Times New Roman" w:cs="Times New Roman"/>
          <w:sz w:val="24"/>
          <w:szCs w:val="24"/>
        </w:rPr>
        <w:t xml:space="preserve">Molecules that were hypothesised to be water structure makers are known to stabilise and precipitate proteins and water structure breakers are known to destabilise and solubilise proteins. </w:t>
      </w:r>
    </w:p>
    <w:p w14:paraId="5DCD7EEB" w14:textId="77777777" w:rsidR="003867DE" w:rsidRDefault="00F73775" w:rsidP="003867DE">
      <w:pPr>
        <w:spacing w:line="480" w:lineRule="auto"/>
        <w:ind w:firstLine="720"/>
        <w:jc w:val="both"/>
        <w:rPr>
          <w:rFonts w:ascii="Times New Roman" w:hAnsi="Times New Roman" w:cs="Times New Roman"/>
          <w:sz w:val="24"/>
          <w:szCs w:val="24"/>
        </w:rPr>
      </w:pPr>
      <w:r w:rsidRPr="00B6723D">
        <w:rPr>
          <w:noProof/>
          <w:lang w:eastAsia="en-GB"/>
        </w:rPr>
        <mc:AlternateContent>
          <mc:Choice Requires="wps">
            <w:drawing>
              <wp:anchor distT="0" distB="0" distL="114300" distR="114300" simplePos="0" relativeHeight="252101632" behindDoc="0" locked="0" layoutInCell="1" allowOverlap="1" wp14:anchorId="1755B40E" wp14:editId="4DE92ACB">
                <wp:simplePos x="0" y="0"/>
                <wp:positionH relativeFrom="column">
                  <wp:posOffset>-59690</wp:posOffset>
                </wp:positionH>
                <wp:positionV relativeFrom="paragraph">
                  <wp:posOffset>41720</wp:posOffset>
                </wp:positionV>
                <wp:extent cx="5759450" cy="1341755"/>
                <wp:effectExtent l="0" t="0" r="0" b="0"/>
                <wp:wrapNone/>
                <wp:docPr id="7239"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4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77A51" w14:textId="77777777" w:rsidR="0044584E" w:rsidRPr="00962B11" w:rsidRDefault="0044584E" w:rsidP="003867DE">
                            <w:pPr>
                              <w:pStyle w:val="NormalWeb"/>
                              <w:spacing w:before="0" w:beforeAutospacing="0" w:after="0" w:afterAutospacing="0" w:line="300" w:lineRule="auto"/>
                              <w:jc w:val="center"/>
                              <w:rPr>
                                <w:sz w:val="12"/>
                              </w:rPr>
                            </w:pPr>
                            <w:r w:rsidRPr="00B6723D">
                              <w:rPr>
                                <w:rFonts w:asciiTheme="minorHAnsi" w:hAnsiTheme="minorHAnsi"/>
                                <w:b/>
                                <w:bCs/>
                                <w:kern w:val="24"/>
                                <w:szCs w:val="56"/>
                              </w:rPr>
                              <w:t xml:space="preserve">  </w:t>
                            </w:r>
                            <w:r w:rsidRPr="00962B11">
                              <w:rPr>
                                <w:b/>
                                <w:bCs/>
                                <w:kern w:val="24"/>
                                <w:sz w:val="32"/>
                                <w:szCs w:val="56"/>
                              </w:rPr>
                              <w:t>SO</w:t>
                            </w:r>
                            <w:r w:rsidRPr="00962B11">
                              <w:rPr>
                                <w:b/>
                                <w:bCs/>
                                <w:kern w:val="24"/>
                                <w:sz w:val="32"/>
                                <w:szCs w:val="56"/>
                                <w:vertAlign w:val="subscript"/>
                              </w:rPr>
                              <w:t>4</w:t>
                            </w:r>
                            <w:r w:rsidRPr="00962B11">
                              <w:rPr>
                                <w:b/>
                                <w:bCs/>
                                <w:kern w:val="24"/>
                                <w:sz w:val="32"/>
                                <w:szCs w:val="56"/>
                                <w:vertAlign w:val="superscript"/>
                              </w:rPr>
                              <w:t>2-</w:t>
                            </w:r>
                            <w:r w:rsidRPr="00962B11">
                              <w:rPr>
                                <w:b/>
                                <w:bCs/>
                                <w:kern w:val="24"/>
                                <w:sz w:val="32"/>
                                <w:szCs w:val="56"/>
                              </w:rPr>
                              <w:t xml:space="preserve">  &gt;  HPO</w:t>
                            </w:r>
                            <w:r w:rsidRPr="00962B11">
                              <w:rPr>
                                <w:b/>
                                <w:bCs/>
                                <w:kern w:val="24"/>
                                <w:sz w:val="32"/>
                                <w:szCs w:val="56"/>
                                <w:vertAlign w:val="subscript"/>
                              </w:rPr>
                              <w:t>4</w:t>
                            </w:r>
                            <w:r w:rsidRPr="00962B11">
                              <w:rPr>
                                <w:b/>
                                <w:bCs/>
                                <w:kern w:val="24"/>
                                <w:sz w:val="32"/>
                                <w:szCs w:val="56"/>
                                <w:vertAlign w:val="superscript"/>
                              </w:rPr>
                              <w:t>2-</w:t>
                            </w:r>
                            <w:r w:rsidRPr="00962B11">
                              <w:rPr>
                                <w:b/>
                                <w:bCs/>
                                <w:kern w:val="24"/>
                                <w:sz w:val="32"/>
                                <w:szCs w:val="56"/>
                              </w:rPr>
                              <w:t xml:space="preserve">  &gt;  F</w:t>
                            </w:r>
                            <w:r w:rsidRPr="00962B11">
                              <w:rPr>
                                <w:b/>
                                <w:bCs/>
                                <w:kern w:val="24"/>
                                <w:sz w:val="32"/>
                                <w:szCs w:val="56"/>
                                <w:vertAlign w:val="superscript"/>
                              </w:rPr>
                              <w:t>-</w:t>
                            </w:r>
                            <w:r w:rsidRPr="00962B11">
                              <w:rPr>
                                <w:b/>
                                <w:bCs/>
                                <w:kern w:val="24"/>
                                <w:sz w:val="32"/>
                                <w:szCs w:val="56"/>
                              </w:rPr>
                              <w:t xml:space="preserve">  &gt;  Cl</w:t>
                            </w:r>
                            <w:r w:rsidRPr="00962B11">
                              <w:rPr>
                                <w:b/>
                                <w:bCs/>
                                <w:kern w:val="24"/>
                                <w:sz w:val="32"/>
                                <w:szCs w:val="56"/>
                                <w:vertAlign w:val="superscript"/>
                              </w:rPr>
                              <w:t>-</w:t>
                            </w:r>
                            <w:r w:rsidRPr="00962B11">
                              <w:rPr>
                                <w:b/>
                                <w:bCs/>
                                <w:kern w:val="24"/>
                                <w:sz w:val="32"/>
                                <w:szCs w:val="56"/>
                              </w:rPr>
                              <w:t xml:space="preserve">  &gt;  Br</w:t>
                            </w:r>
                            <w:r w:rsidRPr="00962B11">
                              <w:rPr>
                                <w:b/>
                                <w:bCs/>
                                <w:kern w:val="24"/>
                                <w:sz w:val="32"/>
                                <w:szCs w:val="56"/>
                                <w:vertAlign w:val="superscript"/>
                              </w:rPr>
                              <w:t>-</w:t>
                            </w:r>
                            <w:r w:rsidRPr="00962B11">
                              <w:rPr>
                                <w:b/>
                                <w:bCs/>
                                <w:kern w:val="24"/>
                                <w:sz w:val="32"/>
                                <w:szCs w:val="56"/>
                              </w:rPr>
                              <w:t xml:space="preserve">  &gt;  I</w:t>
                            </w:r>
                            <w:r w:rsidRPr="00962B11">
                              <w:rPr>
                                <w:b/>
                                <w:bCs/>
                                <w:kern w:val="24"/>
                                <w:sz w:val="32"/>
                                <w:szCs w:val="56"/>
                              </w:rPr>
                              <w:softHyphen/>
                            </w:r>
                            <w:r w:rsidRPr="00962B11">
                              <w:rPr>
                                <w:b/>
                                <w:bCs/>
                                <w:kern w:val="24"/>
                                <w:sz w:val="32"/>
                                <w:szCs w:val="56"/>
                                <w:vertAlign w:val="superscript"/>
                              </w:rPr>
                              <w:t>-</w:t>
                            </w:r>
                            <w:r w:rsidRPr="00962B11">
                              <w:rPr>
                                <w:b/>
                                <w:bCs/>
                                <w:kern w:val="24"/>
                                <w:sz w:val="32"/>
                                <w:szCs w:val="56"/>
                              </w:rPr>
                              <w:t xml:space="preserve">  &gt;  ClO</w:t>
                            </w:r>
                            <w:r w:rsidRPr="00962B11">
                              <w:rPr>
                                <w:b/>
                                <w:bCs/>
                                <w:kern w:val="24"/>
                                <w:sz w:val="32"/>
                                <w:szCs w:val="56"/>
                                <w:vertAlign w:val="subscript"/>
                              </w:rPr>
                              <w:t>4</w:t>
                            </w:r>
                            <w:r w:rsidRPr="00962B11">
                              <w:rPr>
                                <w:b/>
                                <w:bCs/>
                                <w:kern w:val="24"/>
                                <w:sz w:val="32"/>
                                <w:szCs w:val="56"/>
                                <w:vertAlign w:val="superscript"/>
                              </w:rPr>
                              <w:t>-</w:t>
                            </w:r>
                            <w:r w:rsidRPr="00962B11">
                              <w:rPr>
                                <w:b/>
                                <w:bCs/>
                                <w:kern w:val="24"/>
                                <w:sz w:val="32"/>
                                <w:szCs w:val="56"/>
                              </w:rPr>
                              <w:t xml:space="preserve">  </w:t>
                            </w:r>
                            <w:r w:rsidRPr="00962B11">
                              <w:rPr>
                                <w:b/>
                                <w:bCs/>
                                <w:kern w:val="24"/>
                                <w:sz w:val="32"/>
                                <w:szCs w:val="56"/>
                              </w:rPr>
                              <w:softHyphen/>
                              <w:t>&gt;  SCN</w:t>
                            </w:r>
                            <w:r w:rsidRPr="00962B11">
                              <w:rPr>
                                <w:b/>
                                <w:bCs/>
                                <w:kern w:val="24"/>
                                <w:sz w:val="32"/>
                                <w:szCs w:val="56"/>
                                <w:vertAlign w:val="superscript"/>
                              </w:rPr>
                              <w:t>-</w:t>
                            </w:r>
                            <w:r w:rsidRPr="00962B11">
                              <w:rPr>
                                <w:b/>
                                <w:bCs/>
                                <w:kern w:val="24"/>
                                <w:sz w:val="32"/>
                                <w:szCs w:val="56"/>
                              </w:rPr>
                              <w:t> </w:t>
                            </w:r>
                          </w:p>
                          <w:p w14:paraId="656C344A" w14:textId="77777777" w:rsidR="0044584E" w:rsidRPr="00962B11" w:rsidRDefault="0044584E" w:rsidP="003867DE">
                            <w:pPr>
                              <w:pStyle w:val="NormalWeb"/>
                              <w:spacing w:before="0" w:beforeAutospacing="0" w:after="0" w:afterAutospacing="0" w:line="300" w:lineRule="auto"/>
                              <w:jc w:val="center"/>
                              <w:rPr>
                                <w:b/>
                                <w:bCs/>
                                <w:kern w:val="24"/>
                                <w:sz w:val="20"/>
                                <w:szCs w:val="40"/>
                              </w:rPr>
                            </w:pPr>
                          </w:p>
                          <w:p w14:paraId="031EE3F0" w14:textId="77777777" w:rsidR="0044584E" w:rsidRDefault="0044584E" w:rsidP="003867DE">
                            <w:pPr>
                              <w:pStyle w:val="NormalWeb"/>
                              <w:spacing w:before="0" w:beforeAutospacing="0" w:after="0" w:afterAutospacing="0" w:line="300" w:lineRule="auto"/>
                              <w:jc w:val="center"/>
                              <w:rPr>
                                <w:b/>
                                <w:bCs/>
                                <w:kern w:val="24"/>
                                <w:sz w:val="20"/>
                                <w:szCs w:val="40"/>
                              </w:rPr>
                            </w:pPr>
                            <w:r>
                              <w:rPr>
                                <w:b/>
                                <w:bCs/>
                                <w:kern w:val="24"/>
                                <w:sz w:val="20"/>
                                <w:szCs w:val="40"/>
                              </w:rPr>
                              <w:t xml:space="preserve">  Water Structure Makers                                                      Water Structure Breakers</w:t>
                            </w:r>
                          </w:p>
                          <w:p w14:paraId="531B14A0" w14:textId="77777777" w:rsidR="0044584E" w:rsidRPr="00962B11" w:rsidRDefault="0044584E" w:rsidP="003867DE">
                            <w:pPr>
                              <w:pStyle w:val="NormalWeb"/>
                              <w:spacing w:before="0" w:beforeAutospacing="0" w:after="0" w:afterAutospacing="0" w:line="300" w:lineRule="auto"/>
                              <w:jc w:val="center"/>
                              <w:rPr>
                                <w:sz w:val="12"/>
                              </w:rPr>
                            </w:pPr>
                            <w:r w:rsidRPr="00962B11">
                              <w:rPr>
                                <w:b/>
                                <w:bCs/>
                                <w:kern w:val="24"/>
                                <w:sz w:val="20"/>
                                <w:szCs w:val="40"/>
                              </w:rPr>
                              <w:t>Kosmotropes                                                                            Chaotropes</w:t>
                            </w:r>
                          </w:p>
                          <w:p w14:paraId="50F31EEF" w14:textId="77777777" w:rsidR="0044584E" w:rsidRPr="00962B11" w:rsidRDefault="0044584E" w:rsidP="003867DE">
                            <w:pPr>
                              <w:pStyle w:val="NormalWeb"/>
                              <w:spacing w:before="0" w:beforeAutospacing="0" w:after="0" w:afterAutospacing="0" w:line="300" w:lineRule="auto"/>
                              <w:jc w:val="center"/>
                              <w:rPr>
                                <w:b/>
                                <w:bCs/>
                                <w:kern w:val="24"/>
                                <w:sz w:val="20"/>
                                <w:szCs w:val="40"/>
                              </w:rPr>
                            </w:pPr>
                            <w:r w:rsidRPr="00962B11">
                              <w:rPr>
                                <w:b/>
                                <w:bCs/>
                                <w:kern w:val="24"/>
                                <w:sz w:val="20"/>
                                <w:szCs w:val="40"/>
                              </w:rPr>
                              <w:t xml:space="preserve">  Increase Protein Stability                                                   Decrease Protein Stability      </w:t>
                            </w:r>
                          </w:p>
                          <w:p w14:paraId="19F69B61" w14:textId="77777777" w:rsidR="0044584E" w:rsidRPr="00962B11" w:rsidRDefault="0044584E" w:rsidP="003867DE">
                            <w:pPr>
                              <w:pStyle w:val="NormalWeb"/>
                              <w:spacing w:before="0" w:beforeAutospacing="0" w:after="0" w:afterAutospacing="0" w:line="300" w:lineRule="auto"/>
                              <w:jc w:val="center"/>
                              <w:rPr>
                                <w:sz w:val="12"/>
                              </w:rPr>
                            </w:pPr>
                            <w:r w:rsidRPr="00962B11">
                              <w:rPr>
                                <w:b/>
                                <w:bCs/>
                                <w:kern w:val="24"/>
                                <w:sz w:val="20"/>
                                <w:szCs w:val="40"/>
                              </w:rPr>
                              <w:t xml:space="preserve"> Decrease Protein Solubility                                                 Increase Protein Solubility</w:t>
                            </w:r>
                          </w:p>
                        </w:txbxContent>
                      </wps:txbx>
                      <wps:bodyPr wrap="square" lIns="129397" tIns="64698" rIns="129397" bIns="64698">
                        <a:noAutofit/>
                      </wps:bodyPr>
                    </wps:wsp>
                  </a:graphicData>
                </a:graphic>
                <wp14:sizeRelH relativeFrom="margin">
                  <wp14:pctWidth>0</wp14:pctWidth>
                </wp14:sizeRelH>
                <wp14:sizeRelV relativeFrom="margin">
                  <wp14:pctHeight>0</wp14:pctHeight>
                </wp14:sizeRelV>
              </wp:anchor>
            </w:drawing>
          </mc:Choice>
          <mc:Fallback>
            <w:pict>
              <v:rect w14:anchorId="1755B40E" id="Rectangle 47" o:spid="_x0000_s1132" style="position:absolute;left:0;text-align:left;margin-left:-4.7pt;margin-top:3.3pt;width:453.5pt;height:105.6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" filled="f" stroked="f">
                <v:textbox inset="3.59436mm,1.79717mm,3.59436mm,1.79717mm">
                  <w:txbxContent>
                    <w:p w14:paraId="21877A51" w14:textId="77777777" w:rsidR="0044584E" w:rsidRPr="00962B11" w:rsidRDefault="0044584E" w:rsidP="003867DE">
                      <w:pPr>
                        <w:pStyle w:val="NormalWeb"/>
                        <w:spacing w:before="0" w:beforeAutospacing="0" w:after="0" w:afterAutospacing="0" w:line="300" w:lineRule="auto"/>
                        <w:jc w:val="center"/>
                        <w:rPr>
                          <w:sz w:val="12"/>
                        </w:rPr>
                      </w:pPr>
                      <w:r w:rsidRPr="00B6723D">
                        <w:rPr>
                          <w:rFonts w:asciiTheme="minorHAnsi" w:hAnsiTheme="minorHAnsi"/>
                          <w:b/>
                          <w:bCs/>
                          <w:kern w:val="24"/>
                          <w:szCs w:val="56"/>
                        </w:rPr>
                        <w:t xml:space="preserve">  </w:t>
                      </w:r>
                      <w:r w:rsidRPr="00962B11">
                        <w:rPr>
                          <w:b/>
                          <w:bCs/>
                          <w:kern w:val="24"/>
                          <w:sz w:val="32"/>
                          <w:szCs w:val="56"/>
                        </w:rPr>
                        <w:t>SO</w:t>
                      </w:r>
                      <w:r w:rsidRPr="00962B11">
                        <w:rPr>
                          <w:b/>
                          <w:bCs/>
                          <w:kern w:val="24"/>
                          <w:sz w:val="32"/>
                          <w:szCs w:val="56"/>
                          <w:vertAlign w:val="subscript"/>
                        </w:rPr>
                        <w:t>4</w:t>
                      </w:r>
                      <w:r w:rsidRPr="00962B11">
                        <w:rPr>
                          <w:b/>
                          <w:bCs/>
                          <w:kern w:val="24"/>
                          <w:sz w:val="32"/>
                          <w:szCs w:val="56"/>
                          <w:vertAlign w:val="superscript"/>
                        </w:rPr>
                        <w:t>2-</w:t>
                      </w:r>
                      <w:r w:rsidRPr="00962B11">
                        <w:rPr>
                          <w:b/>
                          <w:bCs/>
                          <w:kern w:val="24"/>
                          <w:sz w:val="32"/>
                          <w:szCs w:val="56"/>
                        </w:rPr>
                        <w:t xml:space="preserve">  &gt;  HPO</w:t>
                      </w:r>
                      <w:r w:rsidRPr="00962B11">
                        <w:rPr>
                          <w:b/>
                          <w:bCs/>
                          <w:kern w:val="24"/>
                          <w:sz w:val="32"/>
                          <w:szCs w:val="56"/>
                          <w:vertAlign w:val="subscript"/>
                        </w:rPr>
                        <w:t>4</w:t>
                      </w:r>
                      <w:r w:rsidRPr="00962B11">
                        <w:rPr>
                          <w:b/>
                          <w:bCs/>
                          <w:kern w:val="24"/>
                          <w:sz w:val="32"/>
                          <w:szCs w:val="56"/>
                          <w:vertAlign w:val="superscript"/>
                        </w:rPr>
                        <w:t>2-</w:t>
                      </w:r>
                      <w:r w:rsidRPr="00962B11">
                        <w:rPr>
                          <w:b/>
                          <w:bCs/>
                          <w:kern w:val="24"/>
                          <w:sz w:val="32"/>
                          <w:szCs w:val="56"/>
                        </w:rPr>
                        <w:t xml:space="preserve">  &gt;  F</w:t>
                      </w:r>
                      <w:r w:rsidRPr="00962B11">
                        <w:rPr>
                          <w:b/>
                          <w:bCs/>
                          <w:kern w:val="24"/>
                          <w:sz w:val="32"/>
                          <w:szCs w:val="56"/>
                          <w:vertAlign w:val="superscript"/>
                        </w:rPr>
                        <w:t>-</w:t>
                      </w:r>
                      <w:r w:rsidRPr="00962B11">
                        <w:rPr>
                          <w:b/>
                          <w:bCs/>
                          <w:kern w:val="24"/>
                          <w:sz w:val="32"/>
                          <w:szCs w:val="56"/>
                        </w:rPr>
                        <w:t xml:space="preserve">  &gt;  Cl</w:t>
                      </w:r>
                      <w:r w:rsidRPr="00962B11">
                        <w:rPr>
                          <w:b/>
                          <w:bCs/>
                          <w:kern w:val="24"/>
                          <w:sz w:val="32"/>
                          <w:szCs w:val="56"/>
                          <w:vertAlign w:val="superscript"/>
                        </w:rPr>
                        <w:t>-</w:t>
                      </w:r>
                      <w:r w:rsidRPr="00962B11">
                        <w:rPr>
                          <w:b/>
                          <w:bCs/>
                          <w:kern w:val="24"/>
                          <w:sz w:val="32"/>
                          <w:szCs w:val="56"/>
                        </w:rPr>
                        <w:t xml:space="preserve">  &gt;  Br</w:t>
                      </w:r>
                      <w:r w:rsidRPr="00962B11">
                        <w:rPr>
                          <w:b/>
                          <w:bCs/>
                          <w:kern w:val="24"/>
                          <w:sz w:val="32"/>
                          <w:szCs w:val="56"/>
                          <w:vertAlign w:val="superscript"/>
                        </w:rPr>
                        <w:t>-</w:t>
                      </w:r>
                      <w:r w:rsidRPr="00962B11">
                        <w:rPr>
                          <w:b/>
                          <w:bCs/>
                          <w:kern w:val="24"/>
                          <w:sz w:val="32"/>
                          <w:szCs w:val="56"/>
                        </w:rPr>
                        <w:t xml:space="preserve">  &gt;  I</w:t>
                      </w:r>
                      <w:r w:rsidRPr="00962B11">
                        <w:rPr>
                          <w:b/>
                          <w:bCs/>
                          <w:kern w:val="24"/>
                          <w:sz w:val="32"/>
                          <w:szCs w:val="56"/>
                        </w:rPr>
                        <w:softHyphen/>
                      </w:r>
                      <w:r w:rsidRPr="00962B11">
                        <w:rPr>
                          <w:b/>
                          <w:bCs/>
                          <w:kern w:val="24"/>
                          <w:sz w:val="32"/>
                          <w:szCs w:val="56"/>
                          <w:vertAlign w:val="superscript"/>
                        </w:rPr>
                        <w:t>-</w:t>
                      </w:r>
                      <w:r w:rsidRPr="00962B11">
                        <w:rPr>
                          <w:b/>
                          <w:bCs/>
                          <w:kern w:val="24"/>
                          <w:sz w:val="32"/>
                          <w:szCs w:val="56"/>
                        </w:rPr>
                        <w:t xml:space="preserve">  &gt;  ClO</w:t>
                      </w:r>
                      <w:r w:rsidRPr="00962B11">
                        <w:rPr>
                          <w:b/>
                          <w:bCs/>
                          <w:kern w:val="24"/>
                          <w:sz w:val="32"/>
                          <w:szCs w:val="56"/>
                          <w:vertAlign w:val="subscript"/>
                        </w:rPr>
                        <w:t>4</w:t>
                      </w:r>
                      <w:r w:rsidRPr="00962B11">
                        <w:rPr>
                          <w:b/>
                          <w:bCs/>
                          <w:kern w:val="24"/>
                          <w:sz w:val="32"/>
                          <w:szCs w:val="56"/>
                          <w:vertAlign w:val="superscript"/>
                        </w:rPr>
                        <w:t>-</w:t>
                      </w:r>
                      <w:r w:rsidRPr="00962B11">
                        <w:rPr>
                          <w:b/>
                          <w:bCs/>
                          <w:kern w:val="24"/>
                          <w:sz w:val="32"/>
                          <w:szCs w:val="56"/>
                        </w:rPr>
                        <w:t xml:space="preserve">  </w:t>
                      </w:r>
                      <w:r w:rsidRPr="00962B11">
                        <w:rPr>
                          <w:b/>
                          <w:bCs/>
                          <w:kern w:val="24"/>
                          <w:sz w:val="32"/>
                          <w:szCs w:val="56"/>
                        </w:rPr>
                        <w:softHyphen/>
                        <w:t>&gt;  SCN</w:t>
                      </w:r>
                      <w:r w:rsidRPr="00962B11">
                        <w:rPr>
                          <w:b/>
                          <w:bCs/>
                          <w:kern w:val="24"/>
                          <w:sz w:val="32"/>
                          <w:szCs w:val="56"/>
                          <w:vertAlign w:val="superscript"/>
                        </w:rPr>
                        <w:t>-</w:t>
                      </w:r>
                      <w:r w:rsidRPr="00962B11">
                        <w:rPr>
                          <w:b/>
                          <w:bCs/>
                          <w:kern w:val="24"/>
                          <w:sz w:val="32"/>
                          <w:szCs w:val="56"/>
                        </w:rPr>
                        <w:t> </w:t>
                      </w:r>
                    </w:p>
                    <w:p w14:paraId="656C344A" w14:textId="77777777" w:rsidR="0044584E" w:rsidRPr="00962B11" w:rsidRDefault="0044584E" w:rsidP="003867DE">
                      <w:pPr>
                        <w:pStyle w:val="NormalWeb"/>
                        <w:spacing w:before="0" w:beforeAutospacing="0" w:after="0" w:afterAutospacing="0" w:line="300" w:lineRule="auto"/>
                        <w:jc w:val="center"/>
                        <w:rPr>
                          <w:b/>
                          <w:bCs/>
                          <w:kern w:val="24"/>
                          <w:sz w:val="20"/>
                          <w:szCs w:val="40"/>
                        </w:rPr>
                      </w:pPr>
                    </w:p>
                    <w:p w14:paraId="031EE3F0" w14:textId="77777777" w:rsidR="0044584E" w:rsidRDefault="0044584E" w:rsidP="003867DE">
                      <w:pPr>
                        <w:pStyle w:val="NormalWeb"/>
                        <w:spacing w:before="0" w:beforeAutospacing="0" w:after="0" w:afterAutospacing="0" w:line="300" w:lineRule="auto"/>
                        <w:jc w:val="center"/>
                        <w:rPr>
                          <w:b/>
                          <w:bCs/>
                          <w:kern w:val="24"/>
                          <w:sz w:val="20"/>
                          <w:szCs w:val="40"/>
                        </w:rPr>
                      </w:pPr>
                      <w:r>
                        <w:rPr>
                          <w:b/>
                          <w:bCs/>
                          <w:kern w:val="24"/>
                          <w:sz w:val="20"/>
                          <w:szCs w:val="40"/>
                        </w:rPr>
                        <w:t xml:space="preserve">  Water Structure Makers                                                      Water Structure Breakers</w:t>
                      </w:r>
                    </w:p>
                    <w:p w14:paraId="531B14A0" w14:textId="77777777" w:rsidR="0044584E" w:rsidRPr="00962B11" w:rsidRDefault="0044584E" w:rsidP="003867DE">
                      <w:pPr>
                        <w:pStyle w:val="NormalWeb"/>
                        <w:spacing w:before="0" w:beforeAutospacing="0" w:after="0" w:afterAutospacing="0" w:line="300" w:lineRule="auto"/>
                        <w:jc w:val="center"/>
                        <w:rPr>
                          <w:sz w:val="12"/>
                        </w:rPr>
                      </w:pPr>
                      <w:r w:rsidRPr="00962B11">
                        <w:rPr>
                          <w:b/>
                          <w:bCs/>
                          <w:kern w:val="24"/>
                          <w:sz w:val="20"/>
                          <w:szCs w:val="40"/>
                        </w:rPr>
                        <w:t>Kosmotropes                                                                            Chaotropes</w:t>
                      </w:r>
                    </w:p>
                    <w:p w14:paraId="50F31EEF" w14:textId="77777777" w:rsidR="0044584E" w:rsidRPr="00962B11" w:rsidRDefault="0044584E" w:rsidP="003867DE">
                      <w:pPr>
                        <w:pStyle w:val="NormalWeb"/>
                        <w:spacing w:before="0" w:beforeAutospacing="0" w:after="0" w:afterAutospacing="0" w:line="300" w:lineRule="auto"/>
                        <w:jc w:val="center"/>
                        <w:rPr>
                          <w:b/>
                          <w:bCs/>
                          <w:kern w:val="24"/>
                          <w:sz w:val="20"/>
                          <w:szCs w:val="40"/>
                        </w:rPr>
                      </w:pPr>
                      <w:r w:rsidRPr="00962B11">
                        <w:rPr>
                          <w:b/>
                          <w:bCs/>
                          <w:kern w:val="24"/>
                          <w:sz w:val="20"/>
                          <w:szCs w:val="40"/>
                        </w:rPr>
                        <w:t xml:space="preserve">  Increase Protein Stability                                                   Decrease Protein Stability      </w:t>
                      </w:r>
                    </w:p>
                    <w:p w14:paraId="19F69B61" w14:textId="77777777" w:rsidR="0044584E" w:rsidRPr="00962B11" w:rsidRDefault="0044584E" w:rsidP="003867DE">
                      <w:pPr>
                        <w:pStyle w:val="NormalWeb"/>
                        <w:spacing w:before="0" w:beforeAutospacing="0" w:after="0" w:afterAutospacing="0" w:line="300" w:lineRule="auto"/>
                        <w:jc w:val="center"/>
                        <w:rPr>
                          <w:sz w:val="12"/>
                        </w:rPr>
                      </w:pPr>
                      <w:r w:rsidRPr="00962B11">
                        <w:rPr>
                          <w:b/>
                          <w:bCs/>
                          <w:kern w:val="24"/>
                          <w:sz w:val="20"/>
                          <w:szCs w:val="40"/>
                        </w:rPr>
                        <w:t xml:space="preserve"> Decrease Protein Solubility                                                 Increase Protein Solubility</w:t>
                      </w:r>
                    </w:p>
                  </w:txbxContent>
                </v:textbox>
              </v:rect>
            </w:pict>
          </mc:Fallback>
        </mc:AlternateContent>
      </w:r>
    </w:p>
    <w:p w14:paraId="2F8AEF7D" w14:textId="77777777" w:rsidR="003867DE" w:rsidRPr="007D5D08" w:rsidRDefault="003867DE" w:rsidP="003867DE">
      <w:pPr>
        <w:spacing w:line="480" w:lineRule="auto"/>
        <w:ind w:firstLine="720"/>
        <w:jc w:val="both"/>
        <w:rPr>
          <w:rFonts w:ascii="Times New Roman" w:hAnsi="Times New Roman" w:cs="Times New Roman"/>
          <w:sz w:val="24"/>
          <w:szCs w:val="24"/>
        </w:rPr>
      </w:pPr>
    </w:p>
    <w:p w14:paraId="00125A64" w14:textId="77777777" w:rsidR="003867DE" w:rsidRDefault="003B6042" w:rsidP="003867DE">
      <w:pPr>
        <w:spacing w:line="480" w:lineRule="auto"/>
        <w:ind w:firstLine="720"/>
        <w:jc w:val="both"/>
        <w:rPr>
          <w:rFonts w:ascii="Times New Roman" w:hAnsi="Times New Roman" w:cs="Times New Roman"/>
          <w:sz w:val="24"/>
          <w:szCs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02656" behindDoc="0" locked="0" layoutInCell="1" allowOverlap="1" wp14:anchorId="051B7FF2" wp14:editId="0B08245C">
                <wp:simplePos x="0" y="0"/>
                <wp:positionH relativeFrom="column">
                  <wp:posOffset>-59690</wp:posOffset>
                </wp:positionH>
                <wp:positionV relativeFrom="paragraph">
                  <wp:posOffset>560705</wp:posOffset>
                </wp:positionV>
                <wp:extent cx="5759450" cy="308610"/>
                <wp:effectExtent l="0" t="0" r="12700" b="15240"/>
                <wp:wrapSquare wrapText="bothSides"/>
                <wp:docPr id="7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308610"/>
                        </a:xfrm>
                        <a:prstGeom prst="rect">
                          <a:avLst/>
                        </a:prstGeom>
                        <a:solidFill>
                          <a:srgbClr val="FFFFFF"/>
                        </a:solidFill>
                        <a:ln w="19050">
                          <a:solidFill>
                            <a:srgbClr val="000000"/>
                          </a:solidFill>
                          <a:miter lim="800000"/>
                          <a:headEnd/>
                          <a:tailEnd/>
                        </a:ln>
                      </wps:spPr>
                      <wps:txbx>
                        <w:txbxContent>
                          <w:p w14:paraId="1B64CAB8" w14:textId="77777777" w:rsidR="0044584E" w:rsidRPr="006F22AF" w:rsidRDefault="0044584E" w:rsidP="003867DE">
                            <w:pPr>
                              <w:jc w:val="both"/>
                              <w:rPr>
                                <w:rFonts w:ascii="Times New Roman" w:hAnsi="Times New Roman" w:cs="Times New Roman"/>
                                <w:b/>
                                <w:sz w:val="18"/>
                              </w:rPr>
                            </w:pPr>
                            <w:r w:rsidRPr="006F22AF">
                              <w:rPr>
                                <w:rFonts w:ascii="Times New Roman" w:hAnsi="Times New Roman" w:cs="Times New Roman"/>
                                <w:b/>
                                <w:i/>
                                <w:sz w:val="18"/>
                              </w:rPr>
                              <w:t>Figure 5.1</w:t>
                            </w:r>
                            <w:r w:rsidRPr="00982E5C">
                              <w:rPr>
                                <w:rFonts w:ascii="Times New Roman" w:hAnsi="Times New Roman" w:cs="Times New Roman"/>
                                <w:b/>
                                <w:sz w:val="18"/>
                                <w:szCs w:val="16"/>
                              </w:rPr>
                              <w:t xml:space="preserve">: </w:t>
                            </w:r>
                            <w:r w:rsidRPr="006F22AF">
                              <w:rPr>
                                <w:rFonts w:ascii="Times New Roman" w:hAnsi="Times New Roman" w:cs="Times New Roman"/>
                                <w:b/>
                                <w:sz w:val="18"/>
                              </w:rPr>
                              <w:t xml:space="preserve">Hofmeister series of anions and gives the effect they have on protein stability and solubility.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B7FF2" id="_x0000_s1133" type="#_x0000_t202" style="position:absolute;left:0;text-align:left;margin-left:-4.7pt;margin-top:44.15pt;width:453.5pt;height:24.3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" strokeweight="1.5pt">
                <v:textbox>
                  <w:txbxContent>
                    <w:p w14:paraId="1B64CAB8" w14:textId="77777777" w:rsidR="0044584E" w:rsidRPr="006F22AF" w:rsidRDefault="0044584E" w:rsidP="003867DE">
                      <w:pPr>
                        <w:jc w:val="both"/>
                        <w:rPr>
                          <w:rFonts w:ascii="Times New Roman" w:hAnsi="Times New Roman" w:cs="Times New Roman"/>
                          <w:b/>
                          <w:sz w:val="18"/>
                        </w:rPr>
                      </w:pPr>
                      <w:r w:rsidRPr="006F22AF">
                        <w:rPr>
                          <w:rFonts w:ascii="Times New Roman" w:hAnsi="Times New Roman" w:cs="Times New Roman"/>
                          <w:b/>
                          <w:i/>
                          <w:sz w:val="18"/>
                        </w:rPr>
                        <w:t>Figure 5.1</w:t>
                      </w:r>
                      <w:r w:rsidRPr="00982E5C">
                        <w:rPr>
                          <w:rFonts w:ascii="Times New Roman" w:hAnsi="Times New Roman" w:cs="Times New Roman"/>
                          <w:b/>
                          <w:sz w:val="18"/>
                          <w:szCs w:val="16"/>
                        </w:rPr>
                        <w:t xml:space="preserve">: </w:t>
                      </w:r>
                      <w:r w:rsidRPr="006F22AF">
                        <w:rPr>
                          <w:rFonts w:ascii="Times New Roman" w:hAnsi="Times New Roman" w:cs="Times New Roman"/>
                          <w:b/>
                          <w:sz w:val="18"/>
                        </w:rPr>
                        <w:t xml:space="preserve">Hofmeister series of anions and gives the effect they have on protein stability and solubility. </w:t>
                      </w:r>
                    </w:p>
                  </w:txbxContent>
                </v:textbox>
                <w10:wrap type="square"/>
              </v:shape>
            </w:pict>
          </mc:Fallback>
        </mc:AlternateContent>
      </w:r>
    </w:p>
    <w:p w14:paraId="5B2268D9" w14:textId="77777777" w:rsidR="00C902DA" w:rsidRDefault="00C902DA" w:rsidP="003867DE">
      <w:pPr>
        <w:spacing w:line="480" w:lineRule="auto"/>
        <w:ind w:firstLine="720"/>
        <w:jc w:val="both"/>
        <w:rPr>
          <w:rFonts w:ascii="Times New Roman" w:hAnsi="Times New Roman" w:cs="Times New Roman"/>
          <w:sz w:val="24"/>
          <w:szCs w:val="24"/>
        </w:rPr>
      </w:pPr>
    </w:p>
    <w:p w14:paraId="521D215A" w14:textId="77777777" w:rsidR="00C902DA" w:rsidRDefault="00C902DA" w:rsidP="003867DE">
      <w:pPr>
        <w:spacing w:line="480" w:lineRule="auto"/>
        <w:ind w:firstLine="720"/>
        <w:jc w:val="both"/>
        <w:rPr>
          <w:rFonts w:ascii="Times New Roman" w:hAnsi="Times New Roman" w:cs="Times New Roman"/>
          <w:sz w:val="24"/>
          <w:szCs w:val="24"/>
        </w:rPr>
      </w:pPr>
    </w:p>
    <w:p w14:paraId="42955CFA" w14:textId="77777777" w:rsidR="003867DE" w:rsidRDefault="003867DE" w:rsidP="003867DE">
      <w:pPr>
        <w:spacing w:line="480" w:lineRule="auto"/>
        <w:ind w:firstLine="720"/>
        <w:jc w:val="both"/>
      </w:pPr>
      <w:r w:rsidRPr="007D5D08">
        <w:rPr>
          <w:rFonts w:ascii="Times New Roman" w:hAnsi="Times New Roman" w:cs="Times New Roman"/>
          <w:sz w:val="24"/>
          <w:szCs w:val="24"/>
        </w:rPr>
        <w:t>With the recent advances in sensitivity and accuracy of calorimetric, spectroscopic and molecular dynamic techniques the water structure maker-breaker theory for salts and small organi</w:t>
      </w:r>
      <w:r>
        <w:rPr>
          <w:rFonts w:ascii="Times New Roman" w:hAnsi="Times New Roman" w:cs="Times New Roman"/>
          <w:sz w:val="24"/>
          <w:szCs w:val="24"/>
        </w:rPr>
        <w:t>c molecules has been challenged</w:t>
      </w:r>
      <w:r w:rsidR="00C902DA">
        <w:rPr>
          <w:rFonts w:ascii="Times New Roman" w:hAnsi="Times New Roman" w:cs="Times New Roman"/>
          <w:sz w:val="24"/>
          <w:szCs w:val="24"/>
        </w:rPr>
        <w:t xml:space="preserve"> and the results correlated to the effect small molecules have on protein stability and solubility</w:t>
      </w:r>
      <w:r>
        <w:rPr>
          <w:rFonts w:ascii="Times New Roman" w:hAnsi="Times New Roman" w:cs="Times New Roman"/>
          <w:sz w:val="24"/>
          <w:szCs w:val="24"/>
        </w:rPr>
        <w:t>.</w:t>
      </w:r>
      <w:r w:rsidRPr="007D5D08">
        <w:rPr>
          <w:rFonts w:ascii="Times New Roman" w:hAnsi="Times New Roman" w:cs="Times New Roman"/>
          <w:sz w:val="24"/>
          <w:szCs w:val="24"/>
        </w:rPr>
        <w:t xml:space="preserve"> The apparent effect a solute has on the dynamical properties of water varies depending on the technique used to study the interactions between solutes and water. Some techniques suggest that solutes do not influence water dynamics beyond a first layer of water around ions such as femt</w:t>
      </w:r>
      <w:r>
        <w:rPr>
          <w:rFonts w:ascii="Times New Roman" w:hAnsi="Times New Roman" w:cs="Times New Roman"/>
          <w:sz w:val="24"/>
          <w:szCs w:val="24"/>
        </w:rPr>
        <w:t xml:space="preserve">osecond pump-probe spectroscopy </w:t>
      </w:r>
      <w:r w:rsidRPr="007D5D08">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sidR="009E7DC9">
        <w:rPr>
          <w:rFonts w:ascii="Times New Roman" w:hAnsi="Times New Roman" w:cs="Times New Roman"/>
          <w:sz w:val="24"/>
          <w:szCs w:val="24"/>
        </w:rPr>
        <w:instrText xml:space="preserve"> ADDIN EN.CITE </w:instrText>
      </w:r>
      <w:r w:rsidR="009E7DC9">
        <w:rPr>
          <w:rFonts w:ascii="Times New Roman" w:hAnsi="Times New Roman" w:cs="Times New Roman"/>
          <w:sz w:val="24"/>
          <w:szCs w:val="24"/>
        </w:rPr>
        <w:fldChar w:fldCharType="begin">
          <w:fldData xml:space="preserve">PEVuZE5vdGU+PENpdGU+PEF1dGhvcj5UaWVscm9vaWo8L0F1dGhvcj48WWVhcj4yMDEwPC9ZZWFy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==
</w:fldData>
        </w:fldChar>
      </w:r>
      <w:r w:rsidR="009E7DC9">
        <w:rPr>
          <w:rFonts w:ascii="Times New Roman" w:hAnsi="Times New Roman" w:cs="Times New Roman"/>
          <w:sz w:val="24"/>
          <w:szCs w:val="24"/>
        </w:rPr>
        <w:instrText xml:space="preserve"> ADDIN EN.CITE.DATA </w:instrText>
      </w:r>
      <w:r w:rsidR="009E7DC9">
        <w:rPr>
          <w:rFonts w:ascii="Times New Roman" w:hAnsi="Times New Roman" w:cs="Times New Roman"/>
          <w:sz w:val="24"/>
          <w:szCs w:val="24"/>
        </w:rPr>
      </w:r>
      <w:r w:rsidR="009E7DC9">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sidR="00216767">
        <w:rPr>
          <w:rFonts w:ascii="Times New Roman" w:hAnsi="Times New Roman" w:cs="Times New Roman"/>
          <w:noProof/>
          <w:sz w:val="24"/>
          <w:szCs w:val="24"/>
        </w:rPr>
        <w:t xml:space="preserve">; </w:t>
      </w:r>
      <w:hyperlink w:anchor="_ENREF_285" w:tooltip="Tielrooij, 2011 #3" w:history="1">
        <w:r w:rsidR="008F209B">
          <w:rPr>
            <w:rFonts w:ascii="Times New Roman" w:hAnsi="Times New Roman" w:cs="Times New Roman"/>
            <w:noProof/>
            <w:sz w:val="24"/>
            <w:szCs w:val="24"/>
          </w:rPr>
          <w:t>Tielrooij, van der Post 2011</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 xml:space="preserve">, terahertz spectroscopy </w:t>
      </w:r>
      <w:r>
        <w:rPr>
          <w:rFonts w:ascii="Times New Roman"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bWFuIj4oU2NobWlkdCwgQmlyZXIgMjAxMDsgU2NobWlkdCwgQmlyZXIgMjAwOSk8L3N0eWxlPjwv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bWFuIj4oU2NobWlkdCwgQmlyZXIgMjAxMDsgU2NobWlkdCwgQmlyZXIgMjAwOSk8L3N0eWxlPjwv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61" w:tooltip="Schmidt, 2010 #990" w:history="1">
        <w:r w:rsidR="008F209B">
          <w:rPr>
            <w:rFonts w:ascii="Times New Roman" w:hAnsi="Times New Roman" w:cs="Times New Roman"/>
            <w:noProof/>
            <w:sz w:val="24"/>
            <w:szCs w:val="24"/>
          </w:rPr>
          <w:t>Schmidt, Birer 2010</w:t>
        </w:r>
      </w:hyperlink>
      <w:r w:rsidR="00216767">
        <w:rPr>
          <w:rFonts w:ascii="Times New Roman" w:hAnsi="Times New Roman" w:cs="Times New Roman"/>
          <w:noProof/>
          <w:sz w:val="24"/>
          <w:szCs w:val="24"/>
        </w:rPr>
        <w:t xml:space="preserve">; </w:t>
      </w:r>
      <w:hyperlink w:anchor="_ENREF_262" w:tooltip="Schmidt, 2009 #988" w:history="1">
        <w:r w:rsidR="008F209B">
          <w:rPr>
            <w:rFonts w:ascii="Times New Roman" w:hAnsi="Times New Roman" w:cs="Times New Roman"/>
            <w:noProof/>
            <w:sz w:val="24"/>
            <w:szCs w:val="24"/>
          </w:rPr>
          <w:t>Schmidt, Birer 2009</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neutron scattering </w:t>
      </w:r>
      <w:r w:rsidRPr="007D5D08">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YW4iPihIb3dlbGwgYW5kIE5laWxzb24gMTk5NjsgU29wZXIgYW5kIFdlY2tzdHLDtm0gMjAwNjsg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PEVuZE5vdGU+PENpdGU+PEF1dGhvcj5Ib3dlbGw8L0F1dGhvcj48WWVhcj4xOTk2PC9ZZWFyPjxS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32" w:tooltip="Howell, 1996 #740" w:history="1">
        <w:r w:rsidR="008F209B">
          <w:rPr>
            <w:rFonts w:ascii="Times New Roman" w:hAnsi="Times New Roman" w:cs="Times New Roman"/>
            <w:noProof/>
            <w:sz w:val="24"/>
            <w:szCs w:val="24"/>
          </w:rPr>
          <w:t xml:space="preserve">Howell and </w:t>
        </w:r>
        <w:r w:rsidR="008F209B">
          <w:rPr>
            <w:rFonts w:ascii="Times New Roman" w:hAnsi="Times New Roman" w:cs="Times New Roman"/>
            <w:noProof/>
            <w:sz w:val="24"/>
            <w:szCs w:val="24"/>
          </w:rPr>
          <w:lastRenderedPageBreak/>
          <w:t>Neilson 1996</w:t>
        </w:r>
      </w:hyperlink>
      <w:r w:rsidR="00216767">
        <w:rPr>
          <w:rFonts w:ascii="Times New Roman" w:hAnsi="Times New Roman" w:cs="Times New Roman"/>
          <w:noProof/>
          <w:sz w:val="24"/>
          <w:szCs w:val="24"/>
        </w:rPr>
        <w:t xml:space="preserve">; </w:t>
      </w:r>
      <w:hyperlink w:anchor="_ENREF_275" w:tooltip="Soper, 2006 #741" w:history="1">
        <w:r w:rsidR="008F209B">
          <w:rPr>
            <w:rFonts w:ascii="Times New Roman" w:hAnsi="Times New Roman" w:cs="Times New Roman"/>
            <w:noProof/>
            <w:sz w:val="24"/>
            <w:szCs w:val="24"/>
          </w:rPr>
          <w:t>Soper and Weckström 2006</w:t>
        </w:r>
      </w:hyperlink>
      <w:r w:rsidR="00216767">
        <w:rPr>
          <w:rFonts w:ascii="Times New Roman" w:hAnsi="Times New Roman" w:cs="Times New Roman"/>
          <w:noProof/>
          <w:sz w:val="24"/>
          <w:szCs w:val="24"/>
        </w:rPr>
        <w:t xml:space="preserve">; </w:t>
      </w:r>
      <w:hyperlink w:anchor="_ENREF_299" w:tooltip="Vinogradov, 2003 #739" w:history="1">
        <w:r w:rsidR="008F209B">
          <w:rPr>
            <w:rFonts w:ascii="Times New Roman" w:hAnsi="Times New Roman" w:cs="Times New Roman"/>
            <w:noProof/>
            <w:sz w:val="24"/>
            <w:szCs w:val="24"/>
          </w:rPr>
          <w:t>Vinogradov, Smirnov 2003</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pressure</w:t>
      </w:r>
      <w:r>
        <w:rPr>
          <w:rFonts w:ascii="Times New Roman" w:hAnsi="Times New Roman" w:cs="Times New Roman"/>
          <w:sz w:val="24"/>
          <w:szCs w:val="24"/>
        </w:rPr>
        <w:t xml:space="preserve"> perturbation calorimetry (PPC) </w:t>
      </w:r>
      <w:r w:rsidRPr="007D5D08">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Pr>
          <w:rFonts w:ascii="Times New Roman" w:hAnsi="Times New Roman" w:cs="Times New Roman"/>
          <w:sz w:val="24"/>
          <w:szCs w:val="24"/>
        </w:rPr>
        <w:t>,</w:t>
      </w:r>
      <w:r w:rsidRPr="007D5D08">
        <w:rPr>
          <w:rFonts w:ascii="Times New Roman" w:hAnsi="Times New Roman" w:cs="Times New Roman"/>
          <w:sz w:val="24"/>
          <w:szCs w:val="24"/>
        </w:rPr>
        <w:t xml:space="preserve"> infrared spectroscopy</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PEVuZE5vdGU+PENpdGU+PEF1dGhvcj5BaG1lZDwvQXV0aG9yPjxZZWFyPjIwMTM8L1llYXI+PFJl
Y051bT44MTM8L1JlY051bT48RGlzcGxheVRleHQ+PHN0eWxlIGZvbnQ9IlRpbWVzIE5ldyBSb21h
biI+KEFobWVkLCBOYW1ib29kaXJpIDIwMTM7IEFobWVkLCBTaW5naCAyMDEzOyBLaW0sIExlZSAy
MDEyOyBOaWNrb2xvdiBhbmQgTWlsbGVyIDIwMDUpPC9zdHlsZT48L0Rpc3BsYXlUZXh0PjxyZWNv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PjwvdXJscz48L3JlY29yZD48L0NpdGU+PENpdGU+PEF1dGhvcj5OaWNrb2xvdjwvQXV0aG9yPjxZ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</w:fldData>
        </w:fldChar>
      </w:r>
      <w:r w:rsidR="009E7DC9">
        <w:rPr>
          <w:rFonts w:ascii="Times New Roman" w:hAnsi="Times New Roman" w:cs="Times New Roman"/>
          <w:sz w:val="24"/>
          <w:szCs w:val="24"/>
        </w:rPr>
        <w:instrText xml:space="preserve"> ADDIN EN.CITE </w:instrText>
      </w:r>
      <w:r w:rsidR="009E7DC9">
        <w:rPr>
          <w:rFonts w:ascii="Times New Roman" w:hAnsi="Times New Roman" w:cs="Times New Roman"/>
          <w:sz w:val="24"/>
          <w:szCs w:val="24"/>
        </w:rPr>
        <w:fldChar w:fldCharType="begin">
          <w:fldData xml:space="preserve">PEVuZE5vdGU+PENpdGU+PEF1dGhvcj5BaG1lZDwvQXV0aG9yPjxZZWFyPjIwMTM8L1llYXI+PFJl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</w:fldData>
        </w:fldChar>
      </w:r>
      <w:r w:rsidR="009E7DC9">
        <w:rPr>
          <w:rFonts w:ascii="Times New Roman" w:hAnsi="Times New Roman" w:cs="Times New Roman"/>
          <w:sz w:val="24"/>
          <w:szCs w:val="24"/>
        </w:rPr>
        <w:instrText xml:space="preserve"> ADDIN EN.CITE.DATA </w:instrText>
      </w:r>
      <w:r w:rsidR="009E7DC9">
        <w:rPr>
          <w:rFonts w:ascii="Times New Roman" w:hAnsi="Times New Roman" w:cs="Times New Roman"/>
          <w:sz w:val="24"/>
          <w:szCs w:val="24"/>
        </w:rPr>
      </w:r>
      <w:r w:rsidR="009E7DC9">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 w:tooltip="Ahmed, 2013 #813" w:history="1">
        <w:r w:rsidR="008F209B">
          <w:rPr>
            <w:rFonts w:ascii="Times New Roman" w:hAnsi="Times New Roman" w:cs="Times New Roman"/>
            <w:noProof/>
            <w:sz w:val="24"/>
            <w:szCs w:val="24"/>
          </w:rPr>
          <w:t>Ahmed, Namboodiri 2013</w:t>
        </w:r>
      </w:hyperlink>
      <w:r w:rsidR="00216767">
        <w:rPr>
          <w:rFonts w:ascii="Times New Roman" w:hAnsi="Times New Roman" w:cs="Times New Roman"/>
          <w:noProof/>
          <w:sz w:val="24"/>
          <w:szCs w:val="24"/>
        </w:rPr>
        <w:t xml:space="preserve">; </w:t>
      </w:r>
      <w:hyperlink w:anchor="_ENREF_2" w:tooltip="Ahmed, 2013 #816" w:history="1">
        <w:r w:rsidR="008F209B">
          <w:rPr>
            <w:rFonts w:ascii="Times New Roman" w:hAnsi="Times New Roman" w:cs="Times New Roman"/>
            <w:noProof/>
            <w:sz w:val="24"/>
            <w:szCs w:val="24"/>
          </w:rPr>
          <w:t>Ahmed, Singh 2013</w:t>
        </w:r>
      </w:hyperlink>
      <w:r w:rsidR="00216767">
        <w:rPr>
          <w:rFonts w:ascii="Times New Roman" w:hAnsi="Times New Roman" w:cs="Times New Roman"/>
          <w:noProof/>
          <w:sz w:val="24"/>
          <w:szCs w:val="24"/>
        </w:rPr>
        <w:t xml:space="preserve">; </w:t>
      </w:r>
      <w:hyperlink w:anchor="_ENREF_162" w:tooltip="Kim, 2012 #805" w:history="1">
        <w:r w:rsidR="008F209B">
          <w:rPr>
            <w:rFonts w:ascii="Times New Roman" w:hAnsi="Times New Roman" w:cs="Times New Roman"/>
            <w:noProof/>
            <w:sz w:val="24"/>
            <w:szCs w:val="24"/>
          </w:rPr>
          <w:t>Kim, Lee 2012</w:t>
        </w:r>
      </w:hyperlink>
      <w:r w:rsidR="00216767">
        <w:rPr>
          <w:rFonts w:ascii="Times New Roman" w:hAnsi="Times New Roman" w:cs="Times New Roman"/>
          <w:noProof/>
          <w:sz w:val="24"/>
          <w:szCs w:val="24"/>
        </w:rPr>
        <w:t xml:space="preserve">; </w:t>
      </w:r>
      <w:hyperlink w:anchor="_ENREF_212" w:tooltip="Nickolov, 2005 #771" w:history="1">
        <w:r w:rsidR="008F209B">
          <w:rPr>
            <w:rFonts w:ascii="Times New Roman" w:hAnsi="Times New Roman" w:cs="Times New Roman"/>
            <w:noProof/>
            <w:sz w:val="24"/>
            <w:szCs w:val="24"/>
          </w:rPr>
          <w:t>Nickolov and Miller 2005</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and molecular dynamic simulations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Ij4oTHVuZCBhbmQgSnVuZ3dpcnRoIDIwMDhiOyBTdGlybmVtYW5uLCBXZXJuZXJzc29uIDIwMTM7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</w:fldData>
        </w:fldChar>
      </w:r>
      <w:r w:rsidR="00BB1C42">
        <w:rPr>
          <w:rFonts w:ascii="Times New Roman" w:hAnsi="Times New Roman" w:cs="Times New Roman"/>
          <w:sz w:val="24"/>
          <w:szCs w:val="24"/>
        </w:rPr>
        <w:instrText xml:space="preserve"> ADDIN EN.CITE </w:instrText>
      </w:r>
      <w:r w:rsidR="00BB1C42">
        <w:rPr>
          <w:rFonts w:ascii="Times New Roman" w:hAnsi="Times New Roman" w:cs="Times New Roman"/>
          <w:sz w:val="24"/>
          <w:szCs w:val="24"/>
        </w:rPr>
        <w:fldChar w:fldCharType="begin">
          <w:fldData xml:space="preserve">PEVuZE5vdGU+PENpdGU+PEF1dGhvcj5MdW5kPC9BdXRob3I+PFllYXI+MjAwODwvWWVhcj48UmVj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</w:fldData>
        </w:fldChar>
      </w:r>
      <w:r w:rsidR="00BB1C42">
        <w:rPr>
          <w:rFonts w:ascii="Times New Roman" w:hAnsi="Times New Roman" w:cs="Times New Roman"/>
          <w:sz w:val="24"/>
          <w:szCs w:val="24"/>
        </w:rPr>
        <w:instrText xml:space="preserve"> ADDIN EN.CITE.DATA </w:instrText>
      </w:r>
      <w:r w:rsidR="00BB1C42">
        <w:rPr>
          <w:rFonts w:ascii="Times New Roman" w:hAnsi="Times New Roman" w:cs="Times New Roman"/>
          <w:sz w:val="24"/>
          <w:szCs w:val="24"/>
        </w:rPr>
      </w:r>
      <w:r w:rsidR="00BB1C42">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7" w:tooltip="Lund, 2008 #164" w:history="1">
        <w:r w:rsidR="008F209B">
          <w:rPr>
            <w:rFonts w:ascii="Times New Roman" w:hAnsi="Times New Roman" w:cs="Times New Roman"/>
            <w:noProof/>
            <w:sz w:val="24"/>
            <w:szCs w:val="24"/>
          </w:rPr>
          <w:t>Lund and Jungwirth 2008b</w:t>
        </w:r>
      </w:hyperlink>
      <w:r w:rsidR="00216767">
        <w:rPr>
          <w:rFonts w:ascii="Times New Roman" w:hAnsi="Times New Roman" w:cs="Times New Roman"/>
          <w:noProof/>
          <w:sz w:val="24"/>
          <w:szCs w:val="24"/>
        </w:rPr>
        <w:t xml:space="preserve">; </w:t>
      </w:r>
      <w:hyperlink w:anchor="_ENREF_276" w:tooltip="Stirnemann, 2013 #818" w:history="1">
        <w:r w:rsidR="008F209B">
          <w:rPr>
            <w:rFonts w:ascii="Times New Roman" w:hAnsi="Times New Roman" w:cs="Times New Roman"/>
            <w:noProof/>
            <w:sz w:val="24"/>
            <w:szCs w:val="24"/>
          </w:rPr>
          <w:t>Stirnemann, Wernersson 2013</w:t>
        </w:r>
      </w:hyperlink>
      <w:r w:rsidR="00216767">
        <w:rPr>
          <w:rFonts w:ascii="Times New Roman" w:hAnsi="Times New Roman" w:cs="Times New Roman"/>
          <w:noProof/>
          <w:sz w:val="24"/>
          <w:szCs w:val="24"/>
        </w:rPr>
        <w:t xml:space="preserve">; </w:t>
      </w:r>
      <w:hyperlink w:anchor="_ENREF_297" w:tooltip="Vchirawongkwin, 2007 #829" w:history="1">
        <w:r w:rsidR="008F209B">
          <w:rPr>
            <w:rFonts w:ascii="Times New Roman" w:hAnsi="Times New Roman" w:cs="Times New Roman"/>
            <w:noProof/>
            <w:sz w:val="24"/>
            <w:szCs w:val="24"/>
          </w:rPr>
          <w:t>Vchirawongkwin, Hofer 2007</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Other experimentation using techniques </w:t>
      </w:r>
      <w:r w:rsidR="002F184A">
        <w:rPr>
          <w:rFonts w:ascii="Times New Roman" w:hAnsi="Times New Roman" w:cs="Times New Roman"/>
          <w:sz w:val="24"/>
          <w:szCs w:val="24"/>
        </w:rPr>
        <w:t>such as</w:t>
      </w:r>
      <w:r>
        <w:rPr>
          <w:rFonts w:ascii="Times New Roman" w:hAnsi="Times New Roman" w:cs="Times New Roman"/>
          <w:sz w:val="24"/>
          <w:szCs w:val="24"/>
        </w:rPr>
        <w:t xml:space="preserve"> neutron scattering </w:t>
      </w:r>
      <w:r w:rsidRPr="007D5D08">
        <w:rPr>
          <w:rFonts w:ascii="Times New Roman" w:hAnsi="Times New Roman" w:cs="Times New Roman"/>
          <w:sz w:val="24"/>
          <w:szCs w:val="24"/>
        </w:rPr>
        <w:fldChar w:fldCharType="begin"/>
      </w:r>
      <w:r w:rsidR="009E7DC9">
        <w:rPr>
          <w:rFonts w:ascii="Times New Roman" w:hAnsi="Times New Roman" w:cs="Times New Roman"/>
          <w:sz w:val="24"/>
          <w:szCs w:val="24"/>
        </w:rPr>
        <w:instrText xml:space="preserve"> ADDIN EN.CITE &lt;EndNote&gt;&lt;Cite&gt;&lt;Author&gt;Mancinelli&lt;/Author&gt;&lt;Year&gt;2007&lt;/Year&gt;&lt;RecNum&gt;764&lt;/RecNum&gt;&lt;DisplayText&gt;&lt;style font="Times New Roman"&gt;(Mancinelli, Botti 2007)&lt;/style&gt;&lt;/DisplayText&gt;&lt;record&gt;&lt;rec-number&gt;764&lt;/rec-number&gt;&lt;foreign-keys&gt;&lt;key app="EN" db-id="55wftp5var9xtiezee7xdd9mzez2ztzt5efz"&gt;764&lt;/key&gt;&lt;/foreign-keys&gt;&lt;ref-type name="Journal Article"&gt;17&lt;/ref-type&gt;&lt;contributors&gt;&lt;authors&gt;&lt;author&gt;Mancinelli, R.&lt;/author&gt;&lt;author&gt;Botti, A.&lt;/author&gt;&lt;author&gt;Bruni, F.&lt;/author&gt;&lt;author&gt;Ricci, M. A.&lt;/author&gt;&lt;author&gt;Soper, A. K.&lt;/author&gt;&lt;/authors&gt;&lt;/contributors&gt;&lt;titles&gt;&lt;title&gt;Hydration of Sodium, Potassium, and Chloride Ions in Solution and the Concept of Structure Maker/Breaker&lt;/title&gt;&lt;secondary-title&gt;The Journal of Physical Chemistry B&lt;/secondary-title&gt;&lt;/titles&gt;&lt;periodical&gt;&lt;full-title&gt;The Journal of Physical Chemistry B&lt;/full-title&gt;&lt;/periodical&gt;&lt;pages&gt;13570-13577&lt;/pages&gt;&lt;volume&gt;111&lt;/volume&gt;&lt;number&gt;48&lt;/number&gt;&lt;dates&gt;&lt;year&gt;2007&lt;/year&gt;&lt;pub-dates&gt;&lt;date&gt;2007/12/01&lt;/date&gt;&lt;/pub-dates&gt;&lt;/dates&gt;&lt;publisher&gt;American Chemical Society&lt;/publisher&gt;&lt;isbn&gt;1520-6106&lt;/isbn&gt;&lt;urls&gt;&lt;related-urls&gt;&lt;url&gt;http://dx.doi.org/10.1021/jp075913v&lt;/url&gt;&lt;/related-urls&gt;&lt;/urls&gt;&lt;electronic-resource-num&gt;10.1021/jp075913v&lt;/electronic-resource-num&gt;&lt;access-date&gt;2014/01/08&lt;/access-date&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94" w:tooltip="Mancinelli, 2007 #764" w:history="1">
        <w:r w:rsidR="008F209B">
          <w:rPr>
            <w:rFonts w:ascii="Times New Roman" w:hAnsi="Times New Roman" w:cs="Times New Roman"/>
            <w:noProof/>
            <w:sz w:val="24"/>
            <w:szCs w:val="24"/>
          </w:rPr>
          <w:t>Mancinelli, Botti 2007</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terahertz dielectric relaxation spectroscopy</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&lt;EndNote&gt;&lt;Cite&gt;&lt;Author&gt;Tielrooij&lt;/Author&gt;&lt;Year&gt;2010&lt;/Year&gt;&lt;RecNum&gt;5&lt;/RecNum&gt;&lt;DisplayText&gt;&lt;style font="Times New Roman"&gt;(Tielrooij, Garcia-Araez 2010)&lt;/style&gt;&lt;/DisplayText&gt;&lt;record&gt;&lt;rec-number&gt;5&lt;/rec-number&gt;&lt;foreign-keys&gt;&lt;key app="EN" db-id="55wftp5var9xtiezee7xdd9mzez2ztzt5efz"&gt;5&lt;/key&gt;&lt;/foreign-keys&gt;&lt;ref-type name="Journal Article"&gt;17&lt;/ref-type&gt;&lt;contributors&gt;&lt;authors&gt;&lt;author&gt;Tielrooij, K. J.&lt;/author&gt;&lt;author&gt;Garcia-Araez, N.&lt;/author&gt;&lt;author&gt;Bonn, M.&lt;/author&gt;&lt;author&gt;Bakker, H. J.&lt;/author&gt;&lt;/authors&gt;&lt;/contributors&gt;&lt;auth-address&gt;FOM Institute for Atomic and Molecular Physics (AMOLF), Science Park 104, 1098 XG Amsterdam, Netherlands.&lt;/auth-address&gt;&lt;titles&gt;&lt;title&gt;Cooperativity in ion hydration&lt;/title&gt;&lt;secondary-title&gt;Science&lt;/secondary-title&gt;&lt;/titles&gt;&lt;periodical&gt;&lt;full-title&gt;Science&lt;/full-title&gt;&lt;/periodical&gt;&lt;pages&gt;1006-9&lt;/pages&gt;&lt;volume&gt;328&lt;/volume&gt;&lt;number&gt;5981&lt;/number&gt;&lt;edition&gt;2010/05/22&lt;/edition&gt;&lt;dates&gt;&lt;year&gt;2010&lt;/year&gt;&lt;pub-dates&gt;&lt;date&gt;May 21&lt;/date&gt;&lt;/pub-dates&gt;&lt;/dates&gt;&lt;isbn&gt;1095-9203 (Electronic)&amp;#xD;0036-8075 (Linking)&lt;/isbn&gt;&lt;accession-num&gt;20489020&lt;/accession-num&gt;&lt;work-type&gt;Research Support, Non-U.S. Gov&amp;apos;t&lt;/work-type&gt;&lt;urls&gt;&lt;related-urls&gt;&lt;url&gt;http://www.ncbi.nlm.nih.gov/pubmed/20489020&lt;/url&gt;&lt;/related-urls&gt;&lt;/urls&gt;&lt;electronic-resource-num&gt;10.1126/science.1183512&lt;/electronic-resource-num&gt;&lt;language&gt;eng&lt;/language&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84" w:tooltip="Tielrooij, 2010 #5" w:history="1">
        <w:r w:rsidR="008F209B">
          <w:rPr>
            <w:rFonts w:ascii="Times New Roman" w:hAnsi="Times New Roman" w:cs="Times New Roman"/>
            <w:noProof/>
            <w:sz w:val="24"/>
            <w:szCs w:val="24"/>
          </w:rPr>
          <w:t>Tielrooij, Garcia-Araez 2010</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differential scanning calorimetry (DSC)</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PihCeWUgYW5kIEZhbGNvbmVyIDIwMTM7IEJ5ZSBhbmQgRmFsY29uZXIgMjAxNCk8L3N0eWxlPjwv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</w:fldData>
        </w:fldChar>
      </w:r>
      <w:r w:rsidR="009E7DC9">
        <w:rPr>
          <w:rFonts w:ascii="Times New Roman" w:hAnsi="Times New Roman" w:cs="Times New Roman"/>
          <w:sz w:val="24"/>
          <w:szCs w:val="24"/>
        </w:rPr>
        <w:instrText xml:space="preserve"> ADDIN EN.CITE </w:instrText>
      </w:r>
      <w:r w:rsidR="009E7DC9">
        <w:rPr>
          <w:rFonts w:ascii="Times New Roman"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PihCeWUgYW5kIEZhbGNvbmVyIDIwMTM7IEJ5ZSBhbmQgRmFsY29uZXIgMjAxNCk8L3N0eWxlPjwv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</w:fldData>
        </w:fldChar>
      </w:r>
      <w:r w:rsidR="009E7DC9">
        <w:rPr>
          <w:rFonts w:ascii="Times New Roman" w:hAnsi="Times New Roman" w:cs="Times New Roman"/>
          <w:sz w:val="24"/>
          <w:szCs w:val="24"/>
        </w:rPr>
        <w:instrText xml:space="preserve"> ADDIN EN.CITE.DATA </w:instrText>
      </w:r>
      <w:r w:rsidR="009E7DC9">
        <w:rPr>
          <w:rFonts w:ascii="Times New Roman" w:hAnsi="Times New Roman" w:cs="Times New Roman"/>
          <w:sz w:val="24"/>
          <w:szCs w:val="24"/>
        </w:rPr>
      </w:r>
      <w:r w:rsidR="009E7DC9">
        <w:rPr>
          <w:rFonts w:ascii="Times New Roman" w:hAnsi="Times New Roman" w:cs="Times New Roman"/>
          <w:sz w:val="24"/>
          <w:szCs w:val="24"/>
        </w:rPr>
        <w:fldChar w:fldCharType="end"/>
      </w:r>
      <w:r w:rsidRPr="007D5D08">
        <w:rPr>
          <w:rFonts w:ascii="Times New Roman" w:hAnsi="Times New Roman" w:cs="Times New Roman"/>
          <w:sz w:val="24"/>
          <w:szCs w:val="24"/>
        </w:rPr>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43" w:tooltip="Bye, 2013 #745" w:history="1">
        <w:r w:rsidR="008F209B">
          <w:rPr>
            <w:rFonts w:ascii="Times New Roman" w:hAnsi="Times New Roman" w:cs="Times New Roman"/>
            <w:noProof/>
            <w:sz w:val="24"/>
            <w:szCs w:val="24"/>
          </w:rPr>
          <w:t>Bye and Falconer 2013</w:t>
        </w:r>
      </w:hyperlink>
      <w:r w:rsidR="00216767">
        <w:rPr>
          <w:rFonts w:ascii="Times New Roman" w:hAnsi="Times New Roman" w:cs="Times New Roman"/>
          <w:noProof/>
          <w:sz w:val="24"/>
          <w:szCs w:val="24"/>
        </w:rPr>
        <w:t xml:space="preserve">; </w:t>
      </w:r>
      <w:hyperlink w:anchor="_ENREF_44" w:tooltip="Bye, 2014 #834" w:history="1">
        <w:r w:rsidR="008F209B">
          <w:rPr>
            <w:rFonts w:ascii="Times New Roman" w:hAnsi="Times New Roman" w:cs="Times New Roman"/>
            <w:noProof/>
            <w:sz w:val="24"/>
            <w:szCs w:val="24"/>
          </w:rPr>
          <w:t>Bye and Falconer 2014</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Pr="007D5D08">
        <w:rPr>
          <w:rFonts w:ascii="Times New Roman" w:hAnsi="Times New Roman" w:cs="Times New Roman"/>
          <w:sz w:val="24"/>
          <w:szCs w:val="24"/>
        </w:rPr>
        <w:t xml:space="preserve"> and molecular dynamic simulations</w:t>
      </w:r>
      <w:r>
        <w:rPr>
          <w:rFonts w:ascii="Times New Roman" w:hAnsi="Times New Roman" w:cs="Times New Roman"/>
          <w:sz w:val="24"/>
          <w:szCs w:val="24"/>
        </w:rPr>
        <w:t xml:space="preserve"> </w:t>
      </w:r>
      <w:r w:rsidRPr="007D5D08">
        <w:rPr>
          <w:rFonts w:ascii="Times New Roman" w:hAnsi="Times New Roman" w:cs="Times New Roman"/>
          <w:sz w:val="24"/>
          <w:szCs w:val="24"/>
        </w:rPr>
        <w:fldChar w:fldCharType="begin"/>
      </w:r>
      <w:r w:rsidR="00E817F5">
        <w:rPr>
          <w:rFonts w:ascii="Times New Roman" w:hAnsi="Times New Roman" w:cs="Times New Roman"/>
          <w:sz w:val="24"/>
          <w:szCs w:val="24"/>
        </w:rPr>
        <w:instrText xml:space="preserve"> ADDIN EN.CITE &lt;EndNote&gt;&lt;Cite&gt;&lt;Author&gt;Irudayam&lt;/Author&gt;&lt;Year&gt;2012&lt;/Year&gt;&lt;RecNum&gt;737&lt;/RecNum&gt;&lt;DisplayText&gt;&lt;style font="Times New Roman"&gt;(Irudayam and Henchman 2012)&lt;/style&gt;&lt;/DisplayText&gt;&lt;record&gt;&lt;rec-number&gt;737&lt;/rec-number&gt;&lt;foreign-keys&gt;&lt;key app="EN" db-id="55wftp5var9xtiezee7xdd9mzez2ztzt5efz"&gt;737&lt;/key&gt;&lt;/foreign-keys&gt;&lt;ref-type name="Journal Article"&gt;17&lt;/ref-type&gt;&lt;contributors&gt;&lt;authors&gt;&lt;author&gt;Irudayam, Sheeba Jem&lt;/author&gt;&lt;author&gt;Henchman, Richard H.&lt;/author&gt;&lt;/authors&gt;&lt;/contributors&gt;&lt;titles&gt;&lt;title&gt;Long-range hydrogen-bond structure in aqueous solutions and the vapor-water interface&lt;/title&gt;&lt;secondary-title&gt;The Journal of Chemical Physics&lt;/secondary-title&gt;&lt;/titles&gt;&lt;periodical&gt;&lt;full-title&gt;The Journal of Chemical Physics&lt;/full-title&gt;&lt;/periodical&gt;&lt;pages&gt;034508-034519&lt;/pages&gt;&lt;volume&gt;137&lt;/volume&gt;&lt;number&gt;3&lt;/number&gt;&lt;keywords&gt;&lt;keyword&gt;perturbation theory&lt;/keyword&gt;&lt;keyword&gt;water&lt;/keyword&gt;&lt;keyword&gt;molecular dynamics method&lt;/keyword&gt;&lt;keyword&gt;hydrogen bonds&lt;/keyword&gt;&lt;/keywords&gt;&lt;dates&gt;&lt;year&gt;2012&lt;/year&gt;&lt;/dates&gt;&lt;urls&gt;&lt;related-urls&gt;&lt;url&gt;http://scitation.aip.org/content/aip/journal/jcp/137/3/10.1063/1.4735267&lt;/url&gt;&lt;/related-urls&gt;&lt;/urls&gt;&lt;electronic-resource-num&gt;doi:http://dx.doi.org/10.1063/1.4735267&lt;/electronic-resource-num&gt;&lt;/record&gt;&lt;/Cite&gt;&lt;/EndNote&gt;</w:instrText>
      </w:r>
      <w:r w:rsidRPr="007D5D08">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35" w:tooltip="Irudayam, 2012 #737" w:history="1">
        <w:r w:rsidR="008F209B">
          <w:rPr>
            <w:rFonts w:ascii="Times New Roman" w:hAnsi="Times New Roman" w:cs="Times New Roman"/>
            <w:noProof/>
            <w:sz w:val="24"/>
            <w:szCs w:val="24"/>
          </w:rPr>
          <w:t>Irudayam and Henchman 2012</w:t>
        </w:r>
      </w:hyperlink>
      <w:r w:rsidR="00216767">
        <w:rPr>
          <w:rFonts w:ascii="Times New Roman" w:hAnsi="Times New Roman" w:cs="Times New Roman"/>
          <w:noProof/>
          <w:sz w:val="24"/>
          <w:szCs w:val="24"/>
        </w:rPr>
        <w:t>)</w:t>
      </w:r>
      <w:r w:rsidRPr="007D5D08">
        <w:rPr>
          <w:rFonts w:ascii="Times New Roman" w:hAnsi="Times New Roman" w:cs="Times New Roman"/>
          <w:sz w:val="24"/>
          <w:szCs w:val="24"/>
        </w:rPr>
        <w:fldChar w:fldCharType="end"/>
      </w:r>
      <w:r w:rsidR="002F184A">
        <w:rPr>
          <w:rFonts w:ascii="Times New Roman" w:hAnsi="Times New Roman" w:cs="Times New Roman"/>
          <w:sz w:val="24"/>
          <w:szCs w:val="24"/>
        </w:rPr>
        <w:t xml:space="preserve"> suggest that water is</w:t>
      </w:r>
      <w:r w:rsidRPr="007D5D08">
        <w:rPr>
          <w:rFonts w:ascii="Times New Roman" w:hAnsi="Times New Roman" w:cs="Times New Roman"/>
          <w:sz w:val="24"/>
          <w:szCs w:val="24"/>
        </w:rPr>
        <w:t xml:space="preserve"> perturbed by solutes beyond the first layer of water molecules in direct contact with the solute. It should be noted that the extended perturbed populations of water are usually only observed when high charge density ions are used in the exper</w:t>
      </w:r>
      <w:r>
        <w:rPr>
          <w:rFonts w:ascii="Times New Roman" w:hAnsi="Times New Roman" w:cs="Times New Roman"/>
          <w:sz w:val="24"/>
          <w:szCs w:val="24"/>
        </w:rPr>
        <w:t>iments. From these techniques</w:t>
      </w:r>
      <w:r w:rsidRPr="007D5D08">
        <w:rPr>
          <w:rFonts w:ascii="Times New Roman" w:hAnsi="Times New Roman" w:cs="Times New Roman"/>
          <w:sz w:val="24"/>
          <w:szCs w:val="24"/>
        </w:rPr>
        <w:t xml:space="preserve"> a greater understanding of how ions affect the dynamics of water in direct contact with the ion and the distance to which ions are able to perturb water dynamics</w:t>
      </w:r>
      <w:r>
        <w:rPr>
          <w:rFonts w:ascii="Times New Roman" w:hAnsi="Times New Roman" w:cs="Times New Roman"/>
          <w:sz w:val="24"/>
          <w:szCs w:val="24"/>
        </w:rPr>
        <w:t xml:space="preserve"> has been developed</w:t>
      </w:r>
      <w:r w:rsidRPr="007D5D08">
        <w:rPr>
          <w:rFonts w:ascii="Times New Roman" w:hAnsi="Times New Roman" w:cs="Times New Roman"/>
          <w:sz w:val="24"/>
          <w:szCs w:val="24"/>
        </w:rPr>
        <w:t>.</w:t>
      </w:r>
    </w:p>
    <w:p w14:paraId="771CB025" w14:textId="77777777" w:rsidR="003867DE" w:rsidRDefault="003867DE" w:rsidP="003867DE">
      <w:pPr>
        <w:spacing w:line="480" w:lineRule="auto"/>
        <w:jc w:val="both"/>
        <w:rPr>
          <w:rFonts w:ascii="Times New Roman" w:hAnsi="Times New Roman" w:cs="Times New Roman"/>
          <w:b/>
          <w:sz w:val="24"/>
          <w:szCs w:val="24"/>
        </w:rPr>
      </w:pPr>
      <w:r>
        <w:rPr>
          <w:rFonts w:ascii="Times New Roman" w:hAnsi="Times New Roman" w:cs="Times New Roman"/>
          <w:b/>
          <w:sz w:val="24"/>
          <w:szCs w:val="24"/>
        </w:rPr>
        <w:tab/>
      </w:r>
    </w:p>
    <w:p w14:paraId="229E66AA" w14:textId="77777777" w:rsidR="00C902DA" w:rsidRPr="00190B03" w:rsidRDefault="00C902DA" w:rsidP="003867DE">
      <w:pPr>
        <w:spacing w:line="480" w:lineRule="auto"/>
        <w:jc w:val="both"/>
        <w:rPr>
          <w:rFonts w:ascii="Times New Roman" w:hAnsi="Times New Roman" w:cs="Times New Roman"/>
          <w:b/>
          <w:sz w:val="24"/>
          <w:szCs w:val="24"/>
        </w:rPr>
      </w:pPr>
    </w:p>
    <w:p w14:paraId="31D55EE7" w14:textId="77777777" w:rsidR="003867DE" w:rsidRPr="00F17371" w:rsidRDefault="003867DE" w:rsidP="00D84F5B">
      <w:pPr>
        <w:pStyle w:val="Heading3"/>
      </w:pPr>
      <w:bookmarkStart w:id="122" w:name="_Toc408225892"/>
      <w:r>
        <w:t>5.1.3.</w:t>
      </w:r>
      <w:r>
        <w:tab/>
        <w:t xml:space="preserve">Studying Solute Hydration using </w:t>
      </w:r>
      <w:r w:rsidRPr="00A54C1F">
        <w:t xml:space="preserve">Pressure </w:t>
      </w:r>
      <w:r>
        <w:t>Perturbation Calorimetry</w:t>
      </w:r>
      <w:bookmarkEnd w:id="122"/>
    </w:p>
    <w:p w14:paraId="61A680E8" w14:textId="77777777" w:rsidR="00D84F5B" w:rsidRDefault="00D84F5B" w:rsidP="003867DE">
      <w:pPr>
        <w:spacing w:line="480" w:lineRule="auto"/>
        <w:ind w:firstLine="720"/>
        <w:jc w:val="both"/>
        <w:rPr>
          <w:rFonts w:ascii="Times New Roman" w:hAnsi="Times New Roman" w:cs="Times New Roman"/>
          <w:sz w:val="24"/>
          <w:szCs w:val="24"/>
        </w:rPr>
      </w:pPr>
    </w:p>
    <w:p w14:paraId="4BAC3EF0" w14:textId="77777777" w:rsidR="003867DE" w:rsidRDefault="003867DE" w:rsidP="003867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effect a molecule has on the structure of water has been expressed in terms of the thermal expansion coefficient (α) </w:t>
      </w:r>
      <w:r>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sidR="00216767">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Hepler pointed out that structure breakers will have a positive α and a structure maker will have a negative α at low temperatures with the opposite true at higher temperatures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&lt;EndNote&gt;&lt;Cite&gt;&lt;Author&gt;Hepler&lt;/Author&gt;&lt;Year&gt;1969&lt;/Year&gt;&lt;RecNum&gt;728&lt;/RecNum&gt;&lt;DisplayText&gt;&lt;style font="Times New Roman"&gt;(Hepler 1969)&lt;/style&gt;&lt;/DisplayText&gt;&lt;record&gt;&lt;rec-number&gt;728&lt;/rec-number&gt;&lt;foreign-keys&gt;&lt;key app="EN" db-id="55wftp5var9xtiezee7xdd9mzez2ztzt5efz"&gt;728&lt;/key&gt;&lt;/foreign-keys&gt;&lt;ref-type name="Journal Article"&gt;17&lt;/ref-type&gt;&lt;contributors&gt;&lt;authors&gt;&lt;author&gt;Hepler, Loren G.&lt;/author&gt;&lt;/authors&gt;&lt;/contributors&gt;&lt;titles&gt;&lt;title&gt;Thermal expansion and structure in water and aqueous solutions&lt;/title&gt;&lt;secondary-title&gt;Canadian Journal of Chemistry&lt;/secondary-title&gt;&lt;/titles&gt;&lt;periodical&gt;&lt;full-title&gt;Canadian Journal of Chemistry&lt;/full-title&gt;&lt;abbr-1&gt;Canadian Journal of Chemistry&lt;/abbr-1&gt;&lt;/periodical&gt;&lt;pages&gt;4613-4617&lt;/pages&gt;&lt;volume&gt;47&lt;/volume&gt;&lt;number&gt;24&lt;/number&gt;&lt;dates&gt;&lt;year&gt;1969&lt;/year&gt;&lt;pub-dates&gt;&lt;date&gt;1969/12/15&lt;/date&gt;&lt;/pub-dates&gt;&lt;/dates&gt;&lt;publisher&gt;NRC Research Press&lt;/publisher&gt;&lt;isbn&gt;0008-4042&lt;/isbn&gt;&lt;urls&gt;&lt;related-urls&gt;&lt;url&gt;http://dx.doi.org/10.1139/v69-762&lt;/url&gt;&lt;/related-urls&gt;&lt;/urls&gt;&lt;electronic-resource-num&gt;10.1139/v69-762&lt;/electronic-resource-num&gt;&lt;access-date&gt;2013/11/11&lt;/access-dat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27" w:tooltip="Hepler, 1969 #728" w:history="1">
        <w:r w:rsidR="008F209B">
          <w:rPr>
            <w:rFonts w:ascii="Times New Roman" w:hAnsi="Times New Roman" w:cs="Times New Roman"/>
            <w:noProof/>
            <w:sz w:val="24"/>
            <w:szCs w:val="24"/>
          </w:rPr>
          <w:t>Hepler 1969</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9F7644A" w14:textId="77777777" w:rsidR="003867DE" w:rsidRDefault="003867DE" w:rsidP="00F318A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Pressure perturbation studies conducted by Batchelor and Pielak measured the effect seventeen solutes had on the structure of water (diammonium sulphate, ammonium chloride, </w:t>
      </w:r>
      <w:r>
        <w:rPr>
          <w:rFonts w:ascii="Times New Roman" w:hAnsi="Times New Roman" w:cs="Times New Roman"/>
          <w:sz w:val="24"/>
          <w:szCs w:val="24"/>
        </w:rPr>
        <w:lastRenderedPageBreak/>
        <w:t xml:space="preserve">guanidinium chloride, guanidinium thiocyanate, sarcosine, urea, glucose, trehalose, sucrose, betain, glycerol, stachyose, melezitose, 1,3-dimethylurea, trimethylamine, </w:t>
      </w:r>
      <w:r w:rsidRPr="008E4F7C">
        <w:rPr>
          <w:rFonts w:ascii="Times New Roman" w:hAnsi="Times New Roman" w:cs="Times New Roman"/>
          <w:i/>
          <w:sz w:val="24"/>
          <w:szCs w:val="24"/>
        </w:rPr>
        <w:t>N</w:t>
      </w:r>
      <w:r>
        <w:rPr>
          <w:rFonts w:ascii="Times New Roman" w:hAnsi="Times New Roman" w:cs="Times New Roman"/>
          <w:sz w:val="24"/>
          <w:szCs w:val="24"/>
        </w:rPr>
        <w:t xml:space="preserve">-oxide dihydrate, 1,3-diethylurea and 2-propanol </w:t>
      </w:r>
      <w:r>
        <w:rPr>
          <w:rFonts w:ascii="Times New Roman" w:hAnsi="Times New Roman" w:cs="Times New Roman"/>
          <w:sz w:val="24"/>
          <w:szCs w:val="24"/>
        </w:rPr>
        <w:fldChar w:fldCharType="begin"/>
      </w:r>
      <w:r w:rsidR="00BB1C42">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sidR="00F318AA">
        <w:rPr>
          <w:rFonts w:ascii="Times New Roman" w:hAnsi="Times New Roman" w:cs="Times New Roman"/>
          <w:sz w:val="24"/>
          <w:szCs w:val="24"/>
        </w:rPr>
        <w:t xml:space="preserve">. The results </w:t>
      </w:r>
      <w:r w:rsidR="007B6F17">
        <w:rPr>
          <w:rFonts w:ascii="Times New Roman" w:hAnsi="Times New Roman" w:cs="Times New Roman"/>
          <w:sz w:val="24"/>
          <w:szCs w:val="24"/>
        </w:rPr>
        <w:t>were expressed in terms of</w:t>
      </w:r>
      <w:r w:rsidR="00D3362D">
        <w:rPr>
          <w:rFonts w:ascii="Times New Roman" w:hAnsi="Times New Roman" w:cs="Times New Roman"/>
          <w:sz w:val="24"/>
          <w:szCs w:val="24"/>
        </w:rPr>
        <w:t xml:space="preserve"> α</w:t>
      </w:r>
      <w:r w:rsidR="00F318AA">
        <w:rPr>
          <w:rFonts w:ascii="Times New Roman" w:hAnsi="Times New Roman" w:cs="Times New Roman"/>
          <w:sz w:val="24"/>
          <w:szCs w:val="24"/>
        </w:rPr>
        <w:t xml:space="preserve"> for some solutes</w:t>
      </w:r>
      <w:r>
        <w:rPr>
          <w:rFonts w:ascii="Times New Roman" w:hAnsi="Times New Roman" w:cs="Times New Roman"/>
          <w:sz w:val="24"/>
          <w:szCs w:val="24"/>
        </w:rPr>
        <w:t xml:space="preserve"> and as a function of</w:t>
      </w:r>
      <w:r w:rsidR="00D3362D">
        <w:rPr>
          <w:rFonts w:ascii="Times New Roman" w:hAnsi="Times New Roman" w:cs="Times New Roman"/>
          <w:sz w:val="24"/>
          <w:szCs w:val="24"/>
        </w:rPr>
        <w:t xml:space="preserve"> (</w:t>
      </w:r>
      <w:r w:rsidR="00D3362D" w:rsidRPr="003166EA">
        <w:rPr>
          <w:rFonts w:ascii="Times New Roman" w:hAnsi="Times New Roman" w:cs="Times New Roman"/>
          <w:i/>
          <w:sz w:val="24"/>
          <w:szCs w:val="24"/>
        </w:rPr>
        <w:t>∂C</w:t>
      </w:r>
      <w:r w:rsidR="00D3362D" w:rsidRPr="003166EA">
        <w:rPr>
          <w:rFonts w:ascii="Times New Roman" w:hAnsi="Times New Roman" w:cs="Times New Roman"/>
          <w:i/>
          <w:sz w:val="24"/>
          <w:szCs w:val="24"/>
          <w:vertAlign w:val="subscript"/>
        </w:rPr>
        <w:t>p</w:t>
      </w:r>
      <w:r w:rsidR="00D3362D" w:rsidRPr="003166EA">
        <w:rPr>
          <w:rFonts w:ascii="Times New Roman" w:hAnsi="Times New Roman" w:cs="Times New Roman"/>
          <w:i/>
          <w:sz w:val="24"/>
          <w:szCs w:val="24"/>
        </w:rPr>
        <w:t>/∂</w:t>
      </w:r>
      <w:proofErr w:type="gramStart"/>
      <w:r w:rsidR="00D3362D" w:rsidRPr="003166EA">
        <w:rPr>
          <w:rFonts w:ascii="Times New Roman" w:hAnsi="Times New Roman" w:cs="Times New Roman"/>
          <w:i/>
          <w:sz w:val="24"/>
          <w:szCs w:val="24"/>
        </w:rPr>
        <w:t>P</w:t>
      </w:r>
      <w:r w:rsidR="00D3362D">
        <w:rPr>
          <w:rFonts w:ascii="Times New Roman" w:hAnsi="Times New Roman" w:cs="Times New Roman"/>
          <w:sz w:val="24"/>
          <w:szCs w:val="24"/>
        </w:rPr>
        <w:t>)</w:t>
      </w:r>
      <w:r w:rsidR="00D3362D" w:rsidRPr="003166EA">
        <w:rPr>
          <w:rFonts w:ascii="Times New Roman" w:hAnsi="Times New Roman" w:cs="Times New Roman"/>
          <w:i/>
          <w:sz w:val="24"/>
          <w:szCs w:val="24"/>
          <w:vertAlign w:val="subscript"/>
        </w:rPr>
        <w:t>T</w:t>
      </w:r>
      <w:proofErr w:type="gramEnd"/>
      <w:r>
        <w:rPr>
          <w:rFonts w:ascii="Times New Roman" w:hAnsi="Times New Roman" w:cs="Times New Roman"/>
          <w:sz w:val="24"/>
          <w:szCs w:val="24"/>
        </w:rPr>
        <w:t xml:space="preserve"> as shown by </w:t>
      </w:r>
      <w:r w:rsidR="001E2A0A">
        <w:rPr>
          <w:rFonts w:ascii="Times New Roman" w:hAnsi="Times New Roman" w:cs="Times New Roman"/>
          <w:i/>
          <w:sz w:val="24"/>
          <w:szCs w:val="24"/>
        </w:rPr>
        <w:t>equation 5.2</w:t>
      </w:r>
      <w:r>
        <w:rPr>
          <w:rFonts w:ascii="Times New Roman" w:hAnsi="Times New Roman" w:cs="Times New Roman"/>
          <w:sz w:val="24"/>
          <w:szCs w:val="24"/>
        </w:rPr>
        <w:t xml:space="preserve">. </w:t>
      </w:r>
      <w:r w:rsidR="00305A10">
        <w:rPr>
          <w:rFonts w:ascii="Times New Roman" w:hAnsi="Times New Roman" w:cs="Times New Roman"/>
          <w:sz w:val="24"/>
          <w:szCs w:val="24"/>
        </w:rPr>
        <w:t xml:space="preserve">The authors found no correlation between the ability of the solutes to make or break water structure and their effect on protein stability </w:t>
      </w:r>
      <w:r w:rsidR="00305A10">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PEVuZE5vdGU+PENpdGU+PEF1dGhvcj5CYXRjaGVsb3I8L0F1dGhvcj48WWVhcj4yMDA0PC9ZZWFy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=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00305A10">
        <w:rPr>
          <w:rFonts w:ascii="Times New Roman" w:hAnsi="Times New Roman" w:cs="Times New Roman"/>
          <w:sz w:val="24"/>
          <w:szCs w:val="24"/>
        </w:rPr>
      </w:r>
      <w:r w:rsidR="00305A10">
        <w:rPr>
          <w:rFonts w:ascii="Times New Roman" w:hAnsi="Times New Roman" w:cs="Times New Roman"/>
          <w:sz w:val="24"/>
          <w:szCs w:val="24"/>
        </w:rPr>
        <w:fldChar w:fldCharType="separate"/>
      </w:r>
      <w:r w:rsidR="00305A10">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305A10">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305A10">
        <w:rPr>
          <w:rFonts w:ascii="Times New Roman" w:hAnsi="Times New Roman" w:cs="Times New Roman"/>
          <w:noProof/>
          <w:sz w:val="24"/>
          <w:szCs w:val="24"/>
        </w:rPr>
        <w:t>)</w:t>
      </w:r>
      <w:r w:rsidR="00305A10">
        <w:rPr>
          <w:rFonts w:ascii="Times New Roman" w:hAnsi="Times New Roman" w:cs="Times New Roman"/>
          <w:sz w:val="24"/>
          <w:szCs w:val="24"/>
        </w:rPr>
        <w:fldChar w:fldCharType="end"/>
      </w:r>
      <w:r w:rsidR="00305A10">
        <w:rPr>
          <w:rFonts w:ascii="Times New Roman" w:hAnsi="Times New Roman" w:cs="Times New Roman"/>
          <w:sz w:val="24"/>
          <w:szCs w:val="24"/>
        </w:rPr>
        <w:t>. α</w:t>
      </w:r>
      <w:r>
        <w:rPr>
          <w:rFonts w:ascii="Times New Roman" w:hAnsi="Times New Roman" w:cs="Times New Roman"/>
          <w:sz w:val="24"/>
          <w:szCs w:val="24"/>
        </w:rPr>
        <w:t xml:space="preserve"> values showed that all molecules could be classed as structure breakers at 25 </w:t>
      </w:r>
      <w:r w:rsidRPr="000B2006">
        <w:rPr>
          <w:rFonts w:ascii="Times New Roman" w:hAnsi="Times New Roman" w:cs="Times New Roman"/>
          <w:sz w:val="24"/>
          <w:szCs w:val="24"/>
          <w:vertAlign w:val="superscript"/>
        </w:rPr>
        <w:t>o</w:t>
      </w:r>
      <w:r w:rsidR="001E2A0A">
        <w:rPr>
          <w:rFonts w:ascii="Times New Roman" w:hAnsi="Times New Roman" w:cs="Times New Roman"/>
          <w:sz w:val="24"/>
          <w:szCs w:val="24"/>
        </w:rPr>
        <w:t>C</w:t>
      </w:r>
      <w:r>
        <w:rPr>
          <w:rFonts w:ascii="Times New Roman" w:hAnsi="Times New Roman" w:cs="Times New Roman"/>
          <w:sz w:val="24"/>
          <w:szCs w:val="24"/>
        </w:rPr>
        <w:t>. (</w:t>
      </w:r>
      <w:r w:rsidRPr="003166EA">
        <w:rPr>
          <w:rFonts w:ascii="Times New Roman" w:hAnsi="Times New Roman" w:cs="Times New Roman"/>
          <w:i/>
          <w:sz w:val="24"/>
          <w:szCs w:val="24"/>
        </w:rPr>
        <w:t>∂C</w:t>
      </w:r>
      <w:r w:rsidRPr="003166EA">
        <w:rPr>
          <w:rFonts w:ascii="Times New Roman" w:hAnsi="Times New Roman" w:cs="Times New Roman"/>
          <w:i/>
          <w:sz w:val="24"/>
          <w:szCs w:val="24"/>
          <w:vertAlign w:val="subscript"/>
        </w:rPr>
        <w:t>p</w:t>
      </w:r>
      <w:r w:rsidRPr="003166EA">
        <w:rPr>
          <w:rFonts w:ascii="Times New Roman" w:hAnsi="Times New Roman" w:cs="Times New Roman"/>
          <w:i/>
          <w:sz w:val="24"/>
          <w:szCs w:val="24"/>
        </w:rPr>
        <w:t>/∂</w:t>
      </w:r>
      <w:proofErr w:type="gramStart"/>
      <w:r w:rsidRPr="003166EA">
        <w:rPr>
          <w:rFonts w:ascii="Times New Roman" w:hAnsi="Times New Roman" w:cs="Times New Roman"/>
          <w:i/>
          <w:sz w:val="24"/>
          <w:szCs w:val="24"/>
        </w:rPr>
        <w:t>P</w:t>
      </w:r>
      <w:r>
        <w:rPr>
          <w:rFonts w:ascii="Times New Roman" w:hAnsi="Times New Roman" w:cs="Times New Roman"/>
          <w:sz w:val="24"/>
          <w:szCs w:val="24"/>
        </w:rPr>
        <w:t>)</w:t>
      </w:r>
      <w:r w:rsidRPr="003166EA">
        <w:rPr>
          <w:rFonts w:ascii="Times New Roman" w:hAnsi="Times New Roman" w:cs="Times New Roman"/>
          <w:i/>
          <w:sz w:val="24"/>
          <w:szCs w:val="24"/>
          <w:vertAlign w:val="subscript"/>
        </w:rPr>
        <w:t>T</w:t>
      </w:r>
      <w:proofErr w:type="gramEnd"/>
      <w:r>
        <w:rPr>
          <w:rFonts w:ascii="Times New Roman" w:hAnsi="Times New Roman" w:cs="Times New Roman"/>
          <w:sz w:val="24"/>
          <w:szCs w:val="24"/>
        </w:rPr>
        <w:t xml:space="preserve"> values showed that all solutes were structure breakers apart from trimethylamine, 1,3-dimethylurea, 1,3-diethylurea and 2-propanol which</w:t>
      </w:r>
      <w:r w:rsidR="001E2A0A">
        <w:rPr>
          <w:rFonts w:ascii="Times New Roman" w:hAnsi="Times New Roman" w:cs="Times New Roman"/>
          <w:sz w:val="24"/>
          <w:szCs w:val="24"/>
        </w:rPr>
        <w:t xml:space="preserve"> were shown to be water structure makers even though they are known </w:t>
      </w:r>
      <w:r>
        <w:rPr>
          <w:rFonts w:ascii="Times New Roman" w:hAnsi="Times New Roman" w:cs="Times New Roman"/>
          <w:sz w:val="24"/>
          <w:szCs w:val="24"/>
        </w:rPr>
        <w:t xml:space="preserve">protein destabilisers. </w:t>
      </w:r>
      <w:r w:rsidR="002F40A6">
        <w:rPr>
          <w:rFonts w:ascii="Times New Roman" w:hAnsi="Times New Roman" w:cs="Times New Roman"/>
          <w:sz w:val="24"/>
          <w:szCs w:val="24"/>
        </w:rPr>
        <w:t xml:space="preserve">Diammonium sulphate </w:t>
      </w:r>
      <w:r w:rsidR="007B6F17">
        <w:rPr>
          <w:rFonts w:ascii="Times New Roman" w:hAnsi="Times New Roman" w:cs="Times New Roman"/>
          <w:sz w:val="24"/>
          <w:szCs w:val="24"/>
        </w:rPr>
        <w:t>is a known protein stabiliser so should be a structure maker</w:t>
      </w:r>
      <w:r w:rsidR="002F40A6">
        <w:rPr>
          <w:rFonts w:ascii="Times New Roman" w:hAnsi="Times New Roman" w:cs="Times New Roman"/>
          <w:sz w:val="24"/>
          <w:szCs w:val="24"/>
        </w:rPr>
        <w:t xml:space="preserve"> </w:t>
      </w:r>
      <w:r w:rsidR="007B6F17">
        <w:rPr>
          <w:rFonts w:ascii="Times New Roman" w:hAnsi="Times New Roman" w:cs="Times New Roman"/>
          <w:sz w:val="24"/>
          <w:szCs w:val="24"/>
        </w:rPr>
        <w:t>but gave</w:t>
      </w:r>
      <w:r w:rsidR="002F40A6">
        <w:rPr>
          <w:rFonts w:ascii="Times New Roman" w:hAnsi="Times New Roman" w:cs="Times New Roman"/>
          <w:sz w:val="24"/>
          <w:szCs w:val="24"/>
        </w:rPr>
        <w:t xml:space="preserve"> a positive (</w:t>
      </w:r>
      <w:r w:rsidR="002F40A6" w:rsidRPr="003166EA">
        <w:rPr>
          <w:rFonts w:ascii="Times New Roman" w:hAnsi="Times New Roman" w:cs="Times New Roman"/>
          <w:i/>
          <w:sz w:val="24"/>
          <w:szCs w:val="24"/>
        </w:rPr>
        <w:t>∂C</w:t>
      </w:r>
      <w:r w:rsidR="002F40A6" w:rsidRPr="003166EA">
        <w:rPr>
          <w:rFonts w:ascii="Times New Roman" w:hAnsi="Times New Roman" w:cs="Times New Roman"/>
          <w:i/>
          <w:sz w:val="24"/>
          <w:szCs w:val="24"/>
          <w:vertAlign w:val="subscript"/>
        </w:rPr>
        <w:t>p</w:t>
      </w:r>
      <w:r w:rsidR="002F40A6" w:rsidRPr="003166EA">
        <w:rPr>
          <w:rFonts w:ascii="Times New Roman" w:hAnsi="Times New Roman" w:cs="Times New Roman"/>
          <w:i/>
          <w:sz w:val="24"/>
          <w:szCs w:val="24"/>
        </w:rPr>
        <w:t>/∂P</w:t>
      </w:r>
      <w:r w:rsidR="002F40A6">
        <w:rPr>
          <w:rFonts w:ascii="Times New Roman" w:hAnsi="Times New Roman" w:cs="Times New Roman"/>
          <w:sz w:val="24"/>
          <w:szCs w:val="24"/>
        </w:rPr>
        <w:t>)</w:t>
      </w:r>
      <w:r w:rsidR="002F40A6" w:rsidRPr="003166EA">
        <w:rPr>
          <w:rFonts w:ascii="Times New Roman" w:hAnsi="Times New Roman" w:cs="Times New Roman"/>
          <w:i/>
          <w:sz w:val="24"/>
          <w:szCs w:val="24"/>
          <w:vertAlign w:val="subscript"/>
        </w:rPr>
        <w:t>T</w:t>
      </w:r>
      <w:r w:rsidR="002F40A6">
        <w:rPr>
          <w:rFonts w:ascii="Times New Roman" w:hAnsi="Times New Roman" w:cs="Times New Roman"/>
          <w:sz w:val="24"/>
          <w:szCs w:val="24"/>
        </w:rPr>
        <w:t xml:space="preserve"> value which is consistent with a structure breaker </w:t>
      </w:r>
      <w:r w:rsidR="002F40A6">
        <w:rPr>
          <w:rFonts w:ascii="Times New Roman" w:hAnsi="Times New Roman" w:cs="Times New Roman"/>
          <w:sz w:val="24"/>
          <w:szCs w:val="24"/>
        </w:rPr>
        <w:fldChar w:fldCharType="begin">
          <w:fldData xml:space="preserve">PEVuZE5vdGU+PENpdGU+PEF1dGhvcj5Wb24gSGlwcGVsPC9BdXRob3I+PFllYXI+MTk2OTwvWWVh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PEVuZE5vdGU+PENpdGU+PEF1dGhvcj5Wb24gSGlwcGVsPC9BdXRob3I+PFllYXI+MTk2OTwvWWVh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sidR="002F40A6">
        <w:rPr>
          <w:rFonts w:ascii="Times New Roman" w:hAnsi="Times New Roman" w:cs="Times New Roman"/>
          <w:sz w:val="24"/>
          <w:szCs w:val="24"/>
        </w:rPr>
      </w:r>
      <w:r w:rsidR="002F40A6">
        <w:rPr>
          <w:rFonts w:ascii="Times New Roman" w:hAnsi="Times New Roman" w:cs="Times New Roman"/>
          <w:sz w:val="24"/>
          <w:szCs w:val="24"/>
        </w:rPr>
        <w:fldChar w:fldCharType="separate"/>
      </w:r>
      <w:r w:rsidR="007B6F17">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7B6F17">
        <w:rPr>
          <w:rFonts w:ascii="Times New Roman" w:hAnsi="Times New Roman" w:cs="Times New Roman"/>
          <w:noProof/>
          <w:sz w:val="24"/>
          <w:szCs w:val="24"/>
        </w:rPr>
        <w:t xml:space="preserve">; </w:t>
      </w:r>
      <w:hyperlink w:anchor="_ENREF_301" w:tooltip="Von Hippel, 1969 #27" w:history="1">
        <w:r w:rsidR="008F209B">
          <w:rPr>
            <w:rFonts w:ascii="Times New Roman" w:hAnsi="Times New Roman" w:cs="Times New Roman"/>
            <w:noProof/>
            <w:sz w:val="24"/>
            <w:szCs w:val="24"/>
          </w:rPr>
          <w:t>Von Hippel and Schleich 1969</w:t>
        </w:r>
      </w:hyperlink>
      <w:r w:rsidR="007B6F17">
        <w:rPr>
          <w:rFonts w:ascii="Times New Roman" w:hAnsi="Times New Roman" w:cs="Times New Roman"/>
          <w:noProof/>
          <w:sz w:val="24"/>
          <w:szCs w:val="24"/>
        </w:rPr>
        <w:t>)</w:t>
      </w:r>
      <w:r w:rsidR="002F40A6">
        <w:rPr>
          <w:rFonts w:ascii="Times New Roman" w:hAnsi="Times New Roman" w:cs="Times New Roman"/>
          <w:sz w:val="24"/>
          <w:szCs w:val="24"/>
        </w:rPr>
        <w:fldChar w:fldCharType="end"/>
      </w:r>
      <w:r w:rsidR="002F40A6">
        <w:rPr>
          <w:rFonts w:ascii="Times New Roman" w:hAnsi="Times New Roman" w:cs="Times New Roman"/>
          <w:sz w:val="24"/>
          <w:szCs w:val="24"/>
        </w:rPr>
        <w:t>. Guanidinium salts also had positive (</w:t>
      </w:r>
      <w:r w:rsidR="002F40A6" w:rsidRPr="003166EA">
        <w:rPr>
          <w:rFonts w:ascii="Times New Roman" w:hAnsi="Times New Roman" w:cs="Times New Roman"/>
          <w:i/>
          <w:sz w:val="24"/>
          <w:szCs w:val="24"/>
        </w:rPr>
        <w:t>∂C</w:t>
      </w:r>
      <w:r w:rsidR="002F40A6" w:rsidRPr="003166EA">
        <w:rPr>
          <w:rFonts w:ascii="Times New Roman" w:hAnsi="Times New Roman" w:cs="Times New Roman"/>
          <w:i/>
          <w:sz w:val="24"/>
          <w:szCs w:val="24"/>
          <w:vertAlign w:val="subscript"/>
        </w:rPr>
        <w:t>p</w:t>
      </w:r>
      <w:r w:rsidR="002F40A6" w:rsidRPr="003166EA">
        <w:rPr>
          <w:rFonts w:ascii="Times New Roman" w:hAnsi="Times New Roman" w:cs="Times New Roman"/>
          <w:i/>
          <w:sz w:val="24"/>
          <w:szCs w:val="24"/>
        </w:rPr>
        <w:t>/∂P</w:t>
      </w:r>
      <w:r w:rsidR="002F40A6">
        <w:rPr>
          <w:rFonts w:ascii="Times New Roman" w:hAnsi="Times New Roman" w:cs="Times New Roman"/>
          <w:sz w:val="24"/>
          <w:szCs w:val="24"/>
        </w:rPr>
        <w:t>)</w:t>
      </w:r>
      <w:r w:rsidR="002F40A6" w:rsidRPr="003166EA">
        <w:rPr>
          <w:rFonts w:ascii="Times New Roman" w:hAnsi="Times New Roman" w:cs="Times New Roman"/>
          <w:i/>
          <w:sz w:val="24"/>
          <w:szCs w:val="24"/>
          <w:vertAlign w:val="subscript"/>
        </w:rPr>
        <w:t>T</w:t>
      </w:r>
      <w:r w:rsidR="002F40A6">
        <w:rPr>
          <w:rFonts w:ascii="Times New Roman" w:hAnsi="Times New Roman" w:cs="Times New Roman"/>
          <w:sz w:val="24"/>
          <w:szCs w:val="24"/>
        </w:rPr>
        <w:t xml:space="preserve"> values which is consistent with them being structure breakers </w:t>
      </w:r>
      <w:r w:rsidR="002F40A6">
        <w:rPr>
          <w:rFonts w:ascii="Times New Roman" w:hAnsi="Times New Roman" w:cs="Times New Roman"/>
          <w:sz w:val="24"/>
          <w:szCs w:val="24"/>
        </w:rPr>
        <w:fldChar w:fldCharType="begin"/>
      </w:r>
      <w:r w:rsidR="002F40A6">
        <w:rPr>
          <w:rFonts w:ascii="Times New Roman" w:hAnsi="Times New Roman" w:cs="Times New Roman"/>
          <w:sz w:val="24"/>
          <w:szCs w:val="24"/>
        </w:rPr>
        <w:instrText xml:space="preserve"> ADDIN EN.CITE &lt;EndNote&gt;&lt;Cite&gt;&lt;Author&gt;Von Hippel&lt;/Author&gt;&lt;Year&gt;1965&lt;/Year&gt;&lt;RecNum&gt;696&lt;/RecNum&gt;&lt;DisplayText&gt;&lt;style font="Times New Roman"&gt;(Von Hippel and Wong 1965)&lt;/style&gt;&lt;/DisplayText&gt;&lt;record&gt;&lt;rec-number&gt;696&lt;/rec-number&gt;&lt;foreign-keys&gt;&lt;key app="EN" db-id="55wftp5var9xtiezee7xdd9mzez2ztzt5efz"&gt;696&lt;/key&gt;&lt;/foreign-keys&gt;&lt;ref-type name="Journal Article"&gt;17&lt;/ref-type&gt;&lt;contributors&gt;&lt;authors&gt;&lt;author&gt;Von Hippel, P. H. &lt;/author&gt;&lt;author&gt;Wong, K. &lt;/author&gt;&lt;/authors&gt;&lt;/contributors&gt;&lt;titles&gt;&lt;title&gt;On the Conformational Stability of Globular Proteins: The Effect of Various Electrolytes and Non-electrolytes on the Thermal Ribonuclease Transition &lt;/title&gt;&lt;secondary-title&gt;The Journal of Biological Chemistry&lt;/secondary-title&gt;&lt;/titles&gt;&lt;periodical&gt;&lt;full-title&gt;The Journal of Biological Chemistry&lt;/full-title&gt;&lt;/periodical&gt;&lt;pages&gt;3909-3923&lt;/pages&gt;&lt;volume&gt;240&lt;/volume&gt;&lt;number&gt;10&lt;/number&gt;&lt;dates&gt;&lt;year&gt;1965&lt;/year&gt;&lt;/dates&gt;&lt;urls&gt;&lt;/urls&gt;&lt;/record&gt;&lt;/Cite&gt;&lt;/EndNote&gt;</w:instrText>
      </w:r>
      <w:r w:rsidR="002F40A6">
        <w:rPr>
          <w:rFonts w:ascii="Times New Roman" w:hAnsi="Times New Roman" w:cs="Times New Roman"/>
          <w:sz w:val="24"/>
          <w:szCs w:val="24"/>
        </w:rPr>
        <w:fldChar w:fldCharType="separate"/>
      </w:r>
      <w:r w:rsidR="002F40A6">
        <w:rPr>
          <w:rFonts w:ascii="Times New Roman" w:hAnsi="Times New Roman" w:cs="Times New Roman"/>
          <w:noProof/>
          <w:sz w:val="24"/>
          <w:szCs w:val="24"/>
        </w:rPr>
        <w:t>(</w:t>
      </w:r>
      <w:hyperlink w:anchor="_ENREF_302" w:tooltip="Von Hippel, 1965 #696" w:history="1">
        <w:r w:rsidR="008F209B">
          <w:rPr>
            <w:rFonts w:ascii="Times New Roman" w:hAnsi="Times New Roman" w:cs="Times New Roman"/>
            <w:noProof/>
            <w:sz w:val="24"/>
            <w:szCs w:val="24"/>
          </w:rPr>
          <w:t>Von Hippel and Wong 1965</w:t>
        </w:r>
      </w:hyperlink>
      <w:r w:rsidR="002F40A6">
        <w:rPr>
          <w:rFonts w:ascii="Times New Roman" w:hAnsi="Times New Roman" w:cs="Times New Roman"/>
          <w:noProof/>
          <w:sz w:val="24"/>
          <w:szCs w:val="24"/>
        </w:rPr>
        <w:t>)</w:t>
      </w:r>
      <w:r w:rsidR="002F40A6">
        <w:rPr>
          <w:rFonts w:ascii="Times New Roman" w:hAnsi="Times New Roman" w:cs="Times New Roman"/>
          <w:sz w:val="24"/>
          <w:szCs w:val="24"/>
        </w:rPr>
        <w:fldChar w:fldCharType="end"/>
      </w:r>
      <w:r w:rsidR="002F40A6">
        <w:rPr>
          <w:rFonts w:ascii="Times New Roman" w:hAnsi="Times New Roman" w:cs="Times New Roman"/>
          <w:sz w:val="24"/>
          <w:szCs w:val="24"/>
        </w:rPr>
        <w:t xml:space="preserve">. </w:t>
      </w:r>
      <w:r w:rsidR="0018595A">
        <w:rPr>
          <w:rFonts w:ascii="Times New Roman" w:hAnsi="Times New Roman" w:cs="Times New Roman"/>
          <w:sz w:val="24"/>
          <w:szCs w:val="24"/>
        </w:rPr>
        <w:t>These observations showed</w:t>
      </w:r>
      <w:r>
        <w:rPr>
          <w:rFonts w:ascii="Times New Roman" w:hAnsi="Times New Roman" w:cs="Times New Roman"/>
          <w:sz w:val="24"/>
          <w:szCs w:val="24"/>
        </w:rPr>
        <w:t xml:space="preserve"> no correlation between the effect a solute has on the structure of water and i</w:t>
      </w:r>
      <w:r w:rsidR="002F40A6">
        <w:rPr>
          <w:rFonts w:ascii="Times New Roman" w:hAnsi="Times New Roman" w:cs="Times New Roman"/>
          <w:sz w:val="24"/>
          <w:szCs w:val="24"/>
        </w:rPr>
        <w:t>ts effect on protein stability.</w:t>
      </w:r>
      <w:r w:rsidR="000A43E4">
        <w:rPr>
          <w:rFonts w:ascii="Times New Roman" w:hAnsi="Times New Roman" w:cs="Times New Roman"/>
          <w:sz w:val="24"/>
          <w:szCs w:val="24"/>
        </w:rPr>
        <w:t xml:space="preserve"> It should be noted that inconsistencies</w:t>
      </w:r>
      <w:r w:rsidR="003821EA">
        <w:rPr>
          <w:rFonts w:ascii="Times New Roman" w:hAnsi="Times New Roman" w:cs="Times New Roman"/>
          <w:sz w:val="24"/>
          <w:szCs w:val="24"/>
        </w:rPr>
        <w:t xml:space="preserve"> in the terminology used to describe the effect solutes have on the structure of wate</w:t>
      </w:r>
      <w:r w:rsidR="00D3362D">
        <w:rPr>
          <w:rFonts w:ascii="Times New Roman" w:hAnsi="Times New Roman" w:cs="Times New Roman"/>
          <w:sz w:val="24"/>
          <w:szCs w:val="24"/>
        </w:rPr>
        <w:t xml:space="preserve">r occur in </w:t>
      </w:r>
      <w:r w:rsidR="00C902DA">
        <w:rPr>
          <w:rFonts w:ascii="Times New Roman" w:hAnsi="Times New Roman" w:cs="Times New Roman"/>
          <w:sz w:val="24"/>
          <w:szCs w:val="24"/>
        </w:rPr>
        <w:t>this paper.</w:t>
      </w:r>
      <w:r w:rsidR="003821EA">
        <w:rPr>
          <w:rFonts w:ascii="Times New Roman" w:hAnsi="Times New Roman" w:cs="Times New Roman"/>
          <w:sz w:val="24"/>
          <w:szCs w:val="24"/>
        </w:rPr>
        <w:t xml:space="preserve"> The compound diammonium sulphate was described as being a protein-stabilising chaotrope when it i</w:t>
      </w:r>
      <w:r w:rsidR="00D3362D">
        <w:rPr>
          <w:rFonts w:ascii="Times New Roman" w:hAnsi="Times New Roman" w:cs="Times New Roman"/>
          <w:sz w:val="24"/>
          <w:szCs w:val="24"/>
        </w:rPr>
        <w:t>s a kosmotrope and the compound</w:t>
      </w:r>
      <w:r w:rsidR="003821EA">
        <w:rPr>
          <w:rFonts w:ascii="Times New Roman" w:hAnsi="Times New Roman" w:cs="Times New Roman"/>
          <w:sz w:val="24"/>
          <w:szCs w:val="24"/>
        </w:rPr>
        <w:t xml:space="preserve"> guanidinium thiocyanate was described as being a protein-destabilising kosmotrope when it is a chaotrope. Urea was also described as a structure maker even though it destabi</w:t>
      </w:r>
      <w:r w:rsidR="009A6F48">
        <w:rPr>
          <w:rFonts w:ascii="Times New Roman" w:hAnsi="Times New Roman" w:cs="Times New Roman"/>
          <w:sz w:val="24"/>
          <w:szCs w:val="24"/>
        </w:rPr>
        <w:t>lises proteins which is</w:t>
      </w:r>
      <w:r w:rsidR="008C5E91">
        <w:rPr>
          <w:rFonts w:ascii="Times New Roman" w:hAnsi="Times New Roman" w:cs="Times New Roman"/>
          <w:sz w:val="24"/>
          <w:szCs w:val="24"/>
        </w:rPr>
        <w:t xml:space="preserve"> thought to be</w:t>
      </w:r>
      <w:r w:rsidR="009A6F48">
        <w:rPr>
          <w:rFonts w:ascii="Times New Roman" w:hAnsi="Times New Roman" w:cs="Times New Roman"/>
          <w:sz w:val="24"/>
          <w:szCs w:val="24"/>
        </w:rPr>
        <w:t xml:space="preserve"> a trait of</w:t>
      </w:r>
      <w:r w:rsidR="003821EA">
        <w:rPr>
          <w:rFonts w:ascii="Times New Roman" w:hAnsi="Times New Roman" w:cs="Times New Roman"/>
          <w:sz w:val="24"/>
          <w:szCs w:val="24"/>
        </w:rPr>
        <w:t xml:space="preserve"> structure breakers</w:t>
      </w:r>
      <w:r w:rsidR="00D95070">
        <w:rPr>
          <w:rFonts w:ascii="Times New Roman" w:hAnsi="Times New Roman" w:cs="Times New Roman"/>
          <w:sz w:val="24"/>
          <w:szCs w:val="24"/>
        </w:rPr>
        <w:t xml:space="preserve"> </w:t>
      </w:r>
      <w:r w:rsidR="0018595A">
        <w:rPr>
          <w:rFonts w:ascii="Times New Roman" w:hAnsi="Times New Roman" w:cs="Times New Roman"/>
          <w:sz w:val="24"/>
          <w:szCs w:val="24"/>
        </w:rPr>
        <w:fldChar w:fldCharType="begin"/>
      </w:r>
      <w:r w:rsidR="0018595A">
        <w:rPr>
          <w:rFonts w:ascii="Times New Roman" w:hAnsi="Times New Roman" w:cs="Times New Roman"/>
          <w:sz w:val="24"/>
          <w:szCs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sidR="0018595A">
        <w:rPr>
          <w:rFonts w:ascii="Times New Roman" w:hAnsi="Times New Roman" w:cs="Times New Roman"/>
          <w:sz w:val="24"/>
          <w:szCs w:val="24"/>
        </w:rPr>
        <w:fldChar w:fldCharType="separate"/>
      </w:r>
      <w:r w:rsidR="0018595A">
        <w:rPr>
          <w:rFonts w:ascii="Times New Roman" w:hAnsi="Times New Roman" w:cs="Times New Roman"/>
          <w:noProof/>
          <w:sz w:val="24"/>
          <w:szCs w:val="24"/>
        </w:rPr>
        <w:t>(</w:t>
      </w:r>
      <w:hyperlink w:anchor="_ENREF_18" w:tooltip="Batchelor, 2004 #8" w:history="1">
        <w:r w:rsidR="008F209B">
          <w:rPr>
            <w:rFonts w:ascii="Times New Roman" w:hAnsi="Times New Roman" w:cs="Times New Roman"/>
            <w:noProof/>
            <w:sz w:val="24"/>
            <w:szCs w:val="24"/>
          </w:rPr>
          <w:t>Batchelor, Olteanu 2004</w:t>
        </w:r>
      </w:hyperlink>
      <w:r w:rsidR="0018595A">
        <w:rPr>
          <w:rFonts w:ascii="Times New Roman" w:hAnsi="Times New Roman" w:cs="Times New Roman"/>
          <w:noProof/>
          <w:sz w:val="24"/>
          <w:szCs w:val="24"/>
        </w:rPr>
        <w:t>)</w:t>
      </w:r>
      <w:r w:rsidR="0018595A">
        <w:rPr>
          <w:rFonts w:ascii="Times New Roman" w:hAnsi="Times New Roman" w:cs="Times New Roman"/>
          <w:sz w:val="24"/>
          <w:szCs w:val="24"/>
        </w:rPr>
        <w:fldChar w:fldCharType="end"/>
      </w:r>
      <w:r w:rsidR="003821EA">
        <w:rPr>
          <w:rFonts w:ascii="Times New Roman" w:hAnsi="Times New Roman" w:cs="Times New Roman"/>
          <w:sz w:val="24"/>
          <w:szCs w:val="24"/>
        </w:rPr>
        <w:t>.</w:t>
      </w:r>
      <w:r w:rsidR="009A6F48">
        <w:rPr>
          <w:rFonts w:ascii="Times New Roman" w:hAnsi="Times New Roman" w:cs="Times New Roman"/>
          <w:sz w:val="24"/>
          <w:szCs w:val="24"/>
        </w:rPr>
        <w:t xml:space="preserve"> Even with these inconsistencies in regards to the discussion of the data it should be noted that the data presented is of high quality. </w:t>
      </w:r>
    </w:p>
    <w:p w14:paraId="12CF4254" w14:textId="77777777" w:rsidR="0055326B" w:rsidRDefault="003867DE" w:rsidP="003867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Work conducted by Lin</w:t>
      </w:r>
      <w:r w:rsidR="00350A7C">
        <w:rPr>
          <w:rFonts w:ascii="Times New Roman" w:hAnsi="Times New Roman" w:cs="Times New Roman"/>
          <w:sz w:val="24"/>
          <w:szCs w:val="24"/>
        </w:rPr>
        <w:t xml:space="preserve"> and co-workers</w:t>
      </w:r>
      <w:r>
        <w:rPr>
          <w:rFonts w:ascii="Times New Roman" w:hAnsi="Times New Roman" w:cs="Times New Roman"/>
          <w:sz w:val="24"/>
          <w:szCs w:val="24"/>
        </w:rPr>
        <w:t xml:space="preserve"> investi</w:t>
      </w:r>
      <w:r w:rsidR="00E50D8B">
        <w:rPr>
          <w:rFonts w:ascii="Times New Roman" w:hAnsi="Times New Roman" w:cs="Times New Roman"/>
          <w:sz w:val="24"/>
          <w:szCs w:val="24"/>
        </w:rPr>
        <w:t>gated how amino acids affect α</w:t>
      </w:r>
      <w:r>
        <w:rPr>
          <w:rFonts w:ascii="Times New Roman" w:hAnsi="Times New Roman" w:cs="Times New Roman"/>
          <w:sz w:val="24"/>
          <w:szCs w:val="24"/>
        </w:rPr>
        <w:t xml:space="preserve"> as a function of temperature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sidR="00EE272F">
        <w:rPr>
          <w:rFonts w:ascii="Times New Roman" w:hAnsi="Times New Roman" w:cs="Times New Roman"/>
          <w:sz w:val="24"/>
          <w:szCs w:val="24"/>
        </w:rPr>
        <w:t>. The results show</w:t>
      </w:r>
      <w:r>
        <w:rPr>
          <w:rFonts w:ascii="Times New Roman" w:hAnsi="Times New Roman" w:cs="Times New Roman"/>
          <w:sz w:val="24"/>
          <w:szCs w:val="24"/>
        </w:rPr>
        <w:t xml:space="preserve"> that amino acids with charged </w:t>
      </w:r>
      <w:r>
        <w:rPr>
          <w:rFonts w:ascii="Times New Roman" w:hAnsi="Times New Roman" w:cs="Times New Roman"/>
          <w:sz w:val="24"/>
          <w:szCs w:val="24"/>
        </w:rPr>
        <w:lastRenderedPageBreak/>
        <w:t>and polar side chains behave as water structure breakers at low temperatures due to their positive α values (aspartic acid, glutamic acid, histidine, glutamine, serine, arginine, phenylalanine and tryptophan). Amino acids with apolar side chains</w:t>
      </w:r>
      <w:r w:rsidR="00350A7C">
        <w:rPr>
          <w:rFonts w:ascii="Times New Roman" w:hAnsi="Times New Roman" w:cs="Times New Roman"/>
          <w:sz w:val="24"/>
          <w:szCs w:val="24"/>
        </w:rPr>
        <w:t xml:space="preserve"> were observed to</w:t>
      </w:r>
      <w:r>
        <w:rPr>
          <w:rFonts w:ascii="Times New Roman" w:hAnsi="Times New Roman" w:cs="Times New Roman"/>
          <w:sz w:val="24"/>
          <w:szCs w:val="24"/>
        </w:rPr>
        <w:t xml:space="preserve"> behave as structure makers at low temperatures due to their negative α values (alanine, valine, isoleucine, leucine and proline)</w:t>
      </w:r>
      <w:r w:rsidR="00EE272F">
        <w:rPr>
          <w:rFonts w:ascii="Times New Roman" w:hAnsi="Times New Roman" w:cs="Times New Roman"/>
          <w:sz w:val="24"/>
          <w:szCs w:val="24"/>
        </w:rPr>
        <w:t xml:space="preserve">. </w:t>
      </w:r>
      <w:r w:rsidR="00350A7C">
        <w:rPr>
          <w:rFonts w:ascii="Times New Roman" w:hAnsi="Times New Roman" w:cs="Times New Roman"/>
          <w:sz w:val="24"/>
          <w:szCs w:val="24"/>
        </w:rPr>
        <w:t>α values have been measured for alanine</w:t>
      </w:r>
      <w:r w:rsidR="008C5E91">
        <w:rPr>
          <w:rFonts w:ascii="Times New Roman" w:hAnsi="Times New Roman" w:cs="Times New Roman"/>
          <w:sz w:val="24"/>
          <w:szCs w:val="24"/>
        </w:rPr>
        <w:t xml:space="preserve"> and leucine</w:t>
      </w:r>
      <w:r w:rsidR="00350A7C">
        <w:rPr>
          <w:rFonts w:ascii="Times New Roman" w:hAnsi="Times New Roman" w:cs="Times New Roman"/>
          <w:sz w:val="24"/>
          <w:szCs w:val="24"/>
        </w:rPr>
        <w:t xml:space="preserve"> since the</w:t>
      </w:r>
      <w:r>
        <w:rPr>
          <w:rFonts w:ascii="Times New Roman" w:hAnsi="Times New Roman" w:cs="Times New Roman"/>
          <w:sz w:val="24"/>
          <w:szCs w:val="24"/>
        </w:rPr>
        <w:t xml:space="preserve"> measurements </w:t>
      </w:r>
      <w:r w:rsidR="00350A7C">
        <w:rPr>
          <w:rFonts w:ascii="Times New Roman" w:hAnsi="Times New Roman" w:cs="Times New Roman"/>
          <w:sz w:val="24"/>
          <w:szCs w:val="24"/>
        </w:rPr>
        <w:t xml:space="preserve">made by Lin and co-workers </w:t>
      </w:r>
      <w:r>
        <w:rPr>
          <w:rFonts w:ascii="Times New Roman" w:hAnsi="Times New Roman" w:cs="Times New Roman"/>
          <w:sz w:val="24"/>
          <w:szCs w:val="24"/>
        </w:rPr>
        <w:t xml:space="preserve">where the opposite results were obtained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&lt;EndNote&gt;&lt;Cite&gt;&lt;Author&gt;Mitra&lt;/Author&gt;&lt;Year&gt;2006&lt;/Year&gt;&lt;RecNum&gt;1010&lt;/RecNum&gt;&lt;DisplayText&gt;&lt;style font="Times New Roman"&gt;(Mitra, Smolin 2006)&lt;/style&gt;&lt;/DisplayText&gt;&lt;record&gt;&lt;rec-number&gt;1010&lt;/rec-number&gt;&lt;foreign-keys&gt;&lt;key app="EN" db-id="55wftp5var9xtiezee7xdd9mzez2ztzt5efz"&gt;1010&lt;/key&gt;&lt;/foreign-keys&gt;&lt;ref-type name="Journal Article"&gt;17&lt;/ref-type&gt;&lt;contributors&gt;&lt;authors&gt;&lt;author&gt;Mitra, Lally&lt;/author&gt;&lt;author&gt;Smolin, Nikolai&lt;/author&gt;&lt;author&gt;Ravindra, Revanur&lt;/author&gt;&lt;author&gt;Royer, Catherine&lt;/author&gt;&lt;author&gt;Winter, Roland&lt;/author&gt;&lt;/authors&gt;&lt;/contributors&gt;&lt;titles&gt;&lt;title&gt;Pressure perturbation calorimetric studies of the solvation properties and the thermal unfolding of proteins in solution—experiments and theoretical interpretation&lt;/title&gt;&lt;secondary-title&gt;Physical Chemistry Chemical Physics&lt;/secondary-title&gt;&lt;/titles&gt;&lt;periodical&gt;&lt;full-title&gt;Physical Chemistry Chemical Physics&lt;/full-title&gt;&lt;/periodical&gt;&lt;pages&gt;1249-1265&lt;/pages&gt;&lt;volume&gt;8&lt;/volume&gt;&lt;number&gt;11&lt;/number&gt;&lt;dates&gt;&lt;year&gt;2006&lt;/year&gt;&lt;/dates&gt;&lt;urls&gt;&lt;/urls&gt;&lt;/record&gt;&lt;/Cite&gt;&lt;/EndNote&gt;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09" w:tooltip="Mitra, 2006 #1010" w:history="1">
        <w:r w:rsidR="008F209B">
          <w:rPr>
            <w:rFonts w:ascii="Times New Roman" w:hAnsi="Times New Roman" w:cs="Times New Roman"/>
            <w:noProof/>
            <w:sz w:val="24"/>
            <w:szCs w:val="24"/>
          </w:rPr>
          <w:t>Mitra, Smolin 2006</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Alanine and leucine were measured to have a positive α </w:t>
      </w:r>
      <w:r w:rsidR="00E50D8B">
        <w:rPr>
          <w:rFonts w:ascii="Times New Roman" w:hAnsi="Times New Roman" w:cs="Times New Roman"/>
          <w:sz w:val="24"/>
          <w:szCs w:val="24"/>
        </w:rPr>
        <w:t xml:space="preserve">values </w:t>
      </w:r>
      <w:r w:rsidR="00596C3B">
        <w:rPr>
          <w:rFonts w:ascii="Times New Roman" w:hAnsi="Times New Roman" w:cs="Times New Roman"/>
          <w:sz w:val="24"/>
          <w:szCs w:val="24"/>
        </w:rPr>
        <w:t>instead of</w:t>
      </w:r>
      <w:r>
        <w:rPr>
          <w:rFonts w:ascii="Times New Roman" w:hAnsi="Times New Roman" w:cs="Times New Roman"/>
          <w:sz w:val="24"/>
          <w:szCs w:val="24"/>
        </w:rPr>
        <w:t xml:space="preserve"> negative α</w:t>
      </w:r>
      <w:r w:rsidR="00E50D8B">
        <w:rPr>
          <w:rFonts w:ascii="Times New Roman" w:hAnsi="Times New Roman" w:cs="Times New Roman"/>
          <w:sz w:val="24"/>
          <w:szCs w:val="24"/>
        </w:rPr>
        <w:t xml:space="preserve"> values</w:t>
      </w:r>
      <w:r>
        <w:rPr>
          <w:rFonts w:ascii="Times New Roman" w:hAnsi="Times New Roman" w:cs="Times New Roman"/>
          <w:sz w:val="24"/>
          <w:szCs w:val="24"/>
        </w:rPr>
        <w:t xml:space="preserve"> as m</w:t>
      </w:r>
      <w:r w:rsidR="00E50D8B">
        <w:rPr>
          <w:rFonts w:ascii="Times New Roman" w:hAnsi="Times New Roman" w:cs="Times New Roman"/>
          <w:sz w:val="24"/>
          <w:szCs w:val="24"/>
        </w:rPr>
        <w:t>easured by Lin and co-workers. T</w:t>
      </w:r>
      <w:r w:rsidR="00596C3B">
        <w:rPr>
          <w:rFonts w:ascii="Times New Roman" w:hAnsi="Times New Roman" w:cs="Times New Roman"/>
          <w:sz w:val="24"/>
          <w:szCs w:val="24"/>
        </w:rPr>
        <w:t xml:space="preserve">hese differences </w:t>
      </w:r>
      <w:r>
        <w:rPr>
          <w:rFonts w:ascii="Times New Roman" w:hAnsi="Times New Roman" w:cs="Times New Roman"/>
          <w:sz w:val="24"/>
          <w:szCs w:val="24"/>
        </w:rPr>
        <w:t>can be explained when the buffer used to store alanine and leucine in the studies</w:t>
      </w:r>
      <w:r w:rsidR="00E50D8B">
        <w:rPr>
          <w:rFonts w:ascii="Times New Roman" w:hAnsi="Times New Roman" w:cs="Times New Roman"/>
          <w:sz w:val="24"/>
          <w:szCs w:val="24"/>
        </w:rPr>
        <w:t xml:space="preserve"> is taken into account</w:t>
      </w:r>
      <w:r>
        <w:rPr>
          <w:rFonts w:ascii="Times New Roman" w:hAnsi="Times New Roman" w:cs="Times New Roman"/>
          <w:sz w:val="24"/>
          <w:szCs w:val="24"/>
        </w:rPr>
        <w:t>. Lin and co-workers did not use a buffer</w:t>
      </w:r>
      <w:r w:rsidR="00596C3B">
        <w:rPr>
          <w:rFonts w:ascii="Times New Roman" w:hAnsi="Times New Roman" w:cs="Times New Roman"/>
          <w:sz w:val="24"/>
          <w:szCs w:val="24"/>
        </w:rPr>
        <w:t xml:space="preserve"> (or did not state the buffer used)</w:t>
      </w:r>
      <w:r>
        <w:rPr>
          <w:rFonts w:ascii="Times New Roman" w:hAnsi="Times New Roman" w:cs="Times New Roman"/>
          <w:sz w:val="24"/>
          <w:szCs w:val="24"/>
        </w:rPr>
        <w:t xml:space="preserve"> when measuring their samples whereas Mitra and co-workers used 10 mM phosphate buffer. It is proposed here that the contrasting observations</w:t>
      </w:r>
      <w:r w:rsidR="00350A7C">
        <w:rPr>
          <w:rFonts w:ascii="Times New Roman" w:hAnsi="Times New Roman" w:cs="Times New Roman"/>
          <w:sz w:val="24"/>
          <w:szCs w:val="24"/>
        </w:rPr>
        <w:t xml:space="preserve"> measurements of α</w:t>
      </w:r>
      <w:r>
        <w:rPr>
          <w:rFonts w:ascii="Times New Roman" w:hAnsi="Times New Roman" w:cs="Times New Roman"/>
          <w:sz w:val="24"/>
          <w:szCs w:val="24"/>
        </w:rPr>
        <w:t xml:space="preserve"> made by Lin and</w:t>
      </w:r>
      <w:r w:rsidR="00350A7C">
        <w:rPr>
          <w:rFonts w:ascii="Times New Roman" w:hAnsi="Times New Roman" w:cs="Times New Roman"/>
          <w:sz w:val="24"/>
          <w:szCs w:val="24"/>
        </w:rPr>
        <w:t xml:space="preserve"> Mitra is</w:t>
      </w:r>
      <w:r>
        <w:rPr>
          <w:rFonts w:ascii="Times New Roman" w:hAnsi="Times New Roman" w:cs="Times New Roman"/>
          <w:sz w:val="24"/>
          <w:szCs w:val="24"/>
        </w:rPr>
        <w:t xml:space="preserve"> due to the presence of phosphate in the alanine and leucine samples </w:t>
      </w:r>
      <w:r w:rsidR="0055326B">
        <w:rPr>
          <w:rFonts w:ascii="Times New Roman" w:hAnsi="Times New Roman" w:cs="Times New Roman"/>
          <w:sz w:val="24"/>
          <w:szCs w:val="24"/>
        </w:rPr>
        <w:t xml:space="preserve">having a dominant </w:t>
      </w:r>
      <w:r>
        <w:rPr>
          <w:rFonts w:ascii="Times New Roman" w:hAnsi="Times New Roman" w:cs="Times New Roman"/>
          <w:sz w:val="24"/>
          <w:szCs w:val="24"/>
        </w:rPr>
        <w:t xml:space="preserve">effect on the α values. </w:t>
      </w:r>
      <w:r w:rsidR="00350A7C">
        <w:rPr>
          <w:rFonts w:ascii="Times New Roman" w:hAnsi="Times New Roman" w:cs="Times New Roman"/>
          <w:sz w:val="24"/>
          <w:szCs w:val="24"/>
        </w:rPr>
        <w:t xml:space="preserve">It should also be noted that smaller </w:t>
      </w:r>
      <w:r w:rsidR="00EE272F">
        <w:rPr>
          <w:rFonts w:ascii="Times New Roman" w:hAnsi="Times New Roman" w:cs="Times New Roman"/>
          <w:sz w:val="24"/>
          <w:szCs w:val="24"/>
        </w:rPr>
        <w:t xml:space="preserve">solute </w:t>
      </w:r>
      <w:r w:rsidR="00350A7C">
        <w:rPr>
          <w:rFonts w:ascii="Times New Roman" w:hAnsi="Times New Roman" w:cs="Times New Roman"/>
          <w:sz w:val="24"/>
          <w:szCs w:val="24"/>
        </w:rPr>
        <w:t>co</w:t>
      </w:r>
      <w:r w:rsidR="00EE272F">
        <w:rPr>
          <w:rFonts w:ascii="Times New Roman" w:hAnsi="Times New Roman" w:cs="Times New Roman"/>
          <w:sz w:val="24"/>
          <w:szCs w:val="24"/>
        </w:rPr>
        <w:t>ncentrations</w:t>
      </w:r>
      <w:r w:rsidR="00350A7C">
        <w:rPr>
          <w:rFonts w:ascii="Times New Roman" w:hAnsi="Times New Roman" w:cs="Times New Roman"/>
          <w:sz w:val="24"/>
          <w:szCs w:val="24"/>
        </w:rPr>
        <w:t xml:space="preserve"> </w:t>
      </w:r>
      <w:r w:rsidR="00596C3B">
        <w:rPr>
          <w:rFonts w:ascii="Times New Roman" w:hAnsi="Times New Roman" w:cs="Times New Roman"/>
          <w:sz w:val="24"/>
          <w:szCs w:val="24"/>
        </w:rPr>
        <w:t>result</w:t>
      </w:r>
      <w:r w:rsidR="00EE272F">
        <w:rPr>
          <w:rFonts w:ascii="Times New Roman" w:hAnsi="Times New Roman" w:cs="Times New Roman"/>
          <w:sz w:val="24"/>
          <w:szCs w:val="24"/>
        </w:rPr>
        <w:t xml:space="preserve"> larger </w:t>
      </w:r>
      <w:r w:rsidR="00350A7C">
        <w:rPr>
          <w:rFonts w:ascii="Times New Roman" w:hAnsi="Times New Roman" w:cs="Times New Roman"/>
          <w:sz w:val="24"/>
          <w:szCs w:val="24"/>
        </w:rPr>
        <w:t>α values</w:t>
      </w:r>
      <w:r w:rsidR="00EE272F">
        <w:rPr>
          <w:rFonts w:ascii="Times New Roman" w:hAnsi="Times New Roman" w:cs="Times New Roman"/>
          <w:sz w:val="24"/>
          <w:szCs w:val="24"/>
        </w:rPr>
        <w:t xml:space="preserve"> than higher solute concentrations. This is demonstrated in </w:t>
      </w:r>
      <w:r w:rsidR="00EE272F" w:rsidRPr="00EE272F">
        <w:rPr>
          <w:rFonts w:ascii="Times New Roman" w:hAnsi="Times New Roman" w:cs="Times New Roman"/>
          <w:i/>
          <w:sz w:val="24"/>
          <w:szCs w:val="24"/>
        </w:rPr>
        <w:t>sec</w:t>
      </w:r>
      <w:r w:rsidR="00596C3B">
        <w:rPr>
          <w:rFonts w:ascii="Times New Roman" w:hAnsi="Times New Roman" w:cs="Times New Roman"/>
          <w:i/>
          <w:sz w:val="24"/>
          <w:szCs w:val="24"/>
        </w:rPr>
        <w:t>tion 5.3.3</w:t>
      </w:r>
      <w:r w:rsidR="00EE272F">
        <w:rPr>
          <w:rFonts w:ascii="Times New Roman" w:hAnsi="Times New Roman" w:cs="Times New Roman"/>
          <w:sz w:val="24"/>
          <w:szCs w:val="24"/>
        </w:rPr>
        <w:t xml:space="preserve"> and was observed when alanine and leucine concentrations were increased. This suggests that lower solute concentrations are more effective at disrupting water structure than higher solute concentrations which is counterintuitive </w:t>
      </w:r>
      <w:r w:rsidR="00EE272F">
        <w:rPr>
          <w:rFonts w:ascii="Times New Roman" w:hAnsi="Times New Roman" w:cs="Times New Roman"/>
          <w:sz w:val="24"/>
          <w:szCs w:val="24"/>
        </w:rPr>
        <w:fldChar w:fldCharType="begin"/>
      </w:r>
      <w:r w:rsidR="00EE272F">
        <w:rPr>
          <w:rFonts w:ascii="Times New Roman" w:hAnsi="Times New Roman" w:cs="Times New Roman"/>
          <w:sz w:val="24"/>
          <w:szCs w:val="24"/>
        </w:rPr>
        <w:instrText xml:space="preserve"> ADDIN EN.CITE &lt;EndNote&gt;&lt;Cite&gt;&lt;Author&gt;Mitra&lt;/Author&gt;&lt;Year&gt;2006&lt;/Year&gt;&lt;RecNum&gt;1010&lt;/RecNum&gt;&lt;DisplayText&gt;&lt;style font="Times New Roman"&gt;(Mitra, Smolin 2006)&lt;/style&gt;&lt;/DisplayText&gt;&lt;record&gt;&lt;rec-number&gt;1010&lt;/rec-number&gt;&lt;foreign-keys&gt;&lt;key app="EN" db-id="55wftp5var9xtiezee7xdd9mzez2ztzt5efz"&gt;1010&lt;/key&gt;&lt;/foreign-keys&gt;&lt;ref-type name="Journal Article"&gt;17&lt;/ref-type&gt;&lt;contributors&gt;&lt;authors&gt;&lt;author&gt;Mitra, Lally&lt;/author&gt;&lt;author&gt;Smolin, Nikolai&lt;/author&gt;&lt;author&gt;Ravindra, Revanur&lt;/author&gt;&lt;author&gt;Royer, Catherine&lt;/author&gt;&lt;author&gt;Winter, Roland&lt;/author&gt;&lt;/authors&gt;&lt;/contributors&gt;&lt;titles&gt;&lt;title&gt;Pressure perturbation calorimetric studies of the solvation properties and the thermal unfolding of proteins in solution—experiments and theoretical interpretation&lt;/title&gt;&lt;secondary-title&gt;Physical Chemistry Chemical Physics&lt;/secondary-title&gt;&lt;/titles&gt;&lt;periodical&gt;&lt;full-title&gt;Physical Chemistry Chemical Physics&lt;/full-title&gt;&lt;/periodical&gt;&lt;pages&gt;1249-1265&lt;/pages&gt;&lt;volume&gt;8&lt;/volume&gt;&lt;number&gt;11&lt;/number&gt;&lt;dates&gt;&lt;year&gt;2006&lt;/year&gt;&lt;/dates&gt;&lt;urls&gt;&lt;/urls&gt;&lt;/record&gt;&lt;/Cite&gt;&lt;/EndNote&gt;</w:instrText>
      </w:r>
      <w:r w:rsidR="00EE272F">
        <w:rPr>
          <w:rFonts w:ascii="Times New Roman" w:hAnsi="Times New Roman" w:cs="Times New Roman"/>
          <w:sz w:val="24"/>
          <w:szCs w:val="24"/>
        </w:rPr>
        <w:fldChar w:fldCharType="separate"/>
      </w:r>
      <w:r w:rsidR="00EE272F">
        <w:rPr>
          <w:rFonts w:ascii="Times New Roman" w:hAnsi="Times New Roman" w:cs="Times New Roman"/>
          <w:noProof/>
          <w:sz w:val="24"/>
          <w:szCs w:val="24"/>
        </w:rPr>
        <w:t>(</w:t>
      </w:r>
      <w:hyperlink w:anchor="_ENREF_209" w:tooltip="Mitra, 2006 #1010" w:history="1">
        <w:r w:rsidR="008F209B">
          <w:rPr>
            <w:rFonts w:ascii="Times New Roman" w:hAnsi="Times New Roman" w:cs="Times New Roman"/>
            <w:noProof/>
            <w:sz w:val="24"/>
            <w:szCs w:val="24"/>
          </w:rPr>
          <w:t>Mitra, Smolin 2006</w:t>
        </w:r>
      </w:hyperlink>
      <w:r w:rsidR="00EE272F">
        <w:rPr>
          <w:rFonts w:ascii="Times New Roman" w:hAnsi="Times New Roman" w:cs="Times New Roman"/>
          <w:noProof/>
          <w:sz w:val="24"/>
          <w:szCs w:val="24"/>
        </w:rPr>
        <w:t>)</w:t>
      </w:r>
      <w:r w:rsidR="00EE272F">
        <w:rPr>
          <w:rFonts w:ascii="Times New Roman" w:hAnsi="Times New Roman" w:cs="Times New Roman"/>
          <w:sz w:val="24"/>
          <w:szCs w:val="24"/>
        </w:rPr>
        <w:fldChar w:fldCharType="end"/>
      </w:r>
      <w:r w:rsidR="00EE272F">
        <w:rPr>
          <w:rFonts w:ascii="Times New Roman" w:hAnsi="Times New Roman" w:cs="Times New Roman"/>
          <w:sz w:val="24"/>
          <w:szCs w:val="24"/>
        </w:rPr>
        <w:t xml:space="preserve">.  </w:t>
      </w:r>
      <w:r w:rsidR="00350A7C">
        <w:rPr>
          <w:rFonts w:ascii="Times New Roman" w:hAnsi="Times New Roman" w:cs="Times New Roman"/>
          <w:sz w:val="24"/>
          <w:szCs w:val="24"/>
        </w:rPr>
        <w:t xml:space="preserve">  </w:t>
      </w:r>
    </w:p>
    <w:p w14:paraId="34304305" w14:textId="77777777" w:rsidR="00596C3B" w:rsidRDefault="00596C3B" w:rsidP="003867DE">
      <w:pPr>
        <w:spacing w:line="480" w:lineRule="auto"/>
        <w:ind w:firstLine="720"/>
        <w:jc w:val="both"/>
        <w:rPr>
          <w:rFonts w:ascii="Times New Roman" w:hAnsi="Times New Roman" w:cs="Times New Roman"/>
          <w:sz w:val="24"/>
          <w:szCs w:val="24"/>
        </w:rPr>
      </w:pPr>
    </w:p>
    <w:p w14:paraId="3A87DAA1" w14:textId="77777777" w:rsidR="003867DE" w:rsidRPr="00A54C1F" w:rsidRDefault="003867DE" w:rsidP="00D84F5B">
      <w:pPr>
        <w:pStyle w:val="Heading3"/>
      </w:pPr>
      <w:bookmarkStart w:id="123" w:name="_Toc408225893"/>
      <w:r>
        <w:t>5.1.4.</w:t>
      </w:r>
      <w:r>
        <w:tab/>
        <w:t xml:space="preserve">Studying Protein Hydration using </w:t>
      </w:r>
      <w:r w:rsidRPr="00A54C1F">
        <w:t xml:space="preserve">Pressure </w:t>
      </w:r>
      <w:r>
        <w:t>Perturbation Calorimetry</w:t>
      </w:r>
      <w:bookmarkEnd w:id="123"/>
    </w:p>
    <w:p w14:paraId="08DB14BB" w14:textId="77777777" w:rsidR="00D84F5B" w:rsidRDefault="003867DE" w:rsidP="003867DE">
      <w:pPr>
        <w:spacing w:line="480" w:lineRule="auto"/>
        <w:jc w:val="both"/>
        <w:rPr>
          <w:rFonts w:ascii="Times New Roman" w:hAnsi="Times New Roman" w:cs="Times New Roman"/>
          <w:sz w:val="24"/>
          <w:szCs w:val="24"/>
        </w:rPr>
      </w:pPr>
      <w:r>
        <w:rPr>
          <w:rFonts w:ascii="Times New Roman" w:hAnsi="Times New Roman" w:cs="Times New Roman"/>
          <w:sz w:val="24"/>
          <w:szCs w:val="24"/>
        </w:rPr>
        <w:tab/>
      </w:r>
    </w:p>
    <w:p w14:paraId="57B6ECED" w14:textId="77777777" w:rsidR="003867DE" w:rsidRDefault="003867DE" w:rsidP="00D77DD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PPC has been used to study the solvation changes that occur during protein-protein and protein-ligand interactio</w:t>
      </w:r>
      <w:r w:rsidR="00947BF2">
        <w:rPr>
          <w:rFonts w:ascii="Times New Roman" w:hAnsi="Times New Roman" w:cs="Times New Roman"/>
          <w:sz w:val="24"/>
          <w:szCs w:val="24"/>
        </w:rPr>
        <w:t>ns and the</w:t>
      </w:r>
      <w:r>
        <w:rPr>
          <w:rFonts w:ascii="Times New Roman" w:hAnsi="Times New Roman" w:cs="Times New Roman"/>
          <w:sz w:val="24"/>
          <w:szCs w:val="24"/>
        </w:rPr>
        <w:t xml:space="preserve"> volume</w:t>
      </w:r>
      <w:r w:rsidR="00947BF2">
        <w:rPr>
          <w:rFonts w:ascii="Times New Roman" w:hAnsi="Times New Roman" w:cs="Times New Roman"/>
          <w:sz w:val="24"/>
          <w:szCs w:val="24"/>
        </w:rPr>
        <w:t xml:space="preserve"> difference</w:t>
      </w:r>
      <w:r>
        <w:rPr>
          <w:rFonts w:ascii="Times New Roman" w:hAnsi="Times New Roman" w:cs="Times New Roman"/>
          <w:sz w:val="24"/>
          <w:szCs w:val="24"/>
        </w:rPr>
        <w:t xml:space="preserve"> between a protein in its folded and unfolded state </w:t>
      </w:r>
      <w:r>
        <w:rPr>
          <w:rFonts w:ascii="Times New Roman" w:hAnsi="Times New Roman" w:cs="Times New Roman"/>
          <w:sz w:val="24"/>
          <w:szCs w:val="24"/>
        </w:rPr>
        <w:fldChar w:fldCharType="begin">
          <w:fldData xml:space="preserve">PEVuZE5vdGU+PENpdGU+PEF1dGhvcj5Db29wZXI8L0F1dGhvcj48WWVhcj4yMDA3PC9ZZWFyPjxS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</w:fldData>
        </w:fldChar>
      </w:r>
      <w:r w:rsidR="00A41D36">
        <w:rPr>
          <w:rFonts w:ascii="Times New Roman" w:hAnsi="Times New Roman" w:cs="Times New Roman"/>
          <w:sz w:val="24"/>
          <w:szCs w:val="24"/>
        </w:rPr>
        <w:instrText xml:space="preserve"> ADDIN EN.CITE </w:instrText>
      </w:r>
      <w:r w:rsidR="00A41D36">
        <w:rPr>
          <w:rFonts w:ascii="Times New Roman" w:hAnsi="Times New Roman" w:cs="Times New Roman"/>
          <w:sz w:val="24"/>
          <w:szCs w:val="24"/>
        </w:rPr>
        <w:fldChar w:fldCharType="begin">
          <w:fldData xml:space="preserve">PEVuZE5vdGU+PENpdGU+PEF1dGhvcj5Db29wZXI8L0F1dGhvcj48WWVhcj4yMDA3PC9ZZWFyPjxS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</w:fldData>
        </w:fldChar>
      </w:r>
      <w:r w:rsidR="00A41D36">
        <w:rPr>
          <w:rFonts w:ascii="Times New Roman" w:hAnsi="Times New Roman" w:cs="Times New Roman"/>
          <w:sz w:val="24"/>
          <w:szCs w:val="24"/>
        </w:rPr>
        <w:instrText xml:space="preserve"> ADDIN EN.CITE.DATA </w:instrText>
      </w:r>
      <w:r w:rsidR="00A41D36">
        <w:rPr>
          <w:rFonts w:ascii="Times New Roman" w:hAnsi="Times New Roman" w:cs="Times New Roman"/>
          <w:sz w:val="24"/>
          <w:szCs w:val="24"/>
        </w:rPr>
      </w:r>
      <w:r w:rsidR="00A41D36">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46" w:tooltip="Cameron, 2002 #841" w:history="1">
        <w:r w:rsidR="008F209B">
          <w:rPr>
            <w:rFonts w:ascii="Times New Roman" w:hAnsi="Times New Roman" w:cs="Times New Roman"/>
            <w:noProof/>
            <w:sz w:val="24"/>
            <w:szCs w:val="24"/>
          </w:rPr>
          <w:t>Cameron and Cooper 2002</w:t>
        </w:r>
      </w:hyperlink>
      <w:r w:rsidR="00216767">
        <w:rPr>
          <w:rFonts w:ascii="Times New Roman" w:hAnsi="Times New Roman" w:cs="Times New Roman"/>
          <w:noProof/>
          <w:sz w:val="24"/>
          <w:szCs w:val="24"/>
        </w:rPr>
        <w:t xml:space="preserve">; </w:t>
      </w:r>
      <w:hyperlink w:anchor="_ENREF_67" w:tooltip="Cooper, 2007 #727" w:history="1">
        <w:r w:rsidR="008F209B">
          <w:rPr>
            <w:rFonts w:ascii="Times New Roman" w:hAnsi="Times New Roman" w:cs="Times New Roman"/>
            <w:noProof/>
            <w:sz w:val="24"/>
            <w:szCs w:val="24"/>
          </w:rPr>
          <w:t>Cooper, Cameron 2007</w:t>
        </w:r>
      </w:hyperlink>
      <w:r w:rsidR="00216767">
        <w:rPr>
          <w:rFonts w:ascii="Times New Roman" w:hAnsi="Times New Roman" w:cs="Times New Roman"/>
          <w:noProof/>
          <w:sz w:val="24"/>
          <w:szCs w:val="24"/>
        </w:rPr>
        <w:t xml:space="preserve">; </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temperature dependence of α for several proteins has been measured (chymo</w:t>
      </w:r>
      <w:r w:rsidR="009E2B8A">
        <w:rPr>
          <w:rFonts w:ascii="Times New Roman" w:hAnsi="Times New Roman" w:cs="Times New Roman"/>
          <w:sz w:val="24"/>
          <w:szCs w:val="24"/>
        </w:rPr>
        <w:t xml:space="preserve">trypsinogen, </w:t>
      </w:r>
      <w:r w:rsidR="009E2B8A">
        <w:rPr>
          <w:rFonts w:ascii="Times New Roman" w:hAnsi="Times New Roman" w:cs="Times New Roman"/>
          <w:sz w:val="24"/>
          <w:szCs w:val="24"/>
        </w:rPr>
        <w:lastRenderedPageBreak/>
        <w:t>rib</w:t>
      </w:r>
      <w:r w:rsidR="00D77DD6">
        <w:rPr>
          <w:rFonts w:ascii="Times New Roman" w:hAnsi="Times New Roman" w:cs="Times New Roman"/>
          <w:sz w:val="24"/>
          <w:szCs w:val="24"/>
        </w:rPr>
        <w:t xml:space="preserve">onuclease A, hen egg white </w:t>
      </w:r>
      <w:r>
        <w:rPr>
          <w:rFonts w:ascii="Times New Roman" w:hAnsi="Times New Roman" w:cs="Times New Roman"/>
          <w:sz w:val="24"/>
          <w:szCs w:val="24"/>
        </w:rPr>
        <w:t xml:space="preserve">lysozyme, bovine pancreatic trypsin inhibitor, T4 lysozyme and pepsinogen)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proteins were found to have positive α values in their folded state (pre-transition baseline) due to the protein surface consisting of mostly hydrophilic groups. As the protein samples were heated α gave a negative slope consistent with what was observed for single hydrophilic amino acids. The </w:t>
      </w:r>
      <w:r w:rsidRPr="001532E9">
        <w:rPr>
          <w:rFonts w:ascii="Times New Roman" w:hAnsi="Times New Roman" w:cs="Times New Roman"/>
          <w:i/>
          <w:sz w:val="24"/>
          <w:szCs w:val="24"/>
        </w:rPr>
        <w:t>T</w:t>
      </w:r>
      <w:r w:rsidRPr="001532E9">
        <w:rPr>
          <w:rFonts w:ascii="Times New Roman" w:hAnsi="Times New Roman" w:cs="Times New Roman"/>
          <w:i/>
          <w:sz w:val="24"/>
          <w:szCs w:val="24"/>
          <w:vertAlign w:val="subscript"/>
        </w:rPr>
        <w:t>m</w:t>
      </w:r>
      <w:r>
        <w:rPr>
          <w:rFonts w:ascii="Times New Roman" w:hAnsi="Times New Roman" w:cs="Times New Roman"/>
          <w:sz w:val="24"/>
          <w:szCs w:val="24"/>
        </w:rPr>
        <w:t xml:space="preserve"> values of the proteins were indicated by a positive or negative peak in α. The volume change that takes place during protein unfolding can be obtained by integrating the area under peak where the transition is taking place. This is similar to how </w:t>
      </w:r>
      <w:r w:rsidRPr="00196311">
        <w:rPr>
          <w:rFonts w:ascii="Times New Roman" w:hAnsi="Times New Roman" w:cs="Times New Roman"/>
          <w:i/>
          <w:sz w:val="24"/>
          <w:szCs w:val="24"/>
        </w:rPr>
        <w:t>ΔH</w:t>
      </w:r>
      <w:r>
        <w:rPr>
          <w:rFonts w:ascii="Times New Roman" w:hAnsi="Times New Roman" w:cs="Times New Roman"/>
          <w:sz w:val="24"/>
          <w:szCs w:val="24"/>
        </w:rPr>
        <w:t xml:space="preserve"> is calculated for protein unfolding on a DSC scan except</w:t>
      </w:r>
      <w:r w:rsidR="00947BF2">
        <w:rPr>
          <w:rFonts w:ascii="Times New Roman" w:hAnsi="Times New Roman" w:cs="Times New Roman"/>
          <w:sz w:val="24"/>
          <w:szCs w:val="24"/>
        </w:rPr>
        <w:t xml:space="preserve"> the y-axis is equal to α</w:t>
      </w:r>
      <w:r>
        <w:rPr>
          <w:rFonts w:ascii="Times New Roman" w:hAnsi="Times New Roman" w:cs="Times New Roman"/>
          <w:sz w:val="24"/>
          <w:szCs w:val="24"/>
        </w:rPr>
        <w:t xml:space="preserve"> instead of heat capacity. α in the post-transitional baseline was</w:t>
      </w:r>
      <w:r w:rsidR="00947BF2">
        <w:rPr>
          <w:rFonts w:ascii="Times New Roman" w:hAnsi="Times New Roman" w:cs="Times New Roman"/>
          <w:sz w:val="24"/>
          <w:szCs w:val="24"/>
        </w:rPr>
        <w:t xml:space="preserve"> found to </w:t>
      </w:r>
      <w:r>
        <w:rPr>
          <w:rFonts w:ascii="Times New Roman" w:hAnsi="Times New Roman" w:cs="Times New Roman"/>
          <w:sz w:val="24"/>
          <w:szCs w:val="24"/>
        </w:rPr>
        <w:t>always</w:t>
      </w:r>
      <w:r w:rsidR="00947BF2">
        <w:rPr>
          <w:rFonts w:ascii="Times New Roman" w:hAnsi="Times New Roman" w:cs="Times New Roman"/>
          <w:sz w:val="24"/>
          <w:szCs w:val="24"/>
        </w:rPr>
        <w:t xml:space="preserve"> be</w:t>
      </w:r>
      <w:r>
        <w:rPr>
          <w:rFonts w:ascii="Times New Roman" w:hAnsi="Times New Roman" w:cs="Times New Roman"/>
          <w:sz w:val="24"/>
          <w:szCs w:val="24"/>
        </w:rPr>
        <w:t xml:space="preserve"> higher than α in the pre-transition baseline which is consistent with more hydrophobic residues being exposed in the proteins unfolded state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FAC1345" w14:textId="77777777" w:rsidR="00D84F5B" w:rsidRDefault="003867DE" w:rsidP="003867DE">
      <w:pPr>
        <w:spacing w:line="480" w:lineRule="auto"/>
        <w:jc w:val="both"/>
        <w:rPr>
          <w:rFonts w:ascii="Times New Roman" w:hAnsi="Times New Roman" w:cs="Times New Roman"/>
          <w:sz w:val="24"/>
          <w:szCs w:val="24"/>
        </w:rPr>
      </w:pPr>
      <w:r>
        <w:rPr>
          <w:rFonts w:ascii="Times New Roman" w:hAnsi="Times New Roman" w:cs="Times New Roman"/>
          <w:sz w:val="24"/>
          <w:szCs w:val="24"/>
        </w:rPr>
        <w:tab/>
        <w:t xml:space="preserve">Volume changes that take place during the formation of protein-ligand or protein-protein contacts have been investigated using PPC. In all cases α for the protein-ligand and protein-protein complexes was found to be smaller than the sum of α for the two individual components </w:t>
      </w:r>
      <w:r>
        <w:rPr>
          <w:rFonts w:ascii="Times New Roman" w:hAnsi="Times New Roman" w:cs="Times New Roman"/>
          <w:sz w:val="24"/>
          <w:szCs w:val="24"/>
        </w:rPr>
        <w:fldChar w:fldCharType="begin"/>
      </w:r>
      <w:r w:rsidR="002B4380">
        <w:rPr>
          <w:rFonts w:ascii="Times New Roman" w:hAnsi="Times New Roman" w:cs="Times New Roman"/>
          <w:sz w:val="24"/>
          <w:szCs w:val="24"/>
        </w:rPr>
        <w:instrText xml:space="preserve"> ADDIN EN.CITE &lt;EndNote&gt;&lt;Cite&gt;&lt;Author&gt;Zhai&lt;/Author&gt;&lt;Year&gt;2011&lt;/Year&gt;&lt;RecNum&gt;89&lt;/RecNum&gt;&lt;DisplayText&gt;&lt;style font="Times New Roman"&gt;(Zhai, Okoro 2011)&lt;/style&gt;&lt;/DisplayText&gt;&lt;record&gt;&lt;rec-number&gt;89&lt;/rec-number&gt;&lt;foreign-keys&gt;&lt;key app="EN" db-id="55wftp5var9xtiezee7xdd9mzez2ztzt5efz"&gt;89&lt;/key&gt;&lt;/foreign-keys&gt;&lt;ref-type name="Journal Article"&gt;17&lt;/ref-type&gt;&lt;contributors&gt;&lt;authors&gt;&lt;author&gt;Zhai, Y.&lt;/author&gt;&lt;author&gt;Okoro, L.&lt;/author&gt;&lt;author&gt;Cooper, A.&lt;/author&gt;&lt;author&gt;Winter, R.&lt;/author&gt;&lt;/authors&gt;&lt;/contributors&gt;&lt;auth-address&gt;TU Dortmund University, Faculty of Chemistry - Biophysical Chemistry, Dortmund, Germany.&lt;/auth-address&gt;&lt;titles&gt;&lt;title&gt;Applications of pressure perturbation calorimetry in biophysical studies&lt;/title&gt;&lt;secondary-title&gt;Biophysical Chemistry&lt;/secondary-title&gt;&lt;alt-title&gt;Biophysical chemistry&lt;/alt-title&gt;&lt;/titles&gt;&lt;pages&gt;13-23&lt;/pages&gt;&lt;volume&gt;156&lt;/volume&gt;&lt;number&gt;1&lt;/number&gt;&lt;edition&gt;2011/01/25&lt;/edition&gt;&lt;keywords&gt;&lt;keyword&gt;Animals&lt;/keyword&gt;&lt;keyword&gt;Calorimetry/*instrumentation/methods&lt;/keyword&gt;&lt;keyword&gt;Equipment Design&lt;/keyword&gt;&lt;keyword&gt;Humans&lt;/keyword&gt;&lt;keyword&gt;Phase Transition&lt;/keyword&gt;&lt;keyword&gt;Phospholipids/*chemistry&lt;/keyword&gt;&lt;keyword&gt;Pressure&lt;/keyword&gt;&lt;keyword&gt;Protein Folding&lt;/keyword&gt;&lt;keyword&gt;Proteins/*chemistry&lt;/keyword&gt;&lt;keyword&gt;Thermodynamics&lt;/keyword&gt;&lt;/keywords&gt;&lt;dates&gt;&lt;year&gt;2011&lt;/year&gt;&lt;pub-dates&gt;&lt;date&gt;Jun&lt;/date&gt;&lt;/pub-dates&gt;&lt;/dates&gt;&lt;isbn&gt;1873-4200 (Electronic)&amp;#xD;0301-4622 (Linking)&lt;/isbn&gt;&lt;accession-num&gt;21255903&lt;/accession-num&gt;&lt;work-type&gt;Research Support, Non-U.S. Gov&amp;apos;t&amp;#xD;Review&lt;/work-type&gt;&lt;urls&gt;&lt;related-urls&gt;&lt;url&gt;http://www.ncbi.nlm.nih.gov/pubmed/21255903&lt;/url&gt;&lt;/related-urls&gt;&lt;/urls&gt;&lt;electronic-resource-num&gt;10.1016/j.bpc.2010.12.010&lt;/electronic-resource-num&gt;&lt;language&gt;eng&lt;/language&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17" w:tooltip="Zhai, 2011 #89" w:history="1">
        <w:r w:rsidR="008F209B">
          <w:rPr>
            <w:rFonts w:ascii="Times New Roman" w:hAnsi="Times New Roman" w:cs="Times New Roman"/>
            <w:noProof/>
            <w:sz w:val="24"/>
            <w:szCs w:val="24"/>
          </w:rPr>
          <w:t>Zhai, Okoro 2011</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difference in the</w:t>
      </w:r>
      <w:r w:rsidR="008C5E91">
        <w:rPr>
          <w:rFonts w:ascii="Times New Roman" w:hAnsi="Times New Roman" w:cs="Times New Roman"/>
          <w:sz w:val="24"/>
          <w:szCs w:val="24"/>
        </w:rPr>
        <w:t xml:space="preserve"> calculated</w:t>
      </w:r>
      <w:r>
        <w:rPr>
          <w:rFonts w:ascii="Times New Roman" w:hAnsi="Times New Roman" w:cs="Times New Roman"/>
          <w:sz w:val="24"/>
          <w:szCs w:val="24"/>
        </w:rPr>
        <w:t xml:space="preserve"> α values has been attributed to the different amounts of solvated water in both systems. Less water is needed to hydrate protein-ligand or protein-protein complexes compared to the two individual molecules. However, it has been noted that the binding of a ligand could change the protein shape and therefore α </w:t>
      </w:r>
      <w:r w:rsidR="00947BF2">
        <w:rPr>
          <w:rFonts w:ascii="Times New Roman" w:hAnsi="Times New Roman" w:cs="Times New Roman"/>
          <w:sz w:val="24"/>
          <w:szCs w:val="24"/>
        </w:rPr>
        <w:t>values, the same could also occur</w:t>
      </w:r>
      <w:r>
        <w:rPr>
          <w:rFonts w:ascii="Times New Roman" w:hAnsi="Times New Roman" w:cs="Times New Roman"/>
          <w:sz w:val="24"/>
          <w:szCs w:val="24"/>
        </w:rPr>
        <w:t xml:space="preserve"> when protein-protein contacts are formed </w:t>
      </w:r>
      <w:r>
        <w:rPr>
          <w:rFonts w:ascii="Times New Roman" w:hAnsi="Times New Roman" w:cs="Times New Roman"/>
          <w:sz w:val="24"/>
          <w:szCs w:val="24"/>
        </w:rPr>
        <w:fldChar w:fldCharType="begin">
          <w:fldData xml:space="preserve">PEVuZE5vdGU+PENpdGU+PEF1dGhvcj5NaXRyYTwvQXV0aG9yPjxZZWFyPjIwMDY8L1llYXI+PFJl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==
</w:fldData>
        </w:fldChar>
      </w:r>
      <w:r w:rsidR="002B4380">
        <w:rPr>
          <w:rFonts w:ascii="Times New Roman" w:hAnsi="Times New Roman" w:cs="Times New Roman"/>
          <w:sz w:val="24"/>
          <w:szCs w:val="24"/>
        </w:rPr>
        <w:instrText xml:space="preserve"> ADDIN EN.CITE </w:instrText>
      </w:r>
      <w:r w:rsidR="002B4380">
        <w:rPr>
          <w:rFonts w:ascii="Times New Roman" w:hAnsi="Times New Roman" w:cs="Times New Roman"/>
          <w:sz w:val="24"/>
          <w:szCs w:val="24"/>
        </w:rPr>
        <w:fldChar w:fldCharType="begin">
          <w:fldData xml:space="preserve">PEVuZE5vdGU+PENpdGU+PEF1dGhvcj5NaXRyYTwvQXV0aG9yPjxZZWFyPjIwMDY8L1llYXI+PFJl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==
</w:fldData>
        </w:fldChar>
      </w:r>
      <w:r w:rsidR="002B4380">
        <w:rPr>
          <w:rFonts w:ascii="Times New Roman" w:hAnsi="Times New Roman" w:cs="Times New Roman"/>
          <w:sz w:val="24"/>
          <w:szCs w:val="24"/>
        </w:rPr>
        <w:instrText xml:space="preserve"> ADDIN EN.CITE.DATA </w:instrText>
      </w:r>
      <w:r w:rsidR="002B4380">
        <w:rPr>
          <w:rFonts w:ascii="Times New Roman" w:hAnsi="Times New Roman" w:cs="Times New Roman"/>
          <w:sz w:val="24"/>
          <w:szCs w:val="24"/>
        </w:rPr>
      </w:r>
      <w:r w:rsidR="002B4380">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46" w:tooltip="Cameron, 2002 #841" w:history="1">
        <w:r w:rsidR="008F209B">
          <w:rPr>
            <w:rFonts w:ascii="Times New Roman" w:hAnsi="Times New Roman" w:cs="Times New Roman"/>
            <w:noProof/>
            <w:sz w:val="24"/>
            <w:szCs w:val="24"/>
          </w:rPr>
          <w:t>Cameron and Cooper 2002</w:t>
        </w:r>
      </w:hyperlink>
      <w:r w:rsidR="00216767">
        <w:rPr>
          <w:rFonts w:ascii="Times New Roman" w:hAnsi="Times New Roman" w:cs="Times New Roman"/>
          <w:noProof/>
          <w:sz w:val="24"/>
          <w:szCs w:val="24"/>
        </w:rPr>
        <w:t xml:space="preserve">; </w:t>
      </w:r>
      <w:hyperlink w:anchor="_ENREF_209" w:tooltip="Mitra, 2006 #1010" w:history="1">
        <w:r w:rsidR="008F209B">
          <w:rPr>
            <w:rFonts w:ascii="Times New Roman" w:hAnsi="Times New Roman" w:cs="Times New Roman"/>
            <w:noProof/>
            <w:sz w:val="24"/>
            <w:szCs w:val="24"/>
          </w:rPr>
          <w:t>Mitra, Smolin 2006</w:t>
        </w:r>
      </w:hyperlink>
      <w:r w:rsidR="00216767">
        <w:rPr>
          <w:rFonts w:ascii="Times New Roman" w:hAnsi="Times New Roman" w:cs="Times New Roman"/>
          <w:noProof/>
          <w:sz w:val="24"/>
          <w:szCs w:val="24"/>
        </w:rPr>
        <w:t xml:space="preserve">; </w:t>
      </w:r>
      <w:hyperlink w:anchor="_ENREF_317" w:tooltip="Zhai, 2011 #89" w:history="1">
        <w:r w:rsidR="008F209B">
          <w:rPr>
            <w:rFonts w:ascii="Times New Roman" w:hAnsi="Times New Roman" w:cs="Times New Roman"/>
            <w:noProof/>
            <w:sz w:val="24"/>
            <w:szCs w:val="24"/>
          </w:rPr>
          <w:t>Zhai, Okoro 2011</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temperature dependence of α values for unfolded proteins have been calculated using an additivity approach </w:t>
      </w:r>
      <w:r>
        <w:rPr>
          <w:rFonts w:ascii="Times New Roman" w:hAnsi="Times New Roman" w:cs="Times New Roman"/>
          <w:sz w:val="24"/>
          <w:szCs w:val="24"/>
        </w:rPr>
        <w:fldChar w:fldCharType="begin"/>
      </w:r>
      <w:r w:rsidR="009E7DC9">
        <w:rPr>
          <w:rFonts w:ascii="Times New Roman" w:hAnsi="Times New Roman" w:cs="Times New Roman"/>
          <w:sz w:val="24"/>
          <w:szCs w:val="24"/>
        </w:rPr>
        <w:instrText xml:space="preserve"> ADDIN EN.CITE &lt;EndNote&gt;&lt;Cite&gt;&lt;Author&gt;Tsamaloukas&lt;/Author&gt;&lt;Year&gt;2010&lt;/Year&gt;&lt;RecNum&gt;1012&lt;/RecNum&gt;&lt;DisplayText&gt;&lt;style font="Times New Roman"&gt;(Tsamaloukas, Pyzocha 2010)&lt;/style&gt;&lt;/DisplayText&gt;&lt;record&gt;&lt;rec-number&gt;1012&lt;/rec-number&gt;&lt;foreign-keys&gt;&lt;key app="EN" db-id="55wftp5var9xtiezee7xdd9mzez2ztzt5efz"&gt;1012&lt;/key&gt;&lt;/foreign-keys&gt;&lt;ref-type name="Journal Article"&gt;17&lt;/ref-type&gt;&lt;contributors&gt;&lt;authors&gt;&lt;author&gt;Tsamaloukas, Alekos D&lt;/author&gt;&lt;author&gt;Pyzocha, Neena K&lt;/author&gt;&lt;author&gt;Makhatadze, George I&lt;/author&gt;&lt;/authors&gt;&lt;/contributors&gt;&lt;titles&gt;&lt;title&gt;Pressure Perturbation Calorimetry of Unfolded Proteins&lt;/title&gt;&lt;secondary-title&gt;The Journal of Physical Chemistry B&lt;/secondary-title&gt;&lt;/titles&gt;&lt;periodical&gt;&lt;full-title&gt;The Journal of Physical Chemistry B&lt;/full-title&gt;&lt;/periodical&gt;&lt;pages&gt;16166-16170&lt;/pages&gt;&lt;volume&gt;114&lt;/volume&gt;&lt;number&gt;49&lt;/number&gt;&lt;dates&gt;&lt;year&gt;2010&lt;/year&gt;&lt;/dates&gt;&lt;isbn&gt;1520-6106&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1" w:tooltip="Tsamaloukas, 2010 #1012" w:history="1">
        <w:r w:rsidR="008F209B">
          <w:rPr>
            <w:rFonts w:ascii="Times New Roman" w:hAnsi="Times New Roman" w:cs="Times New Roman"/>
            <w:noProof/>
            <w:sz w:val="24"/>
            <w:szCs w:val="24"/>
          </w:rPr>
          <w:t>Tsamaloukas, Pyzocha 2010</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This was achieved using the partial molar volumes of the amino acid side chains and adding them together </w:t>
      </w:r>
      <w:r>
        <w:rPr>
          <w:rFonts w:ascii="Times New Roman" w:hAnsi="Times New Roman" w:cs="Times New Roman"/>
          <w:sz w:val="24"/>
          <w:szCs w:val="24"/>
        </w:rPr>
        <w:fldChar w:fldCharType="begin"/>
      </w:r>
      <w:r w:rsidR="009E7DC9">
        <w:rPr>
          <w:rFonts w:ascii="Times New Roman" w:hAnsi="Times New Roman" w:cs="Times New Roman"/>
          <w:sz w:val="24"/>
          <w:szCs w:val="24"/>
        </w:rPr>
        <w:instrText xml:space="preserve"> ADDIN EN.CITE &lt;EndNote&gt;&lt;Cite&gt;&lt;Author&gt;Tsamaloukas&lt;/Author&gt;&lt;Year&gt;2010&lt;/Year&gt;&lt;RecNum&gt;1012&lt;/RecNum&gt;&lt;DisplayText&gt;&lt;style font="Times New Roman"&gt;(Tsamaloukas, Pyzocha 2010)&lt;/style&gt;&lt;/DisplayText&gt;&lt;record&gt;&lt;rec-number&gt;1012&lt;/rec-number&gt;&lt;foreign-keys&gt;&lt;key app="EN" db-id="55wftp5var9xtiezee7xdd9mzez2ztzt5efz"&gt;1012&lt;/key&gt;&lt;/foreign-keys&gt;&lt;ref-type name="Journal Article"&gt;17&lt;/ref-type&gt;&lt;contributors&gt;&lt;authors&gt;&lt;author&gt;Tsamaloukas, Alekos D&lt;/author&gt;&lt;author&gt;Pyzocha, Neena K&lt;/author&gt;&lt;author&gt;Makhatadze, George I&lt;/author&gt;&lt;/authors&gt;&lt;/contributors&gt;&lt;titles&gt;&lt;title&gt;Pressure Perturbation Calorimetry of Unfolded Proteins&lt;/title&gt;&lt;secondary-title&gt;The Journal of Physical Chemistry B&lt;/secondary-title&gt;&lt;/titles&gt;&lt;periodical&gt;&lt;full-title&gt;The Journal of Physical Chemistry B&lt;/full-title&gt;&lt;/periodical&gt;&lt;pages&gt;16166-16170&lt;/pages&gt;&lt;volume&gt;114&lt;/volume&gt;&lt;number&gt;49&lt;/number&gt;&lt;dates&gt;&lt;year&gt;2010&lt;/year&gt;&lt;/dates&gt;&lt;isbn&gt;1520-6106&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91" w:tooltip="Tsamaloukas, 2010 #1012" w:history="1">
        <w:r w:rsidR="008F209B">
          <w:rPr>
            <w:rFonts w:ascii="Times New Roman" w:hAnsi="Times New Roman" w:cs="Times New Roman"/>
            <w:noProof/>
            <w:sz w:val="24"/>
            <w:szCs w:val="24"/>
          </w:rPr>
          <w:t>Tsamaloukas, Pyzocha 2010</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sidR="00D84F5B">
        <w:rPr>
          <w:rFonts w:ascii="Times New Roman" w:hAnsi="Times New Roman" w:cs="Times New Roman"/>
          <w:sz w:val="24"/>
          <w:szCs w:val="24"/>
        </w:rPr>
        <w:t>.</w:t>
      </w:r>
    </w:p>
    <w:p w14:paraId="276C095F" w14:textId="77777777" w:rsidR="00947BF2" w:rsidRDefault="00947BF2" w:rsidP="003867DE">
      <w:pPr>
        <w:spacing w:line="480" w:lineRule="auto"/>
        <w:jc w:val="both"/>
        <w:rPr>
          <w:rFonts w:ascii="Times New Roman" w:hAnsi="Times New Roman" w:cs="Times New Roman"/>
          <w:sz w:val="24"/>
          <w:szCs w:val="24"/>
        </w:rPr>
      </w:pPr>
    </w:p>
    <w:p w14:paraId="76B04A0A" w14:textId="77777777" w:rsidR="003867DE" w:rsidRPr="00A54C1F" w:rsidRDefault="003867DE" w:rsidP="00D84F5B">
      <w:pPr>
        <w:pStyle w:val="Heading3"/>
      </w:pPr>
      <w:bookmarkStart w:id="124" w:name="_Toc408225894"/>
      <w:r>
        <w:lastRenderedPageBreak/>
        <w:t>5.1.5.</w:t>
      </w:r>
      <w:r>
        <w:tab/>
      </w:r>
      <w:r w:rsidRPr="00A54C1F">
        <w:t>Aims of this Research</w:t>
      </w:r>
      <w:bookmarkEnd w:id="124"/>
    </w:p>
    <w:p w14:paraId="64155B3D" w14:textId="77777777" w:rsidR="00D84F5B" w:rsidRDefault="00D84F5B" w:rsidP="003867DE">
      <w:pPr>
        <w:spacing w:line="480" w:lineRule="auto"/>
        <w:ind w:firstLine="720"/>
        <w:jc w:val="both"/>
        <w:rPr>
          <w:rFonts w:ascii="Times New Roman" w:hAnsi="Times New Roman" w:cs="Times New Roman"/>
          <w:sz w:val="24"/>
          <w:szCs w:val="24"/>
        </w:rPr>
      </w:pPr>
    </w:p>
    <w:p w14:paraId="225A2BDF" w14:textId="77777777" w:rsidR="003867DE" w:rsidRDefault="003867DE" w:rsidP="003867DE">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aim of this research was to measure the</w:t>
      </w:r>
      <w:r w:rsidRPr="007D5D08">
        <w:rPr>
          <w:rFonts w:ascii="Times New Roman" w:hAnsi="Times New Roman" w:cs="Times New Roman"/>
          <w:sz w:val="24"/>
          <w:szCs w:val="24"/>
        </w:rPr>
        <w:t xml:space="preserve"> effect of high charge density anions sulphate (SO</w:t>
      </w:r>
      <w:r w:rsidRPr="007D5D08">
        <w:rPr>
          <w:rFonts w:ascii="Times New Roman" w:hAnsi="Times New Roman" w:cs="Times New Roman"/>
          <w:sz w:val="24"/>
          <w:szCs w:val="24"/>
          <w:vertAlign w:val="subscript"/>
        </w:rPr>
        <w:t>4</w:t>
      </w:r>
      <w:r w:rsidRPr="007D5D08">
        <w:rPr>
          <w:rFonts w:ascii="Times New Roman" w:hAnsi="Times New Roman" w:cs="Times New Roman"/>
          <w:sz w:val="24"/>
          <w:szCs w:val="24"/>
          <w:vertAlign w:val="superscript"/>
        </w:rPr>
        <w:t>2-</w:t>
      </w:r>
      <w:r w:rsidRPr="007D5D08">
        <w:rPr>
          <w:rFonts w:ascii="Times New Roman" w:hAnsi="Times New Roman" w:cs="Times New Roman"/>
          <w:sz w:val="24"/>
          <w:szCs w:val="24"/>
        </w:rPr>
        <w:t>), hydrogen phosphate</w:t>
      </w:r>
      <w:r w:rsidR="00D77DD6">
        <w:rPr>
          <w:rFonts w:ascii="Times New Roman" w:hAnsi="Times New Roman" w:cs="Times New Roman"/>
          <w:sz w:val="24"/>
          <w:szCs w:val="24"/>
        </w:rPr>
        <w:t>:dihydrogen phosphate</w:t>
      </w:r>
      <w:r w:rsidRPr="007D5D08">
        <w:rPr>
          <w:rFonts w:ascii="Times New Roman" w:hAnsi="Times New Roman" w:cs="Times New Roman"/>
          <w:sz w:val="24"/>
          <w:szCs w:val="24"/>
        </w:rPr>
        <w:t xml:space="preserve"> (HPO</w:t>
      </w:r>
      <w:r w:rsidRPr="007D5D08">
        <w:rPr>
          <w:rFonts w:ascii="Times New Roman" w:hAnsi="Times New Roman" w:cs="Times New Roman"/>
          <w:sz w:val="24"/>
          <w:szCs w:val="24"/>
          <w:vertAlign w:val="subscript"/>
        </w:rPr>
        <w:t>4</w:t>
      </w:r>
      <w:r w:rsidRPr="007D5D08">
        <w:rPr>
          <w:rFonts w:ascii="Times New Roman" w:hAnsi="Times New Roman" w:cs="Times New Roman"/>
          <w:sz w:val="24"/>
          <w:szCs w:val="24"/>
          <w:vertAlign w:val="superscript"/>
        </w:rPr>
        <w:t>2-</w:t>
      </w:r>
      <w:r w:rsidR="00D77DD6">
        <w:rPr>
          <w:rFonts w:ascii="Times New Roman" w:hAnsi="Times New Roman" w:cs="Times New Roman"/>
          <w:sz w:val="24"/>
          <w:szCs w:val="24"/>
        </w:rPr>
        <w:t>:H</w:t>
      </w:r>
      <w:r w:rsidR="00D77DD6" w:rsidRPr="00D77DD6">
        <w:rPr>
          <w:rFonts w:ascii="Times New Roman" w:hAnsi="Times New Roman" w:cs="Times New Roman"/>
          <w:sz w:val="24"/>
          <w:szCs w:val="24"/>
          <w:vertAlign w:val="subscript"/>
        </w:rPr>
        <w:t>2</w:t>
      </w:r>
      <w:r w:rsidR="00D77DD6">
        <w:rPr>
          <w:rFonts w:ascii="Times New Roman" w:hAnsi="Times New Roman" w:cs="Times New Roman"/>
          <w:sz w:val="24"/>
          <w:szCs w:val="24"/>
        </w:rPr>
        <w:t>PO</w:t>
      </w:r>
      <w:r w:rsidR="00D77DD6" w:rsidRPr="00D77DD6">
        <w:rPr>
          <w:rFonts w:ascii="Times New Roman" w:hAnsi="Times New Roman" w:cs="Times New Roman"/>
          <w:sz w:val="24"/>
          <w:szCs w:val="24"/>
          <w:vertAlign w:val="subscript"/>
        </w:rPr>
        <w:t>4</w:t>
      </w:r>
      <w:r w:rsidR="00D77DD6" w:rsidRPr="00D77DD6">
        <w:rPr>
          <w:rFonts w:ascii="Times New Roman" w:hAnsi="Times New Roman" w:cs="Times New Roman"/>
          <w:sz w:val="24"/>
          <w:szCs w:val="24"/>
          <w:vertAlign w:val="superscript"/>
        </w:rPr>
        <w:t>1-</w:t>
      </w:r>
      <w:r w:rsidRPr="007D5D08">
        <w:rPr>
          <w:rFonts w:ascii="Times New Roman" w:hAnsi="Times New Roman" w:cs="Times New Roman"/>
          <w:sz w:val="24"/>
          <w:szCs w:val="24"/>
        </w:rPr>
        <w:t>) and fluoride (F</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chloride (Cl</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and low charge density ions bromide (Br</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iodide (I</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perchlorate (ClO</w:t>
      </w:r>
      <w:r w:rsidRPr="007D5D08">
        <w:rPr>
          <w:rFonts w:ascii="Times New Roman" w:hAnsi="Times New Roman" w:cs="Times New Roman"/>
          <w:sz w:val="24"/>
          <w:szCs w:val="24"/>
          <w:vertAlign w:val="subscript"/>
        </w:rPr>
        <w:t>4</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and thiocyanate (SCN</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had on the heat capacity of water</w:t>
      </w:r>
      <w:r w:rsidR="00947BF2">
        <w:rPr>
          <w:rFonts w:ascii="Times New Roman" w:hAnsi="Times New Roman" w:cs="Times New Roman"/>
          <w:sz w:val="24"/>
          <w:szCs w:val="24"/>
        </w:rPr>
        <w:t xml:space="preserve"> </w:t>
      </w:r>
      <w:r w:rsidRPr="007D5D08">
        <w:rPr>
          <w:rFonts w:ascii="Times New Roman" w:hAnsi="Times New Roman" w:cs="Times New Roman"/>
          <w:sz w:val="24"/>
          <w:szCs w:val="24"/>
        </w:rPr>
        <w:t>using pressure perturbation calorimetry (PPC), while maintaining sodium (Na</w:t>
      </w:r>
      <w:r w:rsidRPr="007D5D08">
        <w:rPr>
          <w:rFonts w:ascii="Times New Roman" w:hAnsi="Times New Roman" w:cs="Times New Roman"/>
          <w:sz w:val="24"/>
          <w:szCs w:val="24"/>
          <w:vertAlign w:val="superscript"/>
        </w:rPr>
        <w:t>+</w:t>
      </w:r>
      <w:r w:rsidRPr="007D5D08">
        <w:rPr>
          <w:rFonts w:ascii="Times New Roman" w:hAnsi="Times New Roman" w:cs="Times New Roman"/>
          <w:sz w:val="24"/>
          <w:szCs w:val="24"/>
        </w:rPr>
        <w:t>) as the counter ion for all anions. The anions were chosen to give a wide range of ani</w:t>
      </w:r>
      <w:r w:rsidR="00947BF2">
        <w:rPr>
          <w:rFonts w:ascii="Times New Roman" w:hAnsi="Times New Roman" w:cs="Times New Roman"/>
          <w:sz w:val="24"/>
          <w:szCs w:val="24"/>
        </w:rPr>
        <w:t xml:space="preserve">ons from the Hofmeister series as </w:t>
      </w:r>
      <w:r w:rsidRPr="007D5D08">
        <w:rPr>
          <w:rFonts w:ascii="Times New Roman" w:hAnsi="Times New Roman" w:cs="Times New Roman"/>
          <w:sz w:val="24"/>
          <w:szCs w:val="24"/>
        </w:rPr>
        <w:t xml:space="preserve">shown in </w:t>
      </w:r>
      <w:r w:rsidRPr="007D5D08">
        <w:rPr>
          <w:rFonts w:ascii="Times New Roman" w:hAnsi="Times New Roman" w:cs="Times New Roman"/>
          <w:i/>
          <w:sz w:val="24"/>
          <w:szCs w:val="24"/>
        </w:rPr>
        <w:t xml:space="preserve">figure </w:t>
      </w:r>
      <w:r>
        <w:rPr>
          <w:rFonts w:ascii="Times New Roman" w:hAnsi="Times New Roman" w:cs="Times New Roman"/>
          <w:i/>
          <w:sz w:val="24"/>
          <w:szCs w:val="24"/>
        </w:rPr>
        <w:t>5.</w:t>
      </w:r>
      <w:r w:rsidRPr="007D5D08">
        <w:rPr>
          <w:rFonts w:ascii="Times New Roman" w:hAnsi="Times New Roman" w:cs="Times New Roman"/>
          <w:i/>
          <w:sz w:val="24"/>
          <w:szCs w:val="24"/>
        </w:rPr>
        <w:t>1</w:t>
      </w:r>
      <w:r w:rsidR="00947BF2">
        <w:rPr>
          <w:rFonts w:ascii="Times New Roman" w:hAnsi="Times New Roman" w:cs="Times New Roman"/>
          <w:sz w:val="24"/>
          <w:szCs w:val="24"/>
        </w:rPr>
        <w:t>. The</w:t>
      </w:r>
      <w:r w:rsidRPr="007D5D08">
        <w:rPr>
          <w:rFonts w:ascii="Times New Roman" w:hAnsi="Times New Roman" w:cs="Times New Roman"/>
          <w:sz w:val="24"/>
          <w:szCs w:val="24"/>
        </w:rPr>
        <w:t xml:space="preserve"> results were interpreted in terms of the heat released</w:t>
      </w:r>
      <w:r w:rsidR="00947BF2">
        <w:rPr>
          <w:rFonts w:ascii="Times New Roman" w:hAnsi="Times New Roman" w:cs="Times New Roman"/>
          <w:sz w:val="24"/>
          <w:szCs w:val="24"/>
        </w:rPr>
        <w:t xml:space="preserve"> or absorbed by a salt solution</w:t>
      </w:r>
      <w:r w:rsidRPr="007D5D08">
        <w:rPr>
          <w:rFonts w:ascii="Times New Roman" w:hAnsi="Times New Roman" w:cs="Times New Roman"/>
          <w:sz w:val="24"/>
          <w:szCs w:val="24"/>
        </w:rPr>
        <w:t xml:space="preserve"> compared to</w:t>
      </w:r>
      <w:r w:rsidR="00947BF2">
        <w:rPr>
          <w:rFonts w:ascii="Times New Roman" w:hAnsi="Times New Roman" w:cs="Times New Roman"/>
          <w:sz w:val="24"/>
          <w:szCs w:val="24"/>
        </w:rPr>
        <w:t xml:space="preserve"> ultra-</w:t>
      </w:r>
      <w:r w:rsidRPr="007D5D08">
        <w:rPr>
          <w:rFonts w:ascii="Times New Roman" w:hAnsi="Times New Roman" w:cs="Times New Roman"/>
          <w:sz w:val="24"/>
          <w:szCs w:val="24"/>
        </w:rPr>
        <w:t>pure</w:t>
      </w:r>
      <w:r w:rsidR="00947BF2">
        <w:rPr>
          <w:rFonts w:ascii="Times New Roman" w:hAnsi="Times New Roman" w:cs="Times New Roman"/>
          <w:sz w:val="24"/>
          <w:szCs w:val="24"/>
        </w:rPr>
        <w:t xml:space="preserve"> water. The results are also analysed in terms of α following the method previously employed by Lin and co-workers </w:t>
      </w:r>
      <w:r w:rsidR="00947BF2">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00947BF2">
        <w:rPr>
          <w:rFonts w:ascii="Times New Roman" w:hAnsi="Times New Roman" w:cs="Times New Roman"/>
          <w:sz w:val="24"/>
          <w:szCs w:val="24"/>
        </w:rPr>
        <w:fldChar w:fldCharType="separate"/>
      </w:r>
      <w:r w:rsidR="00947BF2">
        <w:rPr>
          <w:rFonts w:ascii="Times New Roman" w:hAnsi="Times New Roman" w:cs="Times New Roman"/>
          <w:noProof/>
          <w:sz w:val="24"/>
          <w:szCs w:val="24"/>
        </w:rPr>
        <w:t>(</w:t>
      </w:r>
      <w:hyperlink w:anchor="_ENREF_180" w:tooltip="Lin, 2002 #652" w:history="1">
        <w:r w:rsidR="008F209B">
          <w:rPr>
            <w:rFonts w:ascii="Times New Roman" w:hAnsi="Times New Roman" w:cs="Times New Roman"/>
            <w:noProof/>
            <w:sz w:val="24"/>
            <w:szCs w:val="24"/>
          </w:rPr>
          <w:t>Lin, Brandts 2002</w:t>
        </w:r>
      </w:hyperlink>
      <w:r w:rsidR="00947BF2">
        <w:rPr>
          <w:rFonts w:ascii="Times New Roman" w:hAnsi="Times New Roman" w:cs="Times New Roman"/>
          <w:noProof/>
          <w:sz w:val="24"/>
          <w:szCs w:val="24"/>
        </w:rPr>
        <w:t>)</w:t>
      </w:r>
      <w:r w:rsidR="00947BF2">
        <w:rPr>
          <w:rFonts w:ascii="Times New Roman" w:hAnsi="Times New Roman" w:cs="Times New Roman"/>
          <w:sz w:val="24"/>
          <w:szCs w:val="24"/>
        </w:rPr>
        <w:fldChar w:fldCharType="end"/>
      </w:r>
      <w:r w:rsidR="00947BF2">
        <w:rPr>
          <w:rFonts w:ascii="Times New Roman" w:hAnsi="Times New Roman" w:cs="Times New Roman"/>
          <w:sz w:val="24"/>
          <w:szCs w:val="24"/>
        </w:rPr>
        <w:t>. T</w:t>
      </w:r>
      <w:r w:rsidRPr="007D5D08">
        <w:rPr>
          <w:rFonts w:ascii="Times New Roman" w:hAnsi="Times New Roman" w:cs="Times New Roman"/>
          <w:sz w:val="24"/>
          <w:szCs w:val="24"/>
        </w:rPr>
        <w:t xml:space="preserve">his is the first time a systematic and comprehensive PPC study has been conducted with </w:t>
      </w:r>
      <w:r>
        <w:rPr>
          <w:rFonts w:ascii="Times New Roman" w:hAnsi="Times New Roman" w:cs="Times New Roman"/>
          <w:sz w:val="24"/>
          <w:szCs w:val="24"/>
        </w:rPr>
        <w:t xml:space="preserve">Hofmeister series </w:t>
      </w:r>
      <w:r w:rsidRPr="007D5D08">
        <w:rPr>
          <w:rFonts w:ascii="Times New Roman" w:hAnsi="Times New Roman" w:cs="Times New Roman"/>
          <w:sz w:val="24"/>
          <w:szCs w:val="24"/>
        </w:rPr>
        <w:t>salts</w:t>
      </w:r>
      <w:r w:rsidR="00947BF2">
        <w:rPr>
          <w:rFonts w:ascii="Times New Roman" w:hAnsi="Times New Roman" w:cs="Times New Roman"/>
          <w:sz w:val="24"/>
          <w:szCs w:val="24"/>
        </w:rPr>
        <w:t xml:space="preserve"> at different concentrations. From the results a mechanism is hypothesised that</w:t>
      </w:r>
      <w:r w:rsidRPr="007D5D08">
        <w:rPr>
          <w:rFonts w:ascii="Times New Roman" w:hAnsi="Times New Roman" w:cs="Times New Roman"/>
          <w:sz w:val="24"/>
          <w:szCs w:val="24"/>
        </w:rPr>
        <w:t xml:space="preserve"> can explain how ions affect water dynamics across a wide range of temperatures</w:t>
      </w:r>
      <w:r w:rsidR="00947BF2">
        <w:rPr>
          <w:rFonts w:ascii="Times New Roman" w:hAnsi="Times New Roman" w:cs="Times New Roman"/>
          <w:sz w:val="24"/>
          <w:szCs w:val="24"/>
        </w:rPr>
        <w:t>.</w:t>
      </w:r>
      <w:r w:rsidRPr="007D5D08">
        <w:rPr>
          <w:rFonts w:ascii="Times New Roman" w:hAnsi="Times New Roman" w:cs="Times New Roman"/>
          <w:sz w:val="24"/>
          <w:szCs w:val="24"/>
        </w:rPr>
        <w:t xml:space="preserve"> The results from this work could help to elucidate how ions are able to modulate water dynamics, protein stability and solubility. </w:t>
      </w:r>
    </w:p>
    <w:p w14:paraId="7851D563" w14:textId="77777777" w:rsidR="003867DE" w:rsidRPr="00FB0695" w:rsidRDefault="003867DE" w:rsidP="009947DF">
      <w:pPr>
        <w:pStyle w:val="Heading2"/>
      </w:pPr>
      <w:bookmarkStart w:id="125" w:name="_Toc408225895"/>
      <w:r w:rsidRPr="00FB0695">
        <w:t>METHODS AND MATERIALS</w:t>
      </w:r>
      <w:bookmarkEnd w:id="125"/>
    </w:p>
    <w:p w14:paraId="76742CD3" w14:textId="77777777" w:rsidR="003867DE" w:rsidRDefault="003867DE" w:rsidP="003867DE">
      <w:pPr>
        <w:spacing w:line="480" w:lineRule="auto"/>
        <w:rPr>
          <w:rFonts w:ascii="Times New Roman" w:hAnsi="Times New Roman" w:cs="Times New Roman"/>
          <w:sz w:val="24"/>
        </w:rPr>
      </w:pPr>
    </w:p>
    <w:p w14:paraId="61E89037" w14:textId="77777777" w:rsidR="003930F6" w:rsidRDefault="003930F6" w:rsidP="003867DE">
      <w:pPr>
        <w:spacing w:line="480" w:lineRule="auto"/>
        <w:rPr>
          <w:rFonts w:ascii="Times New Roman" w:hAnsi="Times New Roman" w:cs="Times New Roman"/>
          <w:sz w:val="24"/>
        </w:rPr>
      </w:pPr>
    </w:p>
    <w:p w14:paraId="31F167AC" w14:textId="77777777" w:rsidR="003867DE" w:rsidRDefault="003867DE" w:rsidP="00D84F5B">
      <w:pPr>
        <w:pStyle w:val="Heading3"/>
        <w:rPr>
          <w:sz w:val="18"/>
        </w:rPr>
      </w:pPr>
      <w:bookmarkStart w:id="126" w:name="_Toc408225896"/>
      <w:r>
        <w:t>5.2.1.</w:t>
      </w:r>
      <w:r>
        <w:tab/>
        <w:t>Materials</w:t>
      </w:r>
      <w:bookmarkEnd w:id="126"/>
      <w:r>
        <w:rPr>
          <w:lang w:val="en-US"/>
        </w:rPr>
        <w:tab/>
      </w:r>
    </w:p>
    <w:p w14:paraId="1522F539" w14:textId="77777777" w:rsidR="00D84F5B" w:rsidRDefault="00D84F5B" w:rsidP="003867DE">
      <w:pPr>
        <w:spacing w:line="480" w:lineRule="auto"/>
        <w:ind w:firstLine="720"/>
        <w:jc w:val="both"/>
        <w:rPr>
          <w:rFonts w:ascii="Times New Roman" w:hAnsi="Times New Roman" w:cs="Times New Roman"/>
          <w:sz w:val="24"/>
          <w:lang w:val="en-US"/>
        </w:rPr>
      </w:pPr>
    </w:p>
    <w:p w14:paraId="792646F9" w14:textId="77777777" w:rsidR="003867DE" w:rsidRDefault="009A7778" w:rsidP="003867DE">
      <w:pPr>
        <w:spacing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U</w:t>
      </w:r>
      <w:r w:rsidR="003867DE">
        <w:rPr>
          <w:rFonts w:ascii="Times New Roman" w:hAnsi="Times New Roman" w:cs="Times New Roman"/>
          <w:sz w:val="24"/>
          <w:lang w:val="en-US"/>
        </w:rPr>
        <w:t>ltra-pure</w:t>
      </w:r>
      <w:r>
        <w:rPr>
          <w:rFonts w:ascii="Times New Roman" w:hAnsi="Times New Roman" w:cs="Times New Roman"/>
          <w:sz w:val="24"/>
          <w:lang w:val="en-US"/>
        </w:rPr>
        <w:t xml:space="preserve"> HPLC grade</w:t>
      </w:r>
      <w:r w:rsidR="003867DE">
        <w:rPr>
          <w:rFonts w:ascii="Times New Roman" w:hAnsi="Times New Roman" w:cs="Times New Roman"/>
          <w:sz w:val="24"/>
          <w:lang w:val="en-US"/>
        </w:rPr>
        <w:t xml:space="preserve"> water and s</w:t>
      </w:r>
      <w:r w:rsidR="003867DE" w:rsidRPr="00637640">
        <w:rPr>
          <w:rFonts w:ascii="Times New Roman" w:hAnsi="Times New Roman" w:cs="Times New Roman"/>
          <w:sz w:val="24"/>
          <w:lang w:val="en-US"/>
        </w:rPr>
        <w:t>alts disodium hydrogen phosphate</w:t>
      </w:r>
      <w:r w:rsidR="00D67963">
        <w:rPr>
          <w:rFonts w:ascii="Times New Roman" w:hAnsi="Times New Roman" w:cs="Times New Roman"/>
          <w:sz w:val="24"/>
          <w:lang w:val="en-US"/>
        </w:rPr>
        <w:t>:</w:t>
      </w:r>
      <w:r w:rsidR="00D67963" w:rsidRPr="00D67963">
        <w:rPr>
          <w:rFonts w:ascii="Times New Roman" w:hAnsi="Times New Roman" w:cs="Times New Roman"/>
          <w:sz w:val="24"/>
        </w:rPr>
        <w:t xml:space="preserve"> </w:t>
      </w:r>
      <w:r w:rsidR="00D67963">
        <w:rPr>
          <w:rFonts w:ascii="Times New Roman" w:hAnsi="Times New Roman" w:cs="Times New Roman"/>
          <w:sz w:val="24"/>
        </w:rPr>
        <w:t>sodium dihydrogen phosphate</w:t>
      </w:r>
      <w:r w:rsidR="003867DE" w:rsidRPr="00637640">
        <w:rPr>
          <w:rFonts w:ascii="Times New Roman" w:hAnsi="Times New Roman" w:cs="Times New Roman"/>
          <w:sz w:val="24"/>
          <w:lang w:val="en-US"/>
        </w:rPr>
        <w:t xml:space="preserve"> (Na</w:t>
      </w:r>
      <w:r w:rsidR="003867DE" w:rsidRPr="00C22F2A">
        <w:rPr>
          <w:rFonts w:ascii="Times New Roman" w:hAnsi="Times New Roman" w:cs="Times New Roman"/>
          <w:sz w:val="24"/>
          <w:vertAlign w:val="subscript"/>
          <w:lang w:val="en-US"/>
        </w:rPr>
        <w:t>2</w:t>
      </w:r>
      <w:r w:rsidR="003867DE" w:rsidRPr="00637640">
        <w:rPr>
          <w:rFonts w:ascii="Times New Roman" w:hAnsi="Times New Roman" w:cs="Times New Roman"/>
          <w:sz w:val="24"/>
          <w:lang w:val="en-US"/>
        </w:rPr>
        <w:t>HPO</w:t>
      </w:r>
      <w:r w:rsidR="003867DE" w:rsidRPr="00637640">
        <w:rPr>
          <w:rFonts w:ascii="Times New Roman" w:hAnsi="Times New Roman" w:cs="Times New Roman"/>
          <w:sz w:val="24"/>
          <w:vertAlign w:val="subscript"/>
          <w:lang w:val="en-US"/>
        </w:rPr>
        <w:t>4</w:t>
      </w:r>
      <w:r w:rsidR="00D67963">
        <w:rPr>
          <w:rFonts w:ascii="Times New Roman" w:hAnsi="Times New Roman" w:cs="Times New Roman"/>
          <w:sz w:val="24"/>
          <w:lang w:val="en-US"/>
        </w:rPr>
        <w:t>:NaH</w:t>
      </w:r>
      <w:r w:rsidR="00D67963" w:rsidRPr="00D67963">
        <w:rPr>
          <w:rFonts w:ascii="Times New Roman" w:hAnsi="Times New Roman" w:cs="Times New Roman"/>
          <w:sz w:val="24"/>
          <w:vertAlign w:val="subscript"/>
          <w:lang w:val="en-US"/>
        </w:rPr>
        <w:t>2</w:t>
      </w:r>
      <w:r w:rsidR="00D67963">
        <w:rPr>
          <w:rFonts w:ascii="Times New Roman" w:hAnsi="Times New Roman" w:cs="Times New Roman"/>
          <w:sz w:val="24"/>
          <w:lang w:val="en-US"/>
        </w:rPr>
        <w:t>PO</w:t>
      </w:r>
      <w:r w:rsidR="00D67963" w:rsidRPr="00D67963">
        <w:rPr>
          <w:rFonts w:ascii="Times New Roman" w:hAnsi="Times New Roman" w:cs="Times New Roman"/>
          <w:sz w:val="24"/>
          <w:vertAlign w:val="subscript"/>
          <w:lang w:val="en-US"/>
        </w:rPr>
        <w:t>4</w:t>
      </w:r>
      <w:r w:rsidR="003867DE" w:rsidRPr="00637640">
        <w:rPr>
          <w:rFonts w:ascii="Times New Roman" w:hAnsi="Times New Roman" w:cs="Times New Roman"/>
          <w:sz w:val="24"/>
          <w:lang w:val="en-US"/>
        </w:rPr>
        <w:t>), disodium sulphate (Na</w:t>
      </w:r>
      <w:r w:rsidR="003867DE" w:rsidRPr="00C22F2A">
        <w:rPr>
          <w:rFonts w:ascii="Times New Roman" w:hAnsi="Times New Roman" w:cs="Times New Roman"/>
          <w:sz w:val="24"/>
          <w:vertAlign w:val="subscript"/>
          <w:lang w:val="en-US"/>
        </w:rPr>
        <w:t>2</w:t>
      </w:r>
      <w:r w:rsidR="003867DE" w:rsidRPr="00637640">
        <w:rPr>
          <w:rFonts w:ascii="Times New Roman" w:hAnsi="Times New Roman" w:cs="Times New Roman"/>
          <w:sz w:val="24"/>
          <w:lang w:val="en-US"/>
        </w:rPr>
        <w:t>SO</w:t>
      </w:r>
      <w:r w:rsidR="003867DE" w:rsidRPr="00637640">
        <w:rPr>
          <w:rFonts w:ascii="Times New Roman" w:hAnsi="Times New Roman" w:cs="Times New Roman"/>
          <w:sz w:val="24"/>
          <w:vertAlign w:val="subscript"/>
          <w:lang w:val="en-US"/>
        </w:rPr>
        <w:t>4</w:t>
      </w:r>
      <w:r w:rsidR="003867DE" w:rsidRPr="00637640">
        <w:rPr>
          <w:rFonts w:ascii="Times New Roman" w:hAnsi="Times New Roman" w:cs="Times New Roman"/>
          <w:sz w:val="24"/>
          <w:lang w:val="en-US"/>
        </w:rPr>
        <w:t>),</w:t>
      </w:r>
      <w:r w:rsidR="003867DE">
        <w:rPr>
          <w:rFonts w:ascii="Times New Roman" w:hAnsi="Times New Roman" w:cs="Times New Roman"/>
          <w:sz w:val="24"/>
          <w:lang w:val="en-US"/>
        </w:rPr>
        <w:t xml:space="preserve"> sodium fluoride (NaF),</w:t>
      </w:r>
      <w:r w:rsidR="003867DE" w:rsidRPr="00637640">
        <w:rPr>
          <w:rFonts w:ascii="Times New Roman" w:hAnsi="Times New Roman" w:cs="Times New Roman"/>
          <w:sz w:val="24"/>
          <w:lang w:val="en-US"/>
        </w:rPr>
        <w:t xml:space="preserve"> sodium chloride (NaCl),</w:t>
      </w:r>
      <w:r w:rsidR="003867DE">
        <w:rPr>
          <w:rFonts w:ascii="Times New Roman" w:hAnsi="Times New Roman" w:cs="Times New Roman"/>
          <w:sz w:val="24"/>
          <w:lang w:val="en-US"/>
        </w:rPr>
        <w:t xml:space="preserve"> sodium bromide (NaBr),</w:t>
      </w:r>
      <w:r w:rsidR="003867DE" w:rsidRPr="00637640">
        <w:rPr>
          <w:rFonts w:ascii="Times New Roman" w:hAnsi="Times New Roman" w:cs="Times New Roman"/>
          <w:sz w:val="24"/>
          <w:lang w:val="en-US"/>
        </w:rPr>
        <w:t xml:space="preserve"> sodium iodide (NaI),</w:t>
      </w:r>
      <w:r w:rsidR="003867DE">
        <w:rPr>
          <w:rFonts w:ascii="Times New Roman" w:hAnsi="Times New Roman" w:cs="Times New Roman"/>
          <w:sz w:val="24"/>
          <w:lang w:val="en-US"/>
        </w:rPr>
        <w:t xml:space="preserve"> sodium </w:t>
      </w:r>
      <w:r w:rsidR="003867DE">
        <w:rPr>
          <w:rFonts w:ascii="Times New Roman" w:hAnsi="Times New Roman" w:cs="Times New Roman"/>
          <w:sz w:val="24"/>
          <w:lang w:val="en-US"/>
        </w:rPr>
        <w:lastRenderedPageBreak/>
        <w:t>thiocyanate (NaSCN) and</w:t>
      </w:r>
      <w:r w:rsidR="003867DE" w:rsidRPr="00637640">
        <w:rPr>
          <w:rFonts w:ascii="Times New Roman" w:hAnsi="Times New Roman" w:cs="Times New Roman"/>
          <w:sz w:val="24"/>
          <w:lang w:val="en-US"/>
        </w:rPr>
        <w:t xml:space="preserve"> sodium perchlorate (NaClO</w:t>
      </w:r>
      <w:r w:rsidR="003867DE" w:rsidRPr="00637640">
        <w:rPr>
          <w:rFonts w:ascii="Times New Roman" w:hAnsi="Times New Roman" w:cs="Times New Roman"/>
          <w:sz w:val="24"/>
          <w:vertAlign w:val="subscript"/>
          <w:lang w:val="en-US"/>
        </w:rPr>
        <w:t>4</w:t>
      </w:r>
      <w:r w:rsidR="003867DE" w:rsidRPr="00637640">
        <w:rPr>
          <w:rFonts w:ascii="Times New Roman" w:hAnsi="Times New Roman" w:cs="Times New Roman"/>
          <w:sz w:val="24"/>
          <w:vertAlign w:val="subscript"/>
          <w:lang w:val="en-US"/>
        </w:rPr>
        <w:softHyphen/>
      </w:r>
      <w:r w:rsidR="003867DE">
        <w:rPr>
          <w:rFonts w:ascii="Times New Roman" w:hAnsi="Times New Roman" w:cs="Times New Roman"/>
          <w:sz w:val="24"/>
          <w:lang w:val="en-US"/>
        </w:rPr>
        <w:t>) were sourced</w:t>
      </w:r>
      <w:r w:rsidR="003867DE" w:rsidRPr="00637640">
        <w:rPr>
          <w:rFonts w:ascii="Times New Roman" w:hAnsi="Times New Roman" w:cs="Times New Roman"/>
          <w:sz w:val="24"/>
          <w:lang w:val="en-US"/>
        </w:rPr>
        <w:t xml:space="preserve"> from Sigma Aldrich, Gillingham, UK with &gt;</w:t>
      </w:r>
      <w:r w:rsidR="003867DE">
        <w:rPr>
          <w:rFonts w:ascii="Times New Roman" w:hAnsi="Times New Roman" w:cs="Times New Roman"/>
          <w:sz w:val="24"/>
          <w:lang w:val="en-US"/>
        </w:rPr>
        <w:t xml:space="preserve"> </w:t>
      </w:r>
      <w:r w:rsidR="003867DE" w:rsidRPr="00637640">
        <w:rPr>
          <w:rFonts w:ascii="Times New Roman" w:hAnsi="Times New Roman" w:cs="Times New Roman"/>
          <w:sz w:val="24"/>
          <w:lang w:val="en-US"/>
        </w:rPr>
        <w:t>99</w:t>
      </w:r>
      <w:r w:rsidR="003867DE">
        <w:rPr>
          <w:rFonts w:ascii="Times New Roman" w:hAnsi="Times New Roman" w:cs="Times New Roman"/>
          <w:sz w:val="24"/>
          <w:lang w:val="en-US"/>
        </w:rPr>
        <w:t xml:space="preserve"> % purity. </w:t>
      </w:r>
      <w:r w:rsidR="003867DE" w:rsidRPr="00675E08">
        <w:rPr>
          <w:rFonts w:ascii="Times New Roman" w:hAnsi="Times New Roman" w:cs="Times New Roman"/>
          <w:sz w:val="24"/>
        </w:rPr>
        <w:t>Sodium was used as the counter-ion for all anions.</w:t>
      </w:r>
    </w:p>
    <w:p w14:paraId="4C7DB24C" w14:textId="77777777" w:rsidR="003867DE" w:rsidRDefault="003867DE" w:rsidP="003867DE">
      <w:pPr>
        <w:spacing w:line="480" w:lineRule="auto"/>
        <w:ind w:firstLine="720"/>
        <w:jc w:val="both"/>
        <w:rPr>
          <w:rFonts w:ascii="Times New Roman" w:hAnsi="Times New Roman" w:cs="Times New Roman"/>
          <w:sz w:val="24"/>
          <w:lang w:val="en-US"/>
        </w:rPr>
      </w:pPr>
    </w:p>
    <w:p w14:paraId="0D2DE08F" w14:textId="77777777" w:rsidR="003867DE" w:rsidRDefault="003867DE" w:rsidP="00D84F5B">
      <w:pPr>
        <w:pStyle w:val="Heading3"/>
      </w:pPr>
      <w:bookmarkStart w:id="127" w:name="_Toc408225897"/>
      <w:r>
        <w:t>5.2.2.</w:t>
      </w:r>
      <w:r>
        <w:tab/>
        <w:t>Sample Preparation</w:t>
      </w:r>
      <w:bookmarkEnd w:id="127"/>
    </w:p>
    <w:p w14:paraId="340C8459" w14:textId="77777777" w:rsidR="00D84F5B" w:rsidRDefault="00D84F5B" w:rsidP="003867DE">
      <w:pPr>
        <w:spacing w:line="480" w:lineRule="auto"/>
        <w:ind w:firstLine="720"/>
        <w:jc w:val="both"/>
        <w:rPr>
          <w:rFonts w:ascii="Times New Roman" w:hAnsi="Times New Roman" w:cs="Times New Roman"/>
          <w:sz w:val="24"/>
        </w:rPr>
      </w:pPr>
    </w:p>
    <w:p w14:paraId="5F3E1F39" w14:textId="77777777" w:rsidR="003867DE" w:rsidRDefault="003867DE" w:rsidP="003867DE">
      <w:pPr>
        <w:spacing w:line="480" w:lineRule="auto"/>
        <w:ind w:firstLine="720"/>
        <w:jc w:val="both"/>
        <w:rPr>
          <w:rFonts w:ascii="Times New Roman" w:hAnsi="Times New Roman" w:cs="Times New Roman"/>
          <w:sz w:val="24"/>
        </w:rPr>
      </w:pPr>
      <w:r w:rsidRPr="00675E08">
        <w:rPr>
          <w:rFonts w:ascii="Times New Roman" w:hAnsi="Times New Roman" w:cs="Times New Roman"/>
          <w:sz w:val="24"/>
        </w:rPr>
        <w:t>2000 mM stock solutions at pH 7</w:t>
      </w:r>
      <w:r>
        <w:rPr>
          <w:rFonts w:ascii="Times New Roman" w:hAnsi="Times New Roman" w:cs="Times New Roman"/>
          <w:sz w:val="24"/>
        </w:rPr>
        <w:t>.0</w:t>
      </w:r>
      <w:r w:rsidRPr="00675E08">
        <w:rPr>
          <w:rFonts w:ascii="Times New Roman" w:hAnsi="Times New Roman" w:cs="Times New Roman"/>
          <w:sz w:val="24"/>
        </w:rPr>
        <w:t xml:space="preserve"> were mad</w:t>
      </w:r>
      <w:r>
        <w:rPr>
          <w:rFonts w:ascii="Times New Roman" w:hAnsi="Times New Roman" w:cs="Times New Roman"/>
          <w:sz w:val="24"/>
        </w:rPr>
        <w:t>e for all salts (NaF</w:t>
      </w:r>
      <w:r w:rsidRPr="00675E08">
        <w:rPr>
          <w:rFonts w:ascii="Times New Roman" w:hAnsi="Times New Roman" w:cs="Times New Roman"/>
          <w:sz w:val="24"/>
        </w:rPr>
        <w:t xml:space="preserve"> stock solut</w:t>
      </w:r>
      <w:r>
        <w:rPr>
          <w:rFonts w:ascii="Times New Roman" w:hAnsi="Times New Roman" w:cs="Times New Roman"/>
          <w:sz w:val="24"/>
        </w:rPr>
        <w:t>ions were made to 100 mM at pH 8.2</w:t>
      </w:r>
      <w:r w:rsidRPr="00675E08">
        <w:rPr>
          <w:rFonts w:ascii="Times New Roman" w:hAnsi="Times New Roman" w:cs="Times New Roman"/>
          <w:sz w:val="24"/>
        </w:rPr>
        <w:t xml:space="preserve"> due to solubility limits); stock solution dilutions were performed by adding the requir</w:t>
      </w:r>
      <w:r>
        <w:rPr>
          <w:rFonts w:ascii="Times New Roman" w:hAnsi="Times New Roman" w:cs="Times New Roman"/>
          <w:sz w:val="24"/>
        </w:rPr>
        <w:t xml:space="preserve">ed amount of ultra-pure water. pH adjustments were made by adding NaOH to raise the pH for the halide salt solutions and sulphate solutions. Phosphoric acid was used to reduce the pH of phosphate </w:t>
      </w:r>
      <w:r w:rsidR="00317E3F">
        <w:rPr>
          <w:rFonts w:ascii="Times New Roman" w:hAnsi="Times New Roman" w:cs="Times New Roman"/>
          <w:sz w:val="24"/>
        </w:rPr>
        <w:t>solutions;</w:t>
      </w:r>
      <w:r>
        <w:rPr>
          <w:rFonts w:ascii="Times New Roman" w:hAnsi="Times New Roman" w:cs="Times New Roman"/>
          <w:sz w:val="24"/>
        </w:rPr>
        <w:t xml:space="preserve"> the amount of phosphoric acid added to pH the sample was noted and included when calculating the final phosphate concentration. It should be noted that the pH of NaF stock solutions were not adjusted as this would have required use of hydrofluori</w:t>
      </w:r>
      <w:r w:rsidR="00317E3F">
        <w:rPr>
          <w:rFonts w:ascii="Times New Roman" w:hAnsi="Times New Roman" w:cs="Times New Roman"/>
          <w:sz w:val="24"/>
        </w:rPr>
        <w:t>c acid which is volatile</w:t>
      </w:r>
      <w:r>
        <w:rPr>
          <w:rFonts w:ascii="Times New Roman" w:hAnsi="Times New Roman" w:cs="Times New Roman"/>
          <w:sz w:val="24"/>
        </w:rPr>
        <w:t xml:space="preserve"> chemical that requires specialist training to handle (use of hydrochloric acid would have introduced chloride ions to the </w:t>
      </w:r>
      <w:r w:rsidR="00DF0D1A">
        <w:rPr>
          <w:rFonts w:ascii="Times New Roman" w:hAnsi="Times New Roman" w:cs="Times New Roman"/>
          <w:sz w:val="24"/>
        </w:rPr>
        <w:t>sodium fluoride solution)</w:t>
      </w:r>
      <w:r>
        <w:rPr>
          <w:rFonts w:ascii="Times New Roman" w:hAnsi="Times New Roman" w:cs="Times New Roman"/>
          <w:sz w:val="24"/>
        </w:rPr>
        <w:t>.</w:t>
      </w:r>
    </w:p>
    <w:p w14:paraId="6D40C630"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52678ECC">
          <v:shape id="_x0000_s1211" type="#_x0000_t75" style="position:absolute;left:0;text-align:left;margin-left:11.25pt;margin-top:258.7pt;width:418.5pt;height:271.5pt;z-index:252268544;mso-position-horizontal-relative:text;mso-position-vertical-relative:text">
            <v:imagedata r:id="rId104" o:title=""/>
            <w10:wrap type="square"/>
          </v:shape>
          <o:OLEObject Type="Embed" ProgID="Prism6.Document" ShapeID="_x0000_s1211" DrawAspect="Content" ObjectID="_1766840520" r:id="rId105"/>
        </w:object>
      </w:r>
      <w:r w:rsidR="003867DE">
        <w:rPr>
          <w:rFonts w:ascii="Times New Roman" w:hAnsi="Times New Roman" w:cs="Times New Roman"/>
          <w:sz w:val="24"/>
        </w:rPr>
        <w:t xml:space="preserve">The effect pH had on </w:t>
      </w:r>
      <w:r w:rsidR="003867DE" w:rsidRPr="00F32C1F">
        <w:rPr>
          <w:rFonts w:ascii="Times New Roman" w:hAnsi="Times New Roman" w:cs="Times New Roman"/>
          <w:i/>
          <w:sz w:val="24"/>
        </w:rPr>
        <w:t>ΔQ</w:t>
      </w:r>
      <w:r w:rsidR="003867DE">
        <w:rPr>
          <w:rFonts w:ascii="Times New Roman" w:hAnsi="Times New Roman" w:cs="Times New Roman"/>
          <w:sz w:val="24"/>
        </w:rPr>
        <w:t xml:space="preserve"> for NaCl was investigated as shown by </w:t>
      </w:r>
      <w:r w:rsidR="003867DE" w:rsidRPr="00FF3363">
        <w:rPr>
          <w:rFonts w:ascii="Times New Roman" w:hAnsi="Times New Roman" w:cs="Times New Roman"/>
          <w:i/>
          <w:sz w:val="24"/>
        </w:rPr>
        <w:t>figure 5.2</w:t>
      </w:r>
      <w:r w:rsidR="003867DE">
        <w:rPr>
          <w:rFonts w:ascii="Times New Roman" w:hAnsi="Times New Roman" w:cs="Times New Roman"/>
          <w:sz w:val="24"/>
        </w:rPr>
        <w:t xml:space="preserve">. </w:t>
      </w:r>
      <w:r w:rsidR="003867DE" w:rsidRPr="00F32C1F">
        <w:rPr>
          <w:rFonts w:ascii="Times New Roman" w:hAnsi="Times New Roman" w:cs="Times New Roman"/>
          <w:i/>
          <w:sz w:val="24"/>
        </w:rPr>
        <w:t>ΔQ</w:t>
      </w:r>
      <w:r w:rsidR="003867DE">
        <w:rPr>
          <w:rFonts w:ascii="Times New Roman" w:hAnsi="Times New Roman" w:cs="Times New Roman"/>
          <w:sz w:val="24"/>
        </w:rPr>
        <w:t xml:space="preserve"> values for pH 7.0 and pH 11 1 M NaCl sol</w:t>
      </w:r>
      <w:r w:rsidR="00151A38">
        <w:rPr>
          <w:rFonts w:ascii="Times New Roman" w:hAnsi="Times New Roman" w:cs="Times New Roman"/>
          <w:sz w:val="24"/>
        </w:rPr>
        <w:t>utions are nearly identical which</w:t>
      </w:r>
      <w:r w:rsidR="003867DE">
        <w:rPr>
          <w:rFonts w:ascii="Times New Roman" w:hAnsi="Times New Roman" w:cs="Times New Roman"/>
          <w:sz w:val="24"/>
        </w:rPr>
        <w:t xml:space="preserve"> suggests that Na</w:t>
      </w:r>
      <w:r w:rsidR="003867DE">
        <w:rPr>
          <w:rFonts w:ascii="Times New Roman" w:hAnsi="Times New Roman" w:cs="Times New Roman"/>
          <w:sz w:val="24"/>
          <w:vertAlign w:val="superscript"/>
        </w:rPr>
        <w:t>+</w:t>
      </w:r>
      <w:r w:rsidR="003867DE">
        <w:rPr>
          <w:rFonts w:ascii="Times New Roman" w:hAnsi="Times New Roman" w:cs="Times New Roman"/>
          <w:sz w:val="24"/>
        </w:rPr>
        <w:t xml:space="preserve"> </w:t>
      </w:r>
      <w:r w:rsidR="003867DE">
        <w:rPr>
          <w:rFonts w:ascii="Times New Roman" w:hAnsi="Times New Roman" w:cs="Times New Roman"/>
          <w:sz w:val="24"/>
        </w:rPr>
        <w:lastRenderedPageBreak/>
        <w:t xml:space="preserve">only contributes </w:t>
      </w:r>
      <w:r w:rsidR="00151A38">
        <w:rPr>
          <w:rFonts w:ascii="Times New Roman" w:hAnsi="Times New Roman" w:cs="Times New Roman"/>
          <w:sz w:val="24"/>
        </w:rPr>
        <w:t>to</w:t>
      </w:r>
      <w:r w:rsidR="00151A38" w:rsidRPr="00151A38">
        <w:rPr>
          <w:rFonts w:ascii="Times New Roman" w:hAnsi="Times New Roman" w:cs="Times New Roman"/>
          <w:i/>
          <w:sz w:val="24"/>
        </w:rPr>
        <w:t xml:space="preserve"> </w:t>
      </w:r>
      <w:r w:rsidR="00151A38" w:rsidRPr="00F32C1F">
        <w:rPr>
          <w:rFonts w:ascii="Times New Roman" w:hAnsi="Times New Roman" w:cs="Times New Roman"/>
          <w:i/>
          <w:sz w:val="24"/>
        </w:rPr>
        <w:t>ΔQ</w:t>
      </w:r>
      <w:r w:rsidR="00151A38">
        <w:rPr>
          <w:rFonts w:ascii="Times New Roman" w:hAnsi="Times New Roman" w:cs="Times New Roman"/>
          <w:sz w:val="24"/>
        </w:rPr>
        <w:t xml:space="preserve"> by a small amount</w:t>
      </w:r>
      <w:r w:rsidR="003867DE">
        <w:rPr>
          <w:rFonts w:ascii="Times New Roman" w:hAnsi="Times New Roman" w:cs="Times New Roman"/>
          <w:sz w:val="24"/>
        </w:rPr>
        <w:t xml:space="preserve">. The difference in </w:t>
      </w:r>
      <w:r w:rsidR="003867DE" w:rsidRPr="00F32C1F">
        <w:rPr>
          <w:rFonts w:ascii="Times New Roman" w:hAnsi="Times New Roman" w:cs="Times New Roman"/>
          <w:i/>
          <w:sz w:val="24"/>
        </w:rPr>
        <w:t>ΔQ</w:t>
      </w:r>
      <w:r w:rsidR="003867DE">
        <w:rPr>
          <w:rFonts w:ascii="Times New Roman" w:hAnsi="Times New Roman" w:cs="Times New Roman"/>
          <w:sz w:val="24"/>
        </w:rPr>
        <w:t xml:space="preserve"> between 1 M pH 2.6 and pH 7.0 NaCl solutions most likely occurs due to the presence of more Cl</w:t>
      </w:r>
      <w:r w:rsidR="003867DE">
        <w:rPr>
          <w:rFonts w:ascii="Times New Roman" w:hAnsi="Times New Roman" w:cs="Times New Roman"/>
          <w:sz w:val="24"/>
          <w:vertAlign w:val="superscript"/>
        </w:rPr>
        <w:t>-</w:t>
      </w:r>
      <w:r w:rsidR="003867DE">
        <w:rPr>
          <w:rFonts w:ascii="Times New Roman" w:hAnsi="Times New Roman" w:cs="Times New Roman"/>
          <w:sz w:val="24"/>
        </w:rPr>
        <w:t xml:space="preserve"> in the pH 2.6 sample compared to the pH 7.0 sample because hydrochloric acid was used to reduce the pH of the solution. From these observations it was assumed that pH changes to monovalent species tested here would have a small impact on </w:t>
      </w:r>
      <w:r w:rsidR="003867DE" w:rsidRPr="00F32C1F">
        <w:rPr>
          <w:rFonts w:ascii="Times New Roman" w:hAnsi="Times New Roman" w:cs="Times New Roman"/>
          <w:i/>
          <w:sz w:val="24"/>
        </w:rPr>
        <w:t>ΔQ</w:t>
      </w:r>
      <w:r w:rsidR="003867DE">
        <w:rPr>
          <w:rFonts w:ascii="Times New Roman" w:hAnsi="Times New Roman" w:cs="Times New Roman"/>
          <w:sz w:val="24"/>
        </w:rPr>
        <w:t>. However, this would not be true for the divalent species tested as changes to pH would change the ratio of monovalent and divalent</w:t>
      </w:r>
      <w:r w:rsidR="00151A38">
        <w:rPr>
          <w:rFonts w:ascii="Times New Roman" w:hAnsi="Times New Roman" w:cs="Times New Roman"/>
          <w:sz w:val="24"/>
        </w:rPr>
        <w:t xml:space="preserve"> anionic</w:t>
      </w:r>
      <w:r w:rsidR="003867DE">
        <w:rPr>
          <w:rFonts w:ascii="Times New Roman" w:hAnsi="Times New Roman" w:cs="Times New Roman"/>
          <w:sz w:val="24"/>
        </w:rPr>
        <w:t xml:space="preserve"> sp</w:t>
      </w:r>
      <w:r w:rsidR="00151A38">
        <w:rPr>
          <w:rFonts w:ascii="Times New Roman" w:hAnsi="Times New Roman" w:cs="Times New Roman"/>
          <w:sz w:val="24"/>
        </w:rPr>
        <w:t>ecies present which could cause</w:t>
      </w:r>
      <w:r w:rsidR="003867DE">
        <w:rPr>
          <w:rFonts w:ascii="Times New Roman" w:hAnsi="Times New Roman" w:cs="Times New Roman"/>
          <w:sz w:val="24"/>
        </w:rPr>
        <w:t xml:space="preserve"> significant changes to </w:t>
      </w:r>
      <w:r w:rsidR="003867DE" w:rsidRPr="00F32C1F">
        <w:rPr>
          <w:rFonts w:ascii="Times New Roman" w:hAnsi="Times New Roman" w:cs="Times New Roman"/>
          <w:i/>
          <w:sz w:val="24"/>
        </w:rPr>
        <w:t>ΔQ</w:t>
      </w:r>
      <w:r w:rsidR="003867DE">
        <w:rPr>
          <w:rFonts w:ascii="Times New Roman" w:hAnsi="Times New Roman" w:cs="Times New Roman"/>
          <w:i/>
          <w:sz w:val="24"/>
        </w:rPr>
        <w:t>.</w:t>
      </w:r>
      <w:r w:rsidR="003867DE">
        <w:rPr>
          <w:rFonts w:ascii="Times New Roman" w:hAnsi="Times New Roman" w:cs="Times New Roman"/>
          <w:sz w:val="24"/>
        </w:rPr>
        <w:t xml:space="preserve"> </w:t>
      </w:r>
    </w:p>
    <w:p w14:paraId="690022A2" w14:textId="77777777" w:rsidR="003867DE" w:rsidRDefault="00BE58CD"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31328" behindDoc="0" locked="0" layoutInCell="1" allowOverlap="1" wp14:anchorId="69DE1CD8" wp14:editId="09058A86">
                <wp:simplePos x="0" y="0"/>
                <wp:positionH relativeFrom="column">
                  <wp:posOffset>-57150</wp:posOffset>
                </wp:positionH>
                <wp:positionV relativeFrom="paragraph">
                  <wp:posOffset>3519170</wp:posOffset>
                </wp:positionV>
                <wp:extent cx="5759450" cy="569595"/>
                <wp:effectExtent l="0" t="0" r="12700" b="20955"/>
                <wp:wrapNone/>
                <wp:docPr id="7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69595"/>
                        </a:xfrm>
                        <a:prstGeom prst="rect">
                          <a:avLst/>
                        </a:prstGeom>
                        <a:solidFill>
                          <a:srgbClr val="FFFFFF"/>
                        </a:solidFill>
                        <a:ln w="19050">
                          <a:solidFill>
                            <a:srgbClr val="000000"/>
                          </a:solidFill>
                          <a:miter lim="800000"/>
                          <a:headEnd/>
                          <a:tailEnd/>
                        </a:ln>
                      </wps:spPr>
                      <wps:txbx>
                        <w:txbxContent>
                          <w:p w14:paraId="6B5A9EEF" w14:textId="77777777" w:rsidR="0044584E" w:rsidRPr="006F22AF" w:rsidRDefault="0044584E" w:rsidP="003867DE">
                            <w:pPr>
                              <w:jc w:val="both"/>
                              <w:rPr>
                                <w:rFonts w:ascii="Times New Roman" w:hAnsi="Times New Roman" w:cs="Times New Roman"/>
                                <w:b/>
                                <w:sz w:val="18"/>
                              </w:rPr>
                            </w:pPr>
                            <w:r>
                              <w:rPr>
                                <w:rFonts w:ascii="Times New Roman" w:hAnsi="Times New Roman" w:cs="Times New Roman"/>
                                <w:b/>
                                <w:i/>
                                <w:sz w:val="18"/>
                              </w:rPr>
                              <w:t>Figure 5.2</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Pr>
                                <w:rFonts w:ascii="Times New Roman" w:hAnsi="Times New Roman" w:cs="Times New Roman"/>
                                <w:b/>
                                <w:sz w:val="18"/>
                              </w:rPr>
                              <w:t xml:space="preserve">ow </w:t>
                            </w:r>
                            <w:r w:rsidRPr="0080036A">
                              <w:rPr>
                                <w:rFonts w:ascii="Times New Roman" w:hAnsi="Times New Roman" w:cs="Times New Roman"/>
                                <w:b/>
                                <w:i/>
                                <w:sz w:val="18"/>
                              </w:rPr>
                              <w:t>ΔQ</w:t>
                            </w:r>
                            <w:r>
                              <w:rPr>
                                <w:rFonts w:ascii="Times New Roman" w:hAnsi="Times New Roman" w:cs="Times New Roman"/>
                                <w:b/>
                                <w:sz w:val="18"/>
                              </w:rPr>
                              <w:t xml:space="preserve"> changes as a function of temperature for three 1 M NaCl solutions at pH 2.6 (</w:t>
                            </w:r>
                            <w:r w:rsidRPr="000C3989">
                              <w:rPr>
                                <w:rFonts w:ascii="Times New Roman" w:hAnsi="Times New Roman" w:cs="Times New Roman"/>
                                <w:b/>
                                <w:color w:val="FF0000"/>
                                <w:sz w:val="18"/>
                              </w:rPr>
                              <w:sym w:font="Wingdings 3" w:char="F070"/>
                            </w:r>
                            <w:r>
                              <w:rPr>
                                <w:rFonts w:ascii="Times New Roman" w:hAnsi="Times New Roman" w:cs="Times New Roman"/>
                                <w:b/>
                                <w:sz w:val="18"/>
                              </w:rPr>
                              <w:t>), pH 7.0 (</w:t>
                            </w:r>
                            <w:r w:rsidRPr="000C3989">
                              <w:rPr>
                                <w:rFonts w:ascii="Times New Roman" w:hAnsi="Times New Roman" w:cs="Times New Roman"/>
                                <w:b/>
                                <w:color w:val="00B050"/>
                                <w:sz w:val="18"/>
                              </w:rPr>
                              <w:sym w:font="Wingdings 2" w:char="F098"/>
                            </w:r>
                            <w:r>
                              <w:rPr>
                                <w:rFonts w:ascii="Times New Roman" w:hAnsi="Times New Roman" w:cs="Times New Roman"/>
                                <w:b/>
                                <w:sz w:val="18"/>
                              </w:rPr>
                              <w:t>) and pH 11 (</w:t>
                            </w:r>
                            <w:r>
                              <w:rPr>
                                <w:rFonts w:ascii="Times New Roman" w:hAnsi="Times New Roman" w:cs="Times New Roman"/>
                                <w:b/>
                                <w:color w:val="0070C0"/>
                                <w:sz w:val="18"/>
                              </w:rPr>
                              <w:sym w:font="Wingdings 2" w:char="F0A4"/>
                            </w:r>
                            <w:r>
                              <w:rPr>
                                <w:rFonts w:ascii="Times New Roman" w:hAnsi="Times New Roman" w:cs="Times New Roman"/>
                                <w:b/>
                                <w:sz w:val="18"/>
                              </w:rPr>
                              <w:t xml:space="preserve">). It should be noted that the data point for pH 7.0 and pH 11 overlap making the data points for pH 7.0 not visible.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E1CD8" id="_x0000_s1134" type="#_x0000_t202" style="position:absolute;left:0;text-align:left;margin-left:-4.5pt;margin-top:277.1pt;width:453.5pt;height:44.8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" strokeweight="1.5pt">
                <v:textbox>
                  <w:txbxContent>
                    <w:p w14:paraId="6B5A9EEF" w14:textId="77777777" w:rsidR="0044584E" w:rsidRPr="006F22AF" w:rsidRDefault="0044584E" w:rsidP="003867DE">
                      <w:pPr>
                        <w:jc w:val="both"/>
                        <w:rPr>
                          <w:rFonts w:ascii="Times New Roman" w:hAnsi="Times New Roman" w:cs="Times New Roman"/>
                          <w:b/>
                          <w:sz w:val="18"/>
                        </w:rPr>
                      </w:pPr>
                      <w:r>
                        <w:rPr>
                          <w:rFonts w:ascii="Times New Roman" w:hAnsi="Times New Roman" w:cs="Times New Roman"/>
                          <w:b/>
                          <w:i/>
                          <w:sz w:val="18"/>
                        </w:rPr>
                        <w:t>Figure 5.2</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Pr>
                          <w:rFonts w:ascii="Times New Roman" w:hAnsi="Times New Roman" w:cs="Times New Roman"/>
                          <w:b/>
                          <w:sz w:val="18"/>
                        </w:rPr>
                        <w:t xml:space="preserve">ow </w:t>
                      </w:r>
                      <w:r w:rsidRPr="0080036A">
                        <w:rPr>
                          <w:rFonts w:ascii="Times New Roman" w:hAnsi="Times New Roman" w:cs="Times New Roman"/>
                          <w:b/>
                          <w:i/>
                          <w:sz w:val="18"/>
                        </w:rPr>
                        <w:t>ΔQ</w:t>
                      </w:r>
                      <w:r>
                        <w:rPr>
                          <w:rFonts w:ascii="Times New Roman" w:hAnsi="Times New Roman" w:cs="Times New Roman"/>
                          <w:b/>
                          <w:sz w:val="18"/>
                        </w:rPr>
                        <w:t xml:space="preserve"> changes as a function of temperature for three 1 M NaCl solutions at pH 2.6 (</w:t>
                      </w:r>
                      <w:r w:rsidRPr="000C3989">
                        <w:rPr>
                          <w:rFonts w:ascii="Times New Roman" w:hAnsi="Times New Roman" w:cs="Times New Roman"/>
                          <w:b/>
                          <w:color w:val="FF0000"/>
                          <w:sz w:val="18"/>
                        </w:rPr>
                        <w:sym w:font="Wingdings 3" w:char="F070"/>
                      </w:r>
                      <w:r>
                        <w:rPr>
                          <w:rFonts w:ascii="Times New Roman" w:hAnsi="Times New Roman" w:cs="Times New Roman"/>
                          <w:b/>
                          <w:sz w:val="18"/>
                        </w:rPr>
                        <w:t>), pH 7.0 (</w:t>
                      </w:r>
                      <w:r w:rsidRPr="000C3989">
                        <w:rPr>
                          <w:rFonts w:ascii="Times New Roman" w:hAnsi="Times New Roman" w:cs="Times New Roman"/>
                          <w:b/>
                          <w:color w:val="00B050"/>
                          <w:sz w:val="18"/>
                        </w:rPr>
                        <w:sym w:font="Wingdings 2" w:char="F098"/>
                      </w:r>
                      <w:r>
                        <w:rPr>
                          <w:rFonts w:ascii="Times New Roman" w:hAnsi="Times New Roman" w:cs="Times New Roman"/>
                          <w:b/>
                          <w:sz w:val="18"/>
                        </w:rPr>
                        <w:t>) and pH 11 (</w:t>
                      </w:r>
                      <w:r>
                        <w:rPr>
                          <w:rFonts w:ascii="Times New Roman" w:hAnsi="Times New Roman" w:cs="Times New Roman"/>
                          <w:b/>
                          <w:color w:val="0070C0"/>
                          <w:sz w:val="18"/>
                        </w:rPr>
                        <w:sym w:font="Wingdings 2" w:char="F0A4"/>
                      </w:r>
                      <w:r>
                        <w:rPr>
                          <w:rFonts w:ascii="Times New Roman" w:hAnsi="Times New Roman" w:cs="Times New Roman"/>
                          <w:b/>
                          <w:sz w:val="18"/>
                        </w:rPr>
                        <w:t xml:space="preserve">). It should be noted that the data point for pH 7.0 and pH 11 overlap making the data points for pH 7.0 not visible. </w:t>
                      </w:r>
                    </w:p>
                  </w:txbxContent>
                </v:textbox>
              </v:shape>
            </w:pict>
          </mc:Fallback>
        </mc:AlternateContent>
      </w:r>
    </w:p>
    <w:p w14:paraId="453DA327" w14:textId="77777777" w:rsidR="003867DE" w:rsidRDefault="003867DE" w:rsidP="003867DE">
      <w:pPr>
        <w:spacing w:line="480" w:lineRule="auto"/>
        <w:ind w:firstLine="720"/>
        <w:jc w:val="both"/>
        <w:rPr>
          <w:rFonts w:ascii="Times New Roman" w:hAnsi="Times New Roman" w:cs="Times New Roman"/>
          <w:sz w:val="24"/>
        </w:rPr>
      </w:pPr>
    </w:p>
    <w:p w14:paraId="68A8E422" w14:textId="77777777" w:rsidR="003867DE" w:rsidRDefault="003867DE" w:rsidP="003867DE">
      <w:pPr>
        <w:spacing w:line="480" w:lineRule="auto"/>
        <w:ind w:firstLine="720"/>
        <w:jc w:val="both"/>
        <w:rPr>
          <w:rFonts w:ascii="Times New Roman" w:hAnsi="Times New Roman" w:cs="Times New Roman"/>
          <w:sz w:val="24"/>
        </w:rPr>
      </w:pPr>
    </w:p>
    <w:p w14:paraId="3244EBCE" w14:textId="77777777" w:rsidR="003867DE" w:rsidRDefault="003867DE" w:rsidP="003867DE">
      <w:pPr>
        <w:spacing w:line="480" w:lineRule="auto"/>
        <w:ind w:firstLine="720"/>
        <w:jc w:val="both"/>
        <w:rPr>
          <w:rFonts w:ascii="Times New Roman" w:hAnsi="Times New Roman" w:cs="Times New Roman"/>
          <w:sz w:val="24"/>
        </w:rPr>
      </w:pPr>
    </w:p>
    <w:p w14:paraId="1917168E" w14:textId="77777777" w:rsidR="003867DE" w:rsidRDefault="003867DE" w:rsidP="003867DE">
      <w:pPr>
        <w:spacing w:line="480" w:lineRule="auto"/>
        <w:ind w:firstLine="720"/>
        <w:jc w:val="both"/>
        <w:rPr>
          <w:rFonts w:ascii="Times New Roman" w:hAnsi="Times New Roman" w:cs="Times New Roman"/>
          <w:sz w:val="24"/>
        </w:rPr>
      </w:pPr>
    </w:p>
    <w:p w14:paraId="25C8FB76" w14:textId="77777777" w:rsidR="003867DE" w:rsidRPr="00443FBB" w:rsidRDefault="003867DE" w:rsidP="00D84F5B">
      <w:pPr>
        <w:pStyle w:val="Heading3"/>
      </w:pPr>
      <w:bookmarkStart w:id="128" w:name="_Toc408225898"/>
      <w:r>
        <w:t>5.2.3.</w:t>
      </w:r>
      <w:r>
        <w:tab/>
        <w:t xml:space="preserve"> </w:t>
      </w:r>
      <w:r w:rsidRPr="00443FBB">
        <w:t>Scanning Parameters for Pressure Perturbation Calorimetry</w:t>
      </w:r>
      <w:bookmarkEnd w:id="128"/>
      <w:r w:rsidRPr="00443FBB">
        <w:tab/>
      </w:r>
    </w:p>
    <w:p w14:paraId="2A63A859" w14:textId="77777777" w:rsidR="00D84F5B" w:rsidRDefault="00D84F5B" w:rsidP="003867DE">
      <w:pPr>
        <w:spacing w:line="480" w:lineRule="auto"/>
        <w:ind w:firstLine="720"/>
        <w:jc w:val="both"/>
        <w:rPr>
          <w:rFonts w:ascii="Times New Roman" w:hAnsi="Times New Roman" w:cs="Times New Roman"/>
          <w:sz w:val="24"/>
        </w:rPr>
      </w:pPr>
    </w:p>
    <w:p w14:paraId="4C3E26F0" w14:textId="77777777" w:rsidR="003867DE" w:rsidRPr="00675E08"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 </w:t>
      </w:r>
      <w:r w:rsidRPr="00675E08">
        <w:rPr>
          <w:rFonts w:ascii="Times New Roman" w:hAnsi="Times New Roman" w:cs="Times New Roman"/>
          <w:sz w:val="24"/>
        </w:rPr>
        <w:t xml:space="preserve">PPC measurements were obtained using a capillary Nano-DSC (TA Instruments, New Castle, DE, USA). Samples were degassed for 1 hour at 30 </w:t>
      </w:r>
      <w:r w:rsidRPr="00675E08">
        <w:rPr>
          <w:rFonts w:ascii="Times New Roman" w:hAnsi="Times New Roman" w:cs="Times New Roman"/>
          <w:sz w:val="24"/>
          <w:vertAlign w:val="superscript"/>
        </w:rPr>
        <w:t>o</w:t>
      </w:r>
      <w:r w:rsidRPr="00675E08">
        <w:rPr>
          <w:rFonts w:ascii="Times New Roman" w:hAnsi="Times New Roman" w:cs="Times New Roman"/>
          <w:sz w:val="24"/>
        </w:rPr>
        <w:t>C to remove dissolved gas from samples and limit bubble formation during the scan. Heat effects (</w:t>
      </w:r>
      <w:r w:rsidRPr="00675E08">
        <w:rPr>
          <w:rFonts w:ascii="Times New Roman" w:hAnsi="Times New Roman" w:cs="Times New Roman"/>
          <w:i/>
          <w:sz w:val="24"/>
        </w:rPr>
        <w:t>ΔQ</w:t>
      </w:r>
      <w:r w:rsidRPr="00675E08">
        <w:rPr>
          <w:rFonts w:ascii="Times New Roman" w:hAnsi="Times New Roman" w:cs="Times New Roman"/>
          <w:sz w:val="24"/>
        </w:rPr>
        <w:t>) were measured during alternating pressure pulses of ±</w:t>
      </w:r>
      <w:r>
        <w:rPr>
          <w:rFonts w:ascii="Times New Roman" w:hAnsi="Times New Roman" w:cs="Times New Roman"/>
          <w:sz w:val="24"/>
        </w:rPr>
        <w:t xml:space="preserve"> </w:t>
      </w:r>
      <w:r w:rsidRPr="00675E08">
        <w:rPr>
          <w:rFonts w:ascii="Times New Roman" w:hAnsi="Times New Roman" w:cs="Times New Roman"/>
          <w:sz w:val="24"/>
        </w:rPr>
        <w:t xml:space="preserve">4 atmospheres from 1 atmosphere to 5 atmospheres at 1 </w:t>
      </w:r>
      <w:r w:rsidRPr="00675E08">
        <w:rPr>
          <w:rFonts w:ascii="Times New Roman" w:hAnsi="Times New Roman" w:cs="Times New Roman"/>
          <w:sz w:val="24"/>
          <w:vertAlign w:val="superscript"/>
        </w:rPr>
        <w:t>o</w:t>
      </w:r>
      <w:r w:rsidRPr="00675E08">
        <w:rPr>
          <w:rFonts w:ascii="Times New Roman" w:hAnsi="Times New Roman" w:cs="Times New Roman"/>
          <w:sz w:val="24"/>
        </w:rPr>
        <w:t xml:space="preserve">C intervals from 7 – 92 </w:t>
      </w:r>
      <w:r w:rsidRPr="00675E08">
        <w:rPr>
          <w:rFonts w:ascii="Times New Roman" w:hAnsi="Times New Roman" w:cs="Times New Roman"/>
          <w:sz w:val="24"/>
          <w:vertAlign w:val="superscript"/>
        </w:rPr>
        <w:t>o</w:t>
      </w:r>
      <w:r w:rsidRPr="00675E08">
        <w:rPr>
          <w:rFonts w:ascii="Times New Roman" w:hAnsi="Times New Roman" w:cs="Times New Roman"/>
          <w:sz w:val="24"/>
        </w:rPr>
        <w:t xml:space="preserve">C. A heating rate of 0.1 </w:t>
      </w:r>
      <w:r w:rsidRPr="00675E08">
        <w:rPr>
          <w:rFonts w:ascii="Times New Roman" w:hAnsi="Times New Roman" w:cs="Times New Roman"/>
          <w:sz w:val="24"/>
          <w:vertAlign w:val="superscript"/>
        </w:rPr>
        <w:t>o</w:t>
      </w:r>
      <w:r w:rsidRPr="00675E08">
        <w:rPr>
          <w:rFonts w:ascii="Times New Roman" w:hAnsi="Times New Roman" w:cs="Times New Roman"/>
          <w:sz w:val="24"/>
        </w:rPr>
        <w:t>C/min was used to satisfy isothermal conditions required during pressure pulses; this scanning rate is slow</w:t>
      </w:r>
      <w:r>
        <w:rPr>
          <w:rFonts w:ascii="Times New Roman" w:hAnsi="Times New Roman" w:cs="Times New Roman"/>
          <w:sz w:val="24"/>
        </w:rPr>
        <w:t xml:space="preserve">er than the instrument feedback </w:t>
      </w:r>
      <w:r w:rsidRPr="00675E08">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&lt;EndNote&gt;&lt;Cite&gt;&lt;Author&gt;Dragan&lt;/Author&gt;&lt;Year&gt;2009&lt;/Year&gt;&lt;RecNum&gt;826&lt;/RecNum&gt;&lt;DisplayText&gt;&lt;style font="Times New Roman"&gt;(Dragan, Russell 2009)&lt;/style&gt;&lt;/DisplayText&gt;&lt;record&gt;&lt;rec-number&gt;826&lt;/rec-number&gt;&lt;foreign-keys&gt;&lt;key app="EN" db-id="55wftp5var9xtiezee7xdd9mzez2ztzt5efz"&gt;826&lt;/key&gt;&lt;/foreign-keys&gt;&lt;ref-type name="Journal Article"&gt;17&lt;/ref-type&gt;&lt;contributors&gt;&lt;authors&gt;&lt;author&gt;Dragan, A. I.&lt;/author&gt;&lt;author&gt;Russell, D. J.&lt;/author&gt;&lt;author&gt;Privalov, P. L.&lt;/author&gt;&lt;/authors&gt;&lt;/contributors&gt;&lt;titles&gt;&lt;title&gt;DNA hydration studied by pressure perturbation scanning microcalorimetry&lt;/title&gt;&lt;secondary-title&gt;Biopolymers&lt;/secondary-title&gt;&lt;/titles&gt;&lt;periodical&gt;&lt;full-title&gt;Biopolymers&lt;/full-title&gt;&lt;abbr-1&gt;Biopolymers&lt;/abbr-1&gt;&lt;/periodical&gt;&lt;pages&gt;95-101&lt;/pages&gt;&lt;volume&gt;91&lt;/volume&gt;&lt;number&gt;1&lt;/number&gt;&lt;keywords&gt;&lt;keyword&gt;pressure-perturbation&lt;/keyword&gt;&lt;keyword&gt;calorimetry&lt;/keyword&gt;&lt;keyword&gt;DNA&lt;/keyword&gt;&lt;keyword&gt;hydration&lt;/keyword&gt;&lt;keyword&gt;partial volume&lt;/keyword&gt;&lt;/keywords&gt;&lt;dates&gt;&lt;year&gt;2009&lt;/year&gt;&lt;/dates&gt;&lt;publisher&gt;Wiley Subscription Services, Inc., A Wiley Company&lt;/publisher&gt;&lt;isbn&gt;1097-0282&lt;/isbn&gt;&lt;urls&gt;&lt;related-urls&gt;&lt;url&gt;http://dx.doi.org/10.1002/bip.21088&lt;/url&gt;&lt;/related-urls&gt;&lt;/urls&gt;&lt;electronic-resource-num&gt;10.1002/bip.21088&lt;/electronic-resource-num&gt;&lt;/record&gt;&lt;/Cite&gt;&lt;/EndNote&gt;</w:instrText>
      </w:r>
      <w:r w:rsidRPr="00675E08">
        <w:rPr>
          <w:rFonts w:ascii="Times New Roman" w:hAnsi="Times New Roman" w:cs="Times New Roman"/>
          <w:sz w:val="24"/>
        </w:rPr>
        <w:fldChar w:fldCharType="separate"/>
      </w:r>
      <w:r w:rsidR="00216767">
        <w:rPr>
          <w:rFonts w:ascii="Times New Roman" w:hAnsi="Times New Roman" w:cs="Times New Roman"/>
          <w:noProof/>
          <w:sz w:val="24"/>
        </w:rPr>
        <w:t>(</w:t>
      </w:r>
      <w:hyperlink w:anchor="_ENREF_89" w:tooltip="Dragan, 2009 #826" w:history="1">
        <w:r w:rsidR="008F209B">
          <w:rPr>
            <w:rFonts w:ascii="Times New Roman" w:hAnsi="Times New Roman" w:cs="Times New Roman"/>
            <w:noProof/>
            <w:sz w:val="24"/>
          </w:rPr>
          <w:t>Dragan, Russell 2009</w:t>
        </w:r>
      </w:hyperlink>
      <w:r w:rsidR="00216767">
        <w:rPr>
          <w:rFonts w:ascii="Times New Roman" w:hAnsi="Times New Roman" w:cs="Times New Roman"/>
          <w:noProof/>
          <w:sz w:val="24"/>
        </w:rPr>
        <w:t>)</w:t>
      </w:r>
      <w:r w:rsidRPr="00675E08">
        <w:rPr>
          <w:rFonts w:ascii="Times New Roman" w:hAnsi="Times New Roman" w:cs="Times New Roman"/>
          <w:sz w:val="24"/>
        </w:rPr>
        <w:fldChar w:fldCharType="end"/>
      </w:r>
      <w:r>
        <w:rPr>
          <w:rFonts w:ascii="Times New Roman" w:hAnsi="Times New Roman" w:cs="Times New Roman"/>
          <w:sz w:val="24"/>
        </w:rPr>
        <w:t>.</w:t>
      </w:r>
      <w:r w:rsidRPr="00675E08">
        <w:rPr>
          <w:rFonts w:ascii="Times New Roman" w:hAnsi="Times New Roman" w:cs="Times New Roman"/>
          <w:sz w:val="24"/>
        </w:rPr>
        <w:t xml:space="preserve"> The instrument was held at 7 </w:t>
      </w:r>
      <w:r w:rsidRPr="00675E08">
        <w:rPr>
          <w:rFonts w:ascii="Times New Roman" w:hAnsi="Times New Roman" w:cs="Times New Roman"/>
          <w:sz w:val="24"/>
          <w:vertAlign w:val="superscript"/>
        </w:rPr>
        <w:t>o</w:t>
      </w:r>
      <w:r w:rsidRPr="00675E08">
        <w:rPr>
          <w:rFonts w:ascii="Times New Roman" w:hAnsi="Times New Roman" w:cs="Times New Roman"/>
          <w:sz w:val="24"/>
        </w:rPr>
        <w:t>C for 60 minutes before each scan to ensure that any asymmetry between the reference and sample cells was minima</w:t>
      </w:r>
      <w:r>
        <w:rPr>
          <w:rFonts w:ascii="Times New Roman" w:hAnsi="Times New Roman" w:cs="Times New Roman"/>
          <w:sz w:val="24"/>
        </w:rPr>
        <w:t>l. Heat changes during pressuris</w:t>
      </w:r>
      <w:r w:rsidRPr="00675E08">
        <w:rPr>
          <w:rFonts w:ascii="Times New Roman" w:hAnsi="Times New Roman" w:cs="Times New Roman"/>
          <w:sz w:val="24"/>
        </w:rPr>
        <w:t xml:space="preserve">ation steps were used for data analysis and were calculated using the </w:t>
      </w:r>
      <w:r w:rsidRPr="00675E08">
        <w:rPr>
          <w:rFonts w:ascii="Times New Roman" w:hAnsi="Times New Roman" w:cs="Times New Roman"/>
          <w:sz w:val="24"/>
        </w:rPr>
        <w:lastRenderedPageBreak/>
        <w:t>NanoAnalyze software (TA Instruments, New Castle, DE, USA) provided by the manufacturer. Water baseline scans were performed with HPLC grade water in the reference and sample cells, scans with salt present were performed with HPLC grade water in the</w:t>
      </w:r>
      <w:r>
        <w:rPr>
          <w:rFonts w:ascii="Times New Roman" w:hAnsi="Times New Roman" w:cs="Times New Roman"/>
          <w:sz w:val="24"/>
        </w:rPr>
        <w:t xml:space="preserve"> </w:t>
      </w:r>
      <w:r w:rsidRPr="00675E08">
        <w:rPr>
          <w:rFonts w:ascii="Times New Roman" w:hAnsi="Times New Roman" w:cs="Times New Roman"/>
          <w:sz w:val="24"/>
        </w:rPr>
        <w:t xml:space="preserve">reference cell and salt solution in the sample cell. </w:t>
      </w:r>
    </w:p>
    <w:p w14:paraId="07689F68" w14:textId="77777777" w:rsidR="003867DE" w:rsidRDefault="003867DE" w:rsidP="003867DE">
      <w:pPr>
        <w:spacing w:line="480" w:lineRule="auto"/>
        <w:ind w:firstLine="720"/>
        <w:jc w:val="both"/>
        <w:rPr>
          <w:rFonts w:ascii="Times New Roman" w:hAnsi="Times New Roman" w:cs="Times New Roman"/>
          <w:sz w:val="24"/>
          <w:lang w:val="en-US"/>
        </w:rPr>
      </w:pPr>
    </w:p>
    <w:p w14:paraId="53B80091" w14:textId="77777777" w:rsidR="003867DE" w:rsidRDefault="003867DE" w:rsidP="00D84F5B">
      <w:pPr>
        <w:pStyle w:val="Heading3"/>
      </w:pPr>
      <w:bookmarkStart w:id="129" w:name="_Toc408225899"/>
      <w:r>
        <w:t>5.2.4.</w:t>
      </w:r>
      <w:r>
        <w:tab/>
      </w:r>
      <w:r w:rsidRPr="003F7DCF">
        <w:t>Data Analysis</w:t>
      </w:r>
      <w:bookmarkEnd w:id="129"/>
    </w:p>
    <w:p w14:paraId="54FAA5D3" w14:textId="77777777" w:rsidR="00D84F5B" w:rsidRDefault="00D84F5B" w:rsidP="003867DE">
      <w:pPr>
        <w:spacing w:line="480" w:lineRule="auto"/>
        <w:ind w:firstLine="720"/>
        <w:jc w:val="both"/>
        <w:rPr>
          <w:rFonts w:ascii="Times New Roman" w:hAnsi="Times New Roman" w:cs="Times New Roman"/>
          <w:sz w:val="24"/>
        </w:rPr>
      </w:pPr>
    </w:p>
    <w:p w14:paraId="2EB85FC1" w14:textId="77777777" w:rsidR="003867DE"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data analysis and theory used to analyse the data obtained in these experiments is given in </w:t>
      </w:r>
      <w:r>
        <w:rPr>
          <w:rFonts w:ascii="Times New Roman" w:hAnsi="Times New Roman" w:cs="Times New Roman"/>
          <w:i/>
          <w:sz w:val="24"/>
        </w:rPr>
        <w:t>section 2.2.2</w:t>
      </w:r>
      <w:r>
        <w:rPr>
          <w:rFonts w:ascii="Times New Roman" w:hAnsi="Times New Roman" w:cs="Times New Roman"/>
          <w:sz w:val="24"/>
        </w:rPr>
        <w:t>.</w:t>
      </w:r>
    </w:p>
    <w:p w14:paraId="723E2941" w14:textId="77777777" w:rsidR="003867DE" w:rsidRDefault="003867DE" w:rsidP="003867DE">
      <w:pPr>
        <w:spacing w:line="480" w:lineRule="auto"/>
        <w:rPr>
          <w:rFonts w:ascii="Times New Roman" w:hAnsi="Times New Roman" w:cs="Times New Roman"/>
          <w:sz w:val="24"/>
        </w:rPr>
      </w:pPr>
    </w:p>
    <w:p w14:paraId="55C1A104" w14:textId="77777777" w:rsidR="003867DE" w:rsidRDefault="003867DE" w:rsidP="003867DE">
      <w:pPr>
        <w:spacing w:line="480" w:lineRule="auto"/>
        <w:rPr>
          <w:rFonts w:ascii="Times New Roman" w:hAnsi="Times New Roman" w:cs="Times New Roman"/>
          <w:sz w:val="24"/>
        </w:rPr>
      </w:pPr>
    </w:p>
    <w:p w14:paraId="004B00C8" w14:textId="77777777" w:rsidR="003867DE" w:rsidRDefault="003867DE" w:rsidP="003867DE">
      <w:pPr>
        <w:spacing w:line="480" w:lineRule="auto"/>
        <w:rPr>
          <w:rFonts w:ascii="Times New Roman" w:hAnsi="Times New Roman" w:cs="Times New Roman"/>
          <w:sz w:val="24"/>
        </w:rPr>
      </w:pPr>
    </w:p>
    <w:p w14:paraId="5869A277" w14:textId="77777777" w:rsidR="003867DE" w:rsidRPr="006F566A" w:rsidRDefault="003867DE" w:rsidP="009947DF">
      <w:pPr>
        <w:pStyle w:val="Heading2"/>
        <w:rPr>
          <w:sz w:val="24"/>
        </w:rPr>
      </w:pPr>
      <w:bookmarkStart w:id="130" w:name="_Toc408225900"/>
      <w:r w:rsidRPr="006F566A">
        <w:t>RESULTS AND DISCUSSION</w:t>
      </w:r>
      <w:bookmarkEnd w:id="130"/>
    </w:p>
    <w:p w14:paraId="678A96B5" w14:textId="77777777" w:rsidR="003930F6" w:rsidRDefault="003930F6" w:rsidP="003867DE">
      <w:pPr>
        <w:spacing w:line="480" w:lineRule="auto"/>
        <w:rPr>
          <w:rFonts w:ascii="Times New Roman" w:hAnsi="Times New Roman" w:cs="Times New Roman"/>
          <w:sz w:val="24"/>
        </w:rPr>
      </w:pPr>
    </w:p>
    <w:p w14:paraId="4AC4800F" w14:textId="77777777" w:rsidR="003867DE" w:rsidRPr="006F566A" w:rsidRDefault="003867DE" w:rsidP="00D84F5B">
      <w:pPr>
        <w:pStyle w:val="Heading3"/>
      </w:pPr>
      <w:bookmarkStart w:id="131" w:name="_Toc408225901"/>
      <w:r>
        <w:t>5.3.1.</w:t>
      </w:r>
      <w:r>
        <w:tab/>
      </w:r>
      <w:r w:rsidRPr="006F566A">
        <w:t>Pressure Perturbation Calorimetry Study of Hofmeister Anions</w:t>
      </w:r>
      <w:bookmarkEnd w:id="131"/>
    </w:p>
    <w:p w14:paraId="6F71A546" w14:textId="77777777" w:rsidR="00D84F5B" w:rsidRPr="00D67963" w:rsidRDefault="00D84F5B" w:rsidP="00D67963">
      <w:pPr>
        <w:spacing w:line="480" w:lineRule="auto"/>
        <w:ind w:firstLine="720"/>
        <w:jc w:val="both"/>
        <w:rPr>
          <w:rFonts w:ascii="Times New Roman" w:hAnsi="Times New Roman" w:cs="Times New Roman"/>
          <w:sz w:val="24"/>
          <w:szCs w:val="24"/>
        </w:rPr>
      </w:pPr>
    </w:p>
    <w:p w14:paraId="75DE68DC" w14:textId="77777777" w:rsidR="003867DE" w:rsidRPr="00D67963" w:rsidRDefault="003867DE" w:rsidP="00137BD9">
      <w:pPr>
        <w:spacing w:line="480" w:lineRule="auto"/>
        <w:ind w:firstLine="720"/>
        <w:jc w:val="both"/>
        <w:rPr>
          <w:rFonts w:ascii="Times New Roman" w:hAnsi="Times New Roman" w:cs="Times New Roman"/>
          <w:sz w:val="24"/>
          <w:szCs w:val="24"/>
        </w:rPr>
      </w:pPr>
      <w:r w:rsidRPr="00D67963">
        <w:rPr>
          <w:rFonts w:ascii="Times New Roman" w:hAnsi="Times New Roman" w:cs="Times New Roman"/>
          <w:sz w:val="24"/>
          <w:szCs w:val="24"/>
        </w:rPr>
        <w:t>The s</w:t>
      </w:r>
      <w:r w:rsidR="00D67963">
        <w:rPr>
          <w:rFonts w:ascii="Times New Roman" w:hAnsi="Times New Roman" w:cs="Times New Roman"/>
          <w:sz w:val="24"/>
          <w:szCs w:val="24"/>
        </w:rPr>
        <w:t>alts chosen for this study were</w:t>
      </w:r>
      <w:r w:rsidR="00D67963" w:rsidRPr="00D67963">
        <w:rPr>
          <w:rFonts w:ascii="Times New Roman" w:hAnsi="Times New Roman" w:cs="Times New Roman"/>
          <w:sz w:val="24"/>
          <w:szCs w:val="24"/>
          <w:lang w:val="en-US"/>
        </w:rPr>
        <w:t xml:space="preserve"> Na</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HPO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lang w:val="en-US"/>
        </w:rPr>
        <w:t>:NaH</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PO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rPr>
        <w:t xml:space="preserve">, </w:t>
      </w:r>
      <w:r w:rsidR="00D67963" w:rsidRPr="00D67963">
        <w:rPr>
          <w:rFonts w:ascii="Times New Roman" w:hAnsi="Times New Roman" w:cs="Times New Roman"/>
          <w:sz w:val="24"/>
          <w:szCs w:val="24"/>
          <w:lang w:val="en-US"/>
        </w:rPr>
        <w:t>Na</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SO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rPr>
        <w:t xml:space="preserve">, </w:t>
      </w:r>
      <w:r w:rsidR="00D67963" w:rsidRPr="00D67963">
        <w:rPr>
          <w:rFonts w:ascii="Times New Roman" w:hAnsi="Times New Roman" w:cs="Times New Roman"/>
          <w:sz w:val="24"/>
          <w:szCs w:val="24"/>
          <w:lang w:val="en-US"/>
        </w:rPr>
        <w:t>NaF, NaCl, NaBr, NaI, NaSCN</w:t>
      </w:r>
      <w:r w:rsidR="00D67963" w:rsidRPr="00D67963">
        <w:rPr>
          <w:rFonts w:ascii="Times New Roman" w:hAnsi="Times New Roman" w:cs="Times New Roman"/>
          <w:sz w:val="24"/>
          <w:szCs w:val="24"/>
        </w:rPr>
        <w:t xml:space="preserve"> and </w:t>
      </w:r>
      <w:r w:rsidR="00D67963" w:rsidRPr="00D67963">
        <w:rPr>
          <w:rFonts w:ascii="Times New Roman" w:hAnsi="Times New Roman" w:cs="Times New Roman"/>
          <w:sz w:val="24"/>
          <w:szCs w:val="24"/>
          <w:lang w:val="en-US"/>
        </w:rPr>
        <w:t>NaClO</w:t>
      </w:r>
      <w:r w:rsidR="00D67963" w:rsidRPr="00D67963">
        <w:rPr>
          <w:rFonts w:ascii="Times New Roman" w:hAnsi="Times New Roman" w:cs="Times New Roman"/>
          <w:sz w:val="24"/>
          <w:szCs w:val="24"/>
          <w:vertAlign w:val="subscript"/>
          <w:lang w:val="en-US"/>
        </w:rPr>
        <w:t>4</w:t>
      </w:r>
      <w:r w:rsidR="00D67963">
        <w:rPr>
          <w:rFonts w:ascii="Times New Roman" w:hAnsi="Times New Roman" w:cs="Times New Roman"/>
          <w:sz w:val="24"/>
          <w:szCs w:val="24"/>
          <w:lang w:val="en-US"/>
        </w:rPr>
        <w:t xml:space="preserve">. </w:t>
      </w:r>
      <w:r w:rsidRPr="00D67963">
        <w:rPr>
          <w:rFonts w:ascii="Times New Roman" w:hAnsi="Times New Roman" w:cs="Times New Roman"/>
          <w:sz w:val="24"/>
          <w:szCs w:val="24"/>
        </w:rPr>
        <w:t>These salts were chosen so that a range of anions from the Hofmeister series could be studied, ranging from the simple monoatomic halogen ions to more complex polyoxoanions.</w:t>
      </w:r>
    </w:p>
    <w:p w14:paraId="7069B8A1" w14:textId="77777777" w:rsidR="003867DE" w:rsidRDefault="003867DE" w:rsidP="00D67963">
      <w:pPr>
        <w:spacing w:line="480" w:lineRule="auto"/>
        <w:ind w:firstLine="720"/>
        <w:jc w:val="both"/>
        <w:rPr>
          <w:rFonts w:ascii="Times New Roman" w:hAnsi="Times New Roman" w:cs="Times New Roman"/>
          <w:sz w:val="24"/>
        </w:rPr>
      </w:pPr>
      <w:r w:rsidRPr="00D67963">
        <w:rPr>
          <w:rFonts w:ascii="Times New Roman" w:hAnsi="Times New Roman" w:cs="Times New Roman"/>
          <w:sz w:val="24"/>
          <w:szCs w:val="24"/>
        </w:rPr>
        <w:t>Thermal data was collected as microwatts (μW) of power required to keep the reference and sample cell temperatures identical upon pressurisation</w:t>
      </w:r>
      <w:r w:rsidR="0074122A" w:rsidRPr="00D67963">
        <w:rPr>
          <w:rFonts w:ascii="Times New Roman" w:hAnsi="Times New Roman" w:cs="Times New Roman"/>
          <w:sz w:val="24"/>
          <w:szCs w:val="24"/>
        </w:rPr>
        <w:t xml:space="preserve"> and depressurisation steps (1 </w:t>
      </w:r>
      <w:r w:rsidR="0080036A" w:rsidRPr="00D67963">
        <w:rPr>
          <w:rFonts w:ascii="Times New Roman" w:hAnsi="Times New Roman" w:cs="Times New Roman"/>
          <w:sz w:val="24"/>
          <w:szCs w:val="24"/>
        </w:rPr>
        <w:t>↔</w:t>
      </w:r>
      <w:r w:rsidRPr="00D67963">
        <w:rPr>
          <w:rFonts w:ascii="Times New Roman" w:hAnsi="Times New Roman" w:cs="Times New Roman"/>
          <w:sz w:val="24"/>
          <w:szCs w:val="24"/>
        </w:rPr>
        <w:t xml:space="preserve"> 5 atm). The raw data for 1000 mM disodium hydrogen phosphate: sodium </w:t>
      </w:r>
      <w:r w:rsidRPr="00D67963">
        <w:rPr>
          <w:rFonts w:ascii="Times New Roman" w:hAnsi="Times New Roman" w:cs="Times New Roman"/>
          <w:sz w:val="24"/>
          <w:szCs w:val="24"/>
        </w:rPr>
        <w:lastRenderedPageBreak/>
        <w:t xml:space="preserve">dihydrogen phosphate, sodium chloride and sodium thiocyanate is shown in </w:t>
      </w:r>
      <w:r w:rsidRPr="00D67963">
        <w:rPr>
          <w:rFonts w:ascii="Times New Roman" w:hAnsi="Times New Roman" w:cs="Times New Roman"/>
          <w:i/>
          <w:sz w:val="24"/>
          <w:szCs w:val="24"/>
        </w:rPr>
        <w:t>figures 5.3a</w:t>
      </w:r>
      <w:r w:rsidRPr="00D67963">
        <w:rPr>
          <w:rFonts w:ascii="Times New Roman" w:hAnsi="Times New Roman" w:cs="Times New Roman"/>
          <w:sz w:val="24"/>
          <w:szCs w:val="24"/>
        </w:rPr>
        <w:t>, 5.3</w:t>
      </w:r>
      <w:r w:rsidRPr="00D67963">
        <w:rPr>
          <w:rFonts w:ascii="Times New Roman" w:hAnsi="Times New Roman" w:cs="Times New Roman"/>
          <w:i/>
          <w:sz w:val="24"/>
          <w:szCs w:val="24"/>
        </w:rPr>
        <w:t>b</w:t>
      </w:r>
      <w:r w:rsidRPr="00D67963">
        <w:rPr>
          <w:rFonts w:ascii="Times New Roman" w:hAnsi="Times New Roman" w:cs="Times New Roman"/>
          <w:sz w:val="24"/>
          <w:szCs w:val="24"/>
        </w:rPr>
        <w:t xml:space="preserve"> and 5.3</w:t>
      </w:r>
      <w:r w:rsidRPr="00D67963">
        <w:rPr>
          <w:rFonts w:ascii="Times New Roman" w:hAnsi="Times New Roman" w:cs="Times New Roman"/>
          <w:i/>
          <w:sz w:val="24"/>
          <w:szCs w:val="24"/>
        </w:rPr>
        <w:t>c</w:t>
      </w:r>
      <w:r w:rsidRPr="00D67963">
        <w:rPr>
          <w:rFonts w:ascii="Times New Roman" w:hAnsi="Times New Roman" w:cs="Times New Roman"/>
          <w:sz w:val="24"/>
          <w:szCs w:val="24"/>
        </w:rPr>
        <w:t xml:space="preserve"> respectively. </w:t>
      </w:r>
      <w:r w:rsidRPr="00D67963">
        <w:rPr>
          <w:rFonts w:ascii="Times New Roman" w:hAnsi="Times New Roman" w:cs="Times New Roman"/>
          <w:i/>
          <w:sz w:val="24"/>
          <w:szCs w:val="24"/>
        </w:rPr>
        <w:t xml:space="preserve">Figure </w:t>
      </w:r>
      <w:r w:rsidR="0080036A" w:rsidRPr="00D67963">
        <w:rPr>
          <w:rFonts w:ascii="Times New Roman" w:hAnsi="Times New Roman" w:cs="Times New Roman"/>
          <w:i/>
          <w:sz w:val="24"/>
          <w:szCs w:val="24"/>
        </w:rPr>
        <w:t>5.</w:t>
      </w:r>
      <w:r w:rsidRPr="00D67963">
        <w:rPr>
          <w:rFonts w:ascii="Times New Roman" w:hAnsi="Times New Roman" w:cs="Times New Roman"/>
          <w:i/>
          <w:sz w:val="24"/>
          <w:szCs w:val="24"/>
        </w:rPr>
        <w:t>3d</w:t>
      </w:r>
      <w:r w:rsidRPr="00D67963">
        <w:rPr>
          <w:rFonts w:ascii="Times New Roman" w:hAnsi="Times New Roman" w:cs="Times New Roman"/>
          <w:sz w:val="24"/>
          <w:szCs w:val="24"/>
        </w:rPr>
        <w:t xml:space="preserve"> shows a small temperature range</w:t>
      </w:r>
      <w:r w:rsidRPr="00D67963">
        <w:rPr>
          <w:rFonts w:ascii="Times New Roman" w:hAnsi="Times New Roman" w:cs="Times New Roman"/>
          <w:sz w:val="28"/>
        </w:rPr>
        <w:t xml:space="preserve"> </w:t>
      </w:r>
      <w:r w:rsidRPr="00006C42">
        <w:rPr>
          <w:rFonts w:ascii="Times New Roman" w:hAnsi="Times New Roman" w:cs="Times New Roman"/>
          <w:sz w:val="24"/>
        </w:rPr>
        <w:t xml:space="preserve">in which the </w:t>
      </w:r>
      <w:r>
        <w:rPr>
          <w:rFonts w:ascii="Times New Roman" w:hAnsi="Times New Roman" w:cs="Times New Roman"/>
          <w:sz w:val="24"/>
        </w:rPr>
        <w:t xml:space="preserve">integrated </w:t>
      </w:r>
      <w:r w:rsidRPr="00006C42">
        <w:rPr>
          <w:rFonts w:ascii="Times New Roman" w:hAnsi="Times New Roman" w:cs="Times New Roman"/>
          <w:sz w:val="24"/>
        </w:rPr>
        <w:t>area under the therm</w:t>
      </w:r>
      <w:r>
        <w:rPr>
          <w:rFonts w:ascii="Times New Roman" w:hAnsi="Times New Roman" w:cs="Times New Roman"/>
          <w:sz w:val="24"/>
        </w:rPr>
        <w:t>al spikes can be clearly seen</w:t>
      </w:r>
      <w:r w:rsidRPr="00006C42">
        <w:rPr>
          <w:rFonts w:ascii="Times New Roman" w:hAnsi="Times New Roman" w:cs="Times New Roman"/>
          <w:sz w:val="24"/>
        </w:rPr>
        <w:t xml:space="preserve"> alon</w:t>
      </w:r>
      <w:r>
        <w:rPr>
          <w:rFonts w:ascii="Times New Roman" w:hAnsi="Times New Roman" w:cs="Times New Roman"/>
          <w:sz w:val="24"/>
        </w:rPr>
        <w:t>g with the pressure change that</w:t>
      </w:r>
      <w:r w:rsidRPr="00006C42">
        <w:rPr>
          <w:rFonts w:ascii="Times New Roman" w:hAnsi="Times New Roman" w:cs="Times New Roman"/>
          <w:sz w:val="24"/>
        </w:rPr>
        <w:t xml:space="preserve"> caused the thermal spike. The power function was converted into heat absorbed or released (</w:t>
      </w:r>
      <w:r w:rsidRPr="00006C42">
        <w:rPr>
          <w:rFonts w:ascii="Times New Roman" w:hAnsi="Times New Roman" w:cs="Times New Roman"/>
          <w:i/>
          <w:sz w:val="24"/>
        </w:rPr>
        <w:t>ΔQ</w:t>
      </w:r>
      <w:r w:rsidRPr="00006C42">
        <w:rPr>
          <w:rFonts w:ascii="Times New Roman" w:hAnsi="Times New Roman" w:cs="Times New Roman"/>
          <w:sz w:val="24"/>
        </w:rPr>
        <w:t>) in micro joules (</w:t>
      </w:r>
      <w:r w:rsidRPr="00006C42">
        <w:rPr>
          <w:rFonts w:ascii="Times New Roman" w:hAnsi="Times New Roman" w:cs="Times New Roman"/>
          <w:i/>
          <w:sz w:val="24"/>
        </w:rPr>
        <w:t>μJ</w:t>
      </w:r>
      <w:r w:rsidRPr="00006C42">
        <w:rPr>
          <w:rFonts w:ascii="Times New Roman" w:hAnsi="Times New Roman" w:cs="Times New Roman"/>
          <w:sz w:val="24"/>
        </w:rPr>
        <w:t>) by the sample</w:t>
      </w:r>
      <w:r w:rsidR="0080036A">
        <w:rPr>
          <w:rFonts w:ascii="Times New Roman" w:hAnsi="Times New Roman" w:cs="Times New Roman"/>
          <w:sz w:val="24"/>
        </w:rPr>
        <w:t xml:space="preserve"> cell due to the</w:t>
      </w:r>
      <w:r w:rsidRPr="00006C42">
        <w:rPr>
          <w:rFonts w:ascii="Times New Roman" w:hAnsi="Times New Roman" w:cs="Times New Roman"/>
          <w:sz w:val="24"/>
        </w:rPr>
        <w:t xml:space="preserve"> pressure</w:t>
      </w:r>
      <w:r>
        <w:rPr>
          <w:rFonts w:ascii="Times New Roman" w:hAnsi="Times New Roman" w:cs="Times New Roman"/>
          <w:sz w:val="24"/>
        </w:rPr>
        <w:t xml:space="preserve"> pulses</w:t>
      </w:r>
      <w:r w:rsidRPr="00006C42">
        <w:rPr>
          <w:rFonts w:ascii="Times New Roman" w:hAnsi="Times New Roman" w:cs="Times New Roman"/>
          <w:sz w:val="24"/>
        </w:rPr>
        <w:t xml:space="preserve">. </w:t>
      </w:r>
      <w:r>
        <w:rPr>
          <w:rFonts w:ascii="Times New Roman" w:hAnsi="Times New Roman" w:cs="Times New Roman"/>
          <w:sz w:val="24"/>
        </w:rPr>
        <w:t>Only t</w:t>
      </w:r>
      <w:r w:rsidRPr="00006C42">
        <w:rPr>
          <w:rFonts w:ascii="Times New Roman" w:hAnsi="Times New Roman" w:cs="Times New Roman"/>
          <w:sz w:val="24"/>
        </w:rPr>
        <w:t>h</w:t>
      </w:r>
      <w:r>
        <w:rPr>
          <w:rFonts w:ascii="Times New Roman" w:hAnsi="Times New Roman" w:cs="Times New Roman"/>
          <w:sz w:val="24"/>
        </w:rPr>
        <w:t>e heat change for pressuris</w:t>
      </w:r>
      <w:r w:rsidR="0080036A">
        <w:rPr>
          <w:rFonts w:ascii="Times New Roman" w:hAnsi="Times New Roman" w:cs="Times New Roman"/>
          <w:sz w:val="24"/>
        </w:rPr>
        <w:t>ation steps is</w:t>
      </w:r>
      <w:r w:rsidRPr="00006C42">
        <w:rPr>
          <w:rFonts w:ascii="Times New Roman" w:hAnsi="Times New Roman" w:cs="Times New Roman"/>
          <w:sz w:val="24"/>
        </w:rPr>
        <w:t xml:space="preserve"> plotted against temperature for each salt concentration tested, as shown in </w:t>
      </w:r>
      <w:r w:rsidRPr="00006C42">
        <w:rPr>
          <w:rFonts w:ascii="Times New Roman" w:hAnsi="Times New Roman" w:cs="Times New Roman"/>
          <w:i/>
          <w:sz w:val="24"/>
        </w:rPr>
        <w:t xml:space="preserve">figures </w:t>
      </w:r>
      <w:r>
        <w:rPr>
          <w:rFonts w:ascii="Times New Roman" w:hAnsi="Times New Roman" w:cs="Times New Roman"/>
          <w:i/>
          <w:sz w:val="24"/>
        </w:rPr>
        <w:t>5.4</w:t>
      </w:r>
      <w:r w:rsidRPr="00006C42">
        <w:rPr>
          <w:rFonts w:ascii="Times New Roman" w:hAnsi="Times New Roman" w:cs="Times New Roman"/>
          <w:i/>
          <w:sz w:val="24"/>
        </w:rPr>
        <w:t>a</w:t>
      </w:r>
      <w:r>
        <w:rPr>
          <w:rFonts w:ascii="Times New Roman" w:hAnsi="Times New Roman" w:cs="Times New Roman"/>
          <w:sz w:val="24"/>
        </w:rPr>
        <w:t xml:space="preserve">, </w:t>
      </w:r>
      <w:r w:rsidRPr="00DB646A">
        <w:rPr>
          <w:rFonts w:ascii="Times New Roman" w:hAnsi="Times New Roman" w:cs="Times New Roman"/>
          <w:i/>
          <w:sz w:val="24"/>
        </w:rPr>
        <w:t>5.4b</w:t>
      </w:r>
      <w:r>
        <w:rPr>
          <w:rFonts w:ascii="Times New Roman" w:hAnsi="Times New Roman" w:cs="Times New Roman"/>
          <w:sz w:val="24"/>
        </w:rPr>
        <w:t xml:space="preserve"> and </w:t>
      </w:r>
      <w:r>
        <w:rPr>
          <w:rFonts w:ascii="Times New Roman" w:hAnsi="Times New Roman" w:cs="Times New Roman"/>
          <w:i/>
          <w:sz w:val="24"/>
        </w:rPr>
        <w:t>5.4c</w:t>
      </w:r>
      <w:r w:rsidRPr="00006C42">
        <w:rPr>
          <w:rFonts w:ascii="Times New Roman" w:hAnsi="Times New Roman" w:cs="Times New Roman"/>
          <w:sz w:val="24"/>
        </w:rPr>
        <w:t xml:space="preserve">. The plotted heat energies show the </w:t>
      </w:r>
      <w:r>
        <w:rPr>
          <w:rFonts w:ascii="Times New Roman" w:hAnsi="Times New Roman" w:cs="Times New Roman"/>
          <w:sz w:val="24"/>
        </w:rPr>
        <w:t>heat released or absorbed by the</w:t>
      </w:r>
      <w:r w:rsidRPr="00006C42">
        <w:rPr>
          <w:rFonts w:ascii="Times New Roman" w:hAnsi="Times New Roman" w:cs="Times New Roman"/>
          <w:sz w:val="24"/>
        </w:rPr>
        <w:t xml:space="preserve"> sample cell compared to the refer</w:t>
      </w:r>
      <w:r>
        <w:rPr>
          <w:rFonts w:ascii="Times New Roman" w:hAnsi="Times New Roman" w:cs="Times New Roman"/>
          <w:sz w:val="24"/>
        </w:rPr>
        <w:t xml:space="preserve">ence cell which contained ultra-pure </w:t>
      </w:r>
      <w:r w:rsidRPr="00006C42">
        <w:rPr>
          <w:rFonts w:ascii="Times New Roman" w:hAnsi="Times New Roman" w:cs="Times New Roman"/>
          <w:sz w:val="24"/>
        </w:rPr>
        <w:t>water. A hea</w:t>
      </w:r>
      <w:r>
        <w:rPr>
          <w:rFonts w:ascii="Times New Roman" w:hAnsi="Times New Roman" w:cs="Times New Roman"/>
          <w:sz w:val="24"/>
        </w:rPr>
        <w:t>t change obtained upon pressuris</w:t>
      </w:r>
      <w:r w:rsidRPr="00006C42">
        <w:rPr>
          <w:rFonts w:ascii="Times New Roman" w:hAnsi="Times New Roman" w:cs="Times New Roman"/>
          <w:sz w:val="24"/>
        </w:rPr>
        <w:t>at</w:t>
      </w:r>
      <w:r>
        <w:rPr>
          <w:rFonts w:ascii="Times New Roman" w:hAnsi="Times New Roman" w:cs="Times New Roman"/>
          <w:sz w:val="24"/>
        </w:rPr>
        <w:t>ion with a lower value than ultra-pure</w:t>
      </w:r>
      <w:r w:rsidRPr="00006C42">
        <w:rPr>
          <w:rFonts w:ascii="Times New Roman" w:hAnsi="Times New Roman" w:cs="Times New Roman"/>
          <w:sz w:val="24"/>
        </w:rPr>
        <w:t xml:space="preserve"> water at the same temperature indi</w:t>
      </w:r>
      <w:r>
        <w:rPr>
          <w:rFonts w:ascii="Times New Roman" w:hAnsi="Times New Roman" w:cs="Times New Roman"/>
          <w:sz w:val="24"/>
        </w:rPr>
        <w:t>cates heat release by the salt containing</w:t>
      </w:r>
      <w:r w:rsidRPr="00006C42">
        <w:rPr>
          <w:rFonts w:ascii="Times New Roman" w:hAnsi="Times New Roman" w:cs="Times New Roman"/>
          <w:sz w:val="24"/>
        </w:rPr>
        <w:t xml:space="preserve"> s</w:t>
      </w:r>
      <w:r>
        <w:rPr>
          <w:rFonts w:ascii="Times New Roman" w:hAnsi="Times New Roman" w:cs="Times New Roman"/>
          <w:sz w:val="24"/>
        </w:rPr>
        <w:t>ample cell compared to the ultra-pure</w:t>
      </w:r>
      <w:r w:rsidRPr="00006C42">
        <w:rPr>
          <w:rFonts w:ascii="Times New Roman" w:hAnsi="Times New Roman" w:cs="Times New Roman"/>
          <w:sz w:val="24"/>
        </w:rPr>
        <w:t xml:space="preserve"> water containing re</w:t>
      </w:r>
      <w:r w:rsidR="0080036A">
        <w:rPr>
          <w:rFonts w:ascii="Times New Roman" w:hAnsi="Times New Roman" w:cs="Times New Roman"/>
          <w:sz w:val="24"/>
        </w:rPr>
        <w:t>ference cell. Heat release can</w:t>
      </w:r>
      <w:r w:rsidRPr="00006C42">
        <w:rPr>
          <w:rFonts w:ascii="Times New Roman" w:hAnsi="Times New Roman" w:cs="Times New Roman"/>
          <w:sz w:val="24"/>
        </w:rPr>
        <w:t xml:space="preserve"> be interpreted as bond formation</w:t>
      </w:r>
      <w:r>
        <w:rPr>
          <w:rFonts w:ascii="Times New Roman" w:hAnsi="Times New Roman" w:cs="Times New Roman"/>
          <w:sz w:val="24"/>
        </w:rPr>
        <w:t xml:space="preserve"> or bond strengthening</w:t>
      </w:r>
      <w:r w:rsidRPr="00006C42">
        <w:rPr>
          <w:rFonts w:ascii="Times New Roman" w:hAnsi="Times New Roman" w:cs="Times New Roman"/>
          <w:sz w:val="24"/>
        </w:rPr>
        <w:t xml:space="preserve"> between water molecules</w:t>
      </w:r>
      <w:r>
        <w:rPr>
          <w:rFonts w:ascii="Times New Roman" w:hAnsi="Times New Roman" w:cs="Times New Roman"/>
          <w:sz w:val="24"/>
        </w:rPr>
        <w:t xml:space="preserve"> </w:t>
      </w:r>
      <w:r w:rsidRPr="00006C42">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&lt;EndNote&gt;&lt;Cite&gt;&lt;Author&gt;Dougherty&lt;/Author&gt;&lt;Year&gt;1998&lt;/Year&gt;&lt;RecNum&gt;820&lt;/RecNum&gt;&lt;DisplayText&gt;&lt;style font="Times New Roman"&gt;(Dougherty 1998)&lt;/style&gt;&lt;/DisplayText&gt;&lt;record&gt;&lt;rec-number&gt;820&lt;/rec-number&gt;&lt;foreign-keys&gt;&lt;key app="EN" db-id="55wftp5var9xtiezee7xdd9mzez2ztzt5efz"&gt;820&lt;/key&gt;&lt;/foreign-keys&gt;&lt;ref-type name="Journal Article"&gt;17&lt;/ref-type&gt;&lt;contributors&gt;&lt;authors&gt;&lt;author&gt;Dougherty, Ralph C.&lt;/author&gt;&lt;/authors&gt;&lt;/contributors&gt;&lt;titles&gt;&lt;title&gt;Temperature and pressure dependence of hydrogen bond strength: A perturbation molecular orbital approach&lt;/title&gt;&lt;secondary-title&gt;The Journal of Chemical Physics&lt;/secondary-title&gt;&lt;/titles&gt;&lt;periodical&gt;&lt;full-title&gt;The Journal of Chemical Physics&lt;/full-title&gt;&lt;/periodical&gt;&lt;pages&gt;7372-7378&lt;/pages&gt;&lt;volume&gt;109&lt;/volume&gt;&lt;number&gt;17&lt;/number&gt;&lt;keywords&gt;&lt;keyword&gt;bond lengths&lt;/keyword&gt;&lt;keyword&gt;perturbation theory&lt;/keyword&gt;&lt;keyword&gt;orbital calculations&lt;/keyword&gt;&lt;keyword&gt;heat of vaporisation&lt;/keyword&gt;&lt;keyword&gt;enthalpy&lt;/keyword&gt;&lt;keyword&gt;hydrogen bonds&lt;/keyword&gt;&lt;/keywords&gt;&lt;dates&gt;&lt;year&gt;1998&lt;/year&gt;&lt;/dates&gt;&lt;urls&gt;&lt;related-urls&gt;&lt;url&gt;http://scitation.aip.org/content/aip/journal/jcp/109/17/10.1063/1.477343&lt;/url&gt;&lt;/related-urls&gt;&lt;/urls&gt;&lt;electronic-resource-num&gt;doi:http://dx.doi.org/10.1063/1.477343&lt;/electronic-resource-num&gt;&lt;/record&gt;&lt;/Cite&gt;&lt;/EndNote&gt;</w:instrText>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88" w:tooltip="Dougherty, 1998 #820" w:history="1">
        <w:r w:rsidR="008F209B">
          <w:rPr>
            <w:rFonts w:ascii="Times New Roman" w:hAnsi="Times New Roman" w:cs="Times New Roman"/>
            <w:noProof/>
            <w:sz w:val="24"/>
          </w:rPr>
          <w:t>Dougherty 1998</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p>
    <w:p w14:paraId="22DCEA4E" w14:textId="77777777" w:rsidR="00D67963" w:rsidRDefault="00D67963" w:rsidP="00D67963">
      <w:pPr>
        <w:spacing w:line="480" w:lineRule="auto"/>
        <w:ind w:firstLine="720"/>
        <w:jc w:val="both"/>
        <w:rPr>
          <w:rFonts w:ascii="Times New Roman" w:hAnsi="Times New Roman" w:cs="Times New Roman"/>
          <w:sz w:val="24"/>
        </w:rPr>
      </w:pPr>
    </w:p>
    <w:p w14:paraId="101588E2" w14:textId="77777777" w:rsidR="003867DE" w:rsidRDefault="00112675"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val="en-US"/>
        </w:rPr>
        <w:object w:dxaOrig="1440" w:dyaOrig="1440" w14:anchorId="349FFA6A">
          <v:shape id="_x0000_s1148" type="#_x0000_t75" style="position:absolute;left:0;text-align:left;margin-left:4.6pt;margin-top:-17.65pt;width:447.7pt;height:300.2pt;z-index:-251212800">
            <v:imagedata r:id="rId106" o:title=""/>
          </v:shape>
          <o:OLEObject Type="Embed" ProgID="Prism6.Document" ShapeID="_x0000_s1148" DrawAspect="Content" ObjectID="_1766840521" r:id="rId107"/>
        </w:object>
      </w:r>
    </w:p>
    <w:p w14:paraId="2530F1B6" w14:textId="77777777" w:rsidR="003867DE" w:rsidRDefault="003867DE" w:rsidP="003867DE">
      <w:pPr>
        <w:spacing w:line="480" w:lineRule="auto"/>
        <w:ind w:firstLine="720"/>
        <w:jc w:val="both"/>
        <w:rPr>
          <w:rFonts w:ascii="Times New Roman" w:hAnsi="Times New Roman" w:cs="Times New Roman"/>
          <w:sz w:val="24"/>
        </w:rPr>
      </w:pPr>
    </w:p>
    <w:p w14:paraId="61B5A204" w14:textId="77777777" w:rsidR="003867DE" w:rsidRDefault="003867DE" w:rsidP="003867DE">
      <w:pPr>
        <w:spacing w:line="480" w:lineRule="auto"/>
        <w:ind w:firstLine="720"/>
        <w:jc w:val="both"/>
        <w:rPr>
          <w:rFonts w:ascii="Times New Roman" w:hAnsi="Times New Roman" w:cs="Times New Roman"/>
          <w:sz w:val="24"/>
        </w:rPr>
      </w:pPr>
    </w:p>
    <w:p w14:paraId="10155790" w14:textId="77777777" w:rsidR="003867DE" w:rsidRDefault="003867DE" w:rsidP="003867DE">
      <w:pPr>
        <w:spacing w:line="480" w:lineRule="auto"/>
        <w:ind w:firstLine="720"/>
        <w:jc w:val="both"/>
        <w:rPr>
          <w:rFonts w:ascii="Times New Roman" w:hAnsi="Times New Roman" w:cs="Times New Roman"/>
          <w:sz w:val="24"/>
        </w:rPr>
      </w:pPr>
    </w:p>
    <w:p w14:paraId="1DCCD634" w14:textId="77777777" w:rsidR="003867DE" w:rsidRDefault="003867DE" w:rsidP="003867DE">
      <w:pPr>
        <w:spacing w:line="480" w:lineRule="auto"/>
        <w:ind w:firstLine="720"/>
        <w:jc w:val="both"/>
        <w:rPr>
          <w:rFonts w:ascii="Times New Roman" w:hAnsi="Times New Roman" w:cs="Times New Roman"/>
          <w:sz w:val="24"/>
        </w:rPr>
      </w:pPr>
    </w:p>
    <w:p w14:paraId="564246C8" w14:textId="77777777" w:rsidR="003867DE" w:rsidRDefault="003867DE" w:rsidP="003867DE">
      <w:pPr>
        <w:spacing w:line="480" w:lineRule="auto"/>
        <w:ind w:firstLine="720"/>
        <w:jc w:val="both"/>
        <w:rPr>
          <w:rFonts w:ascii="Times New Roman" w:hAnsi="Times New Roman" w:cs="Times New Roman"/>
          <w:sz w:val="24"/>
        </w:rPr>
      </w:pPr>
    </w:p>
    <w:p w14:paraId="47A241D8" w14:textId="77777777" w:rsidR="003867DE" w:rsidRDefault="003867DE" w:rsidP="003867DE">
      <w:pPr>
        <w:spacing w:line="480" w:lineRule="auto"/>
        <w:ind w:firstLine="720"/>
        <w:jc w:val="both"/>
        <w:rPr>
          <w:rFonts w:ascii="Times New Roman" w:hAnsi="Times New Roman" w:cs="Times New Roman"/>
          <w:sz w:val="24"/>
        </w:rPr>
      </w:pPr>
    </w:p>
    <w:p w14:paraId="36C4D77B"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07776" behindDoc="1" locked="0" layoutInCell="1" allowOverlap="1" wp14:anchorId="78569623" wp14:editId="2CCAB08E">
                <wp:simplePos x="0" y="0"/>
                <wp:positionH relativeFrom="column">
                  <wp:posOffset>43180</wp:posOffset>
                </wp:positionH>
                <wp:positionV relativeFrom="paragraph">
                  <wp:posOffset>296990</wp:posOffset>
                </wp:positionV>
                <wp:extent cx="5759450" cy="415290"/>
                <wp:effectExtent l="0" t="0" r="12700" b="22860"/>
                <wp:wrapNone/>
                <wp:docPr id="7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15290"/>
                        </a:xfrm>
                        <a:prstGeom prst="rect">
                          <a:avLst/>
                        </a:prstGeom>
                        <a:solidFill>
                          <a:srgbClr val="FFFFFF"/>
                        </a:solidFill>
                        <a:ln w="19050">
                          <a:solidFill>
                            <a:srgbClr val="000000"/>
                          </a:solidFill>
                          <a:miter lim="800000"/>
                          <a:headEnd/>
                          <a:tailEnd/>
                        </a:ln>
                      </wps:spPr>
                      <wps:txbx>
                        <w:txbxContent>
                          <w:p w14:paraId="4CFB2055"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a</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aw data from a pressure perturbation calorimetry scan of 1000 mM 50:50 disodium hydrogen phosphate and sod</w:t>
                            </w:r>
                            <w:r>
                              <w:rPr>
                                <w:rFonts w:ascii="Times New Roman" w:hAnsi="Times New Roman" w:cs="Times New Roman"/>
                                <w:b/>
                                <w:sz w:val="18"/>
                              </w:rPr>
                              <w:t>ium dihydrogen phosphate in ultra-pure</w:t>
                            </w:r>
                            <w:r w:rsidRPr="00E53212">
                              <w:rPr>
                                <w:rFonts w:ascii="Times New Roman" w:hAnsi="Times New Roman" w:cs="Times New Roman"/>
                                <w:b/>
                                <w:sz w:val="18"/>
                              </w:rPr>
                              <w:t xml:space="preserve"> water at pH 7</w:t>
                            </w:r>
                            <w:r>
                              <w:rPr>
                                <w:rFonts w:ascii="Times New Roman" w:hAnsi="Times New Roman" w:cs="Times New Roman"/>
                                <w:b/>
                                <w:sz w:val="18"/>
                              </w:rPr>
                              <w:t>.0</w:t>
                            </w:r>
                            <w:r w:rsidRPr="00E53212">
                              <w:rPr>
                                <w:rFonts w:ascii="Times New Roman" w:hAnsi="Times New Roman" w:cs="Times New Roman"/>
                                <w:b/>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69623" id="_x0000_s1135" type="#_x0000_t202" style="position:absolute;left:0;text-align:left;margin-left:3.4pt;margin-top:23.4pt;width:453.5pt;height:32.7p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" strokeweight="1.5pt">
                <v:textbox>
                  <w:txbxContent>
                    <w:p w14:paraId="4CFB2055"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a</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aw data from a pressure perturbation calorimetry scan of 1000 mM 50:50 disodium hydrogen phosphate and sod</w:t>
                      </w:r>
                      <w:r>
                        <w:rPr>
                          <w:rFonts w:ascii="Times New Roman" w:hAnsi="Times New Roman" w:cs="Times New Roman"/>
                          <w:b/>
                          <w:sz w:val="18"/>
                        </w:rPr>
                        <w:t>ium dihydrogen phosphate in ultra-pure</w:t>
                      </w:r>
                      <w:r w:rsidRPr="00E53212">
                        <w:rPr>
                          <w:rFonts w:ascii="Times New Roman" w:hAnsi="Times New Roman" w:cs="Times New Roman"/>
                          <w:b/>
                          <w:sz w:val="18"/>
                        </w:rPr>
                        <w:t xml:space="preserve"> water at pH 7</w:t>
                      </w:r>
                      <w:r>
                        <w:rPr>
                          <w:rFonts w:ascii="Times New Roman" w:hAnsi="Times New Roman" w:cs="Times New Roman"/>
                          <w:b/>
                          <w:sz w:val="18"/>
                        </w:rPr>
                        <w:t>.0</w:t>
                      </w:r>
                      <w:r w:rsidRPr="00E53212">
                        <w:rPr>
                          <w:rFonts w:ascii="Times New Roman" w:hAnsi="Times New Roman" w:cs="Times New Roman"/>
                          <w:b/>
                          <w:sz w:val="18"/>
                        </w:rPr>
                        <w:t>.</w:t>
                      </w:r>
                    </w:p>
                  </w:txbxContent>
                </v:textbox>
              </v:shape>
            </w:pict>
          </mc:Fallback>
        </mc:AlternateContent>
      </w:r>
    </w:p>
    <w:p w14:paraId="388B659F" w14:textId="77777777" w:rsidR="003867DE" w:rsidRDefault="00112675"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val="en-US"/>
        </w:rPr>
        <w:object w:dxaOrig="1440" w:dyaOrig="1440" w14:anchorId="76E40A87">
          <v:shape id="_x0000_s1149" type="#_x0000_t75" style="position:absolute;left:0;text-align:left;margin-left:4.6pt;margin-top:37.1pt;width:445.95pt;height:299.3pt;z-index:252104704">
            <v:imagedata r:id="rId108" o:title=""/>
          </v:shape>
          <o:OLEObject Type="Embed" ProgID="Prism6.Document" ShapeID="_x0000_s1149" DrawAspect="Content" ObjectID="_1766840522" r:id="rId109"/>
        </w:object>
      </w:r>
    </w:p>
    <w:p w14:paraId="56C659BB" w14:textId="77777777" w:rsidR="003867DE" w:rsidRDefault="003867DE" w:rsidP="003867DE">
      <w:pPr>
        <w:spacing w:line="480" w:lineRule="auto"/>
        <w:ind w:firstLine="720"/>
        <w:jc w:val="both"/>
        <w:rPr>
          <w:rFonts w:ascii="Times New Roman" w:hAnsi="Times New Roman" w:cs="Times New Roman"/>
          <w:sz w:val="24"/>
        </w:rPr>
      </w:pPr>
    </w:p>
    <w:p w14:paraId="126D3407" w14:textId="77777777" w:rsidR="003867DE" w:rsidRDefault="003867DE" w:rsidP="003867DE">
      <w:pPr>
        <w:spacing w:line="480" w:lineRule="auto"/>
        <w:ind w:firstLine="720"/>
        <w:jc w:val="both"/>
        <w:rPr>
          <w:rFonts w:ascii="Times New Roman" w:hAnsi="Times New Roman" w:cs="Times New Roman"/>
          <w:sz w:val="24"/>
        </w:rPr>
      </w:pPr>
    </w:p>
    <w:p w14:paraId="0271A2E6" w14:textId="77777777" w:rsidR="003867DE" w:rsidRDefault="003867DE" w:rsidP="003867DE">
      <w:pPr>
        <w:spacing w:line="480" w:lineRule="auto"/>
        <w:ind w:firstLine="720"/>
        <w:jc w:val="both"/>
        <w:rPr>
          <w:rFonts w:ascii="Times New Roman" w:hAnsi="Times New Roman" w:cs="Times New Roman"/>
          <w:sz w:val="24"/>
        </w:rPr>
      </w:pPr>
    </w:p>
    <w:p w14:paraId="5C83076D" w14:textId="77777777" w:rsidR="003867DE" w:rsidRDefault="003867DE" w:rsidP="003867DE">
      <w:pPr>
        <w:spacing w:line="480" w:lineRule="auto"/>
        <w:ind w:firstLine="720"/>
        <w:jc w:val="both"/>
        <w:rPr>
          <w:rFonts w:ascii="Times New Roman" w:hAnsi="Times New Roman" w:cs="Times New Roman"/>
          <w:sz w:val="24"/>
        </w:rPr>
      </w:pPr>
    </w:p>
    <w:p w14:paraId="29C0D172" w14:textId="77777777" w:rsidR="003867DE" w:rsidRDefault="003867DE" w:rsidP="003867DE">
      <w:pPr>
        <w:spacing w:line="480" w:lineRule="auto"/>
        <w:ind w:firstLine="720"/>
        <w:jc w:val="both"/>
        <w:rPr>
          <w:rFonts w:ascii="Times New Roman" w:hAnsi="Times New Roman" w:cs="Times New Roman"/>
          <w:sz w:val="24"/>
        </w:rPr>
      </w:pPr>
    </w:p>
    <w:p w14:paraId="652FBBA8" w14:textId="77777777" w:rsidR="003867DE" w:rsidRDefault="003867DE" w:rsidP="003867DE">
      <w:pPr>
        <w:spacing w:line="480" w:lineRule="auto"/>
        <w:ind w:firstLine="720"/>
        <w:jc w:val="both"/>
        <w:rPr>
          <w:rFonts w:ascii="Times New Roman" w:hAnsi="Times New Roman" w:cs="Times New Roman"/>
          <w:sz w:val="24"/>
        </w:rPr>
      </w:pPr>
    </w:p>
    <w:p w14:paraId="733F138A" w14:textId="77777777" w:rsidR="003867DE" w:rsidRDefault="003867DE" w:rsidP="003867DE">
      <w:pPr>
        <w:spacing w:line="480" w:lineRule="auto"/>
        <w:ind w:firstLine="720"/>
        <w:jc w:val="both"/>
        <w:rPr>
          <w:rFonts w:ascii="Times New Roman" w:hAnsi="Times New Roman" w:cs="Times New Roman"/>
          <w:sz w:val="24"/>
        </w:rPr>
      </w:pPr>
    </w:p>
    <w:p w14:paraId="55DD8A78" w14:textId="77777777" w:rsidR="003867DE" w:rsidRDefault="003867DE" w:rsidP="003867DE">
      <w:pPr>
        <w:spacing w:line="480" w:lineRule="auto"/>
        <w:ind w:firstLine="720"/>
        <w:jc w:val="both"/>
        <w:rPr>
          <w:rFonts w:ascii="Times New Roman" w:hAnsi="Times New Roman" w:cs="Times New Roman"/>
          <w:sz w:val="24"/>
        </w:rPr>
      </w:pPr>
    </w:p>
    <w:p w14:paraId="2F1608D1"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08800" behindDoc="1" locked="0" layoutInCell="1" allowOverlap="1" wp14:anchorId="2574E02B" wp14:editId="0FC8A6AB">
                <wp:simplePos x="0" y="0"/>
                <wp:positionH relativeFrom="column">
                  <wp:posOffset>71252</wp:posOffset>
                </wp:positionH>
                <wp:positionV relativeFrom="paragraph">
                  <wp:posOffset>29268</wp:posOffset>
                </wp:positionV>
                <wp:extent cx="5759450" cy="403761"/>
                <wp:effectExtent l="0" t="0" r="12700" b="15875"/>
                <wp:wrapNone/>
                <wp:docPr id="7243" name="Text Box 7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03761"/>
                        </a:xfrm>
                        <a:prstGeom prst="rect">
                          <a:avLst/>
                        </a:prstGeom>
                        <a:solidFill>
                          <a:srgbClr val="FFFFFF"/>
                        </a:solidFill>
                        <a:ln w="19050">
                          <a:solidFill>
                            <a:srgbClr val="000000"/>
                          </a:solidFill>
                          <a:miter lim="800000"/>
                          <a:headEnd/>
                          <a:tailEnd/>
                        </a:ln>
                      </wps:spPr>
                      <wps:txbx>
                        <w:txbxContent>
                          <w:p w14:paraId="0E151CBD"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5.3b</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 xml:space="preserve">aw data from a pressure perturbation calorimetry scan of </w:t>
                            </w:r>
                            <w:r>
                              <w:rPr>
                                <w:rFonts w:ascii="Times New Roman" w:hAnsi="Times New Roman" w:cs="Times New Roman"/>
                                <w:b/>
                                <w:sz w:val="18"/>
                              </w:rPr>
                              <w:t>1000 mM sodium chloride in ultra-pure</w:t>
                            </w:r>
                            <w:r w:rsidRPr="00E53212">
                              <w:rPr>
                                <w:rFonts w:ascii="Times New Roman" w:hAnsi="Times New Roman" w:cs="Times New Roman"/>
                                <w:b/>
                                <w:sz w:val="18"/>
                              </w:rPr>
                              <w:t xml:space="preserve"> water at pH 7</w:t>
                            </w:r>
                            <w:r>
                              <w:rPr>
                                <w:rFonts w:ascii="Times New Roman" w:hAnsi="Times New Roman" w:cs="Times New Roman"/>
                                <w:b/>
                                <w:sz w:val="18"/>
                              </w:rPr>
                              <w:t>.0</w:t>
                            </w:r>
                            <w:r w:rsidRPr="00E53212">
                              <w:rPr>
                                <w:rFonts w:ascii="Times New Roman" w:hAnsi="Times New Roman" w:cs="Times New Roman"/>
                                <w:b/>
                                <w:sz w:val="18"/>
                              </w:rPr>
                              <w:t>.</w:t>
                            </w:r>
                          </w:p>
                          <w:p w14:paraId="5AFC3C8D" w14:textId="77777777" w:rsidR="0044584E" w:rsidRPr="00E53212" w:rsidRDefault="0044584E" w:rsidP="003867DE">
                            <w:pPr>
                              <w:jc w:val="both"/>
                              <w:rPr>
                                <w:rFonts w:ascii="Times New Roman" w:hAnsi="Times New Roman" w:cs="Times New Roman"/>
                                <w:b/>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4E02B" id="Text Box 7243" o:spid="_x0000_s1136" type="#_x0000_t202" style="position:absolute;left:0;text-align:left;margin-left:5.6pt;margin-top:2.3pt;width:453.5pt;height:31.8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" strokeweight="1.5pt">
                <v:textbox>
                  <w:txbxContent>
                    <w:p w14:paraId="0E151CBD"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5.3b</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 xml:space="preserve">aw data from a pressure perturbation calorimetry scan of </w:t>
                      </w:r>
                      <w:r>
                        <w:rPr>
                          <w:rFonts w:ascii="Times New Roman" w:hAnsi="Times New Roman" w:cs="Times New Roman"/>
                          <w:b/>
                          <w:sz w:val="18"/>
                        </w:rPr>
                        <w:t>1000 mM sodium chloride in ultra-pure</w:t>
                      </w:r>
                      <w:r w:rsidRPr="00E53212">
                        <w:rPr>
                          <w:rFonts w:ascii="Times New Roman" w:hAnsi="Times New Roman" w:cs="Times New Roman"/>
                          <w:b/>
                          <w:sz w:val="18"/>
                        </w:rPr>
                        <w:t xml:space="preserve"> water at pH 7</w:t>
                      </w:r>
                      <w:r>
                        <w:rPr>
                          <w:rFonts w:ascii="Times New Roman" w:hAnsi="Times New Roman" w:cs="Times New Roman"/>
                          <w:b/>
                          <w:sz w:val="18"/>
                        </w:rPr>
                        <w:t>.0</w:t>
                      </w:r>
                      <w:r w:rsidRPr="00E53212">
                        <w:rPr>
                          <w:rFonts w:ascii="Times New Roman" w:hAnsi="Times New Roman" w:cs="Times New Roman"/>
                          <w:b/>
                          <w:sz w:val="18"/>
                        </w:rPr>
                        <w:t>.</w:t>
                      </w:r>
                    </w:p>
                    <w:p w14:paraId="5AFC3C8D" w14:textId="77777777" w:rsidR="0044584E" w:rsidRPr="00E53212" w:rsidRDefault="0044584E" w:rsidP="003867DE">
                      <w:pPr>
                        <w:jc w:val="both"/>
                        <w:rPr>
                          <w:rFonts w:ascii="Times New Roman" w:hAnsi="Times New Roman" w:cs="Times New Roman"/>
                          <w:b/>
                          <w:sz w:val="18"/>
                        </w:rPr>
                      </w:pPr>
                    </w:p>
                  </w:txbxContent>
                </v:textbox>
              </v:shape>
            </w:pict>
          </mc:Fallback>
        </mc:AlternateContent>
      </w:r>
    </w:p>
    <w:p w14:paraId="7B5D10FD" w14:textId="77777777" w:rsidR="003867DE" w:rsidRDefault="003867DE" w:rsidP="003867DE">
      <w:pPr>
        <w:spacing w:line="480" w:lineRule="auto"/>
        <w:ind w:firstLine="720"/>
        <w:jc w:val="both"/>
        <w:rPr>
          <w:rFonts w:ascii="Times New Roman" w:hAnsi="Times New Roman" w:cs="Times New Roman"/>
          <w:sz w:val="24"/>
        </w:rPr>
      </w:pPr>
    </w:p>
    <w:p w14:paraId="3C61BCA9" w14:textId="77777777" w:rsidR="003867DE" w:rsidRDefault="00112675"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val="en-US"/>
        </w:rPr>
        <w:object w:dxaOrig="1440" w:dyaOrig="1440" w14:anchorId="1FAEA7D1">
          <v:shape id="_x0000_s1150" type="#_x0000_t75" style="position:absolute;left:0;text-align:left;margin-left:5.7pt;margin-top:-18pt;width:447.7pt;height:302.65pt;z-index:-251210752">
            <v:imagedata r:id="rId110" o:title=""/>
          </v:shape>
          <o:OLEObject Type="Embed" ProgID="Prism6.Document" ShapeID="_x0000_s1150" DrawAspect="Content" ObjectID="_1766840523" r:id="rId111"/>
        </w:object>
      </w:r>
    </w:p>
    <w:p w14:paraId="0C8F77E3" w14:textId="77777777" w:rsidR="003867DE" w:rsidRDefault="003867DE" w:rsidP="003867DE">
      <w:pPr>
        <w:spacing w:line="480" w:lineRule="auto"/>
        <w:ind w:firstLine="720"/>
        <w:jc w:val="both"/>
        <w:rPr>
          <w:rFonts w:ascii="Times New Roman" w:hAnsi="Times New Roman" w:cs="Times New Roman"/>
          <w:sz w:val="24"/>
        </w:rPr>
      </w:pPr>
    </w:p>
    <w:p w14:paraId="76F706CB" w14:textId="77777777" w:rsidR="003867DE" w:rsidRDefault="003867DE" w:rsidP="003867DE">
      <w:pPr>
        <w:spacing w:line="480" w:lineRule="auto"/>
        <w:ind w:firstLine="720"/>
        <w:jc w:val="both"/>
        <w:rPr>
          <w:rFonts w:ascii="Times New Roman" w:hAnsi="Times New Roman" w:cs="Times New Roman"/>
          <w:sz w:val="24"/>
        </w:rPr>
      </w:pPr>
    </w:p>
    <w:p w14:paraId="7DCC96F3" w14:textId="77777777" w:rsidR="003867DE" w:rsidRDefault="003867DE" w:rsidP="003867DE">
      <w:pPr>
        <w:spacing w:line="480" w:lineRule="auto"/>
        <w:ind w:firstLine="720"/>
        <w:jc w:val="both"/>
        <w:rPr>
          <w:rFonts w:ascii="Times New Roman" w:hAnsi="Times New Roman" w:cs="Times New Roman"/>
          <w:sz w:val="24"/>
        </w:rPr>
      </w:pPr>
    </w:p>
    <w:p w14:paraId="2CC7D633" w14:textId="77777777" w:rsidR="003867DE" w:rsidRDefault="003867DE" w:rsidP="003867DE">
      <w:pPr>
        <w:spacing w:line="480" w:lineRule="auto"/>
        <w:ind w:firstLine="720"/>
        <w:jc w:val="both"/>
        <w:rPr>
          <w:rFonts w:ascii="Times New Roman" w:hAnsi="Times New Roman" w:cs="Times New Roman"/>
          <w:sz w:val="24"/>
        </w:rPr>
      </w:pPr>
    </w:p>
    <w:p w14:paraId="097127FD" w14:textId="77777777" w:rsidR="003867DE" w:rsidRDefault="003867DE" w:rsidP="003867DE">
      <w:pPr>
        <w:spacing w:line="480" w:lineRule="auto"/>
        <w:ind w:firstLine="720"/>
        <w:jc w:val="both"/>
        <w:rPr>
          <w:rFonts w:ascii="Times New Roman" w:hAnsi="Times New Roman" w:cs="Times New Roman"/>
          <w:sz w:val="24"/>
        </w:rPr>
      </w:pPr>
    </w:p>
    <w:p w14:paraId="5517D6FF" w14:textId="77777777" w:rsidR="003867DE" w:rsidRDefault="003867DE" w:rsidP="003867DE">
      <w:pPr>
        <w:spacing w:line="480" w:lineRule="auto"/>
        <w:ind w:firstLine="720"/>
        <w:jc w:val="both"/>
        <w:rPr>
          <w:rFonts w:ascii="Times New Roman" w:hAnsi="Times New Roman" w:cs="Times New Roman"/>
          <w:sz w:val="24"/>
        </w:rPr>
      </w:pPr>
    </w:p>
    <w:p w14:paraId="0E9FD66C"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09824" behindDoc="1" locked="0" layoutInCell="1" allowOverlap="1" wp14:anchorId="0A68D186" wp14:editId="723AB7ED">
                <wp:simplePos x="0" y="0"/>
                <wp:positionH relativeFrom="column">
                  <wp:posOffset>59055</wp:posOffset>
                </wp:positionH>
                <wp:positionV relativeFrom="paragraph">
                  <wp:posOffset>313245</wp:posOffset>
                </wp:positionV>
                <wp:extent cx="5759450" cy="380010"/>
                <wp:effectExtent l="0" t="0" r="12700" b="20320"/>
                <wp:wrapNone/>
                <wp:docPr id="7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380010"/>
                        </a:xfrm>
                        <a:prstGeom prst="rect">
                          <a:avLst/>
                        </a:prstGeom>
                        <a:solidFill>
                          <a:srgbClr val="FFFFFF"/>
                        </a:solidFill>
                        <a:ln w="19050">
                          <a:solidFill>
                            <a:srgbClr val="000000"/>
                          </a:solidFill>
                          <a:miter lim="800000"/>
                          <a:headEnd/>
                          <a:tailEnd/>
                        </a:ln>
                      </wps:spPr>
                      <wps:txbx>
                        <w:txbxContent>
                          <w:p w14:paraId="179A42A4"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c</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aw data from a pressure perturbation calorimetry scan of 10</w:t>
                            </w:r>
                            <w:r>
                              <w:rPr>
                                <w:rFonts w:ascii="Times New Roman" w:hAnsi="Times New Roman" w:cs="Times New Roman"/>
                                <w:b/>
                                <w:sz w:val="18"/>
                              </w:rPr>
                              <w:t>00 mM sodium thiocyanate in ultra-pure</w:t>
                            </w:r>
                            <w:r w:rsidRPr="00E53212">
                              <w:rPr>
                                <w:rFonts w:ascii="Times New Roman" w:hAnsi="Times New Roman" w:cs="Times New Roman"/>
                                <w:b/>
                                <w:sz w:val="18"/>
                              </w:rPr>
                              <w:t xml:space="preserve"> water at pH 7.0.</w:t>
                            </w:r>
                          </w:p>
                          <w:p w14:paraId="13FB4747" w14:textId="77777777" w:rsidR="0044584E" w:rsidRPr="00E53212" w:rsidRDefault="0044584E" w:rsidP="003867DE">
                            <w:pPr>
                              <w:jc w:val="both"/>
                              <w:rPr>
                                <w:rFonts w:ascii="Times New Roman" w:hAnsi="Times New Roman" w:cs="Times New Roman"/>
                                <w:b/>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8D186" id="_x0000_s1137" type="#_x0000_t202" style="position:absolute;left:0;text-align:left;margin-left:4.65pt;margin-top:24.65pt;width:453.5pt;height:29.9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" strokeweight="1.5pt">
                <v:textbox>
                  <w:txbxContent>
                    <w:p w14:paraId="179A42A4"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c</w:t>
                      </w:r>
                      <w:r w:rsidRPr="00982E5C">
                        <w:rPr>
                          <w:rFonts w:ascii="Times New Roman" w:hAnsi="Times New Roman" w:cs="Times New Roman"/>
                          <w:b/>
                          <w:sz w:val="18"/>
                          <w:szCs w:val="16"/>
                        </w:rPr>
                        <w:t xml:space="preserve">: </w:t>
                      </w:r>
                      <w:r>
                        <w:rPr>
                          <w:rFonts w:ascii="Times New Roman" w:hAnsi="Times New Roman" w:cs="Times New Roman"/>
                          <w:b/>
                          <w:sz w:val="18"/>
                          <w:szCs w:val="16"/>
                        </w:rPr>
                        <w:t>R</w:t>
                      </w:r>
                      <w:r w:rsidRPr="00E53212">
                        <w:rPr>
                          <w:rFonts w:ascii="Times New Roman" w:hAnsi="Times New Roman" w:cs="Times New Roman"/>
                          <w:b/>
                          <w:sz w:val="18"/>
                        </w:rPr>
                        <w:t>aw data from a pressure perturbation calorimetry scan of 10</w:t>
                      </w:r>
                      <w:r>
                        <w:rPr>
                          <w:rFonts w:ascii="Times New Roman" w:hAnsi="Times New Roman" w:cs="Times New Roman"/>
                          <w:b/>
                          <w:sz w:val="18"/>
                        </w:rPr>
                        <w:t>00 mM sodium thiocyanate in ultra-pure</w:t>
                      </w:r>
                      <w:r w:rsidRPr="00E53212">
                        <w:rPr>
                          <w:rFonts w:ascii="Times New Roman" w:hAnsi="Times New Roman" w:cs="Times New Roman"/>
                          <w:b/>
                          <w:sz w:val="18"/>
                        </w:rPr>
                        <w:t xml:space="preserve"> water at pH 7.0.</w:t>
                      </w:r>
                    </w:p>
                    <w:p w14:paraId="13FB4747" w14:textId="77777777" w:rsidR="0044584E" w:rsidRPr="00E53212" w:rsidRDefault="0044584E" w:rsidP="003867DE">
                      <w:pPr>
                        <w:jc w:val="both"/>
                        <w:rPr>
                          <w:rFonts w:ascii="Times New Roman" w:hAnsi="Times New Roman" w:cs="Times New Roman"/>
                          <w:b/>
                          <w:sz w:val="18"/>
                        </w:rPr>
                      </w:pPr>
                    </w:p>
                  </w:txbxContent>
                </v:textbox>
              </v:shape>
            </w:pict>
          </mc:Fallback>
        </mc:AlternateContent>
      </w:r>
    </w:p>
    <w:p w14:paraId="24F1A249" w14:textId="77777777" w:rsidR="003867DE" w:rsidRDefault="003867DE" w:rsidP="0080036A">
      <w:pPr>
        <w:spacing w:line="480" w:lineRule="auto"/>
        <w:jc w:val="both"/>
        <w:rPr>
          <w:rFonts w:ascii="Times New Roman" w:hAnsi="Times New Roman" w:cs="Times New Roman"/>
          <w:sz w:val="24"/>
        </w:rPr>
      </w:pPr>
    </w:p>
    <w:p w14:paraId="64EB9512" w14:textId="77777777" w:rsidR="003867DE" w:rsidRDefault="00112675"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val="en-US"/>
        </w:rPr>
        <w:lastRenderedPageBreak/>
        <w:object w:dxaOrig="1440" w:dyaOrig="1440" w14:anchorId="51AEEC6B">
          <v:shape id="_x0000_s1151" type="#_x0000_t75" style="position:absolute;left:0;text-align:left;margin-left:17.1pt;margin-top:8pt;width:432.15pt;height:293.1pt;z-index:-251209728">
            <v:imagedata r:id="rId112" o:title=""/>
          </v:shape>
          <o:OLEObject Type="Embed" ProgID="Prism6.Document" ShapeID="_x0000_s1151" DrawAspect="Content" ObjectID="_1766840524" r:id="rId113"/>
        </w:object>
      </w:r>
    </w:p>
    <w:p w14:paraId="3CC2C97A" w14:textId="77777777" w:rsidR="003867DE" w:rsidRDefault="003867DE" w:rsidP="003867DE">
      <w:pPr>
        <w:spacing w:line="480" w:lineRule="auto"/>
        <w:ind w:firstLine="720"/>
        <w:jc w:val="both"/>
        <w:rPr>
          <w:rFonts w:ascii="Times New Roman" w:hAnsi="Times New Roman" w:cs="Times New Roman"/>
          <w:sz w:val="24"/>
        </w:rPr>
      </w:pPr>
    </w:p>
    <w:p w14:paraId="17B8236A" w14:textId="77777777" w:rsidR="003867DE" w:rsidRDefault="003867DE" w:rsidP="003867DE">
      <w:pPr>
        <w:spacing w:line="480" w:lineRule="auto"/>
        <w:ind w:firstLine="720"/>
        <w:jc w:val="both"/>
        <w:rPr>
          <w:rFonts w:ascii="Times New Roman" w:hAnsi="Times New Roman" w:cs="Times New Roman"/>
          <w:sz w:val="24"/>
        </w:rPr>
      </w:pPr>
    </w:p>
    <w:p w14:paraId="0E336809" w14:textId="77777777" w:rsidR="003867DE" w:rsidRDefault="003867DE" w:rsidP="003867DE">
      <w:pPr>
        <w:spacing w:line="480" w:lineRule="auto"/>
        <w:ind w:firstLine="720"/>
        <w:jc w:val="both"/>
        <w:rPr>
          <w:rFonts w:ascii="Times New Roman" w:hAnsi="Times New Roman" w:cs="Times New Roman"/>
          <w:sz w:val="24"/>
        </w:rPr>
      </w:pPr>
    </w:p>
    <w:p w14:paraId="652AE288" w14:textId="77777777" w:rsidR="003867DE" w:rsidRDefault="003867DE" w:rsidP="003867DE">
      <w:pPr>
        <w:spacing w:line="480" w:lineRule="auto"/>
        <w:ind w:firstLine="720"/>
        <w:jc w:val="both"/>
        <w:rPr>
          <w:rFonts w:ascii="Times New Roman" w:hAnsi="Times New Roman" w:cs="Times New Roman"/>
          <w:sz w:val="24"/>
        </w:rPr>
      </w:pPr>
    </w:p>
    <w:p w14:paraId="39415D43" w14:textId="77777777" w:rsidR="003867DE" w:rsidRDefault="003867DE" w:rsidP="003867DE">
      <w:pPr>
        <w:spacing w:line="480" w:lineRule="auto"/>
        <w:ind w:firstLine="720"/>
        <w:jc w:val="both"/>
        <w:rPr>
          <w:rFonts w:ascii="Times New Roman" w:hAnsi="Times New Roman" w:cs="Times New Roman"/>
          <w:sz w:val="24"/>
        </w:rPr>
      </w:pPr>
    </w:p>
    <w:p w14:paraId="1BA3B5B9" w14:textId="77777777" w:rsidR="003867DE" w:rsidRDefault="003867DE" w:rsidP="003867DE">
      <w:pPr>
        <w:spacing w:line="480" w:lineRule="auto"/>
        <w:ind w:firstLine="720"/>
        <w:jc w:val="both"/>
        <w:rPr>
          <w:rFonts w:ascii="Times New Roman" w:hAnsi="Times New Roman" w:cs="Times New Roman"/>
          <w:sz w:val="24"/>
        </w:rPr>
      </w:pPr>
    </w:p>
    <w:p w14:paraId="727F40A3" w14:textId="77777777" w:rsidR="003867DE" w:rsidRDefault="003867DE" w:rsidP="003867DE">
      <w:pPr>
        <w:spacing w:line="480" w:lineRule="auto"/>
        <w:ind w:firstLine="720"/>
        <w:jc w:val="both"/>
        <w:rPr>
          <w:rFonts w:ascii="Times New Roman" w:hAnsi="Times New Roman" w:cs="Times New Roman"/>
          <w:sz w:val="24"/>
        </w:rPr>
      </w:pPr>
    </w:p>
    <w:p w14:paraId="16DFA388"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10848" behindDoc="1" locked="0" layoutInCell="1" allowOverlap="1" wp14:anchorId="3EB09F4F" wp14:editId="18DC7CC2">
                <wp:simplePos x="0" y="0"/>
                <wp:positionH relativeFrom="column">
                  <wp:posOffset>59055</wp:posOffset>
                </wp:positionH>
                <wp:positionV relativeFrom="paragraph">
                  <wp:posOffset>40195</wp:posOffset>
                </wp:positionV>
                <wp:extent cx="5759450" cy="546265"/>
                <wp:effectExtent l="0" t="0" r="12700" b="25400"/>
                <wp:wrapNone/>
                <wp:docPr id="7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46265"/>
                        </a:xfrm>
                        <a:prstGeom prst="rect">
                          <a:avLst/>
                        </a:prstGeom>
                        <a:solidFill>
                          <a:srgbClr val="FFFFFF"/>
                        </a:solidFill>
                        <a:ln w="19050">
                          <a:solidFill>
                            <a:srgbClr val="000000"/>
                          </a:solidFill>
                          <a:miter lim="800000"/>
                          <a:headEnd/>
                          <a:tailEnd/>
                        </a:ln>
                      </wps:spPr>
                      <wps:txbx>
                        <w:txbxContent>
                          <w:p w14:paraId="2686E0C2"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d</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E53212">
                              <w:rPr>
                                <w:rFonts w:ascii="Times New Roman" w:hAnsi="Times New Roman" w:cs="Times New Roman"/>
                                <w:b/>
                                <w:sz w:val="18"/>
                              </w:rPr>
                              <w:t xml:space="preserve">lose up of </w:t>
                            </w:r>
                            <w:r>
                              <w:rPr>
                                <w:rFonts w:ascii="Times New Roman" w:hAnsi="Times New Roman" w:cs="Times New Roman"/>
                                <w:b/>
                                <w:i/>
                                <w:sz w:val="18"/>
                              </w:rPr>
                              <w:t>figure 5.3</w:t>
                            </w:r>
                            <w:r w:rsidRPr="00E53212">
                              <w:rPr>
                                <w:rFonts w:ascii="Times New Roman" w:hAnsi="Times New Roman" w:cs="Times New Roman"/>
                                <w:b/>
                                <w:i/>
                                <w:sz w:val="18"/>
                              </w:rPr>
                              <w:t xml:space="preserve">a </w:t>
                            </w:r>
                            <w:r w:rsidRPr="00E53212">
                              <w:rPr>
                                <w:rFonts w:ascii="Times New Roman" w:hAnsi="Times New Roman" w:cs="Times New Roman"/>
                                <w:b/>
                                <w:sz w:val="18"/>
                              </w:rPr>
                              <w:t xml:space="preserve">from 72 </w:t>
                            </w:r>
                            <w:r w:rsidRPr="00E53212">
                              <w:rPr>
                                <w:rFonts w:ascii="Times New Roman" w:hAnsi="Times New Roman" w:cs="Times New Roman"/>
                                <w:b/>
                                <w:sz w:val="18"/>
                                <w:vertAlign w:val="superscript"/>
                              </w:rPr>
                              <w:t>o</w:t>
                            </w:r>
                            <w:r w:rsidRPr="00E53212">
                              <w:rPr>
                                <w:rFonts w:ascii="Times New Roman" w:hAnsi="Times New Roman" w:cs="Times New Roman"/>
                                <w:b/>
                                <w:sz w:val="18"/>
                              </w:rPr>
                              <w:t xml:space="preserve">C – 76 </w:t>
                            </w:r>
                            <w:r w:rsidRPr="00E53212">
                              <w:rPr>
                                <w:rFonts w:ascii="Times New Roman" w:hAnsi="Times New Roman" w:cs="Times New Roman"/>
                                <w:b/>
                                <w:sz w:val="18"/>
                                <w:vertAlign w:val="superscript"/>
                              </w:rPr>
                              <w:t>o</w:t>
                            </w:r>
                            <w:r w:rsidRPr="00E53212">
                              <w:rPr>
                                <w:rFonts w:ascii="Times New Roman" w:hAnsi="Times New Roman" w:cs="Times New Roman"/>
                                <w:b/>
                                <w:sz w:val="18"/>
                              </w:rPr>
                              <w:t>C with data for the pressure changes shown</w:t>
                            </w:r>
                            <w:r>
                              <w:rPr>
                                <w:rFonts w:ascii="Times New Roman" w:hAnsi="Times New Roman" w:cs="Times New Roman"/>
                                <w:b/>
                                <w:sz w:val="18"/>
                              </w:rPr>
                              <w:t xml:space="preserve"> (dashed line)</w:t>
                            </w:r>
                            <w:r w:rsidRPr="00E53212">
                              <w:rPr>
                                <w:rFonts w:ascii="Times New Roman" w:hAnsi="Times New Roman" w:cs="Times New Roman"/>
                                <w:b/>
                                <w:sz w:val="18"/>
                              </w:rPr>
                              <w:t xml:space="preserve">. Here the area underneath the thermal spike can be seen more clearly. Endothermic heat changes are positive and exothermic heat changes are negative.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09F4F" id="_x0000_s1138" type="#_x0000_t202" style="position:absolute;left:0;text-align:left;margin-left:4.65pt;margin-top:3.15pt;width:453.5pt;height:43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" strokeweight="1.5pt">
                <v:textbox>
                  <w:txbxContent>
                    <w:p w14:paraId="2686E0C2" w14:textId="77777777" w:rsidR="0044584E" w:rsidRPr="00E53212" w:rsidRDefault="0044584E" w:rsidP="003867DE">
                      <w:pPr>
                        <w:jc w:val="both"/>
                        <w:rPr>
                          <w:rFonts w:ascii="Times New Roman" w:hAnsi="Times New Roman" w:cs="Times New Roman"/>
                          <w:b/>
                          <w:sz w:val="18"/>
                        </w:rPr>
                      </w:pPr>
                      <w:r>
                        <w:rPr>
                          <w:rFonts w:ascii="Times New Roman" w:hAnsi="Times New Roman" w:cs="Times New Roman"/>
                          <w:b/>
                          <w:i/>
                          <w:sz w:val="18"/>
                        </w:rPr>
                        <w:t>Figure 5.3</w:t>
                      </w:r>
                      <w:r w:rsidRPr="00E53212">
                        <w:rPr>
                          <w:rFonts w:ascii="Times New Roman" w:hAnsi="Times New Roman" w:cs="Times New Roman"/>
                          <w:b/>
                          <w:i/>
                          <w:sz w:val="18"/>
                        </w:rPr>
                        <w:t>d</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sidRPr="00E53212">
                        <w:rPr>
                          <w:rFonts w:ascii="Times New Roman" w:hAnsi="Times New Roman" w:cs="Times New Roman"/>
                          <w:b/>
                          <w:sz w:val="18"/>
                        </w:rPr>
                        <w:t xml:space="preserve">lose up of </w:t>
                      </w:r>
                      <w:r>
                        <w:rPr>
                          <w:rFonts w:ascii="Times New Roman" w:hAnsi="Times New Roman" w:cs="Times New Roman"/>
                          <w:b/>
                          <w:i/>
                          <w:sz w:val="18"/>
                        </w:rPr>
                        <w:t>figure 5.3</w:t>
                      </w:r>
                      <w:r w:rsidRPr="00E53212">
                        <w:rPr>
                          <w:rFonts w:ascii="Times New Roman" w:hAnsi="Times New Roman" w:cs="Times New Roman"/>
                          <w:b/>
                          <w:i/>
                          <w:sz w:val="18"/>
                        </w:rPr>
                        <w:t xml:space="preserve">a </w:t>
                      </w:r>
                      <w:r w:rsidRPr="00E53212">
                        <w:rPr>
                          <w:rFonts w:ascii="Times New Roman" w:hAnsi="Times New Roman" w:cs="Times New Roman"/>
                          <w:b/>
                          <w:sz w:val="18"/>
                        </w:rPr>
                        <w:t xml:space="preserve">from 72 </w:t>
                      </w:r>
                      <w:r w:rsidRPr="00E53212">
                        <w:rPr>
                          <w:rFonts w:ascii="Times New Roman" w:hAnsi="Times New Roman" w:cs="Times New Roman"/>
                          <w:b/>
                          <w:sz w:val="18"/>
                          <w:vertAlign w:val="superscript"/>
                        </w:rPr>
                        <w:t>o</w:t>
                      </w:r>
                      <w:r w:rsidRPr="00E53212">
                        <w:rPr>
                          <w:rFonts w:ascii="Times New Roman" w:hAnsi="Times New Roman" w:cs="Times New Roman"/>
                          <w:b/>
                          <w:sz w:val="18"/>
                        </w:rPr>
                        <w:t xml:space="preserve">C – 76 </w:t>
                      </w:r>
                      <w:r w:rsidRPr="00E53212">
                        <w:rPr>
                          <w:rFonts w:ascii="Times New Roman" w:hAnsi="Times New Roman" w:cs="Times New Roman"/>
                          <w:b/>
                          <w:sz w:val="18"/>
                          <w:vertAlign w:val="superscript"/>
                        </w:rPr>
                        <w:t>o</w:t>
                      </w:r>
                      <w:r w:rsidRPr="00E53212">
                        <w:rPr>
                          <w:rFonts w:ascii="Times New Roman" w:hAnsi="Times New Roman" w:cs="Times New Roman"/>
                          <w:b/>
                          <w:sz w:val="18"/>
                        </w:rPr>
                        <w:t>C with data for the pressure changes shown</w:t>
                      </w:r>
                      <w:r>
                        <w:rPr>
                          <w:rFonts w:ascii="Times New Roman" w:hAnsi="Times New Roman" w:cs="Times New Roman"/>
                          <w:b/>
                          <w:sz w:val="18"/>
                        </w:rPr>
                        <w:t xml:space="preserve"> (dashed line)</w:t>
                      </w:r>
                      <w:r w:rsidRPr="00E53212">
                        <w:rPr>
                          <w:rFonts w:ascii="Times New Roman" w:hAnsi="Times New Roman" w:cs="Times New Roman"/>
                          <w:b/>
                          <w:sz w:val="18"/>
                        </w:rPr>
                        <w:t xml:space="preserve">. Here the area underneath the thermal spike can be seen more clearly. Endothermic heat changes are positive and exothermic heat changes are negative. </w:t>
                      </w:r>
                    </w:p>
                  </w:txbxContent>
                </v:textbox>
              </v:shape>
            </w:pict>
          </mc:Fallback>
        </mc:AlternateContent>
      </w:r>
    </w:p>
    <w:p w14:paraId="1C9144B1" w14:textId="77777777" w:rsidR="003867DE"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i/>
          <w:sz w:val="24"/>
        </w:rPr>
        <w:t xml:space="preserve">Figures </w:t>
      </w:r>
      <w:r w:rsidRPr="0066621F">
        <w:rPr>
          <w:rFonts w:ascii="Times New Roman" w:hAnsi="Times New Roman" w:cs="Times New Roman"/>
          <w:i/>
          <w:sz w:val="24"/>
        </w:rPr>
        <w:t>5.4a</w:t>
      </w:r>
      <w:r>
        <w:rPr>
          <w:rFonts w:ascii="Times New Roman" w:hAnsi="Times New Roman" w:cs="Times New Roman"/>
          <w:sz w:val="24"/>
        </w:rPr>
        <w:t xml:space="preserve">, </w:t>
      </w:r>
      <w:r w:rsidRPr="0066621F">
        <w:rPr>
          <w:rFonts w:ascii="Times New Roman" w:hAnsi="Times New Roman" w:cs="Times New Roman"/>
          <w:i/>
          <w:sz w:val="24"/>
        </w:rPr>
        <w:t>5.4b</w:t>
      </w:r>
      <w:r>
        <w:rPr>
          <w:rFonts w:ascii="Times New Roman" w:hAnsi="Times New Roman" w:cs="Times New Roman"/>
          <w:i/>
          <w:sz w:val="24"/>
        </w:rPr>
        <w:t xml:space="preserve"> </w:t>
      </w:r>
      <w:r w:rsidRPr="00E87414">
        <w:rPr>
          <w:rFonts w:ascii="Times New Roman" w:hAnsi="Times New Roman" w:cs="Times New Roman"/>
          <w:sz w:val="24"/>
        </w:rPr>
        <w:t>and</w:t>
      </w:r>
      <w:r>
        <w:rPr>
          <w:rFonts w:ascii="Times New Roman" w:hAnsi="Times New Roman" w:cs="Times New Roman"/>
          <w:i/>
          <w:sz w:val="24"/>
        </w:rPr>
        <w:t xml:space="preserve"> 5.4c</w:t>
      </w:r>
      <w:r w:rsidR="0012032F">
        <w:rPr>
          <w:rFonts w:ascii="Times New Roman" w:hAnsi="Times New Roman" w:cs="Times New Roman"/>
          <w:sz w:val="24"/>
        </w:rPr>
        <w:t xml:space="preserve"> show </w:t>
      </w:r>
      <w:r w:rsidR="0012032F" w:rsidRPr="00006C42">
        <w:rPr>
          <w:rFonts w:ascii="Times New Roman" w:hAnsi="Times New Roman" w:cs="Times New Roman"/>
          <w:i/>
          <w:sz w:val="24"/>
        </w:rPr>
        <w:t>ΔQ</w:t>
      </w:r>
      <w:r>
        <w:rPr>
          <w:rFonts w:ascii="Times New Roman" w:hAnsi="Times New Roman" w:cs="Times New Roman"/>
          <w:sz w:val="24"/>
        </w:rPr>
        <w:t xml:space="preserve"> associated with pressuris</w:t>
      </w:r>
      <w:r w:rsidR="0012032F">
        <w:rPr>
          <w:rFonts w:ascii="Times New Roman" w:hAnsi="Times New Roman" w:cs="Times New Roman"/>
          <w:sz w:val="24"/>
        </w:rPr>
        <w:t xml:space="preserve">ation of </w:t>
      </w:r>
      <w:r w:rsidR="00D67963" w:rsidRPr="00D67963">
        <w:rPr>
          <w:rFonts w:ascii="Times New Roman" w:hAnsi="Times New Roman" w:cs="Times New Roman"/>
          <w:sz w:val="24"/>
          <w:szCs w:val="24"/>
          <w:lang w:val="en-US"/>
        </w:rPr>
        <w:t>Na</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HPO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lang w:val="en-US"/>
        </w:rPr>
        <w:t>:NaH</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PO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rPr>
        <w:t xml:space="preserve">, </w:t>
      </w:r>
      <w:r w:rsidR="00D67963" w:rsidRPr="00D67963">
        <w:rPr>
          <w:rFonts w:ascii="Times New Roman" w:hAnsi="Times New Roman" w:cs="Times New Roman"/>
          <w:sz w:val="24"/>
          <w:szCs w:val="24"/>
          <w:lang w:val="en-US"/>
        </w:rPr>
        <w:t>Na</w:t>
      </w:r>
      <w:r w:rsidR="00D67963" w:rsidRPr="00D67963">
        <w:rPr>
          <w:rFonts w:ascii="Times New Roman" w:hAnsi="Times New Roman" w:cs="Times New Roman"/>
          <w:sz w:val="24"/>
          <w:szCs w:val="24"/>
          <w:vertAlign w:val="subscript"/>
          <w:lang w:val="en-US"/>
        </w:rPr>
        <w:t>2</w:t>
      </w:r>
      <w:r w:rsidR="00D67963" w:rsidRPr="00D67963">
        <w:rPr>
          <w:rFonts w:ascii="Times New Roman" w:hAnsi="Times New Roman" w:cs="Times New Roman"/>
          <w:sz w:val="24"/>
          <w:szCs w:val="24"/>
          <w:lang w:val="en-US"/>
        </w:rPr>
        <w:t>SO</w:t>
      </w:r>
      <w:r w:rsidR="00D67963" w:rsidRPr="00D67963">
        <w:rPr>
          <w:rFonts w:ascii="Times New Roman" w:hAnsi="Times New Roman" w:cs="Times New Roman"/>
          <w:sz w:val="24"/>
          <w:szCs w:val="24"/>
          <w:vertAlign w:val="subscript"/>
          <w:lang w:val="en-US"/>
        </w:rPr>
        <w:t>4</w:t>
      </w:r>
      <w:r w:rsidR="00D67963" w:rsidRPr="00D67963">
        <w:rPr>
          <w:rFonts w:ascii="Times New Roman" w:hAnsi="Times New Roman" w:cs="Times New Roman"/>
          <w:sz w:val="24"/>
          <w:szCs w:val="24"/>
        </w:rPr>
        <w:t xml:space="preserve">, </w:t>
      </w:r>
      <w:r w:rsidR="00D67963" w:rsidRPr="00D67963">
        <w:rPr>
          <w:rFonts w:ascii="Times New Roman" w:hAnsi="Times New Roman" w:cs="Times New Roman"/>
          <w:sz w:val="24"/>
          <w:szCs w:val="24"/>
          <w:lang w:val="en-US"/>
        </w:rPr>
        <w:t>NaF, NaCl, NaBr, NaI, NaSCN</w:t>
      </w:r>
      <w:r w:rsidR="00D67963" w:rsidRPr="00D67963">
        <w:rPr>
          <w:rFonts w:ascii="Times New Roman" w:hAnsi="Times New Roman" w:cs="Times New Roman"/>
          <w:sz w:val="24"/>
          <w:szCs w:val="24"/>
        </w:rPr>
        <w:t xml:space="preserve"> and </w:t>
      </w:r>
      <w:r w:rsidR="00D67963" w:rsidRPr="00D67963">
        <w:rPr>
          <w:rFonts w:ascii="Times New Roman" w:hAnsi="Times New Roman" w:cs="Times New Roman"/>
          <w:sz w:val="24"/>
          <w:szCs w:val="24"/>
          <w:lang w:val="en-US"/>
        </w:rPr>
        <w:t>NaClO</w:t>
      </w:r>
      <w:r w:rsidR="00D67963" w:rsidRPr="00D67963">
        <w:rPr>
          <w:rFonts w:ascii="Times New Roman" w:hAnsi="Times New Roman" w:cs="Times New Roman"/>
          <w:sz w:val="24"/>
          <w:szCs w:val="24"/>
          <w:vertAlign w:val="subscript"/>
          <w:lang w:val="en-US"/>
        </w:rPr>
        <w:t>4</w:t>
      </w:r>
      <w:r w:rsidRPr="00006C42">
        <w:rPr>
          <w:rFonts w:ascii="Times New Roman" w:hAnsi="Times New Roman" w:cs="Times New Roman"/>
          <w:sz w:val="24"/>
        </w:rPr>
        <w:t xml:space="preserve"> solutions at </w:t>
      </w:r>
      <w:r>
        <w:rPr>
          <w:rFonts w:ascii="Times New Roman" w:hAnsi="Times New Roman" w:cs="Times New Roman"/>
          <w:sz w:val="24"/>
        </w:rPr>
        <w:t xml:space="preserve">10 mM, </w:t>
      </w:r>
      <w:r w:rsidRPr="00006C42">
        <w:rPr>
          <w:rFonts w:ascii="Times New Roman" w:hAnsi="Times New Roman" w:cs="Times New Roman"/>
          <w:sz w:val="24"/>
        </w:rPr>
        <w:t xml:space="preserve">100 mM and 1000 </w:t>
      </w:r>
      <w:r>
        <w:rPr>
          <w:rFonts w:ascii="Times New Roman" w:hAnsi="Times New Roman" w:cs="Times New Roman"/>
          <w:sz w:val="24"/>
        </w:rPr>
        <w:t xml:space="preserve">mM respectively. </w:t>
      </w:r>
      <w:r w:rsidR="00D67963">
        <w:rPr>
          <w:rFonts w:ascii="Times New Roman" w:hAnsi="Times New Roman" w:cs="Times New Roman"/>
          <w:sz w:val="24"/>
        </w:rPr>
        <w:t>NaF</w:t>
      </w:r>
      <w:r w:rsidRPr="00006C42">
        <w:rPr>
          <w:rFonts w:ascii="Times New Roman" w:hAnsi="Times New Roman" w:cs="Times New Roman"/>
          <w:sz w:val="24"/>
        </w:rPr>
        <w:t xml:space="preserve"> was not </w:t>
      </w:r>
      <w:r>
        <w:rPr>
          <w:rFonts w:ascii="Times New Roman" w:hAnsi="Times New Roman" w:cs="Times New Roman"/>
          <w:sz w:val="24"/>
        </w:rPr>
        <w:t xml:space="preserve">tested at 1000 mM due to its low </w:t>
      </w:r>
      <w:r w:rsidRPr="00006C42">
        <w:rPr>
          <w:rFonts w:ascii="Times New Roman" w:hAnsi="Times New Roman" w:cs="Times New Roman"/>
          <w:sz w:val="24"/>
        </w:rPr>
        <w:t>solubility.</w:t>
      </w:r>
      <w:r>
        <w:rPr>
          <w:rFonts w:ascii="Times New Roman" w:hAnsi="Times New Roman" w:cs="Times New Roman"/>
          <w:sz w:val="24"/>
        </w:rPr>
        <w:t xml:space="preserve"> A water baseline scan was subtracted from all salt solutions making the dotted line running through zero on the y-axis equivalent to the water baseline.</w:t>
      </w:r>
      <w:r w:rsidRPr="00006C42">
        <w:rPr>
          <w:rFonts w:ascii="Times New Roman" w:hAnsi="Times New Roman" w:cs="Times New Roman"/>
          <w:sz w:val="24"/>
        </w:rPr>
        <w:t xml:space="preserve"> </w:t>
      </w:r>
      <w:r>
        <w:rPr>
          <w:rFonts w:ascii="Times New Roman" w:hAnsi="Times New Roman" w:cs="Times New Roman"/>
          <w:sz w:val="24"/>
        </w:rPr>
        <w:t xml:space="preserve">A </w:t>
      </w:r>
      <w:r w:rsidRPr="00006C42">
        <w:rPr>
          <w:rFonts w:ascii="Times New Roman" w:hAnsi="Times New Roman" w:cs="Times New Roman"/>
          <w:sz w:val="24"/>
        </w:rPr>
        <w:t xml:space="preserve">negative </w:t>
      </w:r>
      <w:r w:rsidRPr="00083BC9">
        <w:rPr>
          <w:rFonts w:ascii="Times New Roman" w:hAnsi="Times New Roman" w:cs="Times New Roman"/>
          <w:i/>
          <w:sz w:val="24"/>
        </w:rPr>
        <w:t>ΔQ</w:t>
      </w:r>
      <w:r w:rsidRPr="00006C42">
        <w:rPr>
          <w:rFonts w:ascii="Times New Roman" w:hAnsi="Times New Roman" w:cs="Times New Roman"/>
          <w:sz w:val="24"/>
        </w:rPr>
        <w:t xml:space="preserve"> </w:t>
      </w:r>
      <w:r>
        <w:rPr>
          <w:rFonts w:ascii="Times New Roman" w:hAnsi="Times New Roman" w:cs="Times New Roman"/>
          <w:sz w:val="24"/>
        </w:rPr>
        <w:t xml:space="preserve">is </w:t>
      </w:r>
      <w:r w:rsidR="00D67963">
        <w:rPr>
          <w:rFonts w:ascii="Times New Roman" w:hAnsi="Times New Roman" w:cs="Times New Roman"/>
          <w:sz w:val="24"/>
        </w:rPr>
        <w:t xml:space="preserve">at lower temperatures </w:t>
      </w:r>
      <w:r>
        <w:rPr>
          <w:rFonts w:ascii="Times New Roman" w:hAnsi="Times New Roman" w:cs="Times New Roman"/>
          <w:sz w:val="24"/>
        </w:rPr>
        <w:t>observed upon pressurisation for all salt solutions and concentrations tested</w:t>
      </w:r>
      <w:r w:rsidR="00D67963">
        <w:rPr>
          <w:rFonts w:ascii="Times New Roman" w:hAnsi="Times New Roman" w:cs="Times New Roman"/>
          <w:sz w:val="24"/>
        </w:rPr>
        <w:t xml:space="preserve"> w</w:t>
      </w:r>
      <w:r>
        <w:rPr>
          <w:rFonts w:ascii="Times New Roman" w:hAnsi="Times New Roman" w:cs="Times New Roman"/>
          <w:sz w:val="24"/>
        </w:rPr>
        <w:t xml:space="preserve">hich indicates an exothermic process is taking place. As the temperature increased </w:t>
      </w:r>
      <w:r w:rsidRPr="00083BC9">
        <w:rPr>
          <w:rFonts w:ascii="Times New Roman" w:hAnsi="Times New Roman" w:cs="Times New Roman"/>
          <w:i/>
          <w:sz w:val="24"/>
        </w:rPr>
        <w:t>ΔQ</w:t>
      </w:r>
      <w:r>
        <w:rPr>
          <w:rFonts w:ascii="Times New Roman" w:hAnsi="Times New Roman" w:cs="Times New Roman"/>
          <w:sz w:val="24"/>
        </w:rPr>
        <w:t xml:space="preserve"> upon pressurisation beca</w:t>
      </w:r>
      <w:r w:rsidR="00D67963">
        <w:rPr>
          <w:rFonts w:ascii="Times New Roman" w:hAnsi="Times New Roman" w:cs="Times New Roman"/>
          <w:sz w:val="24"/>
        </w:rPr>
        <w:t>me less exothermic for all salt solutions and concentrations</w:t>
      </w:r>
      <w:r>
        <w:rPr>
          <w:rFonts w:ascii="Times New Roman" w:hAnsi="Times New Roman" w:cs="Times New Roman"/>
          <w:sz w:val="24"/>
        </w:rPr>
        <w:t xml:space="preserve">. </w:t>
      </w:r>
      <w:r w:rsidRPr="00006C42">
        <w:rPr>
          <w:rFonts w:ascii="Times New Roman" w:hAnsi="Times New Roman" w:cs="Times New Roman"/>
          <w:sz w:val="24"/>
        </w:rPr>
        <w:t>The temperature where</w:t>
      </w:r>
      <w:r w:rsidRPr="00083BC9">
        <w:rPr>
          <w:rFonts w:ascii="Times New Roman" w:hAnsi="Times New Roman" w:cs="Times New Roman"/>
          <w:i/>
          <w:sz w:val="24"/>
        </w:rPr>
        <w:t xml:space="preserve"> ΔQ</w:t>
      </w:r>
      <w:r w:rsidRPr="00006C42">
        <w:rPr>
          <w:rFonts w:ascii="Times New Roman" w:hAnsi="Times New Roman" w:cs="Times New Roman"/>
          <w:sz w:val="24"/>
        </w:rPr>
        <w:t xml:space="preserve"> </w:t>
      </w:r>
      <w:r>
        <w:rPr>
          <w:rFonts w:ascii="Times New Roman" w:hAnsi="Times New Roman" w:cs="Times New Roman"/>
          <w:sz w:val="24"/>
        </w:rPr>
        <w:t>upon sample pressuris</w:t>
      </w:r>
      <w:r w:rsidRPr="00006C42">
        <w:rPr>
          <w:rFonts w:ascii="Times New Roman" w:hAnsi="Times New Roman" w:cs="Times New Roman"/>
          <w:sz w:val="24"/>
        </w:rPr>
        <w:t>ation</w:t>
      </w:r>
      <w:r>
        <w:rPr>
          <w:rFonts w:ascii="Times New Roman" w:hAnsi="Times New Roman" w:cs="Times New Roman"/>
          <w:sz w:val="24"/>
        </w:rPr>
        <w:t xml:space="preserve"> is zero relative to ultra-pure water </w:t>
      </w:r>
      <w:r w:rsidRPr="00006C42">
        <w:rPr>
          <w:rFonts w:ascii="Times New Roman" w:hAnsi="Times New Roman" w:cs="Times New Roman"/>
          <w:sz w:val="24"/>
        </w:rPr>
        <w:t>was shown to be salt dependent and independent of salt concentration</w:t>
      </w:r>
      <w:r>
        <w:rPr>
          <w:rFonts w:ascii="Times New Roman" w:hAnsi="Times New Roman" w:cs="Times New Roman"/>
          <w:sz w:val="24"/>
        </w:rPr>
        <w:t xml:space="preserve"> and is denoted by T</w:t>
      </w:r>
      <w:r>
        <w:rPr>
          <w:rFonts w:ascii="Times New Roman" w:hAnsi="Times New Roman" w:cs="Times New Roman"/>
          <w:sz w:val="24"/>
          <w:vertAlign w:val="subscript"/>
        </w:rPr>
        <w:t>0</w:t>
      </w:r>
      <w:r w:rsidRPr="00006C42">
        <w:rPr>
          <w:rFonts w:ascii="Times New Roman" w:hAnsi="Times New Roman" w:cs="Times New Roman"/>
          <w:sz w:val="24"/>
        </w:rPr>
        <w:t xml:space="preserve">. </w:t>
      </w:r>
      <w:r>
        <w:rPr>
          <w:rFonts w:ascii="Times New Roman" w:hAnsi="Times New Roman" w:cs="Times New Roman"/>
          <w:sz w:val="24"/>
        </w:rPr>
        <w:t>The T</w:t>
      </w:r>
      <w:r>
        <w:rPr>
          <w:rFonts w:ascii="Times New Roman" w:hAnsi="Times New Roman" w:cs="Times New Roman"/>
          <w:sz w:val="24"/>
          <w:vertAlign w:val="subscript"/>
        </w:rPr>
        <w:t>0</w:t>
      </w:r>
      <w:r>
        <w:rPr>
          <w:rFonts w:ascii="Times New Roman" w:hAnsi="Times New Roman" w:cs="Times New Roman"/>
          <w:sz w:val="24"/>
        </w:rPr>
        <w:t xml:space="preserve"> values were found to be </w:t>
      </w:r>
      <w:r w:rsidRPr="00006C42">
        <w:rPr>
          <w:rFonts w:ascii="Times New Roman" w:hAnsi="Times New Roman" w:cs="Times New Roman"/>
          <w:sz w:val="24"/>
        </w:rPr>
        <w:t xml:space="preserve">60.5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sidRPr="00D67963">
        <w:rPr>
          <w:rFonts w:ascii="Times New Roman" w:hAnsi="Times New Roman" w:cs="Times New Roman"/>
          <w:sz w:val="24"/>
          <w:szCs w:val="24"/>
          <w:lang w:val="en-US"/>
        </w:rPr>
        <w:t>Na</w:t>
      </w:r>
      <w:r w:rsidR="00A97B9C" w:rsidRPr="00D67963">
        <w:rPr>
          <w:rFonts w:ascii="Times New Roman" w:hAnsi="Times New Roman" w:cs="Times New Roman"/>
          <w:sz w:val="24"/>
          <w:szCs w:val="24"/>
          <w:vertAlign w:val="subscript"/>
          <w:lang w:val="en-US"/>
        </w:rPr>
        <w:t>2</w:t>
      </w:r>
      <w:r w:rsidR="00A97B9C" w:rsidRPr="00D67963">
        <w:rPr>
          <w:rFonts w:ascii="Times New Roman" w:hAnsi="Times New Roman" w:cs="Times New Roman"/>
          <w:sz w:val="24"/>
          <w:szCs w:val="24"/>
          <w:lang w:val="en-US"/>
        </w:rPr>
        <w:t>HPO</w:t>
      </w:r>
      <w:r w:rsidR="00A97B9C" w:rsidRPr="00D67963">
        <w:rPr>
          <w:rFonts w:ascii="Times New Roman" w:hAnsi="Times New Roman" w:cs="Times New Roman"/>
          <w:sz w:val="24"/>
          <w:szCs w:val="24"/>
          <w:vertAlign w:val="subscript"/>
          <w:lang w:val="en-US"/>
        </w:rPr>
        <w:t>4</w:t>
      </w:r>
      <w:r w:rsidR="00A97B9C" w:rsidRPr="00D67963">
        <w:rPr>
          <w:rFonts w:ascii="Times New Roman" w:hAnsi="Times New Roman" w:cs="Times New Roman"/>
          <w:sz w:val="24"/>
          <w:szCs w:val="24"/>
          <w:lang w:val="en-US"/>
        </w:rPr>
        <w:t>:NaH</w:t>
      </w:r>
      <w:r w:rsidR="00A97B9C" w:rsidRPr="00D67963">
        <w:rPr>
          <w:rFonts w:ascii="Times New Roman" w:hAnsi="Times New Roman" w:cs="Times New Roman"/>
          <w:sz w:val="24"/>
          <w:szCs w:val="24"/>
          <w:vertAlign w:val="subscript"/>
          <w:lang w:val="en-US"/>
        </w:rPr>
        <w:t>2</w:t>
      </w:r>
      <w:r w:rsidR="00A97B9C" w:rsidRPr="00D67963">
        <w:rPr>
          <w:rFonts w:ascii="Times New Roman" w:hAnsi="Times New Roman" w:cs="Times New Roman"/>
          <w:sz w:val="24"/>
          <w:szCs w:val="24"/>
          <w:lang w:val="en-US"/>
        </w:rPr>
        <w:t>PO</w:t>
      </w:r>
      <w:r w:rsidR="00A97B9C" w:rsidRPr="00D67963">
        <w:rPr>
          <w:rFonts w:ascii="Times New Roman" w:hAnsi="Times New Roman" w:cs="Times New Roman"/>
          <w:sz w:val="24"/>
          <w:szCs w:val="24"/>
          <w:vertAlign w:val="subscript"/>
          <w:lang w:val="en-US"/>
        </w:rPr>
        <w:t>4</w:t>
      </w:r>
      <w:r w:rsidRPr="00006C42">
        <w:rPr>
          <w:rFonts w:ascii="Times New Roman" w:hAnsi="Times New Roman" w:cs="Times New Roman"/>
          <w:sz w:val="24"/>
        </w:rPr>
        <w:t xml:space="preserve">, 59.5 </w:t>
      </w:r>
      <w:r w:rsidRPr="00006C42">
        <w:rPr>
          <w:rFonts w:ascii="Times New Roman" w:hAnsi="Times New Roman" w:cs="Times New Roman"/>
          <w:sz w:val="24"/>
          <w:vertAlign w:val="superscript"/>
        </w:rPr>
        <w:t>o</w:t>
      </w:r>
      <w:r w:rsidRPr="00006C42">
        <w:rPr>
          <w:rFonts w:ascii="Times New Roman" w:hAnsi="Times New Roman" w:cs="Times New Roman"/>
          <w:sz w:val="24"/>
        </w:rPr>
        <w:t>C for</w:t>
      </w:r>
      <w:r w:rsidR="00A97B9C" w:rsidRPr="00A97B9C">
        <w:rPr>
          <w:rFonts w:ascii="Times New Roman" w:hAnsi="Times New Roman" w:cs="Times New Roman"/>
          <w:sz w:val="24"/>
          <w:szCs w:val="24"/>
          <w:lang w:val="en-US"/>
        </w:rPr>
        <w:t xml:space="preserve"> </w:t>
      </w:r>
      <w:r w:rsidR="00A97B9C" w:rsidRPr="00D67963">
        <w:rPr>
          <w:rFonts w:ascii="Times New Roman" w:hAnsi="Times New Roman" w:cs="Times New Roman"/>
          <w:sz w:val="24"/>
          <w:szCs w:val="24"/>
          <w:lang w:val="en-US"/>
        </w:rPr>
        <w:t>Na</w:t>
      </w:r>
      <w:r w:rsidR="00A97B9C" w:rsidRPr="00D67963">
        <w:rPr>
          <w:rFonts w:ascii="Times New Roman" w:hAnsi="Times New Roman" w:cs="Times New Roman"/>
          <w:sz w:val="24"/>
          <w:szCs w:val="24"/>
          <w:vertAlign w:val="subscript"/>
          <w:lang w:val="en-US"/>
        </w:rPr>
        <w:t>2</w:t>
      </w:r>
      <w:r w:rsidR="00A97B9C" w:rsidRPr="00D67963">
        <w:rPr>
          <w:rFonts w:ascii="Times New Roman" w:hAnsi="Times New Roman" w:cs="Times New Roman"/>
          <w:sz w:val="24"/>
          <w:szCs w:val="24"/>
          <w:lang w:val="en-US"/>
        </w:rPr>
        <w:t>SO</w:t>
      </w:r>
      <w:r w:rsidR="00A97B9C" w:rsidRPr="00D67963">
        <w:rPr>
          <w:rFonts w:ascii="Times New Roman" w:hAnsi="Times New Roman" w:cs="Times New Roman"/>
          <w:sz w:val="24"/>
          <w:szCs w:val="24"/>
          <w:vertAlign w:val="subscript"/>
          <w:lang w:val="en-US"/>
        </w:rPr>
        <w:t>4</w:t>
      </w:r>
      <w:r w:rsidRPr="00006C42">
        <w:rPr>
          <w:rFonts w:ascii="Times New Roman" w:hAnsi="Times New Roman" w:cs="Times New Roman"/>
          <w:sz w:val="24"/>
        </w:rPr>
        <w:t xml:space="preserve">, 54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Pr>
          <w:rFonts w:ascii="Times New Roman" w:hAnsi="Times New Roman" w:cs="Times New Roman"/>
          <w:sz w:val="24"/>
        </w:rPr>
        <w:t>NaF</w:t>
      </w:r>
      <w:r w:rsidRPr="00006C42">
        <w:rPr>
          <w:rFonts w:ascii="Times New Roman" w:hAnsi="Times New Roman" w:cs="Times New Roman"/>
          <w:sz w:val="24"/>
        </w:rPr>
        <w:t xml:space="preserve">, 59 </w:t>
      </w:r>
      <w:r w:rsidRPr="00006C42">
        <w:rPr>
          <w:rFonts w:ascii="Times New Roman" w:hAnsi="Times New Roman" w:cs="Times New Roman"/>
          <w:sz w:val="24"/>
          <w:vertAlign w:val="superscript"/>
        </w:rPr>
        <w:t>o</w:t>
      </w:r>
      <w:r w:rsidRPr="00006C42">
        <w:rPr>
          <w:rFonts w:ascii="Times New Roman" w:hAnsi="Times New Roman" w:cs="Times New Roman"/>
          <w:sz w:val="24"/>
        </w:rPr>
        <w:t>C for</w:t>
      </w:r>
      <w:r w:rsidR="00A97B9C">
        <w:rPr>
          <w:rFonts w:ascii="Times New Roman" w:hAnsi="Times New Roman" w:cs="Times New Roman"/>
          <w:sz w:val="24"/>
        </w:rPr>
        <w:t xml:space="preserve"> NaCl</w:t>
      </w:r>
      <w:r w:rsidRPr="00006C42">
        <w:rPr>
          <w:rFonts w:ascii="Times New Roman" w:hAnsi="Times New Roman" w:cs="Times New Roman"/>
          <w:sz w:val="24"/>
        </w:rPr>
        <w:t xml:space="preserve">, 65.5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Pr>
          <w:rFonts w:ascii="Times New Roman" w:hAnsi="Times New Roman" w:cs="Times New Roman"/>
          <w:sz w:val="24"/>
        </w:rPr>
        <w:t>NaBr</w:t>
      </w:r>
      <w:r w:rsidRPr="00006C42">
        <w:rPr>
          <w:rFonts w:ascii="Times New Roman" w:hAnsi="Times New Roman" w:cs="Times New Roman"/>
          <w:sz w:val="24"/>
        </w:rPr>
        <w:t xml:space="preserve">, 76.5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Pr>
          <w:rFonts w:ascii="Times New Roman" w:hAnsi="Times New Roman" w:cs="Times New Roman"/>
          <w:sz w:val="24"/>
        </w:rPr>
        <w:t>NaI</w:t>
      </w:r>
      <w:r w:rsidRPr="00006C42">
        <w:rPr>
          <w:rFonts w:ascii="Times New Roman" w:hAnsi="Times New Roman" w:cs="Times New Roman"/>
          <w:sz w:val="24"/>
        </w:rPr>
        <w:t xml:space="preserve">, 90.5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Pr>
          <w:rFonts w:ascii="Times New Roman" w:hAnsi="Times New Roman" w:cs="Times New Roman"/>
          <w:sz w:val="24"/>
        </w:rPr>
        <w:t>NaSCN</w:t>
      </w:r>
      <w:r w:rsidRPr="00006C42">
        <w:rPr>
          <w:rFonts w:ascii="Times New Roman" w:hAnsi="Times New Roman" w:cs="Times New Roman"/>
          <w:sz w:val="24"/>
        </w:rPr>
        <w:t xml:space="preserve"> and 104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for </w:t>
      </w:r>
      <w:r w:rsidR="00A97B9C" w:rsidRPr="00D67963">
        <w:rPr>
          <w:rFonts w:ascii="Times New Roman" w:hAnsi="Times New Roman" w:cs="Times New Roman"/>
          <w:sz w:val="24"/>
          <w:szCs w:val="24"/>
          <w:lang w:val="en-US"/>
        </w:rPr>
        <w:t>NaClO</w:t>
      </w:r>
      <w:r w:rsidR="00A97B9C" w:rsidRPr="00D67963">
        <w:rPr>
          <w:rFonts w:ascii="Times New Roman" w:hAnsi="Times New Roman" w:cs="Times New Roman"/>
          <w:sz w:val="24"/>
          <w:szCs w:val="24"/>
          <w:vertAlign w:val="subscript"/>
          <w:lang w:val="en-US"/>
        </w:rPr>
        <w:t>4</w:t>
      </w:r>
      <w:r w:rsidRPr="00006C42">
        <w:rPr>
          <w:rFonts w:ascii="Times New Roman" w:hAnsi="Times New Roman" w:cs="Times New Roman"/>
          <w:sz w:val="24"/>
        </w:rPr>
        <w:t xml:space="preserve"> </w:t>
      </w:r>
      <w:r w:rsidR="00A97B9C">
        <w:rPr>
          <w:rFonts w:ascii="Times New Roman" w:hAnsi="Times New Roman" w:cs="Times New Roman"/>
          <w:sz w:val="24"/>
        </w:rPr>
        <w:t xml:space="preserve">at </w:t>
      </w:r>
      <w:r w:rsidRPr="00006C42">
        <w:rPr>
          <w:rFonts w:ascii="Times New Roman" w:hAnsi="Times New Roman" w:cs="Times New Roman"/>
          <w:sz w:val="24"/>
        </w:rPr>
        <w:t xml:space="preserve">all salt concentrations. </w:t>
      </w:r>
      <w:r w:rsidRPr="00083BC9">
        <w:rPr>
          <w:rFonts w:ascii="Times New Roman" w:hAnsi="Times New Roman" w:cs="Times New Roman"/>
          <w:i/>
          <w:sz w:val="24"/>
        </w:rPr>
        <w:t>ΔQ</w:t>
      </w:r>
      <w:r>
        <w:rPr>
          <w:rFonts w:ascii="Times New Roman" w:hAnsi="Times New Roman" w:cs="Times New Roman"/>
          <w:sz w:val="24"/>
        </w:rPr>
        <w:t xml:space="preserve"> upon pressurisation became positive after the </w:t>
      </w:r>
      <w:r>
        <w:rPr>
          <w:rFonts w:ascii="Times New Roman" w:hAnsi="Times New Roman" w:cs="Times New Roman"/>
          <w:sz w:val="24"/>
        </w:rPr>
        <w:lastRenderedPageBreak/>
        <w:t>temperature increased past the T</w:t>
      </w:r>
      <w:r>
        <w:rPr>
          <w:rFonts w:ascii="Times New Roman" w:hAnsi="Times New Roman" w:cs="Times New Roman"/>
          <w:sz w:val="24"/>
          <w:vertAlign w:val="subscript"/>
        </w:rPr>
        <w:t>0</w:t>
      </w:r>
      <w:r>
        <w:rPr>
          <w:rFonts w:ascii="Times New Roman" w:hAnsi="Times New Roman" w:cs="Times New Roman"/>
          <w:sz w:val="24"/>
        </w:rPr>
        <w:t xml:space="preserve"> value for each salt</w:t>
      </w:r>
      <w:r w:rsidR="00684947">
        <w:rPr>
          <w:rFonts w:ascii="Times New Roman" w:hAnsi="Times New Roman" w:cs="Times New Roman"/>
          <w:sz w:val="24"/>
        </w:rPr>
        <w:t xml:space="preserve"> at all concentrations</w:t>
      </w:r>
      <w:r>
        <w:rPr>
          <w:rFonts w:ascii="Times New Roman" w:hAnsi="Times New Roman" w:cs="Times New Roman"/>
          <w:sz w:val="24"/>
        </w:rPr>
        <w:t>. T</w:t>
      </w:r>
      <w:r w:rsidRPr="00006C42">
        <w:rPr>
          <w:rFonts w:ascii="Times New Roman" w:hAnsi="Times New Roman" w:cs="Times New Roman"/>
          <w:sz w:val="24"/>
        </w:rPr>
        <w:t>he temperature where</w:t>
      </w:r>
      <w:r w:rsidRPr="00D17330">
        <w:rPr>
          <w:rFonts w:ascii="Times New Roman" w:hAnsi="Times New Roman" w:cs="Times New Roman"/>
          <w:i/>
          <w:sz w:val="24"/>
        </w:rPr>
        <w:t xml:space="preserve"> </w:t>
      </w:r>
      <w:r w:rsidRPr="00083BC9">
        <w:rPr>
          <w:rFonts w:ascii="Times New Roman" w:hAnsi="Times New Roman" w:cs="Times New Roman"/>
          <w:i/>
          <w:sz w:val="24"/>
        </w:rPr>
        <w:t>ΔQ</w:t>
      </w:r>
      <w:r w:rsidRPr="00006C42">
        <w:rPr>
          <w:rFonts w:ascii="Times New Roman" w:hAnsi="Times New Roman" w:cs="Times New Roman"/>
          <w:sz w:val="24"/>
        </w:rPr>
        <w:t xml:space="preserve"> upon</w:t>
      </w:r>
      <w:r>
        <w:rPr>
          <w:rFonts w:ascii="Times New Roman" w:hAnsi="Times New Roman" w:cs="Times New Roman"/>
          <w:sz w:val="24"/>
        </w:rPr>
        <w:t xml:space="preserve"> cell</w:t>
      </w:r>
      <w:r w:rsidRPr="00006C42">
        <w:rPr>
          <w:rFonts w:ascii="Times New Roman" w:hAnsi="Times New Roman" w:cs="Times New Roman"/>
          <w:sz w:val="24"/>
        </w:rPr>
        <w:t xml:space="preserve"> pressurisation became endothermic relative to </w:t>
      </w:r>
      <w:r>
        <w:rPr>
          <w:rFonts w:ascii="Times New Roman" w:hAnsi="Times New Roman" w:cs="Times New Roman"/>
          <w:sz w:val="24"/>
        </w:rPr>
        <w:t>ultra-pure</w:t>
      </w:r>
      <w:r w:rsidRPr="00006C42">
        <w:rPr>
          <w:rFonts w:ascii="Times New Roman" w:hAnsi="Times New Roman" w:cs="Times New Roman"/>
          <w:sz w:val="24"/>
        </w:rPr>
        <w:t xml:space="preserve"> water was not reached for sodium perchlorate</w:t>
      </w:r>
      <w:r>
        <w:rPr>
          <w:rFonts w:ascii="Times New Roman" w:hAnsi="Times New Roman" w:cs="Times New Roman"/>
          <w:sz w:val="24"/>
        </w:rPr>
        <w:t xml:space="preserve"> at any</w:t>
      </w:r>
      <w:r w:rsidRPr="00006C42">
        <w:rPr>
          <w:rFonts w:ascii="Times New Roman" w:hAnsi="Times New Roman" w:cs="Times New Roman"/>
          <w:sz w:val="24"/>
        </w:rPr>
        <w:t xml:space="preserve"> concentrati</w:t>
      </w:r>
      <w:r>
        <w:rPr>
          <w:rFonts w:ascii="Times New Roman" w:hAnsi="Times New Roman" w:cs="Times New Roman"/>
          <w:sz w:val="24"/>
        </w:rPr>
        <w:t xml:space="preserve">on tested; the temperature where its </w:t>
      </w:r>
      <w:r w:rsidRPr="00083BC9">
        <w:rPr>
          <w:rFonts w:ascii="Times New Roman" w:hAnsi="Times New Roman" w:cs="Times New Roman"/>
          <w:i/>
          <w:sz w:val="24"/>
        </w:rPr>
        <w:t>ΔQ</w:t>
      </w:r>
      <w:r w:rsidRPr="00006C42">
        <w:rPr>
          <w:rFonts w:ascii="Times New Roman" w:hAnsi="Times New Roman" w:cs="Times New Roman"/>
          <w:sz w:val="24"/>
        </w:rPr>
        <w:t xml:space="preserve"> would have become endothermic was calculated by extrapolation. </w:t>
      </w:r>
    </w:p>
    <w:p w14:paraId="0C04FB31" w14:textId="77777777" w:rsidR="003867DE"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i/>
          <w:sz w:val="24"/>
        </w:rPr>
        <w:t>Figure 5.5</w:t>
      </w:r>
      <w:r w:rsidRPr="00006C42">
        <w:rPr>
          <w:rFonts w:ascii="Times New Roman" w:hAnsi="Times New Roman" w:cs="Times New Roman"/>
          <w:sz w:val="24"/>
        </w:rPr>
        <w:t xml:space="preserve"> shows the surface charge density of the ions tested plotted against</w:t>
      </w:r>
      <w:r>
        <w:rPr>
          <w:rFonts w:ascii="Times New Roman" w:hAnsi="Times New Roman" w:cs="Times New Roman"/>
          <w:sz w:val="24"/>
        </w:rPr>
        <w:t xml:space="preserve"> T</w:t>
      </w:r>
      <w:r>
        <w:rPr>
          <w:rFonts w:ascii="Times New Roman" w:hAnsi="Times New Roman" w:cs="Times New Roman"/>
          <w:sz w:val="24"/>
          <w:vertAlign w:val="subscript"/>
        </w:rPr>
        <w:t>0</w:t>
      </w:r>
      <w:r>
        <w:rPr>
          <w:rFonts w:ascii="Times New Roman" w:hAnsi="Times New Roman" w:cs="Times New Roman"/>
          <w:sz w:val="24"/>
        </w:rPr>
        <w:t xml:space="preserve">. Charge </w:t>
      </w:r>
      <w:r w:rsidRPr="00006C42">
        <w:rPr>
          <w:rFonts w:ascii="Times New Roman" w:hAnsi="Times New Roman" w:cs="Times New Roman"/>
          <w:sz w:val="24"/>
        </w:rPr>
        <w:t xml:space="preserve">and apparent ionic radii for </w:t>
      </w:r>
      <w:r>
        <w:rPr>
          <w:rFonts w:ascii="Times New Roman" w:hAnsi="Times New Roman" w:cs="Times New Roman"/>
          <w:sz w:val="24"/>
        </w:rPr>
        <w:t>hydrogen phosphate:</w:t>
      </w:r>
      <w:r w:rsidR="007540CF" w:rsidRPr="007540CF">
        <w:rPr>
          <w:rFonts w:ascii="Times New Roman" w:hAnsi="Times New Roman" w:cs="Times New Roman"/>
          <w:sz w:val="24"/>
        </w:rPr>
        <w:t xml:space="preserve"> </w:t>
      </w:r>
      <w:r w:rsidR="007540CF" w:rsidRPr="00006C42">
        <w:rPr>
          <w:rFonts w:ascii="Times New Roman" w:hAnsi="Times New Roman" w:cs="Times New Roman"/>
          <w:sz w:val="24"/>
        </w:rPr>
        <w:t xml:space="preserve">for </w:t>
      </w:r>
      <w:r w:rsidR="007540CF" w:rsidRPr="00D67963">
        <w:rPr>
          <w:rFonts w:ascii="Times New Roman" w:hAnsi="Times New Roman" w:cs="Times New Roman"/>
          <w:sz w:val="24"/>
          <w:szCs w:val="24"/>
          <w:lang w:val="en-US"/>
        </w:rPr>
        <w:t>HPO</w:t>
      </w:r>
      <w:r w:rsidR="007540CF" w:rsidRPr="00D67963">
        <w:rPr>
          <w:rFonts w:ascii="Times New Roman" w:hAnsi="Times New Roman" w:cs="Times New Roman"/>
          <w:sz w:val="24"/>
          <w:szCs w:val="24"/>
          <w:vertAlign w:val="subscript"/>
          <w:lang w:val="en-US"/>
        </w:rPr>
        <w:t>4</w:t>
      </w:r>
      <w:r w:rsidR="007540CF">
        <w:rPr>
          <w:rFonts w:ascii="Times New Roman" w:hAnsi="Times New Roman" w:cs="Times New Roman"/>
          <w:sz w:val="24"/>
          <w:szCs w:val="24"/>
          <w:vertAlign w:val="superscript"/>
          <w:lang w:val="en-US"/>
        </w:rPr>
        <w:t>2-</w:t>
      </w:r>
      <w:r w:rsidR="007540CF">
        <w:rPr>
          <w:rFonts w:ascii="Times New Roman" w:hAnsi="Times New Roman" w:cs="Times New Roman"/>
          <w:sz w:val="24"/>
          <w:szCs w:val="24"/>
          <w:lang w:val="en-US"/>
        </w:rPr>
        <w:t>:</w:t>
      </w:r>
      <w:r w:rsidR="007540CF" w:rsidRPr="00D67963">
        <w:rPr>
          <w:rFonts w:ascii="Times New Roman" w:hAnsi="Times New Roman" w:cs="Times New Roman"/>
          <w:sz w:val="24"/>
          <w:szCs w:val="24"/>
          <w:lang w:val="en-US"/>
        </w:rPr>
        <w:t>H</w:t>
      </w:r>
      <w:r w:rsidR="007540CF" w:rsidRPr="00D67963">
        <w:rPr>
          <w:rFonts w:ascii="Times New Roman" w:hAnsi="Times New Roman" w:cs="Times New Roman"/>
          <w:sz w:val="24"/>
          <w:szCs w:val="24"/>
          <w:vertAlign w:val="subscript"/>
          <w:lang w:val="en-US"/>
        </w:rPr>
        <w:t>2</w:t>
      </w:r>
      <w:r w:rsidR="007540CF" w:rsidRPr="00D67963">
        <w:rPr>
          <w:rFonts w:ascii="Times New Roman" w:hAnsi="Times New Roman" w:cs="Times New Roman"/>
          <w:sz w:val="24"/>
          <w:szCs w:val="24"/>
          <w:lang w:val="en-US"/>
        </w:rPr>
        <w:t>PO</w:t>
      </w:r>
      <w:r w:rsidR="007540CF" w:rsidRPr="00D67963">
        <w:rPr>
          <w:rFonts w:ascii="Times New Roman" w:hAnsi="Times New Roman" w:cs="Times New Roman"/>
          <w:sz w:val="24"/>
          <w:szCs w:val="24"/>
          <w:vertAlign w:val="subscript"/>
          <w:lang w:val="en-US"/>
        </w:rPr>
        <w:t>4</w:t>
      </w:r>
      <w:r w:rsidR="007540CF">
        <w:rPr>
          <w:rFonts w:ascii="Times New Roman" w:hAnsi="Times New Roman" w:cs="Times New Roman"/>
          <w:sz w:val="24"/>
          <w:szCs w:val="24"/>
          <w:vertAlign w:val="superscript"/>
          <w:lang w:val="en-US"/>
        </w:rPr>
        <w:t>-</w:t>
      </w:r>
      <w:r>
        <w:rPr>
          <w:rFonts w:ascii="Times New Roman" w:hAnsi="Times New Roman" w:cs="Times New Roman"/>
          <w:sz w:val="24"/>
        </w:rPr>
        <w:t xml:space="preserve"> (238 pm), </w:t>
      </w:r>
      <w:r w:rsidR="007540CF" w:rsidRPr="00D67963">
        <w:rPr>
          <w:rFonts w:ascii="Times New Roman" w:hAnsi="Times New Roman" w:cs="Times New Roman"/>
          <w:sz w:val="24"/>
          <w:szCs w:val="24"/>
          <w:lang w:val="en-US"/>
        </w:rPr>
        <w:t>SO</w:t>
      </w:r>
      <w:r w:rsidR="007540CF" w:rsidRPr="00D67963">
        <w:rPr>
          <w:rFonts w:ascii="Times New Roman" w:hAnsi="Times New Roman" w:cs="Times New Roman"/>
          <w:sz w:val="24"/>
          <w:szCs w:val="24"/>
          <w:vertAlign w:val="subscript"/>
          <w:lang w:val="en-US"/>
        </w:rPr>
        <w:t>4</w:t>
      </w:r>
      <w:r w:rsidR="007540CF">
        <w:rPr>
          <w:rFonts w:ascii="Times New Roman" w:hAnsi="Times New Roman" w:cs="Times New Roman"/>
          <w:sz w:val="24"/>
          <w:szCs w:val="24"/>
          <w:vertAlign w:val="superscript"/>
          <w:lang w:val="en-US"/>
        </w:rPr>
        <w:t>2-</w:t>
      </w:r>
      <w:r>
        <w:rPr>
          <w:rFonts w:ascii="Times New Roman" w:hAnsi="Times New Roman" w:cs="Times New Roman"/>
          <w:sz w:val="24"/>
        </w:rPr>
        <w:t xml:space="preserve"> (2</w:t>
      </w:r>
      <w:r w:rsidR="00144BC4">
        <w:rPr>
          <w:rFonts w:ascii="Times New Roman" w:hAnsi="Times New Roman" w:cs="Times New Roman"/>
          <w:sz w:val="24"/>
        </w:rPr>
        <w:t>40</w:t>
      </w:r>
      <w:r>
        <w:rPr>
          <w:rFonts w:ascii="Times New Roman" w:hAnsi="Times New Roman" w:cs="Times New Roman"/>
          <w:sz w:val="24"/>
        </w:rPr>
        <w:t xml:space="preserve"> pm)</w:t>
      </w:r>
      <w:r w:rsidRPr="00006C42">
        <w:rPr>
          <w:rFonts w:ascii="Times New Roman" w:hAnsi="Times New Roman" w:cs="Times New Roman"/>
          <w:sz w:val="24"/>
        </w:rPr>
        <w:t xml:space="preserve">, </w:t>
      </w:r>
      <w:r w:rsidR="007540CF">
        <w:rPr>
          <w:rFonts w:ascii="Times New Roman" w:hAnsi="Times New Roman" w:cs="Times New Roman"/>
          <w:sz w:val="24"/>
        </w:rPr>
        <w:t>F</w:t>
      </w:r>
      <w:r w:rsidR="007540CF">
        <w:rPr>
          <w:rFonts w:ascii="Times New Roman" w:hAnsi="Times New Roman" w:cs="Times New Roman"/>
          <w:sz w:val="24"/>
          <w:vertAlign w:val="superscript"/>
        </w:rPr>
        <w:t>-</w:t>
      </w:r>
      <w:r>
        <w:rPr>
          <w:rFonts w:ascii="Times New Roman" w:hAnsi="Times New Roman" w:cs="Times New Roman"/>
          <w:sz w:val="24"/>
        </w:rPr>
        <w:t xml:space="preserve"> (133 pm)</w:t>
      </w:r>
      <w:r w:rsidRPr="00006C42">
        <w:rPr>
          <w:rFonts w:ascii="Times New Roman" w:hAnsi="Times New Roman" w:cs="Times New Roman"/>
          <w:sz w:val="24"/>
        </w:rPr>
        <w:t xml:space="preserve">, </w:t>
      </w:r>
      <w:r w:rsidR="007540CF">
        <w:rPr>
          <w:rFonts w:ascii="Times New Roman" w:hAnsi="Times New Roman" w:cs="Times New Roman"/>
          <w:sz w:val="24"/>
        </w:rPr>
        <w:t>Cl</w:t>
      </w:r>
      <w:r w:rsidR="007540CF">
        <w:rPr>
          <w:rFonts w:ascii="Times New Roman" w:hAnsi="Times New Roman" w:cs="Times New Roman"/>
          <w:sz w:val="24"/>
          <w:vertAlign w:val="superscript"/>
        </w:rPr>
        <w:t>-</w:t>
      </w:r>
      <w:r>
        <w:rPr>
          <w:rFonts w:ascii="Times New Roman" w:hAnsi="Times New Roman" w:cs="Times New Roman"/>
          <w:sz w:val="24"/>
        </w:rPr>
        <w:t xml:space="preserve"> (181 pm)</w:t>
      </w:r>
      <w:r w:rsidR="007540CF">
        <w:rPr>
          <w:rFonts w:ascii="Times New Roman" w:hAnsi="Times New Roman" w:cs="Times New Roman"/>
          <w:sz w:val="24"/>
        </w:rPr>
        <w:t>, Br</w:t>
      </w:r>
      <w:r w:rsidR="007540CF">
        <w:rPr>
          <w:rFonts w:ascii="Times New Roman" w:hAnsi="Times New Roman" w:cs="Times New Roman"/>
          <w:sz w:val="24"/>
          <w:vertAlign w:val="superscript"/>
        </w:rPr>
        <w:t>-</w:t>
      </w:r>
      <w:r>
        <w:rPr>
          <w:rFonts w:ascii="Times New Roman" w:hAnsi="Times New Roman" w:cs="Times New Roman"/>
          <w:sz w:val="24"/>
        </w:rPr>
        <w:t xml:space="preserve"> (196 pm)</w:t>
      </w:r>
      <w:r w:rsidR="007540CF">
        <w:rPr>
          <w:rFonts w:ascii="Times New Roman" w:hAnsi="Times New Roman" w:cs="Times New Roman"/>
          <w:sz w:val="24"/>
        </w:rPr>
        <w:t>, I</w:t>
      </w:r>
      <w:r w:rsidR="007540CF">
        <w:rPr>
          <w:rFonts w:ascii="Times New Roman" w:hAnsi="Times New Roman" w:cs="Times New Roman"/>
          <w:sz w:val="24"/>
          <w:vertAlign w:val="superscript"/>
        </w:rPr>
        <w:t>-</w:t>
      </w:r>
      <w:r>
        <w:rPr>
          <w:rFonts w:ascii="Times New Roman" w:hAnsi="Times New Roman" w:cs="Times New Roman"/>
          <w:sz w:val="24"/>
        </w:rPr>
        <w:t xml:space="preserve"> (220 pm)</w:t>
      </w:r>
      <w:r w:rsidR="007540CF">
        <w:rPr>
          <w:rFonts w:ascii="Times New Roman" w:hAnsi="Times New Roman" w:cs="Times New Roman"/>
          <w:sz w:val="24"/>
        </w:rPr>
        <w:t>, SCN</w:t>
      </w:r>
      <w:r w:rsidR="007540CF">
        <w:rPr>
          <w:rFonts w:ascii="Times New Roman" w:hAnsi="Times New Roman" w:cs="Times New Roman"/>
          <w:sz w:val="24"/>
          <w:vertAlign w:val="superscript"/>
        </w:rPr>
        <w:t>-</w:t>
      </w:r>
      <w:r>
        <w:rPr>
          <w:rFonts w:ascii="Times New Roman" w:hAnsi="Times New Roman" w:cs="Times New Roman"/>
          <w:sz w:val="24"/>
        </w:rPr>
        <w:t xml:space="preserve"> (253 pm)</w:t>
      </w:r>
      <w:r w:rsidRPr="00006C42">
        <w:rPr>
          <w:rFonts w:ascii="Times New Roman" w:hAnsi="Times New Roman" w:cs="Times New Roman"/>
          <w:sz w:val="24"/>
        </w:rPr>
        <w:t xml:space="preserve"> and </w:t>
      </w:r>
      <w:r w:rsidR="007540CF">
        <w:rPr>
          <w:rFonts w:ascii="Times New Roman" w:hAnsi="Times New Roman" w:cs="Times New Roman"/>
          <w:sz w:val="24"/>
        </w:rPr>
        <w:t>ClO</w:t>
      </w:r>
      <w:r w:rsidR="007540CF" w:rsidRPr="007540CF">
        <w:rPr>
          <w:rFonts w:ascii="Times New Roman" w:hAnsi="Times New Roman" w:cs="Times New Roman"/>
          <w:sz w:val="24"/>
          <w:vertAlign w:val="subscript"/>
        </w:rPr>
        <w:t>4</w:t>
      </w:r>
      <w:r w:rsidR="007540CF">
        <w:rPr>
          <w:rFonts w:ascii="Times New Roman" w:hAnsi="Times New Roman" w:cs="Times New Roman"/>
          <w:sz w:val="24"/>
          <w:vertAlign w:val="superscript"/>
        </w:rPr>
        <w:t>-</w:t>
      </w:r>
      <w:r w:rsidR="000D1209">
        <w:rPr>
          <w:rFonts w:ascii="Times New Roman" w:hAnsi="Times New Roman" w:cs="Times New Roman"/>
          <w:sz w:val="24"/>
        </w:rPr>
        <w:t xml:space="preserve"> (250</w:t>
      </w:r>
      <w:r>
        <w:rPr>
          <w:rFonts w:ascii="Times New Roman" w:hAnsi="Times New Roman" w:cs="Times New Roman"/>
          <w:sz w:val="24"/>
        </w:rPr>
        <w:t xml:space="preserve"> pm)</w:t>
      </w:r>
      <w:r w:rsidRPr="00006C42">
        <w:rPr>
          <w:rFonts w:ascii="Times New Roman" w:hAnsi="Times New Roman" w:cs="Times New Roman"/>
          <w:sz w:val="24"/>
        </w:rPr>
        <w:t xml:space="preserve"> were used to calculate</w:t>
      </w:r>
      <w:r>
        <w:rPr>
          <w:rFonts w:ascii="Times New Roman" w:hAnsi="Times New Roman" w:cs="Times New Roman"/>
          <w:sz w:val="24"/>
        </w:rPr>
        <w:t xml:space="preserve"> the </w:t>
      </w:r>
      <w:r w:rsidR="00BE0564">
        <w:rPr>
          <w:rFonts w:ascii="Times New Roman" w:hAnsi="Times New Roman" w:cs="Times New Roman"/>
          <w:sz w:val="24"/>
        </w:rPr>
        <w:t xml:space="preserve">surface </w:t>
      </w:r>
      <w:r>
        <w:rPr>
          <w:rFonts w:ascii="Times New Roman" w:hAnsi="Times New Roman" w:cs="Times New Roman"/>
          <w:sz w:val="24"/>
        </w:rPr>
        <w:t xml:space="preserve">charge density of each ion </w:t>
      </w:r>
      <w:r w:rsidRPr="00006C42">
        <w:rPr>
          <w:rFonts w:ascii="Times New Roman" w:hAnsi="Times New Roman" w:cs="Times New Roman"/>
          <w:sz w:val="24"/>
        </w:rPr>
        <w:fldChar w:fldCharType="begin">
          <w:fldData xml:space="preserve">PEVuZE5vdGU+PENpdGU+PEF1dGhvcj5NYW5rdTwvQXV0aG9yPjxZZWFyPjE5ODA8L1llYXI+PFJl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PEVuZE5vdGU+PENpdGU+PEF1dGhvcj5NYW5rdTwvQXV0aG9yPjxZZWFyPjE5ODA8L1llYXI+PFJl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BE0564">
        <w:rPr>
          <w:rFonts w:ascii="Times New Roman" w:hAnsi="Times New Roman" w:cs="Times New Roman"/>
          <w:noProof/>
          <w:sz w:val="24"/>
        </w:rPr>
        <w:t>(</w:t>
      </w:r>
      <w:hyperlink w:anchor="_ENREF_137" w:tooltip="Iwadate, 1982 #852" w:history="1">
        <w:r w:rsidR="008F209B">
          <w:rPr>
            <w:rFonts w:ascii="Times New Roman" w:hAnsi="Times New Roman" w:cs="Times New Roman"/>
            <w:noProof/>
            <w:sz w:val="24"/>
          </w:rPr>
          <w:t>Iwadate, Kawamura 1982</w:t>
        </w:r>
      </w:hyperlink>
      <w:r w:rsidR="00BE0564">
        <w:rPr>
          <w:rFonts w:ascii="Times New Roman" w:hAnsi="Times New Roman" w:cs="Times New Roman"/>
          <w:noProof/>
          <w:sz w:val="24"/>
        </w:rPr>
        <w:t xml:space="preserve">; </w:t>
      </w:r>
      <w:hyperlink w:anchor="_ENREF_195" w:tooltip="Manku, 1980 #822" w:history="1">
        <w:r w:rsidR="008F209B">
          <w:rPr>
            <w:rFonts w:ascii="Times New Roman" w:hAnsi="Times New Roman" w:cs="Times New Roman"/>
            <w:noProof/>
            <w:sz w:val="24"/>
          </w:rPr>
          <w:t>Manku 1980</w:t>
        </w:r>
      </w:hyperlink>
      <w:r w:rsidR="00BE0564">
        <w:rPr>
          <w:rFonts w:ascii="Times New Roman" w:hAnsi="Times New Roman" w:cs="Times New Roman"/>
          <w:noProof/>
          <w:sz w:val="24"/>
        </w:rPr>
        <w:t xml:space="preserve">; </w:t>
      </w:r>
      <w:hyperlink w:anchor="_ENREF_198" w:tooltip="Marcus, 1994 #1014" w:history="1">
        <w:r w:rsidR="008F209B">
          <w:rPr>
            <w:rFonts w:ascii="Times New Roman" w:hAnsi="Times New Roman" w:cs="Times New Roman"/>
            <w:noProof/>
            <w:sz w:val="24"/>
          </w:rPr>
          <w:t>Marcus 1994</w:t>
        </w:r>
      </w:hyperlink>
      <w:r w:rsidR="00BE0564">
        <w:rPr>
          <w:rFonts w:ascii="Times New Roman" w:hAnsi="Times New Roman" w:cs="Times New Roman"/>
          <w:noProof/>
          <w:sz w:val="24"/>
        </w:rPr>
        <w:t xml:space="preserve">; </w:t>
      </w:r>
      <w:hyperlink w:anchor="_ENREF_199" w:tooltip="Marcus, 1997 #823" w:history="1">
        <w:r w:rsidR="008F209B">
          <w:rPr>
            <w:rFonts w:ascii="Times New Roman" w:hAnsi="Times New Roman" w:cs="Times New Roman"/>
            <w:noProof/>
            <w:sz w:val="24"/>
          </w:rPr>
          <w:t>Marcus 1997</w:t>
        </w:r>
      </w:hyperlink>
      <w:r w:rsidR="00BE0564">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p>
    <w:p w14:paraId="362545D1" w14:textId="77777777" w:rsidR="00684947" w:rsidRDefault="00684947" w:rsidP="003867DE">
      <w:pPr>
        <w:spacing w:line="480" w:lineRule="auto"/>
        <w:ind w:firstLine="720"/>
        <w:jc w:val="both"/>
        <w:rPr>
          <w:rFonts w:ascii="Times New Roman" w:hAnsi="Times New Roman" w:cs="Times New Roman"/>
          <w:sz w:val="24"/>
        </w:rPr>
      </w:pPr>
    </w:p>
    <w:p w14:paraId="4EF4338C" w14:textId="77777777" w:rsidR="003867DE" w:rsidRDefault="003867DE" w:rsidP="003867DE">
      <w:pPr>
        <w:spacing w:line="480" w:lineRule="auto"/>
        <w:ind w:firstLine="720"/>
        <w:jc w:val="both"/>
        <w:rPr>
          <w:rFonts w:ascii="Times New Roman" w:hAnsi="Times New Roman" w:cs="Times New Roman"/>
          <w:sz w:val="24"/>
        </w:rPr>
      </w:pPr>
    </w:p>
    <w:p w14:paraId="096A6CC9"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5DAAD6E5">
          <v:shape id="_x0000_s1153" type="#_x0000_t75" style="position:absolute;left:0;text-align:left;margin-left:18.8pt;margin-top:-18.8pt;width:405.6pt;height:274.85pt;z-index:252116992">
            <v:imagedata r:id="rId114" o:title=""/>
          </v:shape>
          <o:OLEObject Type="Embed" ProgID="Prism6.Document" ShapeID="_x0000_s1153" DrawAspect="Content" ObjectID="_1766840525" r:id="rId115"/>
        </w:object>
      </w:r>
    </w:p>
    <w:p w14:paraId="52DC1636" w14:textId="77777777" w:rsidR="003867DE" w:rsidRDefault="003867DE" w:rsidP="003867DE">
      <w:pPr>
        <w:spacing w:line="480" w:lineRule="auto"/>
        <w:ind w:firstLine="720"/>
        <w:jc w:val="both"/>
        <w:rPr>
          <w:rFonts w:ascii="Times New Roman" w:hAnsi="Times New Roman" w:cs="Times New Roman"/>
          <w:sz w:val="24"/>
        </w:rPr>
      </w:pPr>
    </w:p>
    <w:p w14:paraId="604D027D" w14:textId="77777777" w:rsidR="003867DE" w:rsidRDefault="003867DE" w:rsidP="003867DE">
      <w:pPr>
        <w:spacing w:line="480" w:lineRule="auto"/>
        <w:ind w:firstLine="720"/>
        <w:jc w:val="both"/>
        <w:rPr>
          <w:rFonts w:ascii="Times New Roman" w:hAnsi="Times New Roman" w:cs="Times New Roman"/>
          <w:sz w:val="24"/>
        </w:rPr>
      </w:pPr>
    </w:p>
    <w:p w14:paraId="05654C55" w14:textId="77777777" w:rsidR="003867DE" w:rsidRDefault="003867DE" w:rsidP="003867DE">
      <w:pPr>
        <w:spacing w:line="480" w:lineRule="auto"/>
        <w:ind w:firstLine="720"/>
        <w:jc w:val="both"/>
        <w:rPr>
          <w:rFonts w:ascii="Times New Roman" w:hAnsi="Times New Roman" w:cs="Times New Roman"/>
          <w:sz w:val="24"/>
        </w:rPr>
      </w:pPr>
    </w:p>
    <w:p w14:paraId="1A2E00F8" w14:textId="77777777" w:rsidR="003867DE" w:rsidRDefault="003867DE" w:rsidP="003867DE">
      <w:pPr>
        <w:spacing w:line="480" w:lineRule="auto"/>
        <w:ind w:firstLine="720"/>
        <w:jc w:val="both"/>
        <w:rPr>
          <w:rFonts w:ascii="Times New Roman" w:hAnsi="Times New Roman" w:cs="Times New Roman"/>
          <w:sz w:val="24"/>
        </w:rPr>
      </w:pPr>
    </w:p>
    <w:p w14:paraId="71E7E463" w14:textId="77777777" w:rsidR="003867DE" w:rsidRDefault="003867DE" w:rsidP="003867DE">
      <w:pPr>
        <w:spacing w:line="480" w:lineRule="auto"/>
        <w:ind w:firstLine="720"/>
        <w:jc w:val="both"/>
        <w:rPr>
          <w:rFonts w:ascii="Times New Roman" w:hAnsi="Times New Roman" w:cs="Times New Roman"/>
          <w:sz w:val="24"/>
        </w:rPr>
      </w:pPr>
    </w:p>
    <w:p w14:paraId="68318FF1" w14:textId="77777777" w:rsidR="003867DE" w:rsidRDefault="003867DE" w:rsidP="003867DE">
      <w:pPr>
        <w:spacing w:line="480" w:lineRule="auto"/>
        <w:ind w:firstLine="720"/>
        <w:jc w:val="both"/>
        <w:rPr>
          <w:rFonts w:ascii="Times New Roman" w:hAnsi="Times New Roman" w:cs="Times New Roman"/>
          <w:sz w:val="24"/>
        </w:rPr>
      </w:pPr>
    </w:p>
    <w:p w14:paraId="506BF2A2"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11872" behindDoc="1" locked="0" layoutInCell="1" allowOverlap="1" wp14:anchorId="7E0306C6" wp14:editId="5527D63C">
                <wp:simplePos x="0" y="0"/>
                <wp:positionH relativeFrom="column">
                  <wp:posOffset>-71120</wp:posOffset>
                </wp:positionH>
                <wp:positionV relativeFrom="paragraph">
                  <wp:posOffset>35750</wp:posOffset>
                </wp:positionV>
                <wp:extent cx="5759450" cy="712470"/>
                <wp:effectExtent l="0" t="0" r="12700" b="11430"/>
                <wp:wrapNone/>
                <wp:docPr id="7281" name="Text Box 7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2470"/>
                        </a:xfrm>
                        <a:prstGeom prst="rect">
                          <a:avLst/>
                        </a:prstGeom>
                        <a:solidFill>
                          <a:srgbClr val="FFFFFF"/>
                        </a:solidFill>
                        <a:ln w="19050">
                          <a:solidFill>
                            <a:srgbClr val="000000"/>
                          </a:solidFill>
                          <a:miter lim="800000"/>
                          <a:headEnd/>
                          <a:tailEnd/>
                        </a:ln>
                      </wps:spPr>
                      <wps:txbx>
                        <w:txbxContent>
                          <w:p w14:paraId="33EEFF73" w14:textId="77777777" w:rsidR="0044584E" w:rsidRPr="001E0F63"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5.4a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1E0F63">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sidRPr="001E0F63">
                              <w:rPr>
                                <w:rFonts w:ascii="Times New Roman" w:hAnsi="Times New Roman" w:cs="Times New Roman"/>
                                <w:b/>
                                <w:sz w:val="18"/>
                                <w:szCs w:val="20"/>
                              </w:rPr>
                              <w:t>), sodium fluoride (</w:t>
                            </w:r>
                            <w:r w:rsidRPr="001E0F63">
                              <w:rPr>
                                <w:rFonts w:ascii="Times New Roman" w:hAnsi="Times New Roman" w:cs="Times New Roman"/>
                                <w:b/>
                                <w:strike/>
                                <w:color w:val="FFFF00"/>
                                <w:sz w:val="18"/>
                                <w:szCs w:val="20"/>
                              </w:rPr>
                              <w:sym w:font="Wingdings 2" w:char="F0CF"/>
                            </w:r>
                            <w:r w:rsidRPr="001E0F63">
                              <w:rPr>
                                <w:rFonts w:ascii="Times New Roman" w:hAnsi="Times New Roman" w:cs="Times New Roman"/>
                                <w:b/>
                                <w:sz w:val="18"/>
                                <w:szCs w:val="20"/>
                              </w:rPr>
                              <w:t>),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w:t>
                            </w:r>
                            <w:r w:rsidRPr="001E0F63">
                              <w:rPr>
                                <w:rFonts w:ascii="Times New Roman" w:hAnsi="Times New Roman" w:cs="Times New Roman"/>
                                <w:b/>
                                <w:sz w:val="18"/>
                                <w:szCs w:val="20"/>
                              </w:rPr>
                              <w:t xml:space="preserve"> Lines between data points do not represent experimental data and are only shown for guidance.</w:t>
                            </w:r>
                          </w:p>
                          <w:p w14:paraId="72CAB3F8" w14:textId="77777777" w:rsidR="0044584E" w:rsidRPr="001E0F63" w:rsidRDefault="0044584E" w:rsidP="003867DE">
                            <w:pPr>
                              <w:jc w:val="both"/>
                              <w:rPr>
                                <w:rFonts w:ascii="Times New Roman" w:hAnsi="Times New Roman" w:cs="Times New Roman"/>
                                <w:b/>
                                <w:sz w:val="18"/>
                                <w:szCs w:val="20"/>
                              </w:rPr>
                            </w:pPr>
                            <w:r w:rsidRPr="001E0F63">
                              <w:rPr>
                                <w:rFonts w:ascii="Times New Roman" w:hAnsi="Times New Roman" w:cs="Times New Roman"/>
                                <w:b/>
                                <w:i/>
                                <w:sz w:val="18"/>
                                <w:szCs w:val="20"/>
                              </w:rPr>
                              <w:t xml:space="preserve"> </w:t>
                            </w:r>
                            <w:r w:rsidRPr="001E0F63">
                              <w:rPr>
                                <w:rFonts w:ascii="Times New Roman" w:hAnsi="Times New Roman" w:cs="Times New Roman"/>
                                <w:b/>
                                <w:sz w:val="18"/>
                                <w:szCs w:val="20"/>
                              </w:rPr>
                              <w:t>shows the raw data from a pressure perturbation calorimetry scan of 1000 mM sodium chloride in HPLC water at pH 7.</w:t>
                            </w:r>
                          </w:p>
                          <w:p w14:paraId="65671F16" w14:textId="77777777" w:rsidR="0044584E" w:rsidRPr="001E0F63" w:rsidRDefault="0044584E" w:rsidP="003867DE">
                            <w:pPr>
                              <w:jc w:val="both"/>
                              <w:rPr>
                                <w:rFonts w:ascii="Times New Roman" w:hAnsi="Times New Roman" w:cs="Times New Roman"/>
                                <w:b/>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0306C6" id="Text Box 7281" o:spid="_x0000_s1139" type="#_x0000_t202" style="position:absolute;left:0;text-align:left;margin-left:-5.6pt;margin-top:2.8pt;width:453.5pt;height:56.1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" strokeweight="1.5pt">
                <v:textbox>
                  <w:txbxContent>
                    <w:p w14:paraId="33EEFF73" w14:textId="77777777" w:rsidR="0044584E" w:rsidRPr="001E0F63"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5.4a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1E0F63">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sidRPr="001E0F63">
                        <w:rPr>
                          <w:rFonts w:ascii="Times New Roman" w:hAnsi="Times New Roman" w:cs="Times New Roman"/>
                          <w:b/>
                          <w:sz w:val="18"/>
                          <w:szCs w:val="20"/>
                        </w:rPr>
                        <w:t>), sodium fluoride (</w:t>
                      </w:r>
                      <w:r w:rsidRPr="001E0F63">
                        <w:rPr>
                          <w:rFonts w:ascii="Times New Roman" w:hAnsi="Times New Roman" w:cs="Times New Roman"/>
                          <w:b/>
                          <w:strike/>
                          <w:color w:val="FFFF00"/>
                          <w:sz w:val="18"/>
                          <w:szCs w:val="20"/>
                        </w:rPr>
                        <w:sym w:font="Wingdings 2" w:char="F0CF"/>
                      </w:r>
                      <w:r w:rsidRPr="001E0F63">
                        <w:rPr>
                          <w:rFonts w:ascii="Times New Roman" w:hAnsi="Times New Roman" w:cs="Times New Roman"/>
                          <w:b/>
                          <w:sz w:val="18"/>
                          <w:szCs w:val="20"/>
                        </w:rPr>
                        <w:t>),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w:t>
                      </w:r>
                      <w:r w:rsidRPr="001E0F63">
                        <w:rPr>
                          <w:rFonts w:ascii="Times New Roman" w:hAnsi="Times New Roman" w:cs="Times New Roman"/>
                          <w:b/>
                          <w:sz w:val="18"/>
                          <w:szCs w:val="20"/>
                        </w:rPr>
                        <w:t xml:space="preserve"> Lines between data points do not represent experimental data and are only shown for guidance.</w:t>
                      </w:r>
                    </w:p>
                    <w:p w14:paraId="72CAB3F8" w14:textId="77777777" w:rsidR="0044584E" w:rsidRPr="001E0F63" w:rsidRDefault="0044584E" w:rsidP="003867DE">
                      <w:pPr>
                        <w:jc w:val="both"/>
                        <w:rPr>
                          <w:rFonts w:ascii="Times New Roman" w:hAnsi="Times New Roman" w:cs="Times New Roman"/>
                          <w:b/>
                          <w:sz w:val="18"/>
                          <w:szCs w:val="20"/>
                        </w:rPr>
                      </w:pPr>
                      <w:r w:rsidRPr="001E0F63">
                        <w:rPr>
                          <w:rFonts w:ascii="Times New Roman" w:hAnsi="Times New Roman" w:cs="Times New Roman"/>
                          <w:b/>
                          <w:i/>
                          <w:sz w:val="18"/>
                          <w:szCs w:val="20"/>
                        </w:rPr>
                        <w:t xml:space="preserve"> </w:t>
                      </w:r>
                      <w:r w:rsidRPr="001E0F63">
                        <w:rPr>
                          <w:rFonts w:ascii="Times New Roman" w:hAnsi="Times New Roman" w:cs="Times New Roman"/>
                          <w:b/>
                          <w:sz w:val="18"/>
                          <w:szCs w:val="20"/>
                        </w:rPr>
                        <w:t>shows the raw data from a pressure perturbation calorimetry scan of 1000 mM sodium chloride in HPLC water at pH 7.</w:t>
                      </w:r>
                    </w:p>
                    <w:p w14:paraId="65671F16" w14:textId="77777777" w:rsidR="0044584E" w:rsidRPr="001E0F63" w:rsidRDefault="0044584E" w:rsidP="003867DE">
                      <w:pPr>
                        <w:jc w:val="both"/>
                        <w:rPr>
                          <w:rFonts w:ascii="Times New Roman" w:hAnsi="Times New Roman" w:cs="Times New Roman"/>
                          <w:b/>
                          <w:sz w:val="18"/>
                          <w:szCs w:val="20"/>
                        </w:rPr>
                      </w:pPr>
                    </w:p>
                  </w:txbxContent>
                </v:textbox>
              </v:shape>
            </w:pict>
          </mc:Fallback>
        </mc:AlternateContent>
      </w:r>
    </w:p>
    <w:p w14:paraId="584801C6" w14:textId="77777777" w:rsidR="003867DE" w:rsidRDefault="003867DE" w:rsidP="003867DE">
      <w:pPr>
        <w:spacing w:line="480" w:lineRule="auto"/>
        <w:ind w:firstLine="720"/>
        <w:jc w:val="both"/>
        <w:rPr>
          <w:rFonts w:ascii="Times New Roman" w:hAnsi="Times New Roman" w:cs="Times New Roman"/>
          <w:sz w:val="24"/>
        </w:rPr>
      </w:pPr>
    </w:p>
    <w:p w14:paraId="5D78E95C"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7452A2D2">
          <v:shape id="_x0000_s1154" type="#_x0000_t75" style="position:absolute;left:0;text-align:left;margin-left:21.65pt;margin-top:2.45pt;width:409.5pt;height:274.85pt;z-index:252118016">
            <v:imagedata r:id="rId116" o:title=""/>
          </v:shape>
          <o:OLEObject Type="Embed" ProgID="Prism6.Document" ShapeID="_x0000_s1154" DrawAspect="Content" ObjectID="_1766840526" r:id="rId117"/>
        </w:object>
      </w:r>
    </w:p>
    <w:p w14:paraId="029D65DD" w14:textId="77777777" w:rsidR="003867DE" w:rsidRDefault="003867DE" w:rsidP="003867DE">
      <w:pPr>
        <w:spacing w:line="480" w:lineRule="auto"/>
        <w:ind w:firstLine="720"/>
        <w:jc w:val="both"/>
        <w:rPr>
          <w:rFonts w:ascii="Times New Roman" w:hAnsi="Times New Roman" w:cs="Times New Roman"/>
          <w:sz w:val="24"/>
        </w:rPr>
      </w:pPr>
    </w:p>
    <w:p w14:paraId="6B5970ED" w14:textId="77777777" w:rsidR="003867DE" w:rsidRDefault="003867DE" w:rsidP="003867DE">
      <w:pPr>
        <w:spacing w:line="480" w:lineRule="auto"/>
        <w:ind w:firstLine="720"/>
        <w:jc w:val="both"/>
        <w:rPr>
          <w:rFonts w:ascii="Times New Roman" w:hAnsi="Times New Roman" w:cs="Times New Roman"/>
          <w:sz w:val="24"/>
        </w:rPr>
      </w:pPr>
    </w:p>
    <w:p w14:paraId="614E234B" w14:textId="77777777" w:rsidR="003867DE" w:rsidRDefault="003867DE" w:rsidP="003867DE">
      <w:pPr>
        <w:spacing w:line="480" w:lineRule="auto"/>
        <w:ind w:firstLine="720"/>
        <w:jc w:val="both"/>
        <w:rPr>
          <w:rFonts w:ascii="Times New Roman" w:hAnsi="Times New Roman" w:cs="Times New Roman"/>
          <w:sz w:val="24"/>
        </w:rPr>
      </w:pPr>
    </w:p>
    <w:p w14:paraId="0DACD415" w14:textId="77777777" w:rsidR="003867DE" w:rsidRDefault="003867DE" w:rsidP="003867DE">
      <w:pPr>
        <w:spacing w:line="480" w:lineRule="auto"/>
        <w:ind w:firstLine="720"/>
        <w:jc w:val="both"/>
        <w:rPr>
          <w:rFonts w:ascii="Times New Roman" w:hAnsi="Times New Roman" w:cs="Times New Roman"/>
          <w:sz w:val="24"/>
        </w:rPr>
      </w:pPr>
    </w:p>
    <w:p w14:paraId="3A50E952" w14:textId="77777777" w:rsidR="003867DE" w:rsidRDefault="003867DE" w:rsidP="003867DE">
      <w:pPr>
        <w:spacing w:line="480" w:lineRule="auto"/>
        <w:ind w:firstLine="720"/>
        <w:jc w:val="both"/>
        <w:rPr>
          <w:rFonts w:ascii="Times New Roman" w:hAnsi="Times New Roman" w:cs="Times New Roman"/>
          <w:sz w:val="24"/>
        </w:rPr>
      </w:pPr>
    </w:p>
    <w:p w14:paraId="4D13B166" w14:textId="77777777" w:rsidR="003867DE" w:rsidRDefault="003867DE" w:rsidP="003867DE">
      <w:pPr>
        <w:spacing w:line="480" w:lineRule="auto"/>
        <w:ind w:firstLine="720"/>
        <w:jc w:val="both"/>
        <w:rPr>
          <w:rFonts w:ascii="Times New Roman" w:hAnsi="Times New Roman" w:cs="Times New Roman"/>
          <w:sz w:val="24"/>
        </w:rPr>
      </w:pPr>
    </w:p>
    <w:p w14:paraId="07898241"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12896" behindDoc="1" locked="0" layoutInCell="1" allowOverlap="1" wp14:anchorId="213D4921" wp14:editId="472B2DC3">
                <wp:simplePos x="0" y="0"/>
                <wp:positionH relativeFrom="column">
                  <wp:posOffset>71120</wp:posOffset>
                </wp:positionH>
                <wp:positionV relativeFrom="paragraph">
                  <wp:posOffset>304355</wp:posOffset>
                </wp:positionV>
                <wp:extent cx="5759450" cy="700644"/>
                <wp:effectExtent l="0" t="0" r="12700" b="23495"/>
                <wp:wrapNone/>
                <wp:docPr id="7282" name="Text Box 7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00644"/>
                        </a:xfrm>
                        <a:prstGeom prst="rect">
                          <a:avLst/>
                        </a:prstGeom>
                        <a:solidFill>
                          <a:srgbClr val="FFFFFF"/>
                        </a:solidFill>
                        <a:ln w="19050">
                          <a:solidFill>
                            <a:srgbClr val="000000"/>
                          </a:solidFill>
                          <a:miter lim="800000"/>
                          <a:headEnd/>
                          <a:tailEnd/>
                        </a:ln>
                      </wps:spPr>
                      <wps:txbx>
                        <w:txbxContent>
                          <w:p w14:paraId="133CB315" w14:textId="77777777" w:rsidR="0044584E" w:rsidRPr="009463C8" w:rsidRDefault="0044584E" w:rsidP="003867DE">
                            <w:pPr>
                              <w:jc w:val="both"/>
                              <w:rPr>
                                <w:rFonts w:ascii="Times New Roman" w:hAnsi="Times New Roman" w:cs="Times New Roman"/>
                                <w:b/>
                                <w:sz w:val="18"/>
                                <w:szCs w:val="20"/>
                              </w:rPr>
                            </w:pPr>
                            <w:r w:rsidRPr="009463C8">
                              <w:rPr>
                                <w:rFonts w:ascii="Times New Roman" w:hAnsi="Times New Roman" w:cs="Times New Roman"/>
                                <w:b/>
                                <w:i/>
                                <w:sz w:val="18"/>
                                <w:szCs w:val="20"/>
                              </w:rPr>
                              <w:t>Figure 5.</w:t>
                            </w:r>
                            <w:r>
                              <w:rPr>
                                <w:rFonts w:ascii="Times New Roman" w:hAnsi="Times New Roman" w:cs="Times New Roman"/>
                                <w:b/>
                                <w:i/>
                                <w:sz w:val="18"/>
                                <w:szCs w:val="20"/>
                              </w:rPr>
                              <w:t>4b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w:t>
                            </w:r>
                            <w:r w:rsidRPr="009463C8">
                              <w:rPr>
                                <w:rFonts w:ascii="Times New Roman" w:hAnsi="Times New Roman" w:cs="Times New Roman"/>
                                <w:b/>
                                <w:sz w:val="18"/>
                                <w:szCs w:val="20"/>
                              </w:rPr>
                              <w:t xml:space="preserve">5 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C of 100 mM disodium hydrogen phosphate (</w:t>
                            </w:r>
                            <w:r w:rsidRPr="009463C8">
                              <w:rPr>
                                <w:rFonts w:ascii="Times New Roman" w:hAnsi="Times New Roman" w:cs="Times New Roman"/>
                                <w:b/>
                                <w:strike/>
                                <w:color w:val="008000"/>
                                <w:sz w:val="18"/>
                                <w:szCs w:val="20"/>
                              </w:rPr>
                              <w:sym w:font="Wingdings 2" w:char="F098"/>
                            </w:r>
                            <w:r w:rsidRPr="009463C8">
                              <w:rPr>
                                <w:rFonts w:ascii="Times New Roman" w:hAnsi="Times New Roman" w:cs="Times New Roman"/>
                                <w:b/>
                                <w:sz w:val="18"/>
                                <w:szCs w:val="20"/>
                              </w:rPr>
                              <w:t>), disodium sulphate (</w:t>
                            </w:r>
                            <w:r w:rsidRPr="009463C8">
                              <w:rPr>
                                <w:rFonts w:ascii="Times New Roman" w:hAnsi="Times New Roman" w:cs="Times New Roman"/>
                                <w:b/>
                                <w:strike/>
                                <w:color w:val="0000FF"/>
                                <w:sz w:val="18"/>
                                <w:szCs w:val="20"/>
                              </w:rPr>
                              <w:sym w:font="Wingdings" w:char="F06E"/>
                            </w:r>
                            <w:r w:rsidRPr="009463C8">
                              <w:rPr>
                                <w:rFonts w:ascii="Times New Roman" w:hAnsi="Times New Roman" w:cs="Times New Roman"/>
                                <w:b/>
                                <w:sz w:val="18"/>
                                <w:szCs w:val="20"/>
                              </w:rPr>
                              <w:t>), sodium fluoride (</w:t>
                            </w:r>
                            <w:r w:rsidRPr="009463C8">
                              <w:rPr>
                                <w:rFonts w:ascii="Times New Roman" w:hAnsi="Times New Roman" w:cs="Times New Roman"/>
                                <w:b/>
                                <w:strike/>
                                <w:color w:val="FFFF00"/>
                                <w:sz w:val="18"/>
                                <w:szCs w:val="20"/>
                              </w:rPr>
                              <w:sym w:font="Wingdings 2" w:char="F0CF"/>
                            </w:r>
                            <w:r w:rsidRPr="009463C8">
                              <w:rPr>
                                <w:rFonts w:ascii="Times New Roman" w:hAnsi="Times New Roman" w:cs="Times New Roman"/>
                                <w:b/>
                                <w:sz w:val="18"/>
                                <w:szCs w:val="20"/>
                              </w:rPr>
                              <w:t>), sodium chloride (</w:t>
                            </w:r>
                            <w:r w:rsidRPr="009463C8">
                              <w:rPr>
                                <w:rFonts w:ascii="Times New Roman" w:hAnsi="Times New Roman" w:cs="Times New Roman"/>
                                <w:b/>
                                <w:strike/>
                                <w:color w:val="FF0000"/>
                                <w:sz w:val="18"/>
                                <w:szCs w:val="20"/>
                              </w:rPr>
                              <w:sym w:font="Wingdings 3" w:char="F070"/>
                            </w:r>
                            <w:r w:rsidRPr="009463C8">
                              <w:rPr>
                                <w:rFonts w:ascii="Times New Roman" w:hAnsi="Times New Roman" w:cs="Times New Roman"/>
                                <w:b/>
                                <w:sz w:val="18"/>
                                <w:szCs w:val="20"/>
                              </w:rPr>
                              <w:t>), sodium bromide (</w:t>
                            </w:r>
                            <w:r w:rsidRPr="009463C8">
                              <w:rPr>
                                <w:rFonts w:ascii="Times New Roman" w:hAnsi="Times New Roman" w:cs="Times New Roman"/>
                                <w:b/>
                                <w:strike/>
                                <w:color w:val="663300"/>
                                <w:sz w:val="18"/>
                                <w:szCs w:val="20"/>
                              </w:rPr>
                              <w:t>|</w:t>
                            </w:r>
                            <w:r w:rsidRPr="009463C8">
                              <w:rPr>
                                <w:rFonts w:ascii="Times New Roman" w:hAnsi="Times New Roman" w:cs="Times New Roman"/>
                                <w:b/>
                                <w:sz w:val="18"/>
                                <w:szCs w:val="20"/>
                              </w:rPr>
                              <w:t>), sodium iodide (</w:t>
                            </w:r>
                            <w:r w:rsidRPr="009463C8">
                              <w:rPr>
                                <w:rFonts w:ascii="Times New Roman" w:hAnsi="Times New Roman" w:cs="Times New Roman"/>
                                <w:b/>
                                <w:strike/>
                                <w:color w:val="FF6600"/>
                                <w:sz w:val="18"/>
                                <w:szCs w:val="20"/>
                              </w:rPr>
                              <w:sym w:font="Wingdings 2" w:char="F0C2"/>
                            </w:r>
                            <w:r w:rsidRPr="009463C8">
                              <w:rPr>
                                <w:rFonts w:ascii="Times New Roman" w:hAnsi="Times New Roman" w:cs="Times New Roman"/>
                                <w:b/>
                                <w:sz w:val="18"/>
                                <w:szCs w:val="20"/>
                              </w:rPr>
                              <w:t>), sodium thiocyanate (</w:t>
                            </w:r>
                            <w:r w:rsidRPr="009463C8">
                              <w:rPr>
                                <w:rFonts w:ascii="Times New Roman" w:hAnsi="Times New Roman" w:cs="Times New Roman"/>
                                <w:b/>
                                <w:strike/>
                                <w:sz w:val="18"/>
                                <w:szCs w:val="20"/>
                              </w:rPr>
                              <w:t>–</w:t>
                            </w:r>
                            <w:r>
                              <w:rPr>
                                <w:rFonts w:ascii="Times New Roman" w:hAnsi="Times New Roman" w:cs="Times New Roman"/>
                                <w:b/>
                                <w:sz w:val="18"/>
                                <w:szCs w:val="20"/>
                              </w:rPr>
                              <w:t>) and</w:t>
                            </w:r>
                            <w:r w:rsidRPr="009463C8">
                              <w:rPr>
                                <w:rFonts w:ascii="Times New Roman" w:hAnsi="Times New Roman" w:cs="Times New Roman"/>
                                <w:b/>
                                <w:sz w:val="18"/>
                                <w:szCs w:val="20"/>
                              </w:rPr>
                              <w:t xml:space="preserve"> sodium perchlorate (</w:t>
                            </w:r>
                            <w:r w:rsidRPr="009463C8">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w:t>
                            </w:r>
                            <w:r w:rsidRPr="009463C8">
                              <w:rPr>
                                <w:rFonts w:ascii="Times New Roman" w:hAnsi="Times New Roman" w:cs="Times New Roman"/>
                                <w:b/>
                                <w:sz w:val="18"/>
                                <w:szCs w:val="20"/>
                              </w:rPr>
                              <w:t>Lines between data points do not represent experimental data and are only shown for guidance.</w:t>
                            </w:r>
                          </w:p>
                          <w:p w14:paraId="1AAEE61A" w14:textId="77777777" w:rsidR="0044584E" w:rsidRPr="009463C8" w:rsidRDefault="0044584E" w:rsidP="003867DE">
                            <w:pPr>
                              <w:jc w:val="both"/>
                              <w:rPr>
                                <w:rFonts w:ascii="Times New Roman" w:hAnsi="Times New Roman" w:cs="Times New Roman"/>
                                <w:b/>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D4921" id="Text Box 7282" o:spid="_x0000_s1140" type="#_x0000_t202" style="position:absolute;left:0;text-align:left;margin-left:5.6pt;margin-top:23.95pt;width:453.5pt;height:55.15pt;z-index:-25120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" strokeweight="1.5pt">
                <v:textbox>
                  <w:txbxContent>
                    <w:p w14:paraId="133CB315" w14:textId="77777777" w:rsidR="0044584E" w:rsidRPr="009463C8" w:rsidRDefault="0044584E" w:rsidP="003867DE">
                      <w:pPr>
                        <w:jc w:val="both"/>
                        <w:rPr>
                          <w:rFonts w:ascii="Times New Roman" w:hAnsi="Times New Roman" w:cs="Times New Roman"/>
                          <w:b/>
                          <w:sz w:val="18"/>
                          <w:szCs w:val="20"/>
                        </w:rPr>
                      </w:pPr>
                      <w:r w:rsidRPr="009463C8">
                        <w:rPr>
                          <w:rFonts w:ascii="Times New Roman" w:hAnsi="Times New Roman" w:cs="Times New Roman"/>
                          <w:b/>
                          <w:i/>
                          <w:sz w:val="18"/>
                          <w:szCs w:val="20"/>
                        </w:rPr>
                        <w:t>Figure 5.</w:t>
                      </w:r>
                      <w:r>
                        <w:rPr>
                          <w:rFonts w:ascii="Times New Roman" w:hAnsi="Times New Roman" w:cs="Times New Roman"/>
                          <w:b/>
                          <w:i/>
                          <w:sz w:val="18"/>
                          <w:szCs w:val="20"/>
                        </w:rPr>
                        <w:t>4b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w:t>
                      </w:r>
                      <w:r w:rsidRPr="009463C8">
                        <w:rPr>
                          <w:rFonts w:ascii="Times New Roman" w:hAnsi="Times New Roman" w:cs="Times New Roman"/>
                          <w:b/>
                          <w:sz w:val="18"/>
                          <w:szCs w:val="20"/>
                        </w:rPr>
                        <w:t xml:space="preserve">5 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C of 100 mM disodium hydrogen phosphate (</w:t>
                      </w:r>
                      <w:r w:rsidRPr="009463C8">
                        <w:rPr>
                          <w:rFonts w:ascii="Times New Roman" w:hAnsi="Times New Roman" w:cs="Times New Roman"/>
                          <w:b/>
                          <w:strike/>
                          <w:color w:val="008000"/>
                          <w:sz w:val="18"/>
                          <w:szCs w:val="20"/>
                        </w:rPr>
                        <w:sym w:font="Wingdings 2" w:char="F098"/>
                      </w:r>
                      <w:r w:rsidRPr="009463C8">
                        <w:rPr>
                          <w:rFonts w:ascii="Times New Roman" w:hAnsi="Times New Roman" w:cs="Times New Roman"/>
                          <w:b/>
                          <w:sz w:val="18"/>
                          <w:szCs w:val="20"/>
                        </w:rPr>
                        <w:t>), disodium sulphate (</w:t>
                      </w:r>
                      <w:r w:rsidRPr="009463C8">
                        <w:rPr>
                          <w:rFonts w:ascii="Times New Roman" w:hAnsi="Times New Roman" w:cs="Times New Roman"/>
                          <w:b/>
                          <w:strike/>
                          <w:color w:val="0000FF"/>
                          <w:sz w:val="18"/>
                          <w:szCs w:val="20"/>
                        </w:rPr>
                        <w:sym w:font="Wingdings" w:char="F06E"/>
                      </w:r>
                      <w:r w:rsidRPr="009463C8">
                        <w:rPr>
                          <w:rFonts w:ascii="Times New Roman" w:hAnsi="Times New Roman" w:cs="Times New Roman"/>
                          <w:b/>
                          <w:sz w:val="18"/>
                          <w:szCs w:val="20"/>
                        </w:rPr>
                        <w:t>), sodium fluoride (</w:t>
                      </w:r>
                      <w:r w:rsidRPr="009463C8">
                        <w:rPr>
                          <w:rFonts w:ascii="Times New Roman" w:hAnsi="Times New Roman" w:cs="Times New Roman"/>
                          <w:b/>
                          <w:strike/>
                          <w:color w:val="FFFF00"/>
                          <w:sz w:val="18"/>
                          <w:szCs w:val="20"/>
                        </w:rPr>
                        <w:sym w:font="Wingdings 2" w:char="F0CF"/>
                      </w:r>
                      <w:r w:rsidRPr="009463C8">
                        <w:rPr>
                          <w:rFonts w:ascii="Times New Roman" w:hAnsi="Times New Roman" w:cs="Times New Roman"/>
                          <w:b/>
                          <w:sz w:val="18"/>
                          <w:szCs w:val="20"/>
                        </w:rPr>
                        <w:t>), sodium chloride (</w:t>
                      </w:r>
                      <w:r w:rsidRPr="009463C8">
                        <w:rPr>
                          <w:rFonts w:ascii="Times New Roman" w:hAnsi="Times New Roman" w:cs="Times New Roman"/>
                          <w:b/>
                          <w:strike/>
                          <w:color w:val="FF0000"/>
                          <w:sz w:val="18"/>
                          <w:szCs w:val="20"/>
                        </w:rPr>
                        <w:sym w:font="Wingdings 3" w:char="F070"/>
                      </w:r>
                      <w:r w:rsidRPr="009463C8">
                        <w:rPr>
                          <w:rFonts w:ascii="Times New Roman" w:hAnsi="Times New Roman" w:cs="Times New Roman"/>
                          <w:b/>
                          <w:sz w:val="18"/>
                          <w:szCs w:val="20"/>
                        </w:rPr>
                        <w:t>), sodium bromide (</w:t>
                      </w:r>
                      <w:r w:rsidRPr="009463C8">
                        <w:rPr>
                          <w:rFonts w:ascii="Times New Roman" w:hAnsi="Times New Roman" w:cs="Times New Roman"/>
                          <w:b/>
                          <w:strike/>
                          <w:color w:val="663300"/>
                          <w:sz w:val="18"/>
                          <w:szCs w:val="20"/>
                        </w:rPr>
                        <w:t>|</w:t>
                      </w:r>
                      <w:r w:rsidRPr="009463C8">
                        <w:rPr>
                          <w:rFonts w:ascii="Times New Roman" w:hAnsi="Times New Roman" w:cs="Times New Roman"/>
                          <w:b/>
                          <w:sz w:val="18"/>
                          <w:szCs w:val="20"/>
                        </w:rPr>
                        <w:t>), sodium iodide (</w:t>
                      </w:r>
                      <w:r w:rsidRPr="009463C8">
                        <w:rPr>
                          <w:rFonts w:ascii="Times New Roman" w:hAnsi="Times New Roman" w:cs="Times New Roman"/>
                          <w:b/>
                          <w:strike/>
                          <w:color w:val="FF6600"/>
                          <w:sz w:val="18"/>
                          <w:szCs w:val="20"/>
                        </w:rPr>
                        <w:sym w:font="Wingdings 2" w:char="F0C2"/>
                      </w:r>
                      <w:r w:rsidRPr="009463C8">
                        <w:rPr>
                          <w:rFonts w:ascii="Times New Roman" w:hAnsi="Times New Roman" w:cs="Times New Roman"/>
                          <w:b/>
                          <w:sz w:val="18"/>
                          <w:szCs w:val="20"/>
                        </w:rPr>
                        <w:t>), sodium thiocyanate (</w:t>
                      </w:r>
                      <w:r w:rsidRPr="009463C8">
                        <w:rPr>
                          <w:rFonts w:ascii="Times New Roman" w:hAnsi="Times New Roman" w:cs="Times New Roman"/>
                          <w:b/>
                          <w:strike/>
                          <w:sz w:val="18"/>
                          <w:szCs w:val="20"/>
                        </w:rPr>
                        <w:t>–</w:t>
                      </w:r>
                      <w:r>
                        <w:rPr>
                          <w:rFonts w:ascii="Times New Roman" w:hAnsi="Times New Roman" w:cs="Times New Roman"/>
                          <w:b/>
                          <w:sz w:val="18"/>
                          <w:szCs w:val="20"/>
                        </w:rPr>
                        <w:t>) and</w:t>
                      </w:r>
                      <w:r w:rsidRPr="009463C8">
                        <w:rPr>
                          <w:rFonts w:ascii="Times New Roman" w:hAnsi="Times New Roman" w:cs="Times New Roman"/>
                          <w:b/>
                          <w:sz w:val="18"/>
                          <w:szCs w:val="20"/>
                        </w:rPr>
                        <w:t xml:space="preserve"> sodium perchlorate (</w:t>
                      </w:r>
                      <w:r w:rsidRPr="009463C8">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w:t>
                      </w:r>
                      <w:r w:rsidRPr="009463C8">
                        <w:rPr>
                          <w:rFonts w:ascii="Times New Roman" w:hAnsi="Times New Roman" w:cs="Times New Roman"/>
                          <w:b/>
                          <w:sz w:val="18"/>
                          <w:szCs w:val="20"/>
                        </w:rPr>
                        <w:t>Lines between data points do not represent experimental data and are only shown for guidance.</w:t>
                      </w:r>
                    </w:p>
                    <w:p w14:paraId="1AAEE61A" w14:textId="77777777" w:rsidR="0044584E" w:rsidRPr="009463C8" w:rsidRDefault="0044584E" w:rsidP="003867DE">
                      <w:pPr>
                        <w:jc w:val="both"/>
                        <w:rPr>
                          <w:rFonts w:ascii="Times New Roman" w:hAnsi="Times New Roman" w:cs="Times New Roman"/>
                          <w:b/>
                          <w:sz w:val="18"/>
                        </w:rPr>
                      </w:pPr>
                    </w:p>
                  </w:txbxContent>
                </v:textbox>
              </v:shape>
            </w:pict>
          </mc:Fallback>
        </mc:AlternateContent>
      </w:r>
    </w:p>
    <w:p w14:paraId="4156B62E" w14:textId="77777777" w:rsidR="003867DE" w:rsidRDefault="003867DE" w:rsidP="003867DE">
      <w:pPr>
        <w:spacing w:line="480" w:lineRule="auto"/>
        <w:ind w:firstLine="720"/>
        <w:jc w:val="both"/>
        <w:rPr>
          <w:rFonts w:ascii="Times New Roman" w:hAnsi="Times New Roman" w:cs="Times New Roman"/>
          <w:sz w:val="24"/>
        </w:rPr>
      </w:pPr>
    </w:p>
    <w:p w14:paraId="3697CFE3" w14:textId="77777777" w:rsidR="003867DE" w:rsidRDefault="003867DE" w:rsidP="003867DE">
      <w:pPr>
        <w:spacing w:line="480" w:lineRule="auto"/>
        <w:ind w:firstLine="720"/>
        <w:jc w:val="both"/>
        <w:rPr>
          <w:rFonts w:ascii="Times New Roman" w:hAnsi="Times New Roman" w:cs="Times New Roman"/>
          <w:sz w:val="24"/>
        </w:rPr>
      </w:pPr>
    </w:p>
    <w:p w14:paraId="790F14BF"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5E876336">
          <v:shape id="_x0000_s1155" type="#_x0000_t75" style="position:absolute;left:0;text-align:left;margin-left:19.7pt;margin-top:-18.85pt;width:416pt;height:274.85pt;z-index:252119040">
            <v:imagedata r:id="rId118" o:title=""/>
          </v:shape>
          <o:OLEObject Type="Embed" ProgID="Prism6.Document" ShapeID="_x0000_s1155" DrawAspect="Content" ObjectID="_1766840527" r:id="rId119"/>
        </w:object>
      </w:r>
    </w:p>
    <w:p w14:paraId="529BE90F" w14:textId="77777777" w:rsidR="003867DE" w:rsidRDefault="003867DE" w:rsidP="003867DE">
      <w:pPr>
        <w:spacing w:line="480" w:lineRule="auto"/>
        <w:ind w:firstLine="720"/>
        <w:jc w:val="both"/>
        <w:rPr>
          <w:rFonts w:ascii="Times New Roman" w:hAnsi="Times New Roman" w:cs="Times New Roman"/>
          <w:sz w:val="24"/>
        </w:rPr>
      </w:pPr>
    </w:p>
    <w:p w14:paraId="4248C016" w14:textId="77777777" w:rsidR="003867DE" w:rsidRDefault="003867DE" w:rsidP="003867DE">
      <w:pPr>
        <w:spacing w:line="480" w:lineRule="auto"/>
        <w:ind w:firstLine="720"/>
        <w:jc w:val="both"/>
        <w:rPr>
          <w:rFonts w:ascii="Times New Roman" w:hAnsi="Times New Roman" w:cs="Times New Roman"/>
          <w:sz w:val="24"/>
        </w:rPr>
      </w:pPr>
    </w:p>
    <w:p w14:paraId="7BFDEB73" w14:textId="77777777" w:rsidR="003867DE" w:rsidRDefault="003867DE" w:rsidP="003867DE">
      <w:pPr>
        <w:spacing w:line="480" w:lineRule="auto"/>
        <w:ind w:firstLine="720"/>
        <w:jc w:val="both"/>
        <w:rPr>
          <w:rFonts w:ascii="Times New Roman" w:hAnsi="Times New Roman" w:cs="Times New Roman"/>
          <w:sz w:val="24"/>
        </w:rPr>
      </w:pPr>
    </w:p>
    <w:p w14:paraId="573E845A" w14:textId="77777777" w:rsidR="003867DE" w:rsidRDefault="003867DE" w:rsidP="003867DE">
      <w:pPr>
        <w:spacing w:line="480" w:lineRule="auto"/>
        <w:ind w:firstLine="720"/>
        <w:jc w:val="both"/>
        <w:rPr>
          <w:rFonts w:ascii="Times New Roman" w:hAnsi="Times New Roman" w:cs="Times New Roman"/>
          <w:sz w:val="24"/>
        </w:rPr>
      </w:pPr>
    </w:p>
    <w:p w14:paraId="146847FD" w14:textId="77777777" w:rsidR="003867DE" w:rsidRDefault="003867DE" w:rsidP="003867DE">
      <w:pPr>
        <w:spacing w:line="480" w:lineRule="auto"/>
        <w:ind w:firstLine="720"/>
        <w:jc w:val="both"/>
        <w:rPr>
          <w:rFonts w:ascii="Times New Roman" w:hAnsi="Times New Roman" w:cs="Times New Roman"/>
          <w:sz w:val="24"/>
        </w:rPr>
      </w:pPr>
    </w:p>
    <w:p w14:paraId="7F9E7FD6" w14:textId="77777777" w:rsidR="003867DE" w:rsidRDefault="003867DE" w:rsidP="003867DE">
      <w:pPr>
        <w:spacing w:line="480" w:lineRule="auto"/>
        <w:ind w:firstLine="720"/>
        <w:jc w:val="both"/>
        <w:rPr>
          <w:rFonts w:ascii="Times New Roman" w:hAnsi="Times New Roman" w:cs="Times New Roman"/>
          <w:sz w:val="24"/>
        </w:rPr>
      </w:pPr>
    </w:p>
    <w:p w14:paraId="7E9B2727"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13920" behindDoc="1" locked="0" layoutInCell="1" allowOverlap="1" wp14:anchorId="0AF5F280" wp14:editId="1864D0D9">
                <wp:simplePos x="0" y="0"/>
                <wp:positionH relativeFrom="column">
                  <wp:posOffset>11430</wp:posOffset>
                </wp:positionH>
                <wp:positionV relativeFrom="paragraph">
                  <wp:posOffset>15430</wp:posOffset>
                </wp:positionV>
                <wp:extent cx="5759450" cy="688769"/>
                <wp:effectExtent l="0" t="0" r="12700" b="16510"/>
                <wp:wrapNone/>
                <wp:docPr id="7283" name="Text Box 7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688769"/>
                        </a:xfrm>
                        <a:prstGeom prst="rect">
                          <a:avLst/>
                        </a:prstGeom>
                        <a:solidFill>
                          <a:srgbClr val="FFFFFF"/>
                        </a:solidFill>
                        <a:ln w="19050">
                          <a:solidFill>
                            <a:srgbClr val="000000"/>
                          </a:solidFill>
                          <a:miter lim="800000"/>
                          <a:headEnd/>
                          <a:tailEnd/>
                        </a:ln>
                      </wps:spPr>
                      <wps:txbx>
                        <w:txbxContent>
                          <w:p w14:paraId="70676F42" w14:textId="77777777" w:rsidR="0044584E" w:rsidRPr="009463C8" w:rsidRDefault="0044584E" w:rsidP="003867DE">
                            <w:pPr>
                              <w:jc w:val="both"/>
                              <w:rPr>
                                <w:rFonts w:ascii="Times New Roman" w:hAnsi="Times New Roman" w:cs="Times New Roman"/>
                                <w:b/>
                                <w:sz w:val="18"/>
                                <w:szCs w:val="20"/>
                              </w:rPr>
                            </w:pPr>
                            <w:r w:rsidRPr="009463C8">
                              <w:rPr>
                                <w:rFonts w:ascii="Times New Roman" w:hAnsi="Times New Roman" w:cs="Times New Roman"/>
                                <w:b/>
                                <w:i/>
                                <w:sz w:val="18"/>
                                <w:szCs w:val="20"/>
                              </w:rPr>
                              <w:t>Figure 5.</w:t>
                            </w:r>
                            <w:r>
                              <w:rPr>
                                <w:rFonts w:ascii="Times New Roman" w:hAnsi="Times New Roman" w:cs="Times New Roman"/>
                                <w:b/>
                                <w:i/>
                                <w:sz w:val="18"/>
                                <w:szCs w:val="20"/>
                              </w:rPr>
                              <w:t>4c</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C of 1000 mM disodium hydrogen phosphate (</w:t>
                            </w:r>
                            <w:r w:rsidRPr="009463C8">
                              <w:rPr>
                                <w:rFonts w:ascii="Times New Roman" w:hAnsi="Times New Roman" w:cs="Times New Roman"/>
                                <w:b/>
                                <w:strike/>
                                <w:color w:val="008000"/>
                                <w:sz w:val="18"/>
                                <w:szCs w:val="20"/>
                              </w:rPr>
                              <w:sym w:font="Wingdings 2" w:char="F098"/>
                            </w:r>
                            <w:r w:rsidRPr="009463C8">
                              <w:rPr>
                                <w:rFonts w:ascii="Times New Roman" w:hAnsi="Times New Roman" w:cs="Times New Roman"/>
                                <w:b/>
                                <w:sz w:val="18"/>
                                <w:szCs w:val="20"/>
                              </w:rPr>
                              <w:t>), disodium sulphate (</w:t>
                            </w:r>
                            <w:r w:rsidRPr="009463C8">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9463C8">
                              <w:rPr>
                                <w:rFonts w:ascii="Times New Roman" w:hAnsi="Times New Roman" w:cs="Times New Roman"/>
                                <w:b/>
                                <w:sz w:val="18"/>
                                <w:szCs w:val="20"/>
                              </w:rPr>
                              <w:t xml:space="preserve"> sodium chloride (</w:t>
                            </w:r>
                            <w:r w:rsidRPr="009463C8">
                              <w:rPr>
                                <w:rFonts w:ascii="Times New Roman" w:hAnsi="Times New Roman" w:cs="Times New Roman"/>
                                <w:b/>
                                <w:strike/>
                                <w:color w:val="FF0000"/>
                                <w:sz w:val="18"/>
                                <w:szCs w:val="20"/>
                              </w:rPr>
                              <w:sym w:font="Wingdings 3" w:char="F070"/>
                            </w:r>
                            <w:r w:rsidRPr="009463C8">
                              <w:rPr>
                                <w:rFonts w:ascii="Times New Roman" w:hAnsi="Times New Roman" w:cs="Times New Roman"/>
                                <w:b/>
                                <w:sz w:val="18"/>
                                <w:szCs w:val="20"/>
                              </w:rPr>
                              <w:t>), sodium bromide (</w:t>
                            </w:r>
                            <w:r w:rsidRPr="009463C8">
                              <w:rPr>
                                <w:rFonts w:ascii="Times New Roman" w:hAnsi="Times New Roman" w:cs="Times New Roman"/>
                                <w:b/>
                                <w:strike/>
                                <w:color w:val="663300"/>
                                <w:sz w:val="18"/>
                                <w:szCs w:val="20"/>
                              </w:rPr>
                              <w:t>|</w:t>
                            </w:r>
                            <w:r w:rsidRPr="009463C8">
                              <w:rPr>
                                <w:rFonts w:ascii="Times New Roman" w:hAnsi="Times New Roman" w:cs="Times New Roman"/>
                                <w:b/>
                                <w:sz w:val="18"/>
                                <w:szCs w:val="20"/>
                              </w:rPr>
                              <w:t>), sodium iodide (</w:t>
                            </w:r>
                            <w:r w:rsidRPr="009463C8">
                              <w:rPr>
                                <w:rFonts w:ascii="Times New Roman" w:hAnsi="Times New Roman" w:cs="Times New Roman"/>
                                <w:b/>
                                <w:strike/>
                                <w:color w:val="FF6600"/>
                                <w:sz w:val="18"/>
                                <w:szCs w:val="20"/>
                              </w:rPr>
                              <w:sym w:font="Wingdings 2" w:char="F0C2"/>
                            </w:r>
                            <w:r w:rsidRPr="009463C8">
                              <w:rPr>
                                <w:rFonts w:ascii="Times New Roman" w:hAnsi="Times New Roman" w:cs="Times New Roman"/>
                                <w:b/>
                                <w:sz w:val="18"/>
                                <w:szCs w:val="20"/>
                              </w:rPr>
                              <w:t>), sodium thiocyanate (</w:t>
                            </w:r>
                            <w:r w:rsidRPr="009463C8">
                              <w:rPr>
                                <w:rFonts w:ascii="Times New Roman" w:hAnsi="Times New Roman" w:cs="Times New Roman"/>
                                <w:b/>
                                <w:strike/>
                                <w:sz w:val="18"/>
                                <w:szCs w:val="20"/>
                              </w:rPr>
                              <w:t>–</w:t>
                            </w:r>
                            <w:r>
                              <w:rPr>
                                <w:rFonts w:ascii="Times New Roman" w:hAnsi="Times New Roman" w:cs="Times New Roman"/>
                                <w:b/>
                                <w:sz w:val="18"/>
                                <w:szCs w:val="20"/>
                              </w:rPr>
                              <w:t xml:space="preserve">) and </w:t>
                            </w:r>
                            <w:r w:rsidRPr="009463C8">
                              <w:rPr>
                                <w:rFonts w:ascii="Times New Roman" w:hAnsi="Times New Roman" w:cs="Times New Roman"/>
                                <w:b/>
                                <w:sz w:val="18"/>
                                <w:szCs w:val="20"/>
                              </w:rPr>
                              <w:t>sodium perchlorate (</w:t>
                            </w:r>
                            <w:r w:rsidRPr="009463C8">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 Lines between data points do not represent experimental data and are only shown for guidance.</w:t>
                            </w:r>
                          </w:p>
                          <w:p w14:paraId="4B242A97" w14:textId="77777777" w:rsidR="0044584E" w:rsidRPr="009463C8" w:rsidRDefault="0044584E" w:rsidP="003867DE">
                            <w:pPr>
                              <w:jc w:val="both"/>
                              <w:rPr>
                                <w:rFonts w:ascii="Times New Roman" w:hAnsi="Times New Roman" w:cs="Times New Roman"/>
                                <w:b/>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5F280" id="Text Box 7283" o:spid="_x0000_s1141" type="#_x0000_t202" style="position:absolute;left:0;text-align:left;margin-left:.9pt;margin-top:1.2pt;width:453.5pt;height:54.2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" strokeweight="1.5pt">
                <v:textbox>
                  <w:txbxContent>
                    <w:p w14:paraId="70676F42" w14:textId="77777777" w:rsidR="0044584E" w:rsidRPr="009463C8" w:rsidRDefault="0044584E" w:rsidP="003867DE">
                      <w:pPr>
                        <w:jc w:val="both"/>
                        <w:rPr>
                          <w:rFonts w:ascii="Times New Roman" w:hAnsi="Times New Roman" w:cs="Times New Roman"/>
                          <w:b/>
                          <w:sz w:val="18"/>
                          <w:szCs w:val="20"/>
                        </w:rPr>
                      </w:pPr>
                      <w:r w:rsidRPr="009463C8">
                        <w:rPr>
                          <w:rFonts w:ascii="Times New Roman" w:hAnsi="Times New Roman" w:cs="Times New Roman"/>
                          <w:b/>
                          <w:i/>
                          <w:sz w:val="18"/>
                          <w:szCs w:val="20"/>
                        </w:rPr>
                        <w:t>Figure 5.</w:t>
                      </w:r>
                      <w:r>
                        <w:rPr>
                          <w:rFonts w:ascii="Times New Roman" w:hAnsi="Times New Roman" w:cs="Times New Roman"/>
                          <w:b/>
                          <w:i/>
                          <w:sz w:val="18"/>
                          <w:szCs w:val="20"/>
                        </w:rPr>
                        <w:t>4c</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C of 1000 mM disodium hydrogen phosphate (</w:t>
                      </w:r>
                      <w:r w:rsidRPr="009463C8">
                        <w:rPr>
                          <w:rFonts w:ascii="Times New Roman" w:hAnsi="Times New Roman" w:cs="Times New Roman"/>
                          <w:b/>
                          <w:strike/>
                          <w:color w:val="008000"/>
                          <w:sz w:val="18"/>
                          <w:szCs w:val="20"/>
                        </w:rPr>
                        <w:sym w:font="Wingdings 2" w:char="F098"/>
                      </w:r>
                      <w:r w:rsidRPr="009463C8">
                        <w:rPr>
                          <w:rFonts w:ascii="Times New Roman" w:hAnsi="Times New Roman" w:cs="Times New Roman"/>
                          <w:b/>
                          <w:sz w:val="18"/>
                          <w:szCs w:val="20"/>
                        </w:rPr>
                        <w:t>), disodium sulphate (</w:t>
                      </w:r>
                      <w:r w:rsidRPr="009463C8">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9463C8">
                        <w:rPr>
                          <w:rFonts w:ascii="Times New Roman" w:hAnsi="Times New Roman" w:cs="Times New Roman"/>
                          <w:b/>
                          <w:sz w:val="18"/>
                          <w:szCs w:val="20"/>
                        </w:rPr>
                        <w:t xml:space="preserve"> sodium chloride (</w:t>
                      </w:r>
                      <w:r w:rsidRPr="009463C8">
                        <w:rPr>
                          <w:rFonts w:ascii="Times New Roman" w:hAnsi="Times New Roman" w:cs="Times New Roman"/>
                          <w:b/>
                          <w:strike/>
                          <w:color w:val="FF0000"/>
                          <w:sz w:val="18"/>
                          <w:szCs w:val="20"/>
                        </w:rPr>
                        <w:sym w:font="Wingdings 3" w:char="F070"/>
                      </w:r>
                      <w:r w:rsidRPr="009463C8">
                        <w:rPr>
                          <w:rFonts w:ascii="Times New Roman" w:hAnsi="Times New Roman" w:cs="Times New Roman"/>
                          <w:b/>
                          <w:sz w:val="18"/>
                          <w:szCs w:val="20"/>
                        </w:rPr>
                        <w:t>), sodium bromide (</w:t>
                      </w:r>
                      <w:r w:rsidRPr="009463C8">
                        <w:rPr>
                          <w:rFonts w:ascii="Times New Roman" w:hAnsi="Times New Roman" w:cs="Times New Roman"/>
                          <w:b/>
                          <w:strike/>
                          <w:color w:val="663300"/>
                          <w:sz w:val="18"/>
                          <w:szCs w:val="20"/>
                        </w:rPr>
                        <w:t>|</w:t>
                      </w:r>
                      <w:r w:rsidRPr="009463C8">
                        <w:rPr>
                          <w:rFonts w:ascii="Times New Roman" w:hAnsi="Times New Roman" w:cs="Times New Roman"/>
                          <w:b/>
                          <w:sz w:val="18"/>
                          <w:szCs w:val="20"/>
                        </w:rPr>
                        <w:t>), sodium iodide (</w:t>
                      </w:r>
                      <w:r w:rsidRPr="009463C8">
                        <w:rPr>
                          <w:rFonts w:ascii="Times New Roman" w:hAnsi="Times New Roman" w:cs="Times New Roman"/>
                          <w:b/>
                          <w:strike/>
                          <w:color w:val="FF6600"/>
                          <w:sz w:val="18"/>
                          <w:szCs w:val="20"/>
                        </w:rPr>
                        <w:sym w:font="Wingdings 2" w:char="F0C2"/>
                      </w:r>
                      <w:r w:rsidRPr="009463C8">
                        <w:rPr>
                          <w:rFonts w:ascii="Times New Roman" w:hAnsi="Times New Roman" w:cs="Times New Roman"/>
                          <w:b/>
                          <w:sz w:val="18"/>
                          <w:szCs w:val="20"/>
                        </w:rPr>
                        <w:t>), sodium thiocyanate (</w:t>
                      </w:r>
                      <w:r w:rsidRPr="009463C8">
                        <w:rPr>
                          <w:rFonts w:ascii="Times New Roman" w:hAnsi="Times New Roman" w:cs="Times New Roman"/>
                          <w:b/>
                          <w:strike/>
                          <w:sz w:val="18"/>
                          <w:szCs w:val="20"/>
                        </w:rPr>
                        <w:t>–</w:t>
                      </w:r>
                      <w:r>
                        <w:rPr>
                          <w:rFonts w:ascii="Times New Roman" w:hAnsi="Times New Roman" w:cs="Times New Roman"/>
                          <w:b/>
                          <w:sz w:val="18"/>
                          <w:szCs w:val="20"/>
                        </w:rPr>
                        <w:t xml:space="preserve">) and </w:t>
                      </w:r>
                      <w:r w:rsidRPr="009463C8">
                        <w:rPr>
                          <w:rFonts w:ascii="Times New Roman" w:hAnsi="Times New Roman" w:cs="Times New Roman"/>
                          <w:b/>
                          <w:sz w:val="18"/>
                          <w:szCs w:val="20"/>
                        </w:rPr>
                        <w:t>sodium perchlorate (</w:t>
                      </w:r>
                      <w:r w:rsidRPr="009463C8">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 Lines between data points do not represent experimental data and are only shown for guidance.</w:t>
                      </w:r>
                    </w:p>
                    <w:p w14:paraId="4B242A97" w14:textId="77777777" w:rsidR="0044584E" w:rsidRPr="009463C8" w:rsidRDefault="0044584E" w:rsidP="003867DE">
                      <w:pPr>
                        <w:jc w:val="both"/>
                        <w:rPr>
                          <w:rFonts w:ascii="Times New Roman" w:hAnsi="Times New Roman" w:cs="Times New Roman"/>
                          <w:b/>
                          <w:sz w:val="18"/>
                        </w:rPr>
                      </w:pPr>
                    </w:p>
                  </w:txbxContent>
                </v:textbox>
              </v:shape>
            </w:pict>
          </mc:Fallback>
        </mc:AlternateContent>
      </w:r>
    </w:p>
    <w:p w14:paraId="213A1176" w14:textId="77777777" w:rsidR="003867DE" w:rsidRDefault="003867DE" w:rsidP="003867DE">
      <w:pPr>
        <w:spacing w:line="480" w:lineRule="auto"/>
        <w:jc w:val="both"/>
        <w:rPr>
          <w:rFonts w:ascii="Times New Roman" w:hAnsi="Times New Roman" w:cs="Times New Roman"/>
          <w:sz w:val="24"/>
        </w:rPr>
      </w:pPr>
    </w:p>
    <w:p w14:paraId="4BBC8CF2"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6EACDF15">
          <v:shape id="_x0000_s1199" type="#_x0000_t75" style="position:absolute;left:0;text-align:left;margin-left:28.95pt;margin-top:3.4pt;width:393.65pt;height:274.9pt;z-index:252228608;mso-position-horizontal-relative:text;mso-position-vertical-relative:text">
            <v:imagedata r:id="rId120" o:title=""/>
          </v:shape>
          <o:OLEObject Type="Embed" ProgID="Prism6.Document" ShapeID="_x0000_s1199" DrawAspect="Content" ObjectID="_1766840528" r:id="rId121"/>
        </w:object>
      </w:r>
    </w:p>
    <w:p w14:paraId="1B77F8C8" w14:textId="77777777" w:rsidR="003867DE" w:rsidRDefault="003867DE" w:rsidP="003867DE">
      <w:pPr>
        <w:spacing w:line="480" w:lineRule="auto"/>
        <w:ind w:firstLine="720"/>
        <w:jc w:val="both"/>
        <w:rPr>
          <w:rFonts w:ascii="Times New Roman" w:hAnsi="Times New Roman" w:cs="Times New Roman"/>
          <w:sz w:val="24"/>
        </w:rPr>
      </w:pPr>
    </w:p>
    <w:p w14:paraId="648FD477" w14:textId="77777777" w:rsidR="003867DE" w:rsidRDefault="003867DE" w:rsidP="003867DE">
      <w:pPr>
        <w:spacing w:line="480" w:lineRule="auto"/>
        <w:ind w:firstLine="720"/>
        <w:jc w:val="both"/>
        <w:rPr>
          <w:rFonts w:ascii="Times New Roman" w:hAnsi="Times New Roman" w:cs="Times New Roman"/>
          <w:sz w:val="24"/>
        </w:rPr>
      </w:pPr>
    </w:p>
    <w:p w14:paraId="7CD6C1D4" w14:textId="77777777" w:rsidR="003867DE" w:rsidRDefault="003867DE" w:rsidP="003867DE">
      <w:pPr>
        <w:spacing w:line="480" w:lineRule="auto"/>
        <w:ind w:firstLine="720"/>
        <w:jc w:val="both"/>
        <w:rPr>
          <w:rFonts w:ascii="Times New Roman" w:hAnsi="Times New Roman" w:cs="Times New Roman"/>
          <w:sz w:val="24"/>
        </w:rPr>
      </w:pPr>
    </w:p>
    <w:p w14:paraId="55D6D1BC" w14:textId="77777777" w:rsidR="003867DE" w:rsidRDefault="003867DE" w:rsidP="003867DE">
      <w:pPr>
        <w:spacing w:line="480" w:lineRule="auto"/>
        <w:ind w:firstLine="720"/>
        <w:jc w:val="both"/>
        <w:rPr>
          <w:rFonts w:ascii="Times New Roman" w:hAnsi="Times New Roman" w:cs="Times New Roman"/>
          <w:sz w:val="24"/>
        </w:rPr>
      </w:pPr>
    </w:p>
    <w:p w14:paraId="2D38EC8B" w14:textId="77777777" w:rsidR="003867DE" w:rsidRDefault="003867DE" w:rsidP="003867DE">
      <w:pPr>
        <w:spacing w:line="480" w:lineRule="auto"/>
        <w:ind w:firstLine="720"/>
        <w:jc w:val="both"/>
        <w:rPr>
          <w:rFonts w:ascii="Times New Roman" w:hAnsi="Times New Roman" w:cs="Times New Roman"/>
          <w:sz w:val="24"/>
        </w:rPr>
      </w:pPr>
    </w:p>
    <w:p w14:paraId="7BD762C4" w14:textId="77777777" w:rsidR="003867DE" w:rsidRDefault="003867DE" w:rsidP="00144BC4">
      <w:pPr>
        <w:spacing w:line="480" w:lineRule="auto"/>
        <w:ind w:firstLine="720"/>
        <w:jc w:val="center"/>
        <w:rPr>
          <w:rFonts w:ascii="Times New Roman" w:hAnsi="Times New Roman" w:cs="Times New Roman"/>
          <w:sz w:val="24"/>
        </w:rPr>
      </w:pPr>
    </w:p>
    <w:p w14:paraId="10F4E3FB"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15968" behindDoc="1" locked="0" layoutInCell="1" allowOverlap="1" wp14:anchorId="78F7290E" wp14:editId="3CEEE4D0">
                <wp:simplePos x="0" y="0"/>
                <wp:positionH relativeFrom="column">
                  <wp:posOffset>-23495</wp:posOffset>
                </wp:positionH>
                <wp:positionV relativeFrom="paragraph">
                  <wp:posOffset>271335</wp:posOffset>
                </wp:positionV>
                <wp:extent cx="5759450" cy="557530"/>
                <wp:effectExtent l="0" t="0" r="12700" b="13970"/>
                <wp:wrapNone/>
                <wp:docPr id="7284" name="Text Box 7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57530"/>
                        </a:xfrm>
                        <a:prstGeom prst="rect">
                          <a:avLst/>
                        </a:prstGeom>
                        <a:solidFill>
                          <a:srgbClr val="FFFFFF"/>
                        </a:solidFill>
                        <a:ln w="19050">
                          <a:solidFill>
                            <a:srgbClr val="000000"/>
                          </a:solidFill>
                          <a:miter lim="800000"/>
                          <a:headEnd/>
                          <a:tailEnd/>
                        </a:ln>
                      </wps:spPr>
                      <wps:txbx>
                        <w:txbxContent>
                          <w:p w14:paraId="0197D778"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5.5</w:t>
                            </w:r>
                            <w:r w:rsidRPr="00982E5C">
                              <w:rPr>
                                <w:rFonts w:ascii="Times New Roman" w:hAnsi="Times New Roman" w:cs="Times New Roman"/>
                                <w:b/>
                                <w:sz w:val="18"/>
                                <w:szCs w:val="16"/>
                              </w:rPr>
                              <w:t xml:space="preserve">: </w:t>
                            </w:r>
                            <w:r>
                              <w:rPr>
                                <w:rFonts w:ascii="Times New Roman" w:hAnsi="Times New Roman" w:cs="Times New Roman"/>
                                <w:b/>
                                <w:sz w:val="18"/>
                                <w:szCs w:val="16"/>
                              </w:rPr>
                              <w:t>I</w:t>
                            </w:r>
                            <w:r w:rsidRPr="009463C8">
                              <w:rPr>
                                <w:rFonts w:ascii="Times New Roman" w:hAnsi="Times New Roman" w:cs="Times New Roman"/>
                                <w:b/>
                                <w:sz w:val="18"/>
                                <w:szCs w:val="20"/>
                              </w:rPr>
                              <w:t xml:space="preserve">on surface charge density against the temperature where all salt concentrations </w:t>
                            </w:r>
                            <w:r>
                              <w:rPr>
                                <w:rFonts w:ascii="Times New Roman" w:hAnsi="Times New Roman" w:cs="Times New Roman"/>
                                <w:b/>
                                <w:sz w:val="18"/>
                                <w:szCs w:val="20"/>
                              </w:rPr>
                              <w:t xml:space="preserve">started to </w:t>
                            </w:r>
                            <w:r w:rsidRPr="009463C8">
                              <w:rPr>
                                <w:rFonts w:ascii="Times New Roman" w:hAnsi="Times New Roman" w:cs="Times New Roman"/>
                                <w:b/>
                                <w:sz w:val="18"/>
                                <w:szCs w:val="20"/>
                              </w:rPr>
                              <w:t>give an endothermic response with a pressure increase of 1</w:t>
                            </w:r>
                            <w:r>
                              <w:rPr>
                                <w:rFonts w:ascii="Times New Roman" w:hAnsi="Times New Roman" w:cs="Times New Roman"/>
                                <w:b/>
                                <w:sz w:val="18"/>
                                <w:szCs w:val="20"/>
                              </w:rPr>
                              <w:t xml:space="preserve"> – </w:t>
                            </w:r>
                            <w:r w:rsidRPr="009463C8">
                              <w:rPr>
                                <w:rFonts w:ascii="Times New Roman" w:hAnsi="Times New Roman" w:cs="Times New Roman"/>
                                <w:b/>
                                <w:sz w:val="18"/>
                                <w:szCs w:val="20"/>
                              </w:rPr>
                              <w:t>5 atm at pH 7</w:t>
                            </w:r>
                            <w:r>
                              <w:rPr>
                                <w:rFonts w:ascii="Times New Roman" w:hAnsi="Times New Roman" w:cs="Times New Roman"/>
                                <w:b/>
                                <w:sz w:val="18"/>
                                <w:szCs w:val="20"/>
                              </w:rPr>
                              <w:t>.0</w:t>
                            </w:r>
                            <w:r w:rsidRPr="009463C8">
                              <w:rPr>
                                <w:rFonts w:ascii="Times New Roman" w:hAnsi="Times New Roman" w:cs="Times New Roman"/>
                                <w:b/>
                                <w:sz w:val="18"/>
                                <w:szCs w:val="20"/>
                              </w:rPr>
                              <w:t xml:space="preserve"> compared to </w:t>
                            </w:r>
                            <w:r>
                              <w:rPr>
                                <w:rFonts w:ascii="Times New Roman" w:hAnsi="Times New Roman" w:cs="Times New Roman"/>
                                <w:b/>
                                <w:sz w:val="18"/>
                                <w:szCs w:val="20"/>
                              </w:rPr>
                              <w:t>ultra-</w:t>
                            </w:r>
                            <w:r w:rsidRPr="009463C8">
                              <w:rPr>
                                <w:rFonts w:ascii="Times New Roman" w:hAnsi="Times New Roman" w:cs="Times New Roman"/>
                                <w:b/>
                                <w:sz w:val="18"/>
                                <w:szCs w:val="20"/>
                              </w:rPr>
                              <w:t>pure water at the same temperature</w:t>
                            </w:r>
                            <w:r>
                              <w:rPr>
                                <w:rFonts w:ascii="Times New Roman" w:hAnsi="Times New Roman" w:cs="Times New Roman"/>
                                <w:b/>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F7290E" id="Text Box 7284" o:spid="_x0000_s1142" type="#_x0000_t202" style="position:absolute;left:0;text-align:left;margin-left:-1.85pt;margin-top:21.35pt;width:453.5pt;height:43.9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" strokeweight="1.5pt">
                <v:textbox>
                  <w:txbxContent>
                    <w:p w14:paraId="0197D778"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5.5</w:t>
                      </w:r>
                      <w:r w:rsidRPr="00982E5C">
                        <w:rPr>
                          <w:rFonts w:ascii="Times New Roman" w:hAnsi="Times New Roman" w:cs="Times New Roman"/>
                          <w:b/>
                          <w:sz w:val="18"/>
                          <w:szCs w:val="16"/>
                        </w:rPr>
                        <w:t xml:space="preserve">: </w:t>
                      </w:r>
                      <w:r>
                        <w:rPr>
                          <w:rFonts w:ascii="Times New Roman" w:hAnsi="Times New Roman" w:cs="Times New Roman"/>
                          <w:b/>
                          <w:sz w:val="18"/>
                          <w:szCs w:val="16"/>
                        </w:rPr>
                        <w:t>I</w:t>
                      </w:r>
                      <w:r w:rsidRPr="009463C8">
                        <w:rPr>
                          <w:rFonts w:ascii="Times New Roman" w:hAnsi="Times New Roman" w:cs="Times New Roman"/>
                          <w:b/>
                          <w:sz w:val="18"/>
                          <w:szCs w:val="20"/>
                        </w:rPr>
                        <w:t xml:space="preserve">on surface charge density against the temperature where all salt concentrations </w:t>
                      </w:r>
                      <w:r>
                        <w:rPr>
                          <w:rFonts w:ascii="Times New Roman" w:hAnsi="Times New Roman" w:cs="Times New Roman"/>
                          <w:b/>
                          <w:sz w:val="18"/>
                          <w:szCs w:val="20"/>
                        </w:rPr>
                        <w:t xml:space="preserve">started to </w:t>
                      </w:r>
                      <w:r w:rsidRPr="009463C8">
                        <w:rPr>
                          <w:rFonts w:ascii="Times New Roman" w:hAnsi="Times New Roman" w:cs="Times New Roman"/>
                          <w:b/>
                          <w:sz w:val="18"/>
                          <w:szCs w:val="20"/>
                        </w:rPr>
                        <w:t>give an endothermic response with a pressure increase of 1</w:t>
                      </w:r>
                      <w:r>
                        <w:rPr>
                          <w:rFonts w:ascii="Times New Roman" w:hAnsi="Times New Roman" w:cs="Times New Roman"/>
                          <w:b/>
                          <w:sz w:val="18"/>
                          <w:szCs w:val="20"/>
                        </w:rPr>
                        <w:t xml:space="preserve"> – </w:t>
                      </w:r>
                      <w:r w:rsidRPr="009463C8">
                        <w:rPr>
                          <w:rFonts w:ascii="Times New Roman" w:hAnsi="Times New Roman" w:cs="Times New Roman"/>
                          <w:b/>
                          <w:sz w:val="18"/>
                          <w:szCs w:val="20"/>
                        </w:rPr>
                        <w:t>5 atm at pH 7</w:t>
                      </w:r>
                      <w:r>
                        <w:rPr>
                          <w:rFonts w:ascii="Times New Roman" w:hAnsi="Times New Roman" w:cs="Times New Roman"/>
                          <w:b/>
                          <w:sz w:val="18"/>
                          <w:szCs w:val="20"/>
                        </w:rPr>
                        <w:t>.0</w:t>
                      </w:r>
                      <w:r w:rsidRPr="009463C8">
                        <w:rPr>
                          <w:rFonts w:ascii="Times New Roman" w:hAnsi="Times New Roman" w:cs="Times New Roman"/>
                          <w:b/>
                          <w:sz w:val="18"/>
                          <w:szCs w:val="20"/>
                        </w:rPr>
                        <w:t xml:space="preserve"> compared to </w:t>
                      </w:r>
                      <w:r>
                        <w:rPr>
                          <w:rFonts w:ascii="Times New Roman" w:hAnsi="Times New Roman" w:cs="Times New Roman"/>
                          <w:b/>
                          <w:sz w:val="18"/>
                          <w:szCs w:val="20"/>
                        </w:rPr>
                        <w:t>ultra-</w:t>
                      </w:r>
                      <w:r w:rsidRPr="009463C8">
                        <w:rPr>
                          <w:rFonts w:ascii="Times New Roman" w:hAnsi="Times New Roman" w:cs="Times New Roman"/>
                          <w:b/>
                          <w:sz w:val="18"/>
                          <w:szCs w:val="20"/>
                        </w:rPr>
                        <w:t>pure water at the same temperature</w:t>
                      </w:r>
                      <w:r>
                        <w:rPr>
                          <w:rFonts w:ascii="Times New Roman" w:hAnsi="Times New Roman" w:cs="Times New Roman"/>
                          <w:b/>
                          <w:sz w:val="18"/>
                          <w:szCs w:val="20"/>
                        </w:rPr>
                        <w:t>.</w:t>
                      </w:r>
                    </w:p>
                  </w:txbxContent>
                </v:textbox>
              </v:shape>
            </w:pict>
          </mc:Fallback>
        </mc:AlternateContent>
      </w:r>
    </w:p>
    <w:p w14:paraId="1DDAC185" w14:textId="77777777" w:rsidR="003867DE" w:rsidRDefault="003867DE" w:rsidP="003867DE">
      <w:pPr>
        <w:spacing w:line="480" w:lineRule="auto"/>
        <w:ind w:firstLine="720"/>
        <w:jc w:val="both"/>
        <w:rPr>
          <w:rFonts w:ascii="Times New Roman" w:hAnsi="Times New Roman" w:cs="Times New Roman"/>
          <w:sz w:val="24"/>
        </w:rPr>
      </w:pPr>
    </w:p>
    <w:p w14:paraId="6C3EBAAB" w14:textId="77777777" w:rsidR="003867DE" w:rsidRDefault="003867DE" w:rsidP="003867DE">
      <w:pPr>
        <w:spacing w:line="480" w:lineRule="auto"/>
        <w:ind w:firstLine="720"/>
        <w:jc w:val="both"/>
        <w:rPr>
          <w:rFonts w:ascii="Times New Roman" w:hAnsi="Times New Roman" w:cs="Times New Roman"/>
          <w:sz w:val="24"/>
        </w:rPr>
      </w:pPr>
    </w:p>
    <w:p w14:paraId="3D8C2A88"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33CCDA9A">
          <v:shape id="_x0000_s1156" type="#_x0000_t75" style="position:absolute;left:0;text-align:left;margin-left:36.55pt;margin-top:160.9pt;width:407.7pt;height:315.1pt;z-index:252122112">
            <v:imagedata r:id="rId122" o:title=""/>
          </v:shape>
          <o:OLEObject Type="Embed" ProgID="Prism6.Document" ShapeID="_x0000_s1156" DrawAspect="Content" ObjectID="_1766840529" r:id="rId123"/>
        </w:object>
      </w:r>
      <w:r w:rsidR="003867DE">
        <w:rPr>
          <w:rFonts w:ascii="Times New Roman" w:hAnsi="Times New Roman" w:cs="Times New Roman"/>
          <w:sz w:val="24"/>
        </w:rPr>
        <w:t>As the T</w:t>
      </w:r>
      <w:r w:rsidR="003867DE">
        <w:rPr>
          <w:rFonts w:ascii="Times New Roman" w:hAnsi="Times New Roman" w:cs="Times New Roman"/>
          <w:sz w:val="24"/>
          <w:vertAlign w:val="subscript"/>
        </w:rPr>
        <w:t>0</w:t>
      </w:r>
      <w:r w:rsidR="003867DE">
        <w:rPr>
          <w:rFonts w:ascii="Times New Roman" w:hAnsi="Times New Roman" w:cs="Times New Roman"/>
          <w:sz w:val="24"/>
        </w:rPr>
        <w:t xml:space="preserve"> values increase the surface charge density of the ion decreases. It is possible that thiocyanate </w:t>
      </w:r>
      <w:r w:rsidR="003867DE" w:rsidRPr="00006C42">
        <w:rPr>
          <w:rFonts w:ascii="Times New Roman" w:hAnsi="Times New Roman" w:cs="Times New Roman"/>
          <w:sz w:val="24"/>
        </w:rPr>
        <w:t xml:space="preserve">does not fit the trend as well as the other </w:t>
      </w:r>
      <w:r w:rsidR="003867DE">
        <w:rPr>
          <w:rFonts w:ascii="Times New Roman" w:hAnsi="Times New Roman" w:cs="Times New Roman"/>
          <w:sz w:val="24"/>
        </w:rPr>
        <w:t>anions</w:t>
      </w:r>
      <w:r w:rsidR="003867DE" w:rsidRPr="00006C42">
        <w:rPr>
          <w:rFonts w:ascii="Times New Roman" w:hAnsi="Times New Roman" w:cs="Times New Roman"/>
          <w:sz w:val="24"/>
        </w:rPr>
        <w:t xml:space="preserve"> due to it being treated as a sphere to obtain its</w:t>
      </w:r>
      <w:r w:rsidR="003867DE">
        <w:rPr>
          <w:rFonts w:ascii="Times New Roman" w:hAnsi="Times New Roman" w:cs="Times New Roman"/>
          <w:sz w:val="24"/>
        </w:rPr>
        <w:t xml:space="preserve"> ionic radius, when it is not </w:t>
      </w:r>
      <w:r w:rsidR="00A7796A">
        <w:rPr>
          <w:rFonts w:ascii="Times New Roman" w:hAnsi="Times New Roman" w:cs="Times New Roman"/>
          <w:sz w:val="24"/>
        </w:rPr>
        <w:t xml:space="preserve">a </w:t>
      </w:r>
      <w:r w:rsidR="003867DE">
        <w:rPr>
          <w:rFonts w:ascii="Times New Roman" w:hAnsi="Times New Roman" w:cs="Times New Roman"/>
          <w:sz w:val="24"/>
        </w:rPr>
        <w:t>spherical</w:t>
      </w:r>
      <w:r w:rsidR="00A7796A">
        <w:rPr>
          <w:rFonts w:ascii="Times New Roman" w:hAnsi="Times New Roman" w:cs="Times New Roman"/>
          <w:sz w:val="24"/>
        </w:rPr>
        <w:t xml:space="preserve"> ion</w:t>
      </w:r>
      <w:r w:rsidR="003867DE" w:rsidRPr="00006C42">
        <w:rPr>
          <w:rFonts w:ascii="Times New Roman" w:hAnsi="Times New Roman" w:cs="Times New Roman"/>
          <w:sz w:val="24"/>
        </w:rPr>
        <w:t xml:space="preserve">. </w:t>
      </w:r>
      <w:r w:rsidR="003867DE">
        <w:rPr>
          <w:rFonts w:ascii="Times New Roman" w:hAnsi="Times New Roman" w:cs="Times New Roman"/>
          <w:sz w:val="24"/>
        </w:rPr>
        <w:t xml:space="preserve">It should be noted that the ordering of these ions closely resembles the Hofmeister series shown in </w:t>
      </w:r>
      <w:r w:rsidR="003867DE" w:rsidRPr="002110FA">
        <w:rPr>
          <w:rFonts w:ascii="Times New Roman" w:hAnsi="Times New Roman" w:cs="Times New Roman"/>
          <w:i/>
          <w:sz w:val="24"/>
        </w:rPr>
        <w:t>figure 5.1</w:t>
      </w:r>
      <w:r w:rsidR="003867DE">
        <w:rPr>
          <w:rFonts w:ascii="Times New Roman" w:hAnsi="Times New Roman" w:cs="Times New Roman"/>
          <w:sz w:val="24"/>
        </w:rPr>
        <w:t>. The ions that cause protein stabilisation and precipitation have lower T</w:t>
      </w:r>
      <w:r w:rsidR="003867DE">
        <w:rPr>
          <w:rFonts w:ascii="Times New Roman" w:hAnsi="Times New Roman" w:cs="Times New Roman"/>
          <w:sz w:val="24"/>
          <w:vertAlign w:val="subscript"/>
        </w:rPr>
        <w:t>0</w:t>
      </w:r>
      <w:r w:rsidR="003867DE">
        <w:rPr>
          <w:rFonts w:ascii="Times New Roman" w:hAnsi="Times New Roman" w:cs="Times New Roman"/>
          <w:sz w:val="24"/>
        </w:rPr>
        <w:t xml:space="preserve"> values than the ions that cause destabilisation and increase protein solubility.</w:t>
      </w:r>
    </w:p>
    <w:p w14:paraId="45487959" w14:textId="77777777" w:rsidR="003867DE" w:rsidRDefault="003867DE" w:rsidP="003867DE">
      <w:pPr>
        <w:spacing w:line="480" w:lineRule="auto"/>
        <w:ind w:firstLine="720"/>
        <w:jc w:val="both"/>
        <w:rPr>
          <w:rFonts w:ascii="Times New Roman" w:hAnsi="Times New Roman" w:cs="Times New Roman"/>
          <w:sz w:val="24"/>
        </w:rPr>
      </w:pPr>
    </w:p>
    <w:p w14:paraId="0864324A" w14:textId="77777777" w:rsidR="003867DE" w:rsidRDefault="003867DE" w:rsidP="003867DE">
      <w:pPr>
        <w:spacing w:line="480" w:lineRule="auto"/>
        <w:ind w:firstLine="720"/>
        <w:jc w:val="both"/>
        <w:rPr>
          <w:rFonts w:ascii="Times New Roman" w:hAnsi="Times New Roman" w:cs="Times New Roman"/>
          <w:sz w:val="24"/>
        </w:rPr>
      </w:pPr>
    </w:p>
    <w:p w14:paraId="06E9E407" w14:textId="77777777" w:rsidR="003867DE" w:rsidRDefault="003867DE" w:rsidP="003867DE">
      <w:pPr>
        <w:spacing w:line="480" w:lineRule="auto"/>
        <w:ind w:firstLine="720"/>
        <w:jc w:val="both"/>
        <w:rPr>
          <w:rFonts w:ascii="Times New Roman" w:hAnsi="Times New Roman" w:cs="Times New Roman"/>
          <w:sz w:val="24"/>
        </w:rPr>
      </w:pPr>
    </w:p>
    <w:p w14:paraId="55DD9B49" w14:textId="77777777" w:rsidR="003867DE" w:rsidRDefault="003867DE" w:rsidP="003867DE">
      <w:pPr>
        <w:spacing w:line="480" w:lineRule="auto"/>
        <w:ind w:firstLine="720"/>
        <w:jc w:val="both"/>
        <w:rPr>
          <w:rFonts w:ascii="Times New Roman" w:hAnsi="Times New Roman" w:cs="Times New Roman"/>
          <w:sz w:val="24"/>
        </w:rPr>
      </w:pPr>
    </w:p>
    <w:p w14:paraId="319B28F2" w14:textId="77777777" w:rsidR="003867DE" w:rsidRDefault="003867DE" w:rsidP="003867DE">
      <w:pPr>
        <w:spacing w:line="480" w:lineRule="auto"/>
        <w:ind w:firstLine="720"/>
        <w:jc w:val="both"/>
        <w:rPr>
          <w:rFonts w:ascii="Times New Roman" w:hAnsi="Times New Roman" w:cs="Times New Roman"/>
          <w:sz w:val="24"/>
        </w:rPr>
      </w:pPr>
    </w:p>
    <w:p w14:paraId="287E9532" w14:textId="77777777" w:rsidR="003867DE" w:rsidRDefault="003867DE" w:rsidP="003867DE">
      <w:pPr>
        <w:spacing w:line="480" w:lineRule="auto"/>
        <w:ind w:firstLine="720"/>
        <w:jc w:val="both"/>
        <w:rPr>
          <w:rFonts w:ascii="Times New Roman" w:hAnsi="Times New Roman" w:cs="Times New Roman"/>
          <w:sz w:val="24"/>
        </w:rPr>
      </w:pPr>
    </w:p>
    <w:p w14:paraId="1B2E6B5E" w14:textId="77777777" w:rsidR="003867DE" w:rsidRDefault="003867DE" w:rsidP="003867DE">
      <w:pPr>
        <w:spacing w:line="480" w:lineRule="auto"/>
        <w:ind w:firstLine="720"/>
        <w:jc w:val="both"/>
        <w:rPr>
          <w:rFonts w:ascii="Times New Roman" w:hAnsi="Times New Roman" w:cs="Times New Roman"/>
          <w:sz w:val="24"/>
        </w:rPr>
      </w:pPr>
    </w:p>
    <w:p w14:paraId="5ED9C492"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20064" behindDoc="1" locked="0" layoutInCell="1" allowOverlap="1" wp14:anchorId="54EB1405" wp14:editId="596BE7FF">
                <wp:simplePos x="0" y="0"/>
                <wp:positionH relativeFrom="column">
                  <wp:posOffset>23751</wp:posOffset>
                </wp:positionH>
                <wp:positionV relativeFrom="paragraph">
                  <wp:posOffset>424914</wp:posOffset>
                </wp:positionV>
                <wp:extent cx="5759450" cy="415636"/>
                <wp:effectExtent l="0" t="0" r="12700" b="22860"/>
                <wp:wrapNone/>
                <wp:docPr id="7285" name="Text Box 7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415636"/>
                        </a:xfrm>
                        <a:prstGeom prst="rect">
                          <a:avLst/>
                        </a:prstGeom>
                        <a:solidFill>
                          <a:srgbClr val="FFFFFF"/>
                        </a:solidFill>
                        <a:ln w="19050">
                          <a:solidFill>
                            <a:srgbClr val="000000"/>
                          </a:solidFill>
                          <a:miter lim="800000"/>
                          <a:headEnd/>
                          <a:tailEnd/>
                        </a:ln>
                      </wps:spPr>
                      <wps:txbx>
                        <w:txbxContent>
                          <w:p w14:paraId="6F526C8C" w14:textId="77777777" w:rsidR="0044584E" w:rsidRPr="005041A0" w:rsidRDefault="0044584E" w:rsidP="003867DE">
                            <w:pPr>
                              <w:jc w:val="both"/>
                              <w:rPr>
                                <w:rFonts w:ascii="Times New Roman" w:hAnsi="Times New Roman" w:cs="Times New Roman"/>
                                <w:b/>
                                <w:sz w:val="18"/>
                                <w:szCs w:val="20"/>
                              </w:rPr>
                            </w:pPr>
                            <w:r w:rsidRPr="005041A0">
                              <w:rPr>
                                <w:rFonts w:ascii="Times New Roman" w:hAnsi="Times New Roman" w:cs="Times New Roman"/>
                                <w:b/>
                                <w:i/>
                                <w:sz w:val="18"/>
                                <w:szCs w:val="20"/>
                              </w:rPr>
                              <w:t>Figure 5.</w:t>
                            </w:r>
                            <w:r>
                              <w:rPr>
                                <w:rFonts w:ascii="Times New Roman" w:hAnsi="Times New Roman" w:cs="Times New Roman"/>
                                <w:b/>
                                <w:i/>
                                <w:sz w:val="18"/>
                                <w:szCs w:val="20"/>
                              </w:rPr>
                              <w:t>6</w:t>
                            </w:r>
                            <w:r w:rsidRPr="00982E5C">
                              <w:rPr>
                                <w:rFonts w:ascii="Times New Roman" w:hAnsi="Times New Roman" w:cs="Times New Roman"/>
                                <w:b/>
                                <w:sz w:val="18"/>
                                <w:szCs w:val="16"/>
                              </w:rPr>
                              <w:t xml:space="preserve">: </w:t>
                            </w:r>
                            <w:r>
                              <w:rPr>
                                <w:rFonts w:ascii="Times New Roman" w:hAnsi="Times New Roman" w:cs="Times New Roman"/>
                                <w:b/>
                                <w:sz w:val="18"/>
                                <w:szCs w:val="16"/>
                              </w:rPr>
                              <w:t>A</w:t>
                            </w:r>
                            <w:r>
                              <w:rPr>
                                <w:rFonts w:ascii="Times New Roman" w:hAnsi="Times New Roman" w:cs="Times New Roman"/>
                                <w:b/>
                                <w:sz w:val="18"/>
                                <w:szCs w:val="20"/>
                              </w:rPr>
                              <w:t>verage slope for the pressure perturbation calorimetry scans of the eight salts tested at 100 mM w</w:t>
                            </w:r>
                            <w:r w:rsidRPr="005041A0">
                              <w:rPr>
                                <w:rFonts w:ascii="Times New Roman" w:hAnsi="Times New Roman" w:cs="Times New Roman"/>
                                <w:b/>
                                <w:sz w:val="18"/>
                                <w:szCs w:val="20"/>
                              </w:rPr>
                              <w:t>ith a pressure increase of 1</w:t>
                            </w:r>
                            <w:r>
                              <w:rPr>
                                <w:rFonts w:ascii="Times New Roman" w:hAnsi="Times New Roman" w:cs="Times New Roman"/>
                                <w:b/>
                                <w:sz w:val="18"/>
                                <w:szCs w:val="20"/>
                              </w:rPr>
                              <w:t xml:space="preserve"> – </w:t>
                            </w:r>
                            <w:r w:rsidRPr="005041A0">
                              <w:rPr>
                                <w:rFonts w:ascii="Times New Roman" w:hAnsi="Times New Roman" w:cs="Times New Roman"/>
                                <w:b/>
                                <w:sz w:val="18"/>
                                <w:szCs w:val="20"/>
                              </w:rPr>
                              <w:t>5 atm at pH 7</w:t>
                            </w:r>
                            <w:r>
                              <w:rPr>
                                <w:rFonts w:ascii="Times New Roman" w:hAnsi="Times New Roman" w:cs="Times New Roman"/>
                                <w:b/>
                                <w:sz w:val="18"/>
                                <w:szCs w:val="20"/>
                              </w:rPr>
                              <w:t>.0</w:t>
                            </w:r>
                            <w:r w:rsidRPr="005041A0">
                              <w:rPr>
                                <w:rFonts w:ascii="Times New Roman" w:hAnsi="Times New Roman" w:cs="Times New Roman"/>
                                <w:b/>
                                <w:sz w:val="18"/>
                                <w:szCs w:val="20"/>
                              </w:rPr>
                              <w:t xml:space="preserve"> compared to </w:t>
                            </w:r>
                            <w:r>
                              <w:rPr>
                                <w:rFonts w:ascii="Times New Roman" w:hAnsi="Times New Roman" w:cs="Times New Roman"/>
                                <w:b/>
                                <w:sz w:val="18"/>
                                <w:szCs w:val="20"/>
                              </w:rPr>
                              <w:t>ultra-</w:t>
                            </w:r>
                            <w:r w:rsidRPr="005041A0">
                              <w:rPr>
                                <w:rFonts w:ascii="Times New Roman" w:hAnsi="Times New Roman" w:cs="Times New Roman"/>
                                <w:b/>
                                <w:sz w:val="18"/>
                                <w:szCs w:val="20"/>
                              </w:rPr>
                              <w:t>pure water at the same temperature</w:t>
                            </w:r>
                            <w:r>
                              <w:rPr>
                                <w:rFonts w:ascii="Times New Roman" w:hAnsi="Times New Roman" w:cs="Times New Roman"/>
                                <w:b/>
                                <w:sz w:val="18"/>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B1405" id="Text Box 7285" o:spid="_x0000_s1143" type="#_x0000_t202" style="position:absolute;left:0;text-align:left;margin-left:1.85pt;margin-top:33.45pt;width:453.5pt;height:32.7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" strokeweight="1.5pt">
                <v:textbox>
                  <w:txbxContent>
                    <w:p w14:paraId="6F526C8C" w14:textId="77777777" w:rsidR="0044584E" w:rsidRPr="005041A0" w:rsidRDefault="0044584E" w:rsidP="003867DE">
                      <w:pPr>
                        <w:jc w:val="both"/>
                        <w:rPr>
                          <w:rFonts w:ascii="Times New Roman" w:hAnsi="Times New Roman" w:cs="Times New Roman"/>
                          <w:b/>
                          <w:sz w:val="18"/>
                          <w:szCs w:val="20"/>
                        </w:rPr>
                      </w:pPr>
                      <w:r w:rsidRPr="005041A0">
                        <w:rPr>
                          <w:rFonts w:ascii="Times New Roman" w:hAnsi="Times New Roman" w:cs="Times New Roman"/>
                          <w:b/>
                          <w:i/>
                          <w:sz w:val="18"/>
                          <w:szCs w:val="20"/>
                        </w:rPr>
                        <w:t>Figure 5.</w:t>
                      </w:r>
                      <w:r>
                        <w:rPr>
                          <w:rFonts w:ascii="Times New Roman" w:hAnsi="Times New Roman" w:cs="Times New Roman"/>
                          <w:b/>
                          <w:i/>
                          <w:sz w:val="18"/>
                          <w:szCs w:val="20"/>
                        </w:rPr>
                        <w:t>6</w:t>
                      </w:r>
                      <w:r w:rsidRPr="00982E5C">
                        <w:rPr>
                          <w:rFonts w:ascii="Times New Roman" w:hAnsi="Times New Roman" w:cs="Times New Roman"/>
                          <w:b/>
                          <w:sz w:val="18"/>
                          <w:szCs w:val="16"/>
                        </w:rPr>
                        <w:t xml:space="preserve">: </w:t>
                      </w:r>
                      <w:r>
                        <w:rPr>
                          <w:rFonts w:ascii="Times New Roman" w:hAnsi="Times New Roman" w:cs="Times New Roman"/>
                          <w:b/>
                          <w:sz w:val="18"/>
                          <w:szCs w:val="16"/>
                        </w:rPr>
                        <w:t>A</w:t>
                      </w:r>
                      <w:r>
                        <w:rPr>
                          <w:rFonts w:ascii="Times New Roman" w:hAnsi="Times New Roman" w:cs="Times New Roman"/>
                          <w:b/>
                          <w:sz w:val="18"/>
                          <w:szCs w:val="20"/>
                        </w:rPr>
                        <w:t>verage slope for the pressure perturbation calorimetry scans of the eight salts tested at 100 mM w</w:t>
                      </w:r>
                      <w:r w:rsidRPr="005041A0">
                        <w:rPr>
                          <w:rFonts w:ascii="Times New Roman" w:hAnsi="Times New Roman" w:cs="Times New Roman"/>
                          <w:b/>
                          <w:sz w:val="18"/>
                          <w:szCs w:val="20"/>
                        </w:rPr>
                        <w:t>ith a pressure increase of 1</w:t>
                      </w:r>
                      <w:r>
                        <w:rPr>
                          <w:rFonts w:ascii="Times New Roman" w:hAnsi="Times New Roman" w:cs="Times New Roman"/>
                          <w:b/>
                          <w:sz w:val="18"/>
                          <w:szCs w:val="20"/>
                        </w:rPr>
                        <w:t xml:space="preserve"> – </w:t>
                      </w:r>
                      <w:r w:rsidRPr="005041A0">
                        <w:rPr>
                          <w:rFonts w:ascii="Times New Roman" w:hAnsi="Times New Roman" w:cs="Times New Roman"/>
                          <w:b/>
                          <w:sz w:val="18"/>
                          <w:szCs w:val="20"/>
                        </w:rPr>
                        <w:t>5 atm at pH 7</w:t>
                      </w:r>
                      <w:r>
                        <w:rPr>
                          <w:rFonts w:ascii="Times New Roman" w:hAnsi="Times New Roman" w:cs="Times New Roman"/>
                          <w:b/>
                          <w:sz w:val="18"/>
                          <w:szCs w:val="20"/>
                        </w:rPr>
                        <w:t>.0</w:t>
                      </w:r>
                      <w:r w:rsidRPr="005041A0">
                        <w:rPr>
                          <w:rFonts w:ascii="Times New Roman" w:hAnsi="Times New Roman" w:cs="Times New Roman"/>
                          <w:b/>
                          <w:sz w:val="18"/>
                          <w:szCs w:val="20"/>
                        </w:rPr>
                        <w:t xml:space="preserve"> compared to </w:t>
                      </w:r>
                      <w:r>
                        <w:rPr>
                          <w:rFonts w:ascii="Times New Roman" w:hAnsi="Times New Roman" w:cs="Times New Roman"/>
                          <w:b/>
                          <w:sz w:val="18"/>
                          <w:szCs w:val="20"/>
                        </w:rPr>
                        <w:t>ultra-</w:t>
                      </w:r>
                      <w:r w:rsidRPr="005041A0">
                        <w:rPr>
                          <w:rFonts w:ascii="Times New Roman" w:hAnsi="Times New Roman" w:cs="Times New Roman"/>
                          <w:b/>
                          <w:sz w:val="18"/>
                          <w:szCs w:val="20"/>
                        </w:rPr>
                        <w:t>pure water at the same temperature</w:t>
                      </w:r>
                      <w:r>
                        <w:rPr>
                          <w:rFonts w:ascii="Times New Roman" w:hAnsi="Times New Roman" w:cs="Times New Roman"/>
                          <w:b/>
                          <w:sz w:val="18"/>
                          <w:szCs w:val="20"/>
                        </w:rPr>
                        <w:t>.</w:t>
                      </w:r>
                    </w:p>
                  </w:txbxContent>
                </v:textbox>
              </v:shape>
            </w:pict>
          </mc:Fallback>
        </mc:AlternateContent>
      </w:r>
    </w:p>
    <w:p w14:paraId="6357038E" w14:textId="77777777" w:rsidR="003867DE" w:rsidRDefault="003867DE" w:rsidP="003867DE">
      <w:pPr>
        <w:spacing w:line="480" w:lineRule="auto"/>
        <w:ind w:firstLine="720"/>
        <w:jc w:val="both"/>
        <w:rPr>
          <w:rFonts w:ascii="Times New Roman" w:hAnsi="Times New Roman" w:cs="Times New Roman"/>
          <w:sz w:val="24"/>
        </w:rPr>
      </w:pPr>
    </w:p>
    <w:p w14:paraId="1C305BB8" w14:textId="77777777" w:rsidR="003867DE" w:rsidRDefault="003867DE" w:rsidP="003867DE">
      <w:pPr>
        <w:spacing w:line="480" w:lineRule="auto"/>
        <w:jc w:val="both"/>
        <w:rPr>
          <w:rFonts w:ascii="Times New Roman" w:hAnsi="Times New Roman" w:cs="Times New Roman"/>
          <w:sz w:val="24"/>
        </w:rPr>
      </w:pPr>
    </w:p>
    <w:p w14:paraId="063B625C" w14:textId="77777777" w:rsidR="003867DE"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i/>
          <w:sz w:val="24"/>
        </w:rPr>
        <w:t>Figure 5</w:t>
      </w:r>
      <w:r>
        <w:rPr>
          <w:rFonts w:ascii="Times New Roman" w:hAnsi="Times New Roman" w:cs="Times New Roman"/>
          <w:i/>
          <w:sz w:val="24"/>
        </w:rPr>
        <w:t>.6</w:t>
      </w:r>
      <w:r w:rsidRPr="00006C42">
        <w:rPr>
          <w:rFonts w:ascii="Times New Roman" w:hAnsi="Times New Roman" w:cs="Times New Roman"/>
          <w:sz w:val="24"/>
        </w:rPr>
        <w:t xml:space="preserve"> shows the average gradient for the eight salts tested at 100 mM from 9.5 – 91.5 </w:t>
      </w:r>
      <w:r w:rsidRPr="00006C42">
        <w:rPr>
          <w:rFonts w:ascii="Times New Roman" w:hAnsi="Times New Roman" w:cs="Times New Roman"/>
          <w:sz w:val="24"/>
          <w:vertAlign w:val="superscript"/>
        </w:rPr>
        <w:t>o</w:t>
      </w:r>
      <w:r w:rsidRPr="00006C42">
        <w:rPr>
          <w:rFonts w:ascii="Times New Roman" w:hAnsi="Times New Roman" w:cs="Times New Roman"/>
          <w:sz w:val="24"/>
        </w:rPr>
        <w:t>C. The average gradient for each salt (100 mM) was calculated by dividing the difference in heat change up</w:t>
      </w:r>
      <w:r w:rsidR="00012F18">
        <w:rPr>
          <w:rFonts w:ascii="Times New Roman" w:hAnsi="Times New Roman" w:cs="Times New Roman"/>
          <w:sz w:val="24"/>
        </w:rPr>
        <w:t>on pressuris</w:t>
      </w:r>
      <w:r w:rsidRPr="00006C42">
        <w:rPr>
          <w:rFonts w:ascii="Times New Roman" w:hAnsi="Times New Roman" w:cs="Times New Roman"/>
          <w:sz w:val="24"/>
        </w:rPr>
        <w:t xml:space="preserve">ation at 9.5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and 91.5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by the temperature range of the scan which was 82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From </w:t>
      </w:r>
      <w:r w:rsidRPr="00006C42">
        <w:rPr>
          <w:rFonts w:ascii="Times New Roman" w:hAnsi="Times New Roman" w:cs="Times New Roman"/>
          <w:i/>
          <w:sz w:val="24"/>
        </w:rPr>
        <w:t>figure 5</w:t>
      </w:r>
      <w:r>
        <w:rPr>
          <w:rFonts w:ascii="Times New Roman" w:hAnsi="Times New Roman" w:cs="Times New Roman"/>
          <w:i/>
          <w:sz w:val="24"/>
        </w:rPr>
        <w:t>.6</w:t>
      </w:r>
      <w:r w:rsidRPr="00006C42">
        <w:rPr>
          <w:rFonts w:ascii="Times New Roman" w:hAnsi="Times New Roman" w:cs="Times New Roman"/>
          <w:sz w:val="24"/>
        </w:rPr>
        <w:t xml:space="preserve"> it can clearly be seen that</w:t>
      </w:r>
      <w:r>
        <w:rPr>
          <w:rFonts w:ascii="Times New Roman" w:hAnsi="Times New Roman" w:cs="Times New Roman"/>
          <w:sz w:val="24"/>
        </w:rPr>
        <w:t xml:space="preserve"> divalent</w:t>
      </w:r>
      <w:r w:rsidRPr="00006C42">
        <w:rPr>
          <w:rFonts w:ascii="Times New Roman" w:hAnsi="Times New Roman" w:cs="Times New Roman"/>
          <w:sz w:val="24"/>
        </w:rPr>
        <w:t xml:space="preserve"> </w:t>
      </w:r>
      <w:r>
        <w:rPr>
          <w:rFonts w:ascii="Times New Roman" w:hAnsi="Times New Roman" w:cs="Times New Roman"/>
          <w:sz w:val="24"/>
        </w:rPr>
        <w:t>anions release more heat</w:t>
      </w:r>
      <w:r w:rsidRPr="00006C42">
        <w:rPr>
          <w:rFonts w:ascii="Times New Roman" w:hAnsi="Times New Roman" w:cs="Times New Roman"/>
          <w:sz w:val="24"/>
        </w:rPr>
        <w:t xml:space="preserve"> at lower temp</w:t>
      </w:r>
      <w:r>
        <w:rPr>
          <w:rFonts w:ascii="Times New Roman" w:hAnsi="Times New Roman" w:cs="Times New Roman"/>
          <w:sz w:val="24"/>
        </w:rPr>
        <w:t>eratures and absorb more heat</w:t>
      </w:r>
      <w:r w:rsidRPr="00006C42">
        <w:rPr>
          <w:rFonts w:ascii="Times New Roman" w:hAnsi="Times New Roman" w:cs="Times New Roman"/>
          <w:sz w:val="24"/>
        </w:rPr>
        <w:t xml:space="preserve"> at higher temperatures </w:t>
      </w:r>
      <w:r>
        <w:rPr>
          <w:rFonts w:ascii="Times New Roman" w:hAnsi="Times New Roman" w:cs="Times New Roman"/>
          <w:sz w:val="24"/>
        </w:rPr>
        <w:t xml:space="preserve">upon </w:t>
      </w:r>
    </w:p>
    <w:p w14:paraId="2F3925F6"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1BAFF5DC">
          <v:shape id="_x0000_s1157" type="#_x0000_t75" style="position:absolute;left:0;text-align:left;margin-left:14.1pt;margin-top:-20.8pt;width:421.05pt;height:282.5pt;z-index:252123136">
            <v:imagedata r:id="rId124" o:title=""/>
          </v:shape>
          <o:OLEObject Type="Embed" ProgID="Prism6.Document" ShapeID="_x0000_s1157" DrawAspect="Content" ObjectID="_1766840530" r:id="rId125"/>
        </w:object>
      </w:r>
    </w:p>
    <w:p w14:paraId="3E720D3C" w14:textId="77777777" w:rsidR="003867DE" w:rsidRDefault="003867DE" w:rsidP="003867DE">
      <w:pPr>
        <w:spacing w:line="480" w:lineRule="auto"/>
        <w:ind w:firstLine="720"/>
        <w:jc w:val="both"/>
        <w:rPr>
          <w:rFonts w:ascii="Times New Roman" w:hAnsi="Times New Roman" w:cs="Times New Roman"/>
          <w:sz w:val="24"/>
        </w:rPr>
      </w:pPr>
    </w:p>
    <w:p w14:paraId="3872797C" w14:textId="77777777" w:rsidR="003867DE" w:rsidRDefault="003867DE" w:rsidP="003867DE">
      <w:pPr>
        <w:spacing w:line="480" w:lineRule="auto"/>
        <w:ind w:firstLine="720"/>
        <w:jc w:val="both"/>
        <w:rPr>
          <w:rFonts w:ascii="Times New Roman" w:hAnsi="Times New Roman" w:cs="Times New Roman"/>
          <w:sz w:val="24"/>
        </w:rPr>
      </w:pPr>
    </w:p>
    <w:p w14:paraId="1AAB56DA" w14:textId="77777777" w:rsidR="003867DE" w:rsidRDefault="003867DE" w:rsidP="003867DE">
      <w:pPr>
        <w:spacing w:line="480" w:lineRule="auto"/>
        <w:ind w:firstLine="720"/>
        <w:jc w:val="both"/>
        <w:rPr>
          <w:rFonts w:ascii="Times New Roman" w:hAnsi="Times New Roman" w:cs="Times New Roman"/>
          <w:sz w:val="24"/>
        </w:rPr>
      </w:pPr>
    </w:p>
    <w:p w14:paraId="3A2FA3A4" w14:textId="77777777" w:rsidR="003867DE" w:rsidRDefault="003867DE" w:rsidP="003867DE">
      <w:pPr>
        <w:spacing w:line="480" w:lineRule="auto"/>
        <w:ind w:firstLine="720"/>
        <w:jc w:val="both"/>
        <w:rPr>
          <w:rFonts w:ascii="Times New Roman" w:hAnsi="Times New Roman" w:cs="Times New Roman"/>
          <w:sz w:val="24"/>
        </w:rPr>
      </w:pPr>
    </w:p>
    <w:p w14:paraId="50A59821" w14:textId="77777777" w:rsidR="003867DE" w:rsidRDefault="003867DE" w:rsidP="003867DE">
      <w:pPr>
        <w:spacing w:line="480" w:lineRule="auto"/>
        <w:ind w:firstLine="720"/>
        <w:jc w:val="both"/>
        <w:rPr>
          <w:rFonts w:ascii="Times New Roman" w:hAnsi="Times New Roman" w:cs="Times New Roman"/>
          <w:sz w:val="24"/>
        </w:rPr>
      </w:pPr>
    </w:p>
    <w:p w14:paraId="7BCA03C0" w14:textId="77777777" w:rsidR="003867DE" w:rsidRDefault="003867DE" w:rsidP="003867DE">
      <w:pPr>
        <w:spacing w:line="480" w:lineRule="auto"/>
        <w:ind w:firstLine="720"/>
        <w:jc w:val="both"/>
        <w:rPr>
          <w:rFonts w:ascii="Times New Roman" w:hAnsi="Times New Roman" w:cs="Times New Roman"/>
          <w:sz w:val="24"/>
        </w:rPr>
      </w:pPr>
    </w:p>
    <w:p w14:paraId="0FFECDD2"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21088" behindDoc="1" locked="0" layoutInCell="1" allowOverlap="1" wp14:anchorId="4877B2B1" wp14:editId="330F0BDD">
                <wp:simplePos x="0" y="0"/>
                <wp:positionH relativeFrom="column">
                  <wp:posOffset>-9525</wp:posOffset>
                </wp:positionH>
                <wp:positionV relativeFrom="paragraph">
                  <wp:posOffset>27495</wp:posOffset>
                </wp:positionV>
                <wp:extent cx="5759450" cy="581025"/>
                <wp:effectExtent l="0" t="0" r="12700" b="28575"/>
                <wp:wrapNone/>
                <wp:docPr id="7286" name="Text Box 7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81025"/>
                        </a:xfrm>
                        <a:prstGeom prst="rect">
                          <a:avLst/>
                        </a:prstGeom>
                        <a:solidFill>
                          <a:srgbClr val="FFFFFF"/>
                        </a:solidFill>
                        <a:ln w="19050">
                          <a:solidFill>
                            <a:srgbClr val="000000"/>
                          </a:solidFill>
                          <a:miter lim="800000"/>
                          <a:headEnd/>
                          <a:tailEnd/>
                        </a:ln>
                      </wps:spPr>
                      <wps:txbx>
                        <w:txbxContent>
                          <w:p w14:paraId="581304F8"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5.7a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Pr>
                                <w:rFonts w:ascii="Times New Roman" w:hAnsi="Times New Roman" w:cs="Times New Roman"/>
                                <w:b/>
                                <w:sz w:val="18"/>
                                <w:szCs w:val="20"/>
                              </w:rPr>
                              <w:t>C for</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ratio of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at 0.1 mM</w:t>
                            </w:r>
                            <w:r w:rsidRPr="009463C8">
                              <w:rPr>
                                <w:rFonts w:ascii="Times New Roman" w:hAnsi="Times New Roman" w:cs="Times New Roman"/>
                                <w:b/>
                                <w:sz w:val="18"/>
                                <w:szCs w:val="20"/>
                              </w:rPr>
                              <w:t xml:space="preserve"> (</w:t>
                            </w:r>
                            <w:r w:rsidRPr="005B616E">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1 mM</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5 mM</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10 mM</w:t>
                            </w:r>
                            <w:r w:rsidRPr="009463C8">
                              <w:rPr>
                                <w:rFonts w:ascii="Times New Roman" w:hAnsi="Times New Roman" w:cs="Times New Roman"/>
                                <w:b/>
                                <w:sz w:val="18"/>
                                <w:szCs w:val="20"/>
                              </w:rPr>
                              <w:t xml:space="preserve"> (</w:t>
                            </w:r>
                            <w:r w:rsidRPr="005B616E">
                              <w:rPr>
                                <w:rFonts w:ascii="Times New Roman" w:hAnsi="Times New Roman" w:cs="Times New Roman"/>
                                <w:b/>
                                <w:color w:val="365F91" w:themeColor="accent1" w:themeShade="BF"/>
                                <w:sz w:val="18"/>
                                <w:szCs w:val="20"/>
                              </w:rPr>
                              <w:sym w:font="Wingdings 2" w:char="F0C2"/>
                            </w:r>
                            <w:r w:rsidRPr="009463C8">
                              <w:rPr>
                                <w:rFonts w:ascii="Times New Roman" w:hAnsi="Times New Roman" w:cs="Times New Roman"/>
                                <w:b/>
                                <w:sz w:val="18"/>
                                <w:szCs w:val="20"/>
                              </w:rPr>
                              <w:t xml:space="preserve">), </w:t>
                            </w:r>
                            <w:r>
                              <w:rPr>
                                <w:rFonts w:ascii="Times New Roman" w:hAnsi="Times New Roman" w:cs="Times New Roman"/>
                                <w:b/>
                                <w:sz w:val="18"/>
                                <w:szCs w:val="20"/>
                              </w:rPr>
                              <w:t>25 mM</w:t>
                            </w:r>
                            <w:r w:rsidRPr="009463C8">
                              <w:rPr>
                                <w:rFonts w:ascii="Times New Roman" w:hAnsi="Times New Roman" w:cs="Times New Roman"/>
                                <w:b/>
                                <w:sz w:val="18"/>
                                <w:szCs w:val="20"/>
                              </w:rPr>
                              <w:t xml:space="preserve"> (</w:t>
                            </w:r>
                            <w:r w:rsidRPr="005B616E">
                              <w:rPr>
                                <w:rFonts w:ascii="Times New Roman" w:hAnsi="Times New Roman" w:cs="Times New Roman"/>
                                <w:b/>
                                <w:color w:val="E36C0A" w:themeColor="accent6" w:themeShade="BF"/>
                                <w:sz w:val="18"/>
                                <w:szCs w:val="20"/>
                              </w:rPr>
                              <w:sym w:font="Wingdings 3" w:char="F071"/>
                            </w:r>
                            <w:r>
                              <w:rPr>
                                <w:rFonts w:ascii="Times New Roman" w:hAnsi="Times New Roman" w:cs="Times New Roman"/>
                                <w:b/>
                                <w:sz w:val="18"/>
                                <w:szCs w:val="20"/>
                              </w:rPr>
                              <w:t>) and 50 mM</w:t>
                            </w:r>
                            <w:r w:rsidRPr="009463C8">
                              <w:rPr>
                                <w:rFonts w:ascii="Times New Roman" w:hAnsi="Times New Roman" w:cs="Times New Roman"/>
                                <w:b/>
                                <w:sz w:val="18"/>
                                <w:szCs w:val="20"/>
                              </w:rPr>
                              <w:t xml:space="preserve"> (</w:t>
                            </w:r>
                            <w:r w:rsidRPr="005B616E">
                              <w:rPr>
                                <w:rFonts w:ascii="Times New Roman" w:hAnsi="Times New Roman" w:cs="Times New Roman"/>
                                <w:b/>
                                <w:color w:val="7030A0"/>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at pH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7B2B1" id="Text Box 7286" o:spid="_x0000_s1144" type="#_x0000_t202" style="position:absolute;left:0;text-align:left;margin-left:-.75pt;margin-top:2.15pt;width:453.5pt;height:45.75pt;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" strokeweight="1.5pt">
                <v:textbox>
                  <w:txbxContent>
                    <w:p w14:paraId="581304F8"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5.7a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Pr>
                          <w:rFonts w:ascii="Times New Roman" w:hAnsi="Times New Roman" w:cs="Times New Roman"/>
                          <w:b/>
                          <w:sz w:val="18"/>
                          <w:szCs w:val="20"/>
                        </w:rPr>
                        <w:t>C for</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ratio of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at 0.1 mM</w:t>
                      </w:r>
                      <w:r w:rsidRPr="009463C8">
                        <w:rPr>
                          <w:rFonts w:ascii="Times New Roman" w:hAnsi="Times New Roman" w:cs="Times New Roman"/>
                          <w:b/>
                          <w:sz w:val="18"/>
                          <w:szCs w:val="20"/>
                        </w:rPr>
                        <w:t xml:space="preserve"> (</w:t>
                      </w:r>
                      <w:r w:rsidRPr="005B616E">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1 mM</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5 mM</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10 mM</w:t>
                      </w:r>
                      <w:r w:rsidRPr="009463C8">
                        <w:rPr>
                          <w:rFonts w:ascii="Times New Roman" w:hAnsi="Times New Roman" w:cs="Times New Roman"/>
                          <w:b/>
                          <w:sz w:val="18"/>
                          <w:szCs w:val="20"/>
                        </w:rPr>
                        <w:t xml:space="preserve"> (</w:t>
                      </w:r>
                      <w:r w:rsidRPr="005B616E">
                        <w:rPr>
                          <w:rFonts w:ascii="Times New Roman" w:hAnsi="Times New Roman" w:cs="Times New Roman"/>
                          <w:b/>
                          <w:color w:val="365F91" w:themeColor="accent1" w:themeShade="BF"/>
                          <w:sz w:val="18"/>
                          <w:szCs w:val="20"/>
                        </w:rPr>
                        <w:sym w:font="Wingdings 2" w:char="F0C2"/>
                      </w:r>
                      <w:r w:rsidRPr="009463C8">
                        <w:rPr>
                          <w:rFonts w:ascii="Times New Roman" w:hAnsi="Times New Roman" w:cs="Times New Roman"/>
                          <w:b/>
                          <w:sz w:val="18"/>
                          <w:szCs w:val="20"/>
                        </w:rPr>
                        <w:t xml:space="preserve">), </w:t>
                      </w:r>
                      <w:r>
                        <w:rPr>
                          <w:rFonts w:ascii="Times New Roman" w:hAnsi="Times New Roman" w:cs="Times New Roman"/>
                          <w:b/>
                          <w:sz w:val="18"/>
                          <w:szCs w:val="20"/>
                        </w:rPr>
                        <w:t>25 mM</w:t>
                      </w:r>
                      <w:r w:rsidRPr="009463C8">
                        <w:rPr>
                          <w:rFonts w:ascii="Times New Roman" w:hAnsi="Times New Roman" w:cs="Times New Roman"/>
                          <w:b/>
                          <w:sz w:val="18"/>
                          <w:szCs w:val="20"/>
                        </w:rPr>
                        <w:t xml:space="preserve"> (</w:t>
                      </w:r>
                      <w:r w:rsidRPr="005B616E">
                        <w:rPr>
                          <w:rFonts w:ascii="Times New Roman" w:hAnsi="Times New Roman" w:cs="Times New Roman"/>
                          <w:b/>
                          <w:color w:val="E36C0A" w:themeColor="accent6" w:themeShade="BF"/>
                          <w:sz w:val="18"/>
                          <w:szCs w:val="20"/>
                        </w:rPr>
                        <w:sym w:font="Wingdings 3" w:char="F071"/>
                      </w:r>
                      <w:r>
                        <w:rPr>
                          <w:rFonts w:ascii="Times New Roman" w:hAnsi="Times New Roman" w:cs="Times New Roman"/>
                          <w:b/>
                          <w:sz w:val="18"/>
                          <w:szCs w:val="20"/>
                        </w:rPr>
                        <w:t>) and 50 mM</w:t>
                      </w:r>
                      <w:r w:rsidRPr="009463C8">
                        <w:rPr>
                          <w:rFonts w:ascii="Times New Roman" w:hAnsi="Times New Roman" w:cs="Times New Roman"/>
                          <w:b/>
                          <w:sz w:val="18"/>
                          <w:szCs w:val="20"/>
                        </w:rPr>
                        <w:t xml:space="preserve"> (</w:t>
                      </w:r>
                      <w:r w:rsidRPr="005B616E">
                        <w:rPr>
                          <w:rFonts w:ascii="Times New Roman" w:hAnsi="Times New Roman" w:cs="Times New Roman"/>
                          <w:b/>
                          <w:color w:val="7030A0"/>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at pH 7.0.</w:t>
                      </w:r>
                    </w:p>
                  </w:txbxContent>
                </v:textbox>
              </v:shape>
            </w:pict>
          </mc:Fallback>
        </mc:AlternateContent>
      </w:r>
    </w:p>
    <w:p w14:paraId="3D2AA883" w14:textId="77777777" w:rsidR="003867DE" w:rsidRDefault="003867DE" w:rsidP="003867DE">
      <w:pPr>
        <w:spacing w:line="480" w:lineRule="auto"/>
        <w:jc w:val="both"/>
        <w:rPr>
          <w:rFonts w:ascii="Times New Roman" w:hAnsi="Times New Roman" w:cs="Times New Roman"/>
          <w:sz w:val="24"/>
        </w:rPr>
      </w:pPr>
    </w:p>
    <w:p w14:paraId="288F7E69" w14:textId="77777777" w:rsidR="003867DE" w:rsidRDefault="00112675" w:rsidP="003867DE">
      <w:pPr>
        <w:spacing w:line="480" w:lineRule="auto"/>
        <w:jc w:val="both"/>
        <w:rPr>
          <w:rFonts w:ascii="Times New Roman" w:hAnsi="Times New Roman" w:cs="Times New Roman"/>
          <w:sz w:val="24"/>
        </w:rPr>
      </w:pPr>
      <w:r>
        <w:rPr>
          <w:noProof/>
        </w:rPr>
        <w:object w:dxaOrig="1440" w:dyaOrig="1440" w14:anchorId="6346F5C6">
          <v:shape id="_x0000_s1158" type="#_x0000_t75" style="position:absolute;left:0;text-align:left;margin-left:16pt;margin-top:4.45pt;width:421.1pt;height:277.65pt;z-index:252124160">
            <v:imagedata r:id="rId126" o:title=""/>
          </v:shape>
          <o:OLEObject Type="Embed" ProgID="Prism6.Document" ShapeID="_x0000_s1158" DrawAspect="Content" ObjectID="_1766840531" r:id="rId127"/>
        </w:object>
      </w:r>
    </w:p>
    <w:p w14:paraId="23F14D4D" w14:textId="77777777" w:rsidR="003867DE" w:rsidRDefault="003867DE" w:rsidP="003867DE">
      <w:pPr>
        <w:spacing w:line="480" w:lineRule="auto"/>
        <w:ind w:firstLine="720"/>
        <w:jc w:val="both"/>
        <w:rPr>
          <w:rFonts w:ascii="Times New Roman" w:hAnsi="Times New Roman" w:cs="Times New Roman"/>
          <w:sz w:val="24"/>
        </w:rPr>
      </w:pPr>
    </w:p>
    <w:p w14:paraId="7B2F3D90" w14:textId="77777777" w:rsidR="003867DE" w:rsidRDefault="003867DE" w:rsidP="003867DE">
      <w:pPr>
        <w:spacing w:line="480" w:lineRule="auto"/>
        <w:ind w:firstLine="720"/>
        <w:jc w:val="both"/>
        <w:rPr>
          <w:rFonts w:ascii="Times New Roman" w:hAnsi="Times New Roman" w:cs="Times New Roman"/>
          <w:sz w:val="24"/>
        </w:rPr>
      </w:pPr>
    </w:p>
    <w:p w14:paraId="5E59BF29" w14:textId="77777777" w:rsidR="003867DE" w:rsidRDefault="003867DE" w:rsidP="003867DE">
      <w:pPr>
        <w:spacing w:line="480" w:lineRule="auto"/>
        <w:ind w:firstLine="720"/>
        <w:jc w:val="both"/>
        <w:rPr>
          <w:rFonts w:ascii="Times New Roman" w:hAnsi="Times New Roman" w:cs="Times New Roman"/>
          <w:sz w:val="24"/>
        </w:rPr>
      </w:pPr>
    </w:p>
    <w:p w14:paraId="34077FDB" w14:textId="77777777" w:rsidR="003867DE" w:rsidRDefault="003867DE" w:rsidP="003867DE">
      <w:pPr>
        <w:spacing w:line="480" w:lineRule="auto"/>
        <w:ind w:firstLine="720"/>
        <w:jc w:val="both"/>
        <w:rPr>
          <w:rFonts w:ascii="Times New Roman" w:hAnsi="Times New Roman" w:cs="Times New Roman"/>
          <w:sz w:val="24"/>
        </w:rPr>
      </w:pPr>
    </w:p>
    <w:p w14:paraId="1EC0C6FB" w14:textId="77777777" w:rsidR="003867DE" w:rsidRDefault="003867DE" w:rsidP="003867DE">
      <w:pPr>
        <w:spacing w:line="480" w:lineRule="auto"/>
        <w:ind w:firstLine="720"/>
        <w:jc w:val="both"/>
        <w:rPr>
          <w:rFonts w:ascii="Times New Roman" w:hAnsi="Times New Roman" w:cs="Times New Roman"/>
          <w:sz w:val="24"/>
        </w:rPr>
      </w:pPr>
    </w:p>
    <w:p w14:paraId="649E5D87" w14:textId="77777777" w:rsidR="003867DE" w:rsidRDefault="003867DE" w:rsidP="003867DE">
      <w:pPr>
        <w:spacing w:line="480" w:lineRule="auto"/>
        <w:ind w:firstLine="720"/>
        <w:jc w:val="both"/>
        <w:rPr>
          <w:rFonts w:ascii="Times New Roman" w:hAnsi="Times New Roman" w:cs="Times New Roman"/>
          <w:sz w:val="24"/>
        </w:rPr>
      </w:pPr>
    </w:p>
    <w:p w14:paraId="2A76F5C9"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25184" behindDoc="1" locked="0" layoutInCell="1" allowOverlap="1" wp14:anchorId="344F9AA0" wp14:editId="6CEBC2F7">
                <wp:simplePos x="0" y="0"/>
                <wp:positionH relativeFrom="column">
                  <wp:posOffset>8255</wp:posOffset>
                </wp:positionH>
                <wp:positionV relativeFrom="paragraph">
                  <wp:posOffset>348170</wp:posOffset>
                </wp:positionV>
                <wp:extent cx="5759450" cy="557530"/>
                <wp:effectExtent l="0" t="0" r="12700" b="13970"/>
                <wp:wrapNone/>
                <wp:docPr id="7287" name="Text Box 7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57530"/>
                        </a:xfrm>
                        <a:prstGeom prst="rect">
                          <a:avLst/>
                        </a:prstGeom>
                        <a:solidFill>
                          <a:srgbClr val="FFFFFF"/>
                        </a:solidFill>
                        <a:ln w="19050">
                          <a:solidFill>
                            <a:srgbClr val="000000"/>
                          </a:solidFill>
                          <a:miter lim="800000"/>
                          <a:headEnd/>
                          <a:tailEnd/>
                        </a:ln>
                      </wps:spPr>
                      <wps:txbx>
                        <w:txbxContent>
                          <w:p w14:paraId="54EDC921"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5.7b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Pr>
                                <w:rFonts w:ascii="Times New Roman" w:hAnsi="Times New Roman" w:cs="Times New Roman"/>
                                <w:b/>
                                <w:sz w:val="18"/>
                                <w:szCs w:val="20"/>
                              </w:rPr>
                              <w:t>C for</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ratio of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at 50 mM</w:t>
                            </w:r>
                            <w:r w:rsidRPr="009463C8">
                              <w:rPr>
                                <w:rFonts w:ascii="Times New Roman" w:hAnsi="Times New Roman" w:cs="Times New Roman"/>
                                <w:b/>
                                <w:sz w:val="18"/>
                                <w:szCs w:val="20"/>
                              </w:rPr>
                              <w:t xml:space="preserve"> (</w:t>
                            </w:r>
                            <w:r w:rsidRPr="005B616E">
                              <w:rPr>
                                <w:rFonts w:ascii="Times New Roman" w:hAnsi="Times New Roman" w:cs="Times New Roman"/>
                                <w:b/>
                                <w:color w:val="7030A0"/>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100 mM</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250 mM</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71"/>
                            </w:r>
                            <w:r w:rsidRPr="009463C8">
                              <w:rPr>
                                <w:rFonts w:ascii="Times New Roman" w:hAnsi="Times New Roman" w:cs="Times New Roman"/>
                                <w:b/>
                                <w:sz w:val="18"/>
                                <w:szCs w:val="20"/>
                              </w:rPr>
                              <w:t>),</w:t>
                            </w:r>
                            <w:r>
                              <w:rPr>
                                <w:rFonts w:ascii="Times New Roman" w:hAnsi="Times New Roman" w:cs="Times New Roman"/>
                                <w:b/>
                                <w:sz w:val="18"/>
                                <w:szCs w:val="20"/>
                              </w:rPr>
                              <w:t xml:space="preserve"> 500 mM</w:t>
                            </w:r>
                            <w:r w:rsidRPr="009463C8">
                              <w:rPr>
                                <w:rFonts w:ascii="Times New Roman" w:hAnsi="Times New Roman" w:cs="Times New Roman"/>
                                <w:b/>
                                <w:sz w:val="18"/>
                                <w:szCs w:val="20"/>
                              </w:rPr>
                              <w:t xml:space="preserve"> (</w:t>
                            </w:r>
                            <w:r w:rsidRPr="005B616E">
                              <w:rPr>
                                <w:rFonts w:ascii="Times New Roman" w:hAnsi="Times New Roman" w:cs="Times New Roman"/>
                                <w:b/>
                                <w:color w:val="365F91" w:themeColor="accent1" w:themeShade="BF"/>
                                <w:sz w:val="18"/>
                                <w:szCs w:val="20"/>
                              </w:rPr>
                              <w:sym w:font="Wingdings 2" w:char="F0C2"/>
                            </w:r>
                            <w:r w:rsidRPr="009463C8">
                              <w:rPr>
                                <w:rFonts w:ascii="Times New Roman" w:hAnsi="Times New Roman" w:cs="Times New Roman"/>
                                <w:b/>
                                <w:sz w:val="18"/>
                                <w:szCs w:val="20"/>
                              </w:rPr>
                              <w:t xml:space="preserve">), </w:t>
                            </w:r>
                            <w:r>
                              <w:rPr>
                                <w:rFonts w:ascii="Times New Roman" w:hAnsi="Times New Roman" w:cs="Times New Roman"/>
                                <w:b/>
                                <w:sz w:val="18"/>
                                <w:szCs w:val="20"/>
                              </w:rPr>
                              <w:t>750 mM</w:t>
                            </w:r>
                            <w:r w:rsidRPr="009463C8">
                              <w:rPr>
                                <w:rFonts w:ascii="Times New Roman" w:hAnsi="Times New Roman" w:cs="Times New Roman"/>
                                <w:b/>
                                <w:sz w:val="18"/>
                                <w:szCs w:val="20"/>
                              </w:rPr>
                              <w:t xml:space="preserve"> (</w:t>
                            </w:r>
                            <w:r>
                              <w:rPr>
                                <w:rFonts w:ascii="Times New Roman" w:hAnsi="Times New Roman" w:cs="Times New Roman"/>
                                <w:b/>
                                <w:color w:val="E36C0A" w:themeColor="accent6" w:themeShade="BF"/>
                                <w:sz w:val="18"/>
                                <w:szCs w:val="20"/>
                              </w:rPr>
                              <w:sym w:font="Wingdings 3" w:char="F081"/>
                            </w:r>
                            <w:r>
                              <w:rPr>
                                <w:rFonts w:ascii="Times New Roman" w:hAnsi="Times New Roman" w:cs="Times New Roman"/>
                                <w:b/>
                                <w:sz w:val="18"/>
                                <w:szCs w:val="20"/>
                              </w:rPr>
                              <w:t>) and 1000 mM</w:t>
                            </w:r>
                            <w:r w:rsidRPr="009463C8">
                              <w:rPr>
                                <w:rFonts w:ascii="Times New Roman" w:hAnsi="Times New Roman" w:cs="Times New Roman"/>
                                <w:b/>
                                <w:sz w:val="18"/>
                                <w:szCs w:val="20"/>
                              </w:rPr>
                              <w:t xml:space="preserve"> (</w:t>
                            </w:r>
                            <w:r w:rsidRPr="00307C7C">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at pH 7.0.</w:t>
                            </w:r>
                          </w:p>
                          <w:p w14:paraId="4149D82C" w14:textId="77777777" w:rsidR="0044584E" w:rsidRPr="009463C8" w:rsidRDefault="0044584E" w:rsidP="003867DE">
                            <w:pPr>
                              <w:jc w:val="both"/>
                              <w:rPr>
                                <w:rFonts w:ascii="Times New Roman" w:hAnsi="Times New Roman" w:cs="Times New Roman"/>
                                <w:b/>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F9AA0" id="Text Box 7287" o:spid="_x0000_s1145" type="#_x0000_t202" style="position:absolute;left:0;text-align:left;margin-left:.65pt;margin-top:27.4pt;width:453.5pt;height:43.9pt;z-index:-25119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" strokeweight="1.5pt">
                <v:textbox>
                  <w:txbxContent>
                    <w:p w14:paraId="54EDC921"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5.7b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 xml:space="preserve">atm) from 7 </w:t>
                      </w:r>
                      <w:r w:rsidRPr="009463C8">
                        <w:rPr>
                          <w:rFonts w:ascii="Times New Roman" w:hAnsi="Times New Roman" w:cs="Times New Roman"/>
                          <w:b/>
                          <w:sz w:val="18"/>
                          <w:szCs w:val="20"/>
                          <w:vertAlign w:val="superscript"/>
                        </w:rPr>
                        <w:t>o</w:t>
                      </w:r>
                      <w:r w:rsidRPr="009463C8">
                        <w:rPr>
                          <w:rFonts w:ascii="Times New Roman" w:hAnsi="Times New Roman" w:cs="Times New Roman"/>
                          <w:b/>
                          <w:sz w:val="18"/>
                          <w:szCs w:val="20"/>
                        </w:rPr>
                        <w:t xml:space="preserve">C – 92 </w:t>
                      </w:r>
                      <w:r w:rsidRPr="009463C8">
                        <w:rPr>
                          <w:rFonts w:ascii="Times New Roman" w:hAnsi="Times New Roman" w:cs="Times New Roman"/>
                          <w:b/>
                          <w:sz w:val="18"/>
                          <w:szCs w:val="20"/>
                          <w:vertAlign w:val="superscript"/>
                        </w:rPr>
                        <w:t>o</w:t>
                      </w:r>
                      <w:r>
                        <w:rPr>
                          <w:rFonts w:ascii="Times New Roman" w:hAnsi="Times New Roman" w:cs="Times New Roman"/>
                          <w:b/>
                          <w:sz w:val="18"/>
                          <w:szCs w:val="20"/>
                        </w:rPr>
                        <w:t>C for</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ratio of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at 50 mM</w:t>
                      </w:r>
                      <w:r w:rsidRPr="009463C8">
                        <w:rPr>
                          <w:rFonts w:ascii="Times New Roman" w:hAnsi="Times New Roman" w:cs="Times New Roman"/>
                          <w:b/>
                          <w:sz w:val="18"/>
                          <w:szCs w:val="20"/>
                        </w:rPr>
                        <w:t xml:space="preserve"> (</w:t>
                      </w:r>
                      <w:r w:rsidRPr="005B616E">
                        <w:rPr>
                          <w:rFonts w:ascii="Times New Roman" w:hAnsi="Times New Roman" w:cs="Times New Roman"/>
                          <w:b/>
                          <w:color w:val="7030A0"/>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100 mM</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250 mM</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71"/>
                      </w:r>
                      <w:r w:rsidRPr="009463C8">
                        <w:rPr>
                          <w:rFonts w:ascii="Times New Roman" w:hAnsi="Times New Roman" w:cs="Times New Roman"/>
                          <w:b/>
                          <w:sz w:val="18"/>
                          <w:szCs w:val="20"/>
                        </w:rPr>
                        <w:t>),</w:t>
                      </w:r>
                      <w:r>
                        <w:rPr>
                          <w:rFonts w:ascii="Times New Roman" w:hAnsi="Times New Roman" w:cs="Times New Roman"/>
                          <w:b/>
                          <w:sz w:val="18"/>
                          <w:szCs w:val="20"/>
                        </w:rPr>
                        <w:t xml:space="preserve"> 500 mM</w:t>
                      </w:r>
                      <w:r w:rsidRPr="009463C8">
                        <w:rPr>
                          <w:rFonts w:ascii="Times New Roman" w:hAnsi="Times New Roman" w:cs="Times New Roman"/>
                          <w:b/>
                          <w:sz w:val="18"/>
                          <w:szCs w:val="20"/>
                        </w:rPr>
                        <w:t xml:space="preserve"> (</w:t>
                      </w:r>
                      <w:r w:rsidRPr="005B616E">
                        <w:rPr>
                          <w:rFonts w:ascii="Times New Roman" w:hAnsi="Times New Roman" w:cs="Times New Roman"/>
                          <w:b/>
                          <w:color w:val="365F91" w:themeColor="accent1" w:themeShade="BF"/>
                          <w:sz w:val="18"/>
                          <w:szCs w:val="20"/>
                        </w:rPr>
                        <w:sym w:font="Wingdings 2" w:char="F0C2"/>
                      </w:r>
                      <w:r w:rsidRPr="009463C8">
                        <w:rPr>
                          <w:rFonts w:ascii="Times New Roman" w:hAnsi="Times New Roman" w:cs="Times New Roman"/>
                          <w:b/>
                          <w:sz w:val="18"/>
                          <w:szCs w:val="20"/>
                        </w:rPr>
                        <w:t xml:space="preserve">), </w:t>
                      </w:r>
                      <w:r>
                        <w:rPr>
                          <w:rFonts w:ascii="Times New Roman" w:hAnsi="Times New Roman" w:cs="Times New Roman"/>
                          <w:b/>
                          <w:sz w:val="18"/>
                          <w:szCs w:val="20"/>
                        </w:rPr>
                        <w:t>750 mM</w:t>
                      </w:r>
                      <w:r w:rsidRPr="009463C8">
                        <w:rPr>
                          <w:rFonts w:ascii="Times New Roman" w:hAnsi="Times New Roman" w:cs="Times New Roman"/>
                          <w:b/>
                          <w:sz w:val="18"/>
                          <w:szCs w:val="20"/>
                        </w:rPr>
                        <w:t xml:space="preserve"> (</w:t>
                      </w:r>
                      <w:r>
                        <w:rPr>
                          <w:rFonts w:ascii="Times New Roman" w:hAnsi="Times New Roman" w:cs="Times New Roman"/>
                          <w:b/>
                          <w:color w:val="E36C0A" w:themeColor="accent6" w:themeShade="BF"/>
                          <w:sz w:val="18"/>
                          <w:szCs w:val="20"/>
                        </w:rPr>
                        <w:sym w:font="Wingdings 3" w:char="F081"/>
                      </w:r>
                      <w:r>
                        <w:rPr>
                          <w:rFonts w:ascii="Times New Roman" w:hAnsi="Times New Roman" w:cs="Times New Roman"/>
                          <w:b/>
                          <w:sz w:val="18"/>
                          <w:szCs w:val="20"/>
                        </w:rPr>
                        <w:t>) and 1000 mM</w:t>
                      </w:r>
                      <w:r w:rsidRPr="009463C8">
                        <w:rPr>
                          <w:rFonts w:ascii="Times New Roman" w:hAnsi="Times New Roman" w:cs="Times New Roman"/>
                          <w:b/>
                          <w:sz w:val="18"/>
                          <w:szCs w:val="20"/>
                        </w:rPr>
                        <w:t xml:space="preserve"> (</w:t>
                      </w:r>
                      <w:r w:rsidRPr="00307C7C">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at pH 7.0.</w:t>
                      </w:r>
                    </w:p>
                    <w:p w14:paraId="4149D82C" w14:textId="77777777" w:rsidR="0044584E" w:rsidRPr="009463C8" w:rsidRDefault="0044584E" w:rsidP="003867DE">
                      <w:pPr>
                        <w:jc w:val="both"/>
                        <w:rPr>
                          <w:rFonts w:ascii="Times New Roman" w:hAnsi="Times New Roman" w:cs="Times New Roman"/>
                          <w:b/>
                          <w:sz w:val="18"/>
                          <w:szCs w:val="20"/>
                        </w:rPr>
                      </w:pPr>
                    </w:p>
                  </w:txbxContent>
                </v:textbox>
              </v:shape>
            </w:pict>
          </mc:Fallback>
        </mc:AlternateContent>
      </w:r>
    </w:p>
    <w:p w14:paraId="30BFEF85" w14:textId="77777777" w:rsidR="003867DE" w:rsidRDefault="003867DE" w:rsidP="003867DE">
      <w:pPr>
        <w:spacing w:line="480" w:lineRule="auto"/>
        <w:ind w:firstLine="720"/>
        <w:jc w:val="both"/>
        <w:rPr>
          <w:rFonts w:ascii="Times New Roman" w:hAnsi="Times New Roman" w:cs="Times New Roman"/>
          <w:sz w:val="24"/>
        </w:rPr>
      </w:pPr>
    </w:p>
    <w:p w14:paraId="4E549071" w14:textId="77777777" w:rsidR="003867DE" w:rsidRDefault="003867DE" w:rsidP="003867DE">
      <w:pPr>
        <w:spacing w:line="480" w:lineRule="auto"/>
        <w:ind w:firstLine="720"/>
        <w:jc w:val="both"/>
        <w:rPr>
          <w:rFonts w:ascii="Times New Roman" w:hAnsi="Times New Roman" w:cs="Times New Roman"/>
          <w:sz w:val="24"/>
        </w:rPr>
      </w:pPr>
    </w:p>
    <w:p w14:paraId="1D3611B3" w14:textId="77777777" w:rsidR="003867DE" w:rsidRDefault="003867DE" w:rsidP="003867DE">
      <w:pPr>
        <w:spacing w:line="480" w:lineRule="auto"/>
        <w:jc w:val="both"/>
        <w:rPr>
          <w:rFonts w:ascii="Times New Roman" w:hAnsi="Times New Roman" w:cs="Times New Roman"/>
          <w:sz w:val="24"/>
        </w:rPr>
      </w:pPr>
      <w:r>
        <w:rPr>
          <w:rFonts w:ascii="Times New Roman" w:hAnsi="Times New Roman" w:cs="Times New Roman"/>
          <w:sz w:val="24"/>
        </w:rPr>
        <w:t>pressurisation than monovalent anions</w:t>
      </w:r>
      <w:r w:rsidRPr="00006C42">
        <w:rPr>
          <w:rFonts w:ascii="Times New Roman" w:hAnsi="Times New Roman" w:cs="Times New Roman"/>
          <w:sz w:val="24"/>
        </w:rPr>
        <w:t xml:space="preserve">. The gradient </w:t>
      </w:r>
      <w:r>
        <w:rPr>
          <w:rFonts w:ascii="Times New Roman" w:hAnsi="Times New Roman" w:cs="Times New Roman"/>
          <w:sz w:val="24"/>
        </w:rPr>
        <w:t>of the monovalent</w:t>
      </w:r>
      <w:r w:rsidRPr="00006C42">
        <w:rPr>
          <w:rFonts w:ascii="Times New Roman" w:hAnsi="Times New Roman" w:cs="Times New Roman"/>
          <w:sz w:val="24"/>
        </w:rPr>
        <w:t xml:space="preserve"> ions</w:t>
      </w:r>
      <w:r>
        <w:rPr>
          <w:rFonts w:ascii="Times New Roman" w:hAnsi="Times New Roman" w:cs="Times New Roman"/>
          <w:sz w:val="24"/>
        </w:rPr>
        <w:t xml:space="preserve"> were</w:t>
      </w:r>
      <w:r w:rsidRPr="00006C42">
        <w:rPr>
          <w:rFonts w:ascii="Times New Roman" w:hAnsi="Times New Roman" w:cs="Times New Roman"/>
          <w:sz w:val="24"/>
        </w:rPr>
        <w:t xml:space="preserve"> similar to each other,</w:t>
      </w:r>
      <w:r>
        <w:rPr>
          <w:rFonts w:ascii="Times New Roman" w:hAnsi="Times New Roman" w:cs="Times New Roman"/>
          <w:sz w:val="24"/>
        </w:rPr>
        <w:t xml:space="preserve"> indicating that </w:t>
      </w:r>
      <w:r w:rsidRPr="00083BC9">
        <w:rPr>
          <w:rFonts w:ascii="Times New Roman" w:hAnsi="Times New Roman" w:cs="Times New Roman"/>
          <w:i/>
          <w:sz w:val="24"/>
        </w:rPr>
        <w:t>ΔQ</w:t>
      </w:r>
      <w:r>
        <w:rPr>
          <w:rFonts w:ascii="Times New Roman" w:hAnsi="Times New Roman" w:cs="Times New Roman"/>
          <w:sz w:val="24"/>
        </w:rPr>
        <w:t xml:space="preserve"> versus temperature is</w:t>
      </w:r>
      <w:r w:rsidRPr="00006C42">
        <w:rPr>
          <w:rFonts w:ascii="Times New Roman" w:hAnsi="Times New Roman" w:cs="Times New Roman"/>
          <w:sz w:val="24"/>
        </w:rPr>
        <w:t xml:space="preserve"> not </w:t>
      </w:r>
      <w:r>
        <w:rPr>
          <w:rFonts w:ascii="Times New Roman" w:hAnsi="Times New Roman" w:cs="Times New Roman"/>
          <w:sz w:val="24"/>
        </w:rPr>
        <w:t xml:space="preserve">necessarily </w:t>
      </w:r>
      <w:r w:rsidRPr="00006C42">
        <w:rPr>
          <w:rFonts w:ascii="Times New Roman" w:hAnsi="Times New Roman" w:cs="Times New Roman"/>
          <w:sz w:val="24"/>
        </w:rPr>
        <w:t xml:space="preserve">dependent on ion </w:t>
      </w:r>
      <w:r>
        <w:rPr>
          <w:rFonts w:ascii="Times New Roman" w:hAnsi="Times New Roman" w:cs="Times New Roman"/>
          <w:sz w:val="24"/>
        </w:rPr>
        <w:t xml:space="preserve">surface </w:t>
      </w:r>
      <w:r w:rsidRPr="00006C42">
        <w:rPr>
          <w:rFonts w:ascii="Times New Roman" w:hAnsi="Times New Roman" w:cs="Times New Roman"/>
          <w:sz w:val="24"/>
        </w:rPr>
        <w:t>charge density, size or shape. This suggests that the rate at which ionic solutions absorb heat upon pressurisation is dependent on the charge of the ion.</w:t>
      </w:r>
    </w:p>
    <w:p w14:paraId="3E51C0EA" w14:textId="77777777" w:rsidR="003867DE" w:rsidRPr="00F03DE0" w:rsidRDefault="00112675" w:rsidP="003867DE">
      <w:pPr>
        <w:spacing w:line="480" w:lineRule="auto"/>
        <w:ind w:firstLine="720"/>
        <w:jc w:val="both"/>
        <w:rPr>
          <w:rFonts w:ascii="Times New Roman" w:hAnsi="Times New Roman" w:cs="Times New Roman"/>
          <w:sz w:val="24"/>
        </w:rPr>
      </w:pPr>
      <w:r>
        <w:rPr>
          <w:noProof/>
        </w:rPr>
        <w:object w:dxaOrig="1440" w:dyaOrig="1440" w14:anchorId="2BA36B94">
          <v:shape id="_x0000_s1159" type="#_x0000_t75" style="position:absolute;left:0;text-align:left;margin-left:4.6pt;margin-top:225.95pt;width:440.35pt;height:298.3pt;z-index:252126208">
            <v:imagedata r:id="rId128" o:title=""/>
          </v:shape>
          <o:OLEObject Type="Embed" ProgID="Prism6.Document" ShapeID="_x0000_s1159" DrawAspect="Content" ObjectID="_1766840532" r:id="rId129"/>
        </w:object>
      </w:r>
      <w:r w:rsidR="003867DE">
        <w:rPr>
          <w:rFonts w:ascii="Times New Roman" w:hAnsi="Times New Roman" w:cs="Times New Roman"/>
          <w:sz w:val="24"/>
        </w:rPr>
        <w:t xml:space="preserve">The effect different phosphate concentrations had on </w:t>
      </w:r>
      <w:r w:rsidR="003867DE" w:rsidRPr="00083BC9">
        <w:rPr>
          <w:rFonts w:ascii="Times New Roman" w:hAnsi="Times New Roman" w:cs="Times New Roman"/>
          <w:i/>
          <w:sz w:val="24"/>
        </w:rPr>
        <w:t>ΔQ</w:t>
      </w:r>
      <w:r w:rsidR="003867DE">
        <w:rPr>
          <w:rFonts w:ascii="Times New Roman" w:hAnsi="Times New Roman" w:cs="Times New Roman"/>
          <w:sz w:val="24"/>
        </w:rPr>
        <w:t xml:space="preserve"> versus temperature is shown in </w:t>
      </w:r>
      <w:r w:rsidR="003867DE">
        <w:rPr>
          <w:rFonts w:ascii="Times New Roman" w:hAnsi="Times New Roman" w:cs="Times New Roman"/>
          <w:i/>
          <w:sz w:val="24"/>
        </w:rPr>
        <w:t>figures 5.7</w:t>
      </w:r>
      <w:r w:rsidR="003867DE" w:rsidRPr="00720A52">
        <w:rPr>
          <w:rFonts w:ascii="Times New Roman" w:hAnsi="Times New Roman" w:cs="Times New Roman"/>
          <w:i/>
          <w:sz w:val="24"/>
        </w:rPr>
        <w:t>a</w:t>
      </w:r>
      <w:r w:rsidR="003867DE">
        <w:rPr>
          <w:rFonts w:ascii="Times New Roman" w:hAnsi="Times New Roman" w:cs="Times New Roman"/>
          <w:sz w:val="24"/>
        </w:rPr>
        <w:t xml:space="preserve"> and </w:t>
      </w:r>
      <w:r w:rsidR="003867DE">
        <w:rPr>
          <w:rFonts w:ascii="Times New Roman" w:hAnsi="Times New Roman" w:cs="Times New Roman"/>
          <w:i/>
          <w:sz w:val="24"/>
        </w:rPr>
        <w:t>5.7</w:t>
      </w:r>
      <w:r w:rsidR="003867DE" w:rsidRPr="00720A52">
        <w:rPr>
          <w:rFonts w:ascii="Times New Roman" w:hAnsi="Times New Roman" w:cs="Times New Roman"/>
          <w:i/>
          <w:sz w:val="24"/>
        </w:rPr>
        <w:t>b</w:t>
      </w:r>
      <w:r w:rsidR="003867DE">
        <w:rPr>
          <w:rFonts w:ascii="Times New Roman" w:hAnsi="Times New Roman" w:cs="Times New Roman"/>
          <w:sz w:val="24"/>
        </w:rPr>
        <w:t xml:space="preserve">. </w:t>
      </w:r>
      <w:r w:rsidR="003867DE">
        <w:rPr>
          <w:rFonts w:ascii="Times New Roman" w:hAnsi="Times New Roman" w:cs="Times New Roman"/>
          <w:i/>
          <w:sz w:val="24"/>
        </w:rPr>
        <w:t>Figure 5.7</w:t>
      </w:r>
      <w:r w:rsidR="003867DE" w:rsidRPr="00FF6AA2">
        <w:rPr>
          <w:rFonts w:ascii="Times New Roman" w:hAnsi="Times New Roman" w:cs="Times New Roman"/>
          <w:i/>
          <w:sz w:val="24"/>
        </w:rPr>
        <w:t>a</w:t>
      </w:r>
      <w:r w:rsidR="003867DE">
        <w:rPr>
          <w:rFonts w:ascii="Times New Roman" w:hAnsi="Times New Roman" w:cs="Times New Roman"/>
          <w:sz w:val="24"/>
        </w:rPr>
        <w:t xml:space="preserve"> focuses lower phosphate concentrations (0 – 50 mM) and </w:t>
      </w:r>
      <w:r w:rsidR="003867DE">
        <w:rPr>
          <w:rFonts w:ascii="Times New Roman" w:hAnsi="Times New Roman" w:cs="Times New Roman"/>
          <w:i/>
          <w:sz w:val="24"/>
        </w:rPr>
        <w:t>figure 5.7</w:t>
      </w:r>
      <w:r w:rsidR="003867DE" w:rsidRPr="00FF6AA2">
        <w:rPr>
          <w:rFonts w:ascii="Times New Roman" w:hAnsi="Times New Roman" w:cs="Times New Roman"/>
          <w:i/>
          <w:sz w:val="24"/>
        </w:rPr>
        <w:t>b</w:t>
      </w:r>
      <w:r w:rsidR="003867DE">
        <w:rPr>
          <w:rFonts w:ascii="Times New Roman" w:hAnsi="Times New Roman" w:cs="Times New Roman"/>
          <w:sz w:val="24"/>
        </w:rPr>
        <w:t xml:space="preserve"> focuses on higher phosphate concentrations (50 – 1000 mM). The gradient of </w:t>
      </w:r>
      <w:bookmarkStart w:id="132" w:name="OLE_LINK5"/>
      <w:r w:rsidR="003867DE" w:rsidRPr="00083BC9">
        <w:rPr>
          <w:rFonts w:ascii="Times New Roman" w:hAnsi="Times New Roman" w:cs="Times New Roman"/>
          <w:i/>
          <w:sz w:val="24"/>
        </w:rPr>
        <w:t>ΔQ</w:t>
      </w:r>
      <w:r w:rsidR="003867DE">
        <w:rPr>
          <w:rFonts w:ascii="Times New Roman" w:hAnsi="Times New Roman" w:cs="Times New Roman"/>
          <w:sz w:val="24"/>
        </w:rPr>
        <w:t xml:space="preserve"> versus temperature </w:t>
      </w:r>
      <w:bookmarkEnd w:id="132"/>
      <w:r w:rsidR="003867DE">
        <w:rPr>
          <w:rFonts w:ascii="Times New Roman" w:hAnsi="Times New Roman" w:cs="Times New Roman"/>
          <w:sz w:val="24"/>
        </w:rPr>
        <w:t xml:space="preserve">is dependent on phosphate concentration. The </w:t>
      </w:r>
      <w:r w:rsidR="003867DE" w:rsidRPr="00083BC9">
        <w:rPr>
          <w:rFonts w:ascii="Times New Roman" w:hAnsi="Times New Roman" w:cs="Times New Roman"/>
          <w:i/>
          <w:sz w:val="24"/>
        </w:rPr>
        <w:t>ΔQ</w:t>
      </w:r>
      <w:r w:rsidR="003867DE">
        <w:rPr>
          <w:rFonts w:ascii="Times New Roman" w:hAnsi="Times New Roman" w:cs="Times New Roman"/>
          <w:sz w:val="24"/>
        </w:rPr>
        <w:t xml:space="preserve"> versus phosphate concentration at certain temperatures is given in </w:t>
      </w:r>
      <w:r w:rsidR="003867DE">
        <w:rPr>
          <w:rFonts w:ascii="Times New Roman" w:hAnsi="Times New Roman" w:cs="Times New Roman"/>
          <w:i/>
          <w:sz w:val="24"/>
        </w:rPr>
        <w:t>figures 5.8</w:t>
      </w:r>
      <w:r w:rsidR="003867DE" w:rsidRPr="002072E8">
        <w:rPr>
          <w:rFonts w:ascii="Times New Roman" w:hAnsi="Times New Roman" w:cs="Times New Roman"/>
          <w:i/>
          <w:sz w:val="24"/>
        </w:rPr>
        <w:t>a</w:t>
      </w:r>
      <w:r w:rsidR="003867DE">
        <w:rPr>
          <w:rFonts w:ascii="Times New Roman" w:hAnsi="Times New Roman" w:cs="Times New Roman"/>
          <w:sz w:val="24"/>
        </w:rPr>
        <w:t xml:space="preserve"> and </w:t>
      </w:r>
      <w:r w:rsidR="003867DE" w:rsidRPr="002072E8">
        <w:rPr>
          <w:rFonts w:ascii="Times New Roman" w:hAnsi="Times New Roman" w:cs="Times New Roman"/>
          <w:i/>
          <w:sz w:val="24"/>
        </w:rPr>
        <w:t>5.</w:t>
      </w:r>
      <w:r w:rsidR="003867DE">
        <w:rPr>
          <w:rFonts w:ascii="Times New Roman" w:hAnsi="Times New Roman" w:cs="Times New Roman"/>
          <w:i/>
          <w:sz w:val="24"/>
        </w:rPr>
        <w:t>8</w:t>
      </w:r>
      <w:r w:rsidR="003867DE" w:rsidRPr="002072E8">
        <w:rPr>
          <w:rFonts w:ascii="Times New Roman" w:hAnsi="Times New Roman" w:cs="Times New Roman"/>
          <w:i/>
          <w:sz w:val="24"/>
        </w:rPr>
        <w:t>b</w:t>
      </w:r>
      <w:r w:rsidR="003867DE">
        <w:rPr>
          <w:rFonts w:ascii="Times New Roman" w:hAnsi="Times New Roman" w:cs="Times New Roman"/>
          <w:sz w:val="24"/>
        </w:rPr>
        <w:t xml:space="preserve">. It should be noted that the relationship between </w:t>
      </w:r>
      <w:r w:rsidR="003867DE" w:rsidRPr="00083BC9">
        <w:rPr>
          <w:rFonts w:ascii="Times New Roman" w:hAnsi="Times New Roman" w:cs="Times New Roman"/>
          <w:i/>
          <w:sz w:val="24"/>
        </w:rPr>
        <w:t>ΔQ</w:t>
      </w:r>
      <w:r w:rsidR="003867DE">
        <w:rPr>
          <w:rFonts w:ascii="Times New Roman" w:hAnsi="Times New Roman" w:cs="Times New Roman"/>
          <w:sz w:val="24"/>
        </w:rPr>
        <w:t xml:space="preserve"> and phosphate concentration is not linear at any of the tempe</w:t>
      </w:r>
      <w:r w:rsidR="0047703D">
        <w:rPr>
          <w:rFonts w:ascii="Times New Roman" w:hAnsi="Times New Roman" w:cs="Times New Roman"/>
          <w:sz w:val="24"/>
        </w:rPr>
        <w:t xml:space="preserve">ratures studied which suggests </w:t>
      </w:r>
      <w:r w:rsidR="00F03DE0">
        <w:rPr>
          <w:rFonts w:ascii="Times New Roman" w:hAnsi="Times New Roman" w:cs="Times New Roman"/>
          <w:sz w:val="24"/>
        </w:rPr>
        <w:t xml:space="preserve">that </w:t>
      </w:r>
      <w:r w:rsidR="00F03DE0" w:rsidRPr="00083BC9">
        <w:rPr>
          <w:rFonts w:ascii="Times New Roman" w:hAnsi="Times New Roman" w:cs="Times New Roman"/>
          <w:i/>
          <w:sz w:val="24"/>
        </w:rPr>
        <w:t>ΔQ</w:t>
      </w:r>
      <w:r w:rsidR="00F03DE0">
        <w:rPr>
          <w:rFonts w:ascii="Times New Roman" w:hAnsi="Times New Roman" w:cs="Times New Roman"/>
          <w:sz w:val="24"/>
        </w:rPr>
        <w:t xml:space="preserve"> cannot be explained in terms of a volume excluded effect caused by increasing phosphate concentration</w:t>
      </w:r>
      <w:r w:rsidR="004E6D07">
        <w:rPr>
          <w:rFonts w:ascii="Times New Roman" w:hAnsi="Times New Roman" w:cs="Times New Roman"/>
          <w:sz w:val="24"/>
        </w:rPr>
        <w:t xml:space="preserve"> as this would give a linear relationship</w:t>
      </w:r>
      <w:r w:rsidR="00F03DE0">
        <w:rPr>
          <w:rFonts w:ascii="Times New Roman" w:hAnsi="Times New Roman" w:cs="Times New Roman"/>
          <w:sz w:val="24"/>
        </w:rPr>
        <w:t xml:space="preserve">. </w:t>
      </w:r>
    </w:p>
    <w:p w14:paraId="6162B662" w14:textId="77777777" w:rsidR="003867DE" w:rsidRDefault="003867DE" w:rsidP="003867DE">
      <w:pPr>
        <w:spacing w:line="480" w:lineRule="auto"/>
        <w:ind w:firstLine="720"/>
        <w:jc w:val="both"/>
        <w:rPr>
          <w:rFonts w:ascii="Times New Roman" w:hAnsi="Times New Roman" w:cs="Times New Roman"/>
          <w:sz w:val="24"/>
        </w:rPr>
      </w:pPr>
    </w:p>
    <w:p w14:paraId="22FBC497" w14:textId="77777777" w:rsidR="003867DE" w:rsidRDefault="003867DE" w:rsidP="003867DE">
      <w:pPr>
        <w:spacing w:line="480" w:lineRule="auto"/>
        <w:ind w:firstLine="720"/>
        <w:jc w:val="both"/>
        <w:rPr>
          <w:rFonts w:ascii="Times New Roman" w:hAnsi="Times New Roman" w:cs="Times New Roman"/>
          <w:sz w:val="24"/>
        </w:rPr>
      </w:pPr>
    </w:p>
    <w:p w14:paraId="2FB1996B" w14:textId="77777777" w:rsidR="003867DE" w:rsidRDefault="003867DE" w:rsidP="003867DE">
      <w:pPr>
        <w:spacing w:line="480" w:lineRule="auto"/>
        <w:ind w:firstLine="720"/>
        <w:jc w:val="both"/>
        <w:rPr>
          <w:rFonts w:ascii="Times New Roman" w:hAnsi="Times New Roman" w:cs="Times New Roman"/>
          <w:sz w:val="24"/>
        </w:rPr>
      </w:pPr>
    </w:p>
    <w:p w14:paraId="4B575910" w14:textId="77777777" w:rsidR="003867DE" w:rsidRDefault="003867DE" w:rsidP="003867DE">
      <w:pPr>
        <w:spacing w:line="480" w:lineRule="auto"/>
        <w:ind w:firstLine="720"/>
        <w:jc w:val="both"/>
        <w:rPr>
          <w:rFonts w:ascii="Times New Roman" w:hAnsi="Times New Roman" w:cs="Times New Roman"/>
          <w:sz w:val="24"/>
        </w:rPr>
      </w:pPr>
    </w:p>
    <w:p w14:paraId="7100A7AE" w14:textId="77777777" w:rsidR="003867DE" w:rsidRDefault="003867DE" w:rsidP="003867DE">
      <w:pPr>
        <w:spacing w:line="480" w:lineRule="auto"/>
        <w:ind w:firstLine="720"/>
        <w:jc w:val="both"/>
        <w:rPr>
          <w:rFonts w:ascii="Times New Roman" w:hAnsi="Times New Roman" w:cs="Times New Roman"/>
          <w:sz w:val="24"/>
        </w:rPr>
      </w:pPr>
    </w:p>
    <w:p w14:paraId="412DBB7E" w14:textId="77777777" w:rsidR="003867DE" w:rsidRDefault="003867DE" w:rsidP="003867DE">
      <w:pPr>
        <w:spacing w:line="480" w:lineRule="auto"/>
        <w:ind w:firstLine="720"/>
        <w:jc w:val="both"/>
        <w:rPr>
          <w:rFonts w:ascii="Times New Roman" w:hAnsi="Times New Roman" w:cs="Times New Roman"/>
          <w:sz w:val="24"/>
        </w:rPr>
      </w:pPr>
    </w:p>
    <w:p w14:paraId="127E9F3A" w14:textId="77777777" w:rsidR="003867DE" w:rsidRDefault="004E6D07"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28256" behindDoc="1" locked="0" layoutInCell="1" allowOverlap="1" wp14:anchorId="3762CB55" wp14:editId="641F490E">
                <wp:simplePos x="0" y="0"/>
                <wp:positionH relativeFrom="column">
                  <wp:posOffset>46990</wp:posOffset>
                </wp:positionH>
                <wp:positionV relativeFrom="paragraph">
                  <wp:posOffset>476250</wp:posOffset>
                </wp:positionV>
                <wp:extent cx="5759450" cy="688340"/>
                <wp:effectExtent l="0" t="0" r="12700" b="16510"/>
                <wp:wrapNone/>
                <wp:docPr id="7288" name="Text Box 7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688340"/>
                        </a:xfrm>
                        <a:prstGeom prst="rect">
                          <a:avLst/>
                        </a:prstGeom>
                        <a:solidFill>
                          <a:srgbClr val="FFFFFF"/>
                        </a:solidFill>
                        <a:ln w="19050">
                          <a:solidFill>
                            <a:srgbClr val="000000"/>
                          </a:solidFill>
                          <a:miter lim="800000"/>
                          <a:headEnd/>
                          <a:tailEnd/>
                        </a:ln>
                      </wps:spPr>
                      <wps:txbx>
                        <w:txbxContent>
                          <w:p w14:paraId="0EAF89F1"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5.8a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atm) f</w:t>
                            </w:r>
                            <w:r>
                              <w:rPr>
                                <w:rFonts w:ascii="Times New Roman" w:hAnsi="Times New Roman" w:cs="Times New Roman"/>
                                <w:b/>
                                <w:sz w:val="18"/>
                                <w:szCs w:val="20"/>
                              </w:rPr>
                              <w:t>or different concentrations of</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between 0 – 1000 mM pH 7.0 at 11.5 </w:t>
                            </w:r>
                            <w:bookmarkStart w:id="133" w:name="OLE_LINK6"/>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bookmarkEnd w:id="133"/>
                            <w:r w:rsidRPr="009463C8">
                              <w:rPr>
                                <w:rFonts w:ascii="Times New Roman" w:hAnsi="Times New Roman" w:cs="Times New Roman"/>
                                <w:b/>
                                <w:sz w:val="18"/>
                                <w:szCs w:val="20"/>
                              </w:rPr>
                              <w:t xml:space="preserve"> (</w:t>
                            </w:r>
                            <w:r w:rsidRPr="00B40AB3">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21.5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31.5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41.5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5B616E">
                              <w:rPr>
                                <w:rFonts w:ascii="Times New Roman" w:hAnsi="Times New Roman" w:cs="Times New Roman"/>
                                <w:b/>
                                <w:color w:val="365F91" w:themeColor="accent1" w:themeShade="BF"/>
                                <w:sz w:val="18"/>
                                <w:szCs w:val="20"/>
                              </w:rPr>
                              <w:sym w:font="Wingdings 2" w:char="F0C2"/>
                            </w:r>
                            <w:r>
                              <w:rPr>
                                <w:rFonts w:ascii="Times New Roman" w:hAnsi="Times New Roman" w:cs="Times New Roman"/>
                                <w:b/>
                                <w:sz w:val="18"/>
                                <w:szCs w:val="20"/>
                              </w:rPr>
                              <w:t xml:space="preserve">) and 51.5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8C6425">
                              <w:rPr>
                                <w:rFonts w:ascii="Times New Roman" w:hAnsi="Times New Roman" w:cs="Times New Roman"/>
                                <w:b/>
                                <w:color w:val="FFFF00"/>
                                <w:sz w:val="18"/>
                                <w:szCs w:val="20"/>
                              </w:rPr>
                              <w:sym w:font="Wingdings 3" w:char="F071"/>
                            </w:r>
                            <w:r>
                              <w:rPr>
                                <w:rFonts w:ascii="Times New Roman" w:hAnsi="Times New Roman" w:cs="Times New Roman"/>
                                <w:b/>
                                <w:sz w:val="18"/>
                                <w:szCs w:val="20"/>
                              </w:rPr>
                              <w:t xml:space="preserve">). </w:t>
                            </w:r>
                            <w:r w:rsidRPr="009463C8">
                              <w:rPr>
                                <w:rFonts w:ascii="Times New Roman" w:hAnsi="Times New Roman" w:cs="Times New Roman"/>
                                <w:b/>
                                <w:sz w:val="18"/>
                                <w:szCs w:val="20"/>
                              </w:rPr>
                              <w:t>Lines between data points do not represent experimental data and are only shown for guidance.</w:t>
                            </w:r>
                          </w:p>
                          <w:p w14:paraId="7F4B9619" w14:textId="77777777" w:rsidR="0044584E" w:rsidRPr="009463C8" w:rsidRDefault="0044584E" w:rsidP="003867DE">
                            <w:pPr>
                              <w:jc w:val="both"/>
                              <w:rPr>
                                <w:rFonts w:ascii="Times New Roman" w:hAnsi="Times New Roman" w:cs="Times New Roman"/>
                                <w:b/>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2CB55" id="Text Box 7288" o:spid="_x0000_s1146" type="#_x0000_t202" style="position:absolute;left:0;text-align:left;margin-left:3.7pt;margin-top:37.5pt;width:453.5pt;height:54.2pt;z-index:-25118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" strokeweight="1.5pt">
                <v:textbox>
                  <w:txbxContent>
                    <w:p w14:paraId="0EAF89F1"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5.8a</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atm) f</w:t>
                      </w:r>
                      <w:r>
                        <w:rPr>
                          <w:rFonts w:ascii="Times New Roman" w:hAnsi="Times New Roman" w:cs="Times New Roman"/>
                          <w:b/>
                          <w:sz w:val="18"/>
                          <w:szCs w:val="20"/>
                        </w:rPr>
                        <w:t>or different concentrations of</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between 0 – 1000 mM pH 7.0 at 11.5 </w:t>
                      </w:r>
                      <w:bookmarkStart w:id="134" w:name="OLE_LINK6"/>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bookmarkEnd w:id="134"/>
                      <w:r w:rsidRPr="009463C8">
                        <w:rPr>
                          <w:rFonts w:ascii="Times New Roman" w:hAnsi="Times New Roman" w:cs="Times New Roman"/>
                          <w:b/>
                          <w:sz w:val="18"/>
                          <w:szCs w:val="20"/>
                        </w:rPr>
                        <w:t xml:space="preserve"> (</w:t>
                      </w:r>
                      <w:r w:rsidRPr="00B40AB3">
                        <w:rPr>
                          <w:rFonts w:ascii="Times New Roman" w:hAnsi="Times New Roman" w:cs="Times New Roman"/>
                          <w:b/>
                          <w:sz w:val="18"/>
                          <w:szCs w:val="20"/>
                        </w:rPr>
                        <w:sym w:font="Wingdings 2" w:char="F098"/>
                      </w:r>
                      <w:r w:rsidRPr="009463C8">
                        <w:rPr>
                          <w:rFonts w:ascii="Times New Roman" w:hAnsi="Times New Roman" w:cs="Times New Roman"/>
                          <w:b/>
                          <w:sz w:val="18"/>
                          <w:szCs w:val="20"/>
                        </w:rPr>
                        <w:t>),</w:t>
                      </w:r>
                      <w:r>
                        <w:rPr>
                          <w:rFonts w:ascii="Times New Roman" w:hAnsi="Times New Roman" w:cs="Times New Roman"/>
                          <w:b/>
                          <w:sz w:val="18"/>
                          <w:szCs w:val="20"/>
                        </w:rPr>
                        <w:t xml:space="preserve"> 21.5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B616E">
                        <w:rPr>
                          <w:rFonts w:ascii="Times New Roman" w:hAnsi="Times New Roman" w:cs="Times New Roman"/>
                          <w:b/>
                          <w:color w:val="FF0000"/>
                          <w:sz w:val="18"/>
                          <w:szCs w:val="20"/>
                        </w:rPr>
                        <w:sym w:font="Wingdings" w:char="F06E"/>
                      </w:r>
                      <w:r w:rsidRPr="009463C8">
                        <w:rPr>
                          <w:rFonts w:ascii="Times New Roman" w:hAnsi="Times New Roman" w:cs="Times New Roman"/>
                          <w:b/>
                          <w:sz w:val="18"/>
                          <w:szCs w:val="20"/>
                        </w:rPr>
                        <w:t>),</w:t>
                      </w:r>
                      <w:r>
                        <w:rPr>
                          <w:rFonts w:ascii="Times New Roman" w:hAnsi="Times New Roman" w:cs="Times New Roman"/>
                          <w:b/>
                          <w:sz w:val="18"/>
                          <w:szCs w:val="20"/>
                        </w:rPr>
                        <w:t xml:space="preserve"> 31.5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Pr>
                          <w:rFonts w:ascii="Times New Roman" w:hAnsi="Times New Roman" w:cs="Times New Roman"/>
                          <w:b/>
                          <w:color w:val="00B05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41.5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5B616E">
                        <w:rPr>
                          <w:rFonts w:ascii="Times New Roman" w:hAnsi="Times New Roman" w:cs="Times New Roman"/>
                          <w:b/>
                          <w:color w:val="365F91" w:themeColor="accent1" w:themeShade="BF"/>
                          <w:sz w:val="18"/>
                          <w:szCs w:val="20"/>
                        </w:rPr>
                        <w:sym w:font="Wingdings 2" w:char="F0C2"/>
                      </w:r>
                      <w:r>
                        <w:rPr>
                          <w:rFonts w:ascii="Times New Roman" w:hAnsi="Times New Roman" w:cs="Times New Roman"/>
                          <w:b/>
                          <w:sz w:val="18"/>
                          <w:szCs w:val="20"/>
                        </w:rPr>
                        <w:t xml:space="preserve">) and 51.5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8C6425">
                        <w:rPr>
                          <w:rFonts w:ascii="Times New Roman" w:hAnsi="Times New Roman" w:cs="Times New Roman"/>
                          <w:b/>
                          <w:color w:val="FFFF00"/>
                          <w:sz w:val="18"/>
                          <w:szCs w:val="20"/>
                        </w:rPr>
                        <w:sym w:font="Wingdings 3" w:char="F071"/>
                      </w:r>
                      <w:r>
                        <w:rPr>
                          <w:rFonts w:ascii="Times New Roman" w:hAnsi="Times New Roman" w:cs="Times New Roman"/>
                          <w:b/>
                          <w:sz w:val="18"/>
                          <w:szCs w:val="20"/>
                        </w:rPr>
                        <w:t xml:space="preserve">). </w:t>
                      </w:r>
                      <w:r w:rsidRPr="009463C8">
                        <w:rPr>
                          <w:rFonts w:ascii="Times New Roman" w:hAnsi="Times New Roman" w:cs="Times New Roman"/>
                          <w:b/>
                          <w:sz w:val="18"/>
                          <w:szCs w:val="20"/>
                        </w:rPr>
                        <w:t>Lines between data points do not represent experimental data and are only shown for guidance.</w:t>
                      </w:r>
                    </w:p>
                    <w:p w14:paraId="7F4B9619" w14:textId="77777777" w:rsidR="0044584E" w:rsidRPr="009463C8" w:rsidRDefault="0044584E" w:rsidP="003867DE">
                      <w:pPr>
                        <w:jc w:val="both"/>
                        <w:rPr>
                          <w:rFonts w:ascii="Times New Roman" w:hAnsi="Times New Roman" w:cs="Times New Roman"/>
                          <w:b/>
                          <w:sz w:val="18"/>
                          <w:szCs w:val="20"/>
                        </w:rPr>
                      </w:pPr>
                    </w:p>
                  </w:txbxContent>
                </v:textbox>
              </v:shape>
            </w:pict>
          </mc:Fallback>
        </mc:AlternateContent>
      </w:r>
    </w:p>
    <w:p w14:paraId="1EAF2E5E" w14:textId="77777777" w:rsidR="003867DE" w:rsidRDefault="003867DE" w:rsidP="003867DE">
      <w:pPr>
        <w:spacing w:line="480" w:lineRule="auto"/>
        <w:ind w:firstLine="720"/>
        <w:jc w:val="both"/>
        <w:rPr>
          <w:rFonts w:ascii="Times New Roman" w:hAnsi="Times New Roman" w:cs="Times New Roman"/>
          <w:sz w:val="24"/>
        </w:rPr>
      </w:pPr>
    </w:p>
    <w:p w14:paraId="41928BC3" w14:textId="77777777" w:rsidR="003867DE" w:rsidRDefault="003867DE" w:rsidP="003867DE">
      <w:pPr>
        <w:spacing w:line="480" w:lineRule="auto"/>
        <w:ind w:firstLine="720"/>
        <w:jc w:val="both"/>
        <w:rPr>
          <w:rFonts w:ascii="Times New Roman" w:hAnsi="Times New Roman" w:cs="Times New Roman"/>
          <w:sz w:val="24"/>
        </w:rPr>
      </w:pPr>
    </w:p>
    <w:p w14:paraId="2E0899D9" w14:textId="77777777" w:rsidR="003867DE" w:rsidRDefault="00112675" w:rsidP="003867DE">
      <w:pPr>
        <w:spacing w:line="480" w:lineRule="auto"/>
        <w:ind w:firstLine="720"/>
        <w:jc w:val="both"/>
        <w:rPr>
          <w:rFonts w:ascii="Times New Roman" w:hAnsi="Times New Roman" w:cs="Times New Roman"/>
          <w:sz w:val="24"/>
        </w:rPr>
      </w:pPr>
      <w:r>
        <w:rPr>
          <w:noProof/>
        </w:rPr>
        <w:object w:dxaOrig="1440" w:dyaOrig="1440" w14:anchorId="1F427B60">
          <v:shape id="_x0000_s1160" type="#_x0000_t75" style="position:absolute;left:0;text-align:left;margin-left:-.75pt;margin-top:-18.4pt;width:451.45pt;height:300.95pt;z-index:252127232">
            <v:imagedata r:id="rId130" o:title=""/>
          </v:shape>
          <o:OLEObject Type="Embed" ProgID="Prism6.Document" ShapeID="_x0000_s1160" DrawAspect="Content" ObjectID="_1766840533" r:id="rId131"/>
        </w:object>
      </w:r>
    </w:p>
    <w:p w14:paraId="1B02E3CA" w14:textId="77777777" w:rsidR="003867DE" w:rsidRDefault="003867DE" w:rsidP="003867DE">
      <w:pPr>
        <w:spacing w:line="480" w:lineRule="auto"/>
        <w:ind w:firstLine="720"/>
        <w:jc w:val="both"/>
        <w:rPr>
          <w:rFonts w:ascii="Times New Roman" w:hAnsi="Times New Roman" w:cs="Times New Roman"/>
          <w:sz w:val="24"/>
        </w:rPr>
      </w:pPr>
    </w:p>
    <w:p w14:paraId="58E97A92" w14:textId="77777777" w:rsidR="003867DE" w:rsidRDefault="003867DE" w:rsidP="003867DE">
      <w:pPr>
        <w:spacing w:line="480" w:lineRule="auto"/>
        <w:ind w:firstLine="720"/>
        <w:jc w:val="both"/>
        <w:rPr>
          <w:rFonts w:ascii="Times New Roman" w:hAnsi="Times New Roman" w:cs="Times New Roman"/>
          <w:sz w:val="24"/>
        </w:rPr>
      </w:pPr>
    </w:p>
    <w:p w14:paraId="10102A1A" w14:textId="77777777" w:rsidR="003867DE" w:rsidRDefault="003867DE" w:rsidP="003867DE">
      <w:pPr>
        <w:spacing w:line="480" w:lineRule="auto"/>
        <w:ind w:firstLine="720"/>
        <w:jc w:val="both"/>
        <w:rPr>
          <w:rFonts w:ascii="Times New Roman" w:hAnsi="Times New Roman" w:cs="Times New Roman"/>
          <w:sz w:val="24"/>
        </w:rPr>
      </w:pPr>
    </w:p>
    <w:p w14:paraId="572BF2F9" w14:textId="77777777" w:rsidR="003867DE" w:rsidRDefault="003867DE" w:rsidP="003867DE">
      <w:pPr>
        <w:spacing w:line="480" w:lineRule="auto"/>
        <w:ind w:firstLine="720"/>
        <w:jc w:val="both"/>
        <w:rPr>
          <w:rFonts w:ascii="Times New Roman" w:hAnsi="Times New Roman" w:cs="Times New Roman"/>
          <w:sz w:val="24"/>
        </w:rPr>
      </w:pPr>
    </w:p>
    <w:p w14:paraId="4C1517E4" w14:textId="77777777" w:rsidR="003867DE" w:rsidRDefault="003867DE" w:rsidP="003867DE">
      <w:pPr>
        <w:spacing w:line="480" w:lineRule="auto"/>
        <w:ind w:firstLine="720"/>
        <w:jc w:val="both"/>
        <w:rPr>
          <w:rFonts w:ascii="Times New Roman" w:hAnsi="Times New Roman" w:cs="Times New Roman"/>
          <w:sz w:val="24"/>
        </w:rPr>
      </w:pPr>
    </w:p>
    <w:p w14:paraId="60427312" w14:textId="77777777" w:rsidR="003867DE" w:rsidRDefault="003867DE" w:rsidP="003867DE">
      <w:pPr>
        <w:spacing w:line="480" w:lineRule="auto"/>
        <w:ind w:firstLine="720"/>
        <w:jc w:val="both"/>
        <w:rPr>
          <w:rFonts w:ascii="Times New Roman" w:hAnsi="Times New Roman" w:cs="Times New Roman"/>
          <w:sz w:val="24"/>
        </w:rPr>
      </w:pPr>
    </w:p>
    <w:p w14:paraId="7045734B" w14:textId="77777777" w:rsidR="003867DE" w:rsidRDefault="003867DE"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129280" behindDoc="1" locked="0" layoutInCell="1" allowOverlap="1" wp14:anchorId="5483CAD2" wp14:editId="5F08B5ED">
                <wp:simplePos x="0" y="0"/>
                <wp:positionH relativeFrom="column">
                  <wp:posOffset>47501</wp:posOffset>
                </wp:positionH>
                <wp:positionV relativeFrom="paragraph">
                  <wp:posOffset>279334</wp:posOffset>
                </wp:positionV>
                <wp:extent cx="5759450" cy="712520"/>
                <wp:effectExtent l="0" t="0" r="12700" b="11430"/>
                <wp:wrapNone/>
                <wp:docPr id="7289" name="Text Box 7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12520"/>
                        </a:xfrm>
                        <a:prstGeom prst="rect">
                          <a:avLst/>
                        </a:prstGeom>
                        <a:solidFill>
                          <a:srgbClr val="FFFFFF"/>
                        </a:solidFill>
                        <a:ln w="19050">
                          <a:solidFill>
                            <a:srgbClr val="000000"/>
                          </a:solidFill>
                          <a:miter lim="800000"/>
                          <a:headEnd/>
                          <a:tailEnd/>
                        </a:ln>
                      </wps:spPr>
                      <wps:txbx>
                        <w:txbxContent>
                          <w:p w14:paraId="57ADDCAC"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5.8b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atm) f</w:t>
                            </w:r>
                            <w:r>
                              <w:rPr>
                                <w:rFonts w:ascii="Times New Roman" w:hAnsi="Times New Roman" w:cs="Times New Roman"/>
                                <w:b/>
                                <w:sz w:val="18"/>
                                <w:szCs w:val="20"/>
                              </w:rPr>
                              <w:t>or different concentrations of</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between 0 – 1000 mM pH 7.0 at 61.5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E36C0A" w:themeColor="accent6" w:themeShade="BF"/>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71.5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7030A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81.5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663300"/>
                                <w:sz w:val="18"/>
                                <w:szCs w:val="20"/>
                              </w:rPr>
                              <w:sym w:font="Wingdings 2" w:char="F0D2"/>
                            </w:r>
                            <w:r>
                              <w:rPr>
                                <w:rFonts w:ascii="Times New Roman" w:hAnsi="Times New Roman" w:cs="Times New Roman"/>
                                <w:b/>
                                <w:sz w:val="18"/>
                                <w:szCs w:val="20"/>
                              </w:rPr>
                              <w:t xml:space="preserve">) and 91.5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B2605E">
                              <w:rPr>
                                <w:rFonts w:ascii="Times New Roman" w:hAnsi="Times New Roman" w:cs="Times New Roman"/>
                                <w:b/>
                                <w:color w:val="FF3399"/>
                                <w:sz w:val="18"/>
                                <w:szCs w:val="20"/>
                                <w14:textFill>
                                  <w14:solidFill>
                                    <w14:srgbClr w14:val="FF3399">
                                      <w14:lumMod w14:val="75000"/>
                                    </w14:srgbClr>
                                  </w14:solidFill>
                                </w14:textFill>
                              </w:rPr>
                              <w:sym w:font="Wingdings 3" w:char="F071"/>
                            </w:r>
                            <w:r>
                              <w:rPr>
                                <w:rFonts w:ascii="Times New Roman" w:hAnsi="Times New Roman" w:cs="Times New Roman"/>
                                <w:b/>
                                <w:sz w:val="18"/>
                                <w:szCs w:val="20"/>
                              </w:rPr>
                              <w:t xml:space="preserve">). </w:t>
                            </w:r>
                            <w:r w:rsidRPr="009463C8">
                              <w:rPr>
                                <w:rFonts w:ascii="Times New Roman" w:hAnsi="Times New Roman" w:cs="Times New Roman"/>
                                <w:b/>
                                <w:sz w:val="18"/>
                                <w:szCs w:val="20"/>
                              </w:rPr>
                              <w:t>Lines between data points do not represent experimental data and are only shown for guidance.</w:t>
                            </w:r>
                          </w:p>
                          <w:p w14:paraId="43F79098" w14:textId="77777777" w:rsidR="0044584E" w:rsidRPr="009463C8" w:rsidRDefault="0044584E" w:rsidP="003867DE">
                            <w:pPr>
                              <w:jc w:val="both"/>
                              <w:rPr>
                                <w:rFonts w:ascii="Times New Roman" w:hAnsi="Times New Roman" w:cs="Times New Roman"/>
                                <w:b/>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3CAD2" id="Text Box 7289" o:spid="_x0000_s1147" type="#_x0000_t202" style="position:absolute;left:0;text-align:left;margin-left:3.75pt;margin-top:22pt;width:453.5pt;height:56.1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" strokeweight="1.5pt">
                <v:textbox>
                  <w:txbxContent>
                    <w:p w14:paraId="57ADDCAC" w14:textId="77777777" w:rsidR="0044584E" w:rsidRPr="009463C8" w:rsidRDefault="0044584E" w:rsidP="003867DE">
                      <w:pPr>
                        <w:jc w:val="both"/>
                        <w:rPr>
                          <w:rFonts w:ascii="Times New Roman" w:hAnsi="Times New Roman" w:cs="Times New Roman"/>
                          <w:b/>
                          <w:sz w:val="18"/>
                          <w:szCs w:val="20"/>
                        </w:rPr>
                      </w:pPr>
                      <w:r>
                        <w:rPr>
                          <w:rFonts w:ascii="Times New Roman" w:hAnsi="Times New Roman" w:cs="Times New Roman"/>
                          <w:b/>
                          <w:i/>
                          <w:sz w:val="18"/>
                          <w:szCs w:val="20"/>
                        </w:rPr>
                        <w:t>Figure 5.8b</w:t>
                      </w:r>
                      <w:r w:rsidRPr="00982E5C">
                        <w:rPr>
                          <w:rFonts w:ascii="Times New Roman" w:hAnsi="Times New Roman" w:cs="Times New Roman"/>
                          <w:b/>
                          <w:sz w:val="18"/>
                          <w:szCs w:val="16"/>
                        </w:rPr>
                        <w:t xml:space="preserve">: </w:t>
                      </w:r>
                      <w:r>
                        <w:rPr>
                          <w:rFonts w:ascii="Times New Roman" w:hAnsi="Times New Roman" w:cs="Times New Roman"/>
                          <w:b/>
                          <w:sz w:val="18"/>
                          <w:szCs w:val="16"/>
                        </w:rPr>
                        <w:t>H</w:t>
                      </w:r>
                      <w:r w:rsidRPr="009463C8">
                        <w:rPr>
                          <w:rFonts w:ascii="Times New Roman" w:hAnsi="Times New Roman" w:cs="Times New Roman"/>
                          <w:b/>
                          <w:sz w:val="18"/>
                          <w:szCs w:val="20"/>
                        </w:rPr>
                        <w:t>eat changes for pressure increase (1</w:t>
                      </w:r>
                      <w:r>
                        <w:rPr>
                          <w:rFonts w:ascii="Times New Roman" w:hAnsi="Times New Roman" w:cs="Times New Roman"/>
                          <w:b/>
                          <w:sz w:val="18"/>
                          <w:szCs w:val="20"/>
                        </w:rPr>
                        <w:t xml:space="preserve"> – 5 </w:t>
                      </w:r>
                      <w:r w:rsidRPr="009463C8">
                        <w:rPr>
                          <w:rFonts w:ascii="Times New Roman" w:hAnsi="Times New Roman" w:cs="Times New Roman"/>
                          <w:b/>
                          <w:sz w:val="18"/>
                          <w:szCs w:val="20"/>
                        </w:rPr>
                        <w:t>atm) f</w:t>
                      </w:r>
                      <w:r>
                        <w:rPr>
                          <w:rFonts w:ascii="Times New Roman" w:hAnsi="Times New Roman" w:cs="Times New Roman"/>
                          <w:b/>
                          <w:sz w:val="18"/>
                          <w:szCs w:val="20"/>
                        </w:rPr>
                        <w:t>or different concentrations of</w:t>
                      </w:r>
                      <w:r w:rsidRPr="009463C8">
                        <w:rPr>
                          <w:rFonts w:ascii="Times New Roman" w:hAnsi="Times New Roman" w:cs="Times New Roman"/>
                          <w:b/>
                          <w:sz w:val="18"/>
                          <w:szCs w:val="20"/>
                        </w:rPr>
                        <w:t xml:space="preserve"> </w:t>
                      </w:r>
                      <w:r>
                        <w:rPr>
                          <w:rFonts w:ascii="Times New Roman" w:hAnsi="Times New Roman" w:cs="Times New Roman"/>
                          <w:b/>
                          <w:sz w:val="18"/>
                          <w:szCs w:val="20"/>
                        </w:rPr>
                        <w:t xml:space="preserve">50:50 </w:t>
                      </w:r>
                      <w:r w:rsidRPr="009463C8">
                        <w:rPr>
                          <w:rFonts w:ascii="Times New Roman" w:hAnsi="Times New Roman" w:cs="Times New Roman"/>
                          <w:b/>
                          <w:sz w:val="18"/>
                          <w:szCs w:val="20"/>
                        </w:rPr>
                        <w:t>disodium hydrogen phosphate</w:t>
                      </w:r>
                      <w:r>
                        <w:rPr>
                          <w:rFonts w:ascii="Times New Roman" w:hAnsi="Times New Roman" w:cs="Times New Roman"/>
                          <w:b/>
                          <w:sz w:val="18"/>
                          <w:szCs w:val="20"/>
                        </w:rPr>
                        <w:t xml:space="preserve"> and sodium dihydrogen phosphate between 0 – 1000 mM pH 7.0 at 61.5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E36C0A" w:themeColor="accent6" w:themeShade="BF"/>
                          <w:sz w:val="18"/>
                          <w:szCs w:val="20"/>
                        </w:rPr>
                        <w:sym w:font="Wingdings 2" w:char="F0BF"/>
                      </w:r>
                      <w:r w:rsidRPr="009463C8">
                        <w:rPr>
                          <w:rFonts w:ascii="Times New Roman" w:hAnsi="Times New Roman" w:cs="Times New Roman"/>
                          <w:b/>
                          <w:sz w:val="18"/>
                          <w:szCs w:val="20"/>
                        </w:rPr>
                        <w:t>),</w:t>
                      </w:r>
                      <w:r>
                        <w:rPr>
                          <w:rFonts w:ascii="Times New Roman" w:hAnsi="Times New Roman" w:cs="Times New Roman"/>
                          <w:b/>
                          <w:sz w:val="18"/>
                          <w:szCs w:val="20"/>
                        </w:rPr>
                        <w:t xml:space="preserve"> 71.5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7030A0"/>
                          <w:sz w:val="18"/>
                          <w:szCs w:val="20"/>
                        </w:rPr>
                        <w:sym w:font="Wingdings 3" w:char="F081"/>
                      </w:r>
                      <w:r w:rsidRPr="009463C8">
                        <w:rPr>
                          <w:rFonts w:ascii="Times New Roman" w:hAnsi="Times New Roman" w:cs="Times New Roman"/>
                          <w:b/>
                          <w:sz w:val="18"/>
                          <w:szCs w:val="20"/>
                        </w:rPr>
                        <w:t>),</w:t>
                      </w:r>
                      <w:r>
                        <w:rPr>
                          <w:rFonts w:ascii="Times New Roman" w:hAnsi="Times New Roman" w:cs="Times New Roman"/>
                          <w:b/>
                          <w:sz w:val="18"/>
                          <w:szCs w:val="20"/>
                        </w:rPr>
                        <w:t xml:space="preserve"> 81.5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C</w:t>
                      </w:r>
                      <w:r w:rsidRPr="009463C8">
                        <w:rPr>
                          <w:rFonts w:ascii="Times New Roman" w:hAnsi="Times New Roman" w:cs="Times New Roman"/>
                          <w:b/>
                          <w:sz w:val="18"/>
                          <w:szCs w:val="20"/>
                        </w:rPr>
                        <w:t xml:space="preserve"> (</w:t>
                      </w:r>
                      <w:r w:rsidRPr="0059538B">
                        <w:rPr>
                          <w:rFonts w:ascii="Times New Roman" w:hAnsi="Times New Roman" w:cs="Times New Roman"/>
                          <w:b/>
                          <w:color w:val="663300"/>
                          <w:sz w:val="18"/>
                          <w:szCs w:val="20"/>
                        </w:rPr>
                        <w:sym w:font="Wingdings 2" w:char="F0D2"/>
                      </w:r>
                      <w:r>
                        <w:rPr>
                          <w:rFonts w:ascii="Times New Roman" w:hAnsi="Times New Roman" w:cs="Times New Roman"/>
                          <w:b/>
                          <w:sz w:val="18"/>
                          <w:szCs w:val="20"/>
                        </w:rPr>
                        <w:t xml:space="preserve">) and 91.5 </w:t>
                      </w:r>
                      <w:r w:rsidRPr="00B40AB3">
                        <w:rPr>
                          <w:rFonts w:ascii="Times New Roman" w:hAnsi="Times New Roman" w:cs="Times New Roman"/>
                          <w:b/>
                          <w:sz w:val="18"/>
                          <w:szCs w:val="20"/>
                          <w:vertAlign w:val="superscript"/>
                        </w:rPr>
                        <w:t>o</w:t>
                      </w:r>
                      <w:r>
                        <w:rPr>
                          <w:rFonts w:ascii="Times New Roman" w:hAnsi="Times New Roman" w:cs="Times New Roman"/>
                          <w:b/>
                          <w:sz w:val="18"/>
                          <w:szCs w:val="20"/>
                        </w:rPr>
                        <w:t xml:space="preserve">C </w:t>
                      </w:r>
                      <w:r w:rsidRPr="009463C8">
                        <w:rPr>
                          <w:rFonts w:ascii="Times New Roman" w:hAnsi="Times New Roman" w:cs="Times New Roman"/>
                          <w:b/>
                          <w:sz w:val="18"/>
                          <w:szCs w:val="20"/>
                        </w:rPr>
                        <w:t>(</w:t>
                      </w:r>
                      <w:r w:rsidRPr="00B2605E">
                        <w:rPr>
                          <w:rFonts w:ascii="Times New Roman" w:hAnsi="Times New Roman" w:cs="Times New Roman"/>
                          <w:b/>
                          <w:color w:val="FF3399"/>
                          <w:sz w:val="18"/>
                          <w:szCs w:val="20"/>
                          <w14:textFill>
                            <w14:solidFill>
                              <w14:srgbClr w14:val="FF3399">
                                <w14:lumMod w14:val="75000"/>
                              </w14:srgbClr>
                            </w14:solidFill>
                          </w14:textFill>
                        </w:rPr>
                        <w:sym w:font="Wingdings 3" w:char="F071"/>
                      </w:r>
                      <w:r>
                        <w:rPr>
                          <w:rFonts w:ascii="Times New Roman" w:hAnsi="Times New Roman" w:cs="Times New Roman"/>
                          <w:b/>
                          <w:sz w:val="18"/>
                          <w:szCs w:val="20"/>
                        </w:rPr>
                        <w:t xml:space="preserve">). </w:t>
                      </w:r>
                      <w:r w:rsidRPr="009463C8">
                        <w:rPr>
                          <w:rFonts w:ascii="Times New Roman" w:hAnsi="Times New Roman" w:cs="Times New Roman"/>
                          <w:b/>
                          <w:sz w:val="18"/>
                          <w:szCs w:val="20"/>
                        </w:rPr>
                        <w:t>Lines between data points do not represent experimental data and are only shown for guidance.</w:t>
                      </w:r>
                    </w:p>
                    <w:p w14:paraId="43F79098" w14:textId="77777777" w:rsidR="0044584E" w:rsidRPr="009463C8" w:rsidRDefault="0044584E" w:rsidP="003867DE">
                      <w:pPr>
                        <w:jc w:val="both"/>
                        <w:rPr>
                          <w:rFonts w:ascii="Times New Roman" w:hAnsi="Times New Roman" w:cs="Times New Roman"/>
                          <w:b/>
                          <w:sz w:val="18"/>
                          <w:szCs w:val="20"/>
                        </w:rPr>
                      </w:pPr>
                    </w:p>
                  </w:txbxContent>
                </v:textbox>
              </v:shape>
            </w:pict>
          </mc:Fallback>
        </mc:AlternateContent>
      </w:r>
    </w:p>
    <w:p w14:paraId="33650AD2" w14:textId="77777777" w:rsidR="003867DE" w:rsidRDefault="003867DE" w:rsidP="003867DE">
      <w:pPr>
        <w:spacing w:line="480" w:lineRule="auto"/>
        <w:ind w:firstLine="720"/>
        <w:jc w:val="both"/>
        <w:rPr>
          <w:rFonts w:ascii="Times New Roman" w:hAnsi="Times New Roman" w:cs="Times New Roman"/>
          <w:sz w:val="24"/>
        </w:rPr>
      </w:pPr>
    </w:p>
    <w:p w14:paraId="465CD675" w14:textId="77777777" w:rsidR="003867DE" w:rsidRDefault="003867DE" w:rsidP="003867DE">
      <w:pPr>
        <w:spacing w:line="480" w:lineRule="auto"/>
        <w:ind w:firstLine="720"/>
        <w:jc w:val="both"/>
        <w:rPr>
          <w:rFonts w:ascii="Times New Roman" w:hAnsi="Times New Roman" w:cs="Times New Roman"/>
          <w:sz w:val="24"/>
        </w:rPr>
      </w:pPr>
    </w:p>
    <w:p w14:paraId="729C1ADF" w14:textId="77777777" w:rsidR="003867DE" w:rsidRDefault="003867DE" w:rsidP="003867DE">
      <w:pPr>
        <w:spacing w:line="480" w:lineRule="auto"/>
        <w:jc w:val="both"/>
        <w:rPr>
          <w:rFonts w:ascii="Times New Roman" w:hAnsi="Times New Roman" w:cs="Times New Roman"/>
          <w:b/>
          <w:sz w:val="24"/>
        </w:rPr>
      </w:pPr>
    </w:p>
    <w:p w14:paraId="69BFCB14" w14:textId="77777777" w:rsidR="003867DE" w:rsidRPr="00FE3C8D" w:rsidRDefault="003867DE" w:rsidP="00D84F5B">
      <w:pPr>
        <w:pStyle w:val="Heading3"/>
      </w:pPr>
      <w:bookmarkStart w:id="135" w:name="_Toc408225902"/>
      <w:r w:rsidRPr="00FE3C8D">
        <w:t>5.3.2.</w:t>
      </w:r>
      <w:r w:rsidRPr="00FE3C8D">
        <w:tab/>
      </w:r>
      <w:r>
        <w:t xml:space="preserve">Theory of Exothermic and Endothermic </w:t>
      </w:r>
      <w:r w:rsidRPr="00FE3C8D">
        <w:t>Heat Changes upon Pressurisation</w:t>
      </w:r>
      <w:bookmarkEnd w:id="135"/>
      <w:r w:rsidRPr="00FE3C8D">
        <w:t xml:space="preserve"> </w:t>
      </w:r>
    </w:p>
    <w:p w14:paraId="7DDEB805" w14:textId="77777777" w:rsidR="00D84F5B" w:rsidRDefault="00D84F5B" w:rsidP="003867DE">
      <w:pPr>
        <w:spacing w:line="480" w:lineRule="auto"/>
        <w:ind w:firstLine="720"/>
        <w:jc w:val="both"/>
        <w:rPr>
          <w:rFonts w:ascii="Times New Roman" w:hAnsi="Times New Roman" w:cs="Times New Roman"/>
          <w:sz w:val="24"/>
        </w:rPr>
      </w:pPr>
    </w:p>
    <w:p w14:paraId="64469E63" w14:textId="77777777" w:rsidR="003867DE" w:rsidRPr="00006C42" w:rsidRDefault="00465D47" w:rsidP="00465D47">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All </w:t>
      </w:r>
      <w:r w:rsidRPr="00083BC9">
        <w:rPr>
          <w:rFonts w:ascii="Times New Roman" w:hAnsi="Times New Roman" w:cs="Times New Roman"/>
          <w:i/>
          <w:sz w:val="24"/>
        </w:rPr>
        <w:t>ΔQ</w:t>
      </w:r>
      <w:r>
        <w:rPr>
          <w:rFonts w:ascii="Times New Roman" w:hAnsi="Times New Roman" w:cs="Times New Roman"/>
          <w:sz w:val="24"/>
        </w:rPr>
        <w:t xml:space="preserve"> values occurring in the samples above are relative to the ultra-pure water which was present in the reference cell for all experiments. </w:t>
      </w:r>
      <w:r w:rsidR="003867DE" w:rsidRPr="00006C42">
        <w:rPr>
          <w:rFonts w:ascii="Times New Roman" w:hAnsi="Times New Roman" w:cs="Times New Roman"/>
          <w:sz w:val="24"/>
        </w:rPr>
        <w:t>When an ion is introduced into an aqueous medium it will be hydrated. It has been shown that first layer water molecules in direct contact with high charge density ions have slower dynamics compared to unperturbed water molecules, suggesting that they a</w:t>
      </w:r>
      <w:r w:rsidR="003867DE">
        <w:rPr>
          <w:rFonts w:ascii="Times New Roman" w:hAnsi="Times New Roman" w:cs="Times New Roman"/>
          <w:sz w:val="24"/>
        </w:rPr>
        <w:t xml:space="preserve">re in a more fixed conformation </w:t>
      </w:r>
      <w:r w:rsidR="003867DE" w:rsidRPr="00006C42">
        <w:rPr>
          <w:rFonts w:ascii="Times New Roman" w:hAnsi="Times New Roman" w:cs="Times New Roman"/>
          <w:sz w:val="24"/>
        </w:rPr>
        <w:fldChar w:fldCharType="begin">
          <w:fldData xml:space="preserve">PEVuZE5vdGU+PENpdGU+PEF1dGhvcj5Lcm9wbWFuPC9BdXRob3I+PFllYXI+MjAwMTwvWWVhcj48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</w:fldData>
        </w:fldChar>
      </w:r>
      <w:r w:rsidR="00F43551">
        <w:rPr>
          <w:rFonts w:ascii="Times New Roman" w:hAnsi="Times New Roman" w:cs="Times New Roman"/>
          <w:sz w:val="24"/>
        </w:rPr>
        <w:instrText xml:space="preserve"> ADDIN EN.CITE </w:instrText>
      </w:r>
      <w:r w:rsidR="00F43551">
        <w:rPr>
          <w:rFonts w:ascii="Times New Roman" w:hAnsi="Times New Roman" w:cs="Times New Roman"/>
          <w:sz w:val="24"/>
        </w:rPr>
        <w:fldChar w:fldCharType="begin">
          <w:fldData xml:space="preserve">PEVuZE5vdGU+PENpdGU+PEF1dGhvcj5Lcm9wbWFuPC9BdXRob3I+PFllYXI+MjAwMTwvWWVhcj48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</w:fldData>
        </w:fldChar>
      </w:r>
      <w:r w:rsidR="00F43551">
        <w:rPr>
          <w:rFonts w:ascii="Times New Roman" w:hAnsi="Times New Roman" w:cs="Times New Roman"/>
          <w:sz w:val="24"/>
        </w:rPr>
        <w:instrText xml:space="preserve"> ADDIN EN.CITE.DATA </w:instrText>
      </w:r>
      <w:r w:rsidR="00F43551">
        <w:rPr>
          <w:rFonts w:ascii="Times New Roman" w:hAnsi="Times New Roman" w:cs="Times New Roman"/>
          <w:sz w:val="24"/>
        </w:rPr>
      </w:r>
      <w:r w:rsidR="00F43551">
        <w:rPr>
          <w:rFonts w:ascii="Times New Roman" w:hAnsi="Times New Roman" w:cs="Times New Roman"/>
          <w:sz w:val="24"/>
        </w:rPr>
        <w:fldChar w:fldCharType="end"/>
      </w:r>
      <w:r w:rsidR="003867DE" w:rsidRPr="00006C42">
        <w:rPr>
          <w:rFonts w:ascii="Times New Roman" w:hAnsi="Times New Roman" w:cs="Times New Roman"/>
          <w:sz w:val="24"/>
        </w:rPr>
      </w:r>
      <w:r w:rsidR="003867DE" w:rsidRPr="00006C42">
        <w:rPr>
          <w:rFonts w:ascii="Times New Roman" w:hAnsi="Times New Roman" w:cs="Times New Roman"/>
          <w:sz w:val="24"/>
        </w:rPr>
        <w:fldChar w:fldCharType="separate"/>
      </w:r>
      <w:r w:rsidR="00F43551">
        <w:rPr>
          <w:rFonts w:ascii="Times New Roman" w:hAnsi="Times New Roman" w:cs="Times New Roman"/>
          <w:noProof/>
          <w:sz w:val="24"/>
        </w:rPr>
        <w:t>(</w:t>
      </w:r>
      <w:hyperlink w:anchor="_ENREF_168" w:tooltip="Kropman, 2001 #682" w:history="1">
        <w:r w:rsidR="008F209B">
          <w:rPr>
            <w:rFonts w:ascii="Times New Roman" w:hAnsi="Times New Roman" w:cs="Times New Roman"/>
            <w:noProof/>
            <w:sz w:val="24"/>
          </w:rPr>
          <w:t>Kropman and Bakker 2001</w:t>
        </w:r>
      </w:hyperlink>
      <w:r w:rsidR="00F43551">
        <w:rPr>
          <w:rFonts w:ascii="Times New Roman" w:hAnsi="Times New Roman" w:cs="Times New Roman"/>
          <w:noProof/>
          <w:sz w:val="24"/>
        </w:rPr>
        <w:t xml:space="preserve">; </w:t>
      </w:r>
      <w:hyperlink w:anchor="_ENREF_222" w:tooltip="Omta, 2003 #678" w:history="1">
        <w:r w:rsidR="008F209B">
          <w:rPr>
            <w:rFonts w:ascii="Times New Roman" w:hAnsi="Times New Roman" w:cs="Times New Roman"/>
            <w:noProof/>
            <w:sz w:val="24"/>
          </w:rPr>
          <w:t>Omta, Kropman 2003a</w:t>
        </w:r>
      </w:hyperlink>
      <w:r w:rsidR="00F43551">
        <w:rPr>
          <w:rFonts w:ascii="Times New Roman" w:hAnsi="Times New Roman" w:cs="Times New Roman"/>
          <w:noProof/>
          <w:sz w:val="24"/>
        </w:rPr>
        <w:t xml:space="preserve">; </w:t>
      </w:r>
      <w:hyperlink w:anchor="_ENREF_223" w:tooltip="Omta, 2003 #11" w:history="1">
        <w:r w:rsidR="008F209B">
          <w:rPr>
            <w:rFonts w:ascii="Times New Roman" w:hAnsi="Times New Roman" w:cs="Times New Roman"/>
            <w:noProof/>
            <w:sz w:val="24"/>
          </w:rPr>
          <w:t>Omta, Kropman 2003b</w:t>
        </w:r>
      </w:hyperlink>
      <w:r w:rsidR="00F43551">
        <w:rPr>
          <w:rFonts w:ascii="Times New Roman" w:hAnsi="Times New Roman" w:cs="Times New Roman"/>
          <w:noProof/>
          <w:sz w:val="24"/>
        </w:rPr>
        <w:t xml:space="preserve">; </w:t>
      </w:r>
      <w:hyperlink w:anchor="_ENREF_261" w:tooltip="Schmidt, 2010 #990" w:history="1">
        <w:r w:rsidR="008F209B">
          <w:rPr>
            <w:rFonts w:ascii="Times New Roman" w:hAnsi="Times New Roman" w:cs="Times New Roman"/>
            <w:noProof/>
            <w:sz w:val="24"/>
          </w:rPr>
          <w:t>Schmidt, Birer 2010</w:t>
        </w:r>
      </w:hyperlink>
      <w:r w:rsidR="00F43551">
        <w:rPr>
          <w:rFonts w:ascii="Times New Roman" w:hAnsi="Times New Roman" w:cs="Times New Roman"/>
          <w:noProof/>
          <w:sz w:val="24"/>
        </w:rPr>
        <w:t xml:space="preserve">; </w:t>
      </w:r>
      <w:hyperlink w:anchor="_ENREF_262" w:tooltip="Schmidt, 2009 #988" w:history="1">
        <w:r w:rsidR="008F209B">
          <w:rPr>
            <w:rFonts w:ascii="Times New Roman" w:hAnsi="Times New Roman" w:cs="Times New Roman"/>
            <w:noProof/>
            <w:sz w:val="24"/>
          </w:rPr>
          <w:t>Schmidt, Birer 2009</w:t>
        </w:r>
      </w:hyperlink>
      <w:r w:rsidR="00F43551">
        <w:rPr>
          <w:rFonts w:ascii="Times New Roman" w:hAnsi="Times New Roman" w:cs="Times New Roman"/>
          <w:noProof/>
          <w:sz w:val="24"/>
        </w:rPr>
        <w:t xml:space="preserve">; </w:t>
      </w:r>
      <w:hyperlink w:anchor="_ENREF_276" w:tooltip="Stirnemann, 2013 #818" w:history="1">
        <w:r w:rsidR="008F209B">
          <w:rPr>
            <w:rFonts w:ascii="Times New Roman" w:hAnsi="Times New Roman" w:cs="Times New Roman"/>
            <w:noProof/>
            <w:sz w:val="24"/>
          </w:rPr>
          <w:t>Stirnemann, Wernersson 2013</w:t>
        </w:r>
      </w:hyperlink>
      <w:r w:rsidR="00F43551">
        <w:rPr>
          <w:rFonts w:ascii="Times New Roman" w:hAnsi="Times New Roman" w:cs="Times New Roman"/>
          <w:noProof/>
          <w:sz w:val="24"/>
        </w:rPr>
        <w:t xml:space="preserve">; </w:t>
      </w:r>
      <w:hyperlink w:anchor="_ENREF_284" w:tooltip="Tielrooij, 2010 #5" w:history="1">
        <w:r w:rsidR="008F209B">
          <w:rPr>
            <w:rFonts w:ascii="Times New Roman" w:hAnsi="Times New Roman" w:cs="Times New Roman"/>
            <w:noProof/>
            <w:sz w:val="24"/>
          </w:rPr>
          <w:t>Tielrooij, Garcia-Araez 2010</w:t>
        </w:r>
      </w:hyperlink>
      <w:r w:rsidR="00F43551">
        <w:rPr>
          <w:rFonts w:ascii="Times New Roman" w:hAnsi="Times New Roman" w:cs="Times New Roman"/>
          <w:noProof/>
          <w:sz w:val="24"/>
        </w:rPr>
        <w:t>)</w:t>
      </w:r>
      <w:r w:rsidR="003867DE" w:rsidRPr="00006C42">
        <w:rPr>
          <w:rFonts w:ascii="Times New Roman" w:hAnsi="Times New Roman" w:cs="Times New Roman"/>
          <w:sz w:val="24"/>
        </w:rPr>
        <w:fldChar w:fldCharType="end"/>
      </w:r>
      <w:r w:rsidR="003867DE">
        <w:rPr>
          <w:rFonts w:ascii="Times New Roman" w:hAnsi="Times New Roman" w:cs="Times New Roman"/>
          <w:sz w:val="24"/>
        </w:rPr>
        <w:t>.</w:t>
      </w:r>
      <w:r w:rsidR="003867DE" w:rsidRPr="00006C42">
        <w:rPr>
          <w:rFonts w:ascii="Times New Roman" w:hAnsi="Times New Roman" w:cs="Times New Roman"/>
          <w:sz w:val="24"/>
        </w:rPr>
        <w:t xml:space="preserve"> Due to these water molecules ha</w:t>
      </w:r>
      <w:r w:rsidR="003867DE">
        <w:rPr>
          <w:rFonts w:ascii="Times New Roman" w:hAnsi="Times New Roman" w:cs="Times New Roman"/>
          <w:sz w:val="24"/>
        </w:rPr>
        <w:t>ving a more fixed dipole moment means</w:t>
      </w:r>
      <w:r w:rsidR="003867DE" w:rsidRPr="00006C42">
        <w:rPr>
          <w:rFonts w:ascii="Times New Roman" w:hAnsi="Times New Roman" w:cs="Times New Roman"/>
          <w:sz w:val="24"/>
        </w:rPr>
        <w:t xml:space="preserve"> they have the potential to orientate other water molecules not in direct contact with the ion</w:t>
      </w:r>
      <w:r>
        <w:rPr>
          <w:rFonts w:ascii="Times New Roman" w:hAnsi="Times New Roman" w:cs="Times New Roman"/>
          <w:sz w:val="24"/>
        </w:rPr>
        <w:t>.</w:t>
      </w:r>
      <w:r w:rsidR="003867DE" w:rsidRPr="00006C42">
        <w:rPr>
          <w:rFonts w:ascii="Times New Roman" w:hAnsi="Times New Roman" w:cs="Times New Roman"/>
          <w:sz w:val="24"/>
        </w:rPr>
        <w:t xml:space="preserve"> This could lead to the formation of perturbed populations of water molecules that extend</w:t>
      </w:r>
      <w:r w:rsidR="003867DE">
        <w:rPr>
          <w:rFonts w:ascii="Times New Roman" w:hAnsi="Times New Roman" w:cs="Times New Roman"/>
          <w:sz w:val="24"/>
        </w:rPr>
        <w:t>s</w:t>
      </w:r>
      <w:r w:rsidR="003867DE" w:rsidRPr="00006C42">
        <w:rPr>
          <w:rFonts w:ascii="Times New Roman" w:hAnsi="Times New Roman" w:cs="Times New Roman"/>
          <w:sz w:val="24"/>
        </w:rPr>
        <w:t xml:space="preserve"> beyond a first layer of water in direct contact with high charge density ions at low temperatures. </w:t>
      </w:r>
      <w:r>
        <w:rPr>
          <w:rFonts w:ascii="Times New Roman" w:hAnsi="Times New Roman" w:cs="Times New Roman"/>
          <w:sz w:val="24"/>
        </w:rPr>
        <w:t xml:space="preserve">Heat release (negative </w:t>
      </w:r>
      <w:r w:rsidRPr="00083BC9">
        <w:rPr>
          <w:rFonts w:ascii="Times New Roman" w:hAnsi="Times New Roman" w:cs="Times New Roman"/>
          <w:i/>
          <w:sz w:val="24"/>
        </w:rPr>
        <w:t>ΔQ</w:t>
      </w:r>
      <w:r>
        <w:rPr>
          <w:rFonts w:ascii="Times New Roman" w:hAnsi="Times New Roman" w:cs="Times New Roman"/>
          <w:sz w:val="24"/>
        </w:rPr>
        <w:t>) by the sample cell can be interpreted as bond formation or the formation of stronger bonds. Since increasing the pressure around a solution is known to break water structure this makes bond formation during pressurisation unlikely.</w:t>
      </w:r>
      <w:r w:rsidRPr="00465D47">
        <w:rPr>
          <w:rFonts w:ascii="Times New Roman" w:hAnsi="Times New Roman" w:cs="Times New Roman"/>
          <w:sz w:val="24"/>
        </w:rPr>
        <w:t xml:space="preserve"> </w:t>
      </w:r>
      <w:r>
        <w:rPr>
          <w:rFonts w:ascii="Times New Roman" w:hAnsi="Times New Roman" w:cs="Times New Roman"/>
          <w:sz w:val="24"/>
        </w:rPr>
        <w:t xml:space="preserve">This means the initial exothermic </w:t>
      </w:r>
      <w:r w:rsidRPr="00083BC9">
        <w:rPr>
          <w:rFonts w:ascii="Times New Roman" w:hAnsi="Times New Roman" w:cs="Times New Roman"/>
          <w:i/>
          <w:sz w:val="24"/>
        </w:rPr>
        <w:t>ΔQ</w:t>
      </w:r>
      <w:r>
        <w:rPr>
          <w:rFonts w:ascii="Times New Roman" w:hAnsi="Times New Roman" w:cs="Times New Roman"/>
          <w:sz w:val="24"/>
        </w:rPr>
        <w:t xml:space="preserve"> could be caused by the ion-water bonds becoming stronger and releasing energy due to the pressure pulse relative to the water in the reference cell which does not contain any ions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&lt;EndNote&gt;&lt;Cite&gt;&lt;Author&gt;Dougherty&lt;/Author&gt;&lt;Year&gt;1998&lt;/Year&gt;&lt;RecNum&gt;820&lt;/RecNum&gt;&lt;DisplayText&gt;&lt;style font="Times New Roman"&gt;(Dougherty 1998)&lt;/style&gt;&lt;/DisplayText&gt;&lt;record&gt;&lt;rec-number&gt;820&lt;/rec-number&gt;&lt;foreign-keys&gt;&lt;key app="EN" db-id="55wftp5var9xtiezee7xdd9mzez2ztzt5efz"&gt;820&lt;/key&gt;&lt;/foreign-keys&gt;&lt;ref-type name="Journal Article"&gt;17&lt;/ref-type&gt;&lt;contributors&gt;&lt;authors&gt;&lt;author&gt;Dougherty, Ralph C.&lt;/author&gt;&lt;/authors&gt;&lt;/contributors&gt;&lt;titles&gt;&lt;title&gt;Temperature and pressure dependence of hydrogen bond strength: A perturbation molecular orbital approach&lt;/title&gt;&lt;secondary-title&gt;The Journal of Chemical Physics&lt;/secondary-title&gt;&lt;/titles&gt;&lt;periodical&gt;&lt;full-title&gt;The Journal of Chemical Physics&lt;/full-title&gt;&lt;/periodical&gt;&lt;pages&gt;7372-7378&lt;/pages&gt;&lt;volume&gt;109&lt;/volume&gt;&lt;number&gt;17&lt;/number&gt;&lt;keywords&gt;&lt;keyword&gt;bond lengths&lt;/keyword&gt;&lt;keyword&gt;perturbation theory&lt;/keyword&gt;&lt;keyword&gt;orbital calculations&lt;/keyword&gt;&lt;keyword&gt;heat of vaporisation&lt;/keyword&gt;&lt;keyword&gt;enthalpy&lt;/keyword&gt;&lt;keyword&gt;hydrogen bonds&lt;/keyword&gt;&lt;/keywords&gt;&lt;dates&gt;&lt;year&gt;1998&lt;/year&gt;&lt;/dates&gt;&lt;urls&gt;&lt;related-urls&gt;&lt;url&gt;http://scitation.aip.org/content/aip/journal/jcp/109/17/10.1063/1.477343&lt;/url&gt;&lt;/related-urls&gt;&lt;/urls&gt;&lt;electronic-resource-num&gt;doi:http://dx.doi.org/10.1063/1.477343&lt;/electronic-resource-num&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88" w:tooltip="Dougherty, 1998 #820" w:history="1">
        <w:r w:rsidR="008F209B">
          <w:rPr>
            <w:rFonts w:ascii="Times New Roman" w:hAnsi="Times New Roman" w:cs="Times New Roman"/>
            <w:noProof/>
            <w:sz w:val="24"/>
          </w:rPr>
          <w:t>Dougherty 1998</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r w:rsidR="003867DE">
        <w:rPr>
          <w:rFonts w:ascii="Times New Roman" w:hAnsi="Times New Roman" w:cs="Times New Roman"/>
          <w:sz w:val="24"/>
        </w:rPr>
        <w:t>The magnitude of the</w:t>
      </w:r>
      <w:r w:rsidR="003867DE" w:rsidRPr="00006C42">
        <w:rPr>
          <w:rFonts w:ascii="Times New Roman" w:hAnsi="Times New Roman" w:cs="Times New Roman"/>
          <w:sz w:val="24"/>
        </w:rPr>
        <w:t xml:space="preserve"> exothermic component would </w:t>
      </w:r>
      <w:r w:rsidR="003867DE">
        <w:rPr>
          <w:rFonts w:ascii="Times New Roman" w:hAnsi="Times New Roman" w:cs="Times New Roman"/>
          <w:sz w:val="24"/>
        </w:rPr>
        <w:t xml:space="preserve">be expected to </w:t>
      </w:r>
      <w:r w:rsidR="003867DE" w:rsidRPr="00006C42">
        <w:rPr>
          <w:rFonts w:ascii="Times New Roman" w:hAnsi="Times New Roman" w:cs="Times New Roman"/>
          <w:sz w:val="24"/>
        </w:rPr>
        <w:t>increase with increasing salt concentration as more water is interacting directly with the io</w:t>
      </w:r>
      <w:r w:rsidR="003867DE">
        <w:rPr>
          <w:rFonts w:ascii="Times New Roman" w:hAnsi="Times New Roman" w:cs="Times New Roman"/>
          <w:sz w:val="24"/>
        </w:rPr>
        <w:t>n; this was observed for all salts</w:t>
      </w:r>
      <w:r w:rsidR="003867DE" w:rsidRPr="00006C42">
        <w:rPr>
          <w:rFonts w:ascii="Times New Roman" w:hAnsi="Times New Roman" w:cs="Times New Roman"/>
          <w:sz w:val="24"/>
        </w:rPr>
        <w:t xml:space="preserve"> </w:t>
      </w:r>
      <w:r w:rsidR="003867DE">
        <w:rPr>
          <w:rFonts w:ascii="Times New Roman" w:hAnsi="Times New Roman" w:cs="Times New Roman"/>
          <w:sz w:val="24"/>
        </w:rPr>
        <w:t>tested.</w:t>
      </w:r>
    </w:p>
    <w:p w14:paraId="04371E80" w14:textId="77777777" w:rsidR="003867DE" w:rsidRPr="00006C42"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t>Increasing the temperature of water will cause</w:t>
      </w:r>
      <w:r>
        <w:rPr>
          <w:rFonts w:ascii="Times New Roman" w:hAnsi="Times New Roman" w:cs="Times New Roman"/>
          <w:sz w:val="24"/>
        </w:rPr>
        <w:t xml:space="preserve"> the strength of the intermolecular bonds between water molecules to </w:t>
      </w:r>
      <w:r w:rsidR="00465D47">
        <w:rPr>
          <w:rFonts w:ascii="Times New Roman" w:hAnsi="Times New Roman" w:cs="Times New Roman"/>
          <w:sz w:val="24"/>
        </w:rPr>
        <w:t>decrease which allows</w:t>
      </w:r>
      <w:r w:rsidRPr="00006C42">
        <w:rPr>
          <w:rFonts w:ascii="Times New Roman" w:hAnsi="Times New Roman" w:cs="Times New Roman"/>
          <w:sz w:val="24"/>
        </w:rPr>
        <w:t xml:space="preserve"> a greater degree of</w:t>
      </w:r>
      <w:r>
        <w:rPr>
          <w:rFonts w:ascii="Times New Roman" w:hAnsi="Times New Roman" w:cs="Times New Roman"/>
          <w:sz w:val="24"/>
        </w:rPr>
        <w:t xml:space="preserve"> rotational and spatial freedom </w:t>
      </w:r>
      <w:r w:rsidRPr="00006C42">
        <w:rPr>
          <w:rFonts w:ascii="Times New Roman" w:hAnsi="Times New Roman" w:cs="Times New Roman"/>
          <w:sz w:val="24"/>
        </w:rPr>
        <w:fldChar w:fldCharType="begin">
          <w:fldData xml:space="preserve">PEVuZE5vdGU+PENpdGU+PEF1dGhvcj5Eb3VnaGVydHk8L0F1dGhvcj48WWVhcj4xOTk4PC9ZZWFy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PEVuZE5vdGU+PENpdGU+PEF1dGhvcj5Eb3VnaGVydHk8L0F1dGhvcj48WWVhcj4xOTk4PC9ZZWFy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25" w:tooltip="Bernal, 1933 #831" w:history="1">
        <w:r w:rsidR="008F209B">
          <w:rPr>
            <w:rFonts w:ascii="Times New Roman" w:hAnsi="Times New Roman" w:cs="Times New Roman"/>
            <w:noProof/>
            <w:sz w:val="24"/>
          </w:rPr>
          <w:t>Bernal and Fowler 1933</w:t>
        </w:r>
      </w:hyperlink>
      <w:r w:rsidR="00216767">
        <w:rPr>
          <w:rFonts w:ascii="Times New Roman" w:hAnsi="Times New Roman" w:cs="Times New Roman"/>
          <w:noProof/>
          <w:sz w:val="24"/>
        </w:rPr>
        <w:t xml:space="preserve">; </w:t>
      </w:r>
      <w:hyperlink w:anchor="_ENREF_88" w:tooltip="Dougherty, 1998 #820" w:history="1">
        <w:r w:rsidR="008F209B">
          <w:rPr>
            <w:rFonts w:ascii="Times New Roman" w:hAnsi="Times New Roman" w:cs="Times New Roman"/>
            <w:noProof/>
            <w:sz w:val="24"/>
          </w:rPr>
          <w:t>Dougherty 1998</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r w:rsidRPr="00006C42">
        <w:rPr>
          <w:rFonts w:ascii="Times New Roman" w:hAnsi="Times New Roman" w:cs="Times New Roman"/>
          <w:sz w:val="24"/>
        </w:rPr>
        <w:t xml:space="preserve"> In a vacuum the electric field </w:t>
      </w:r>
      <w:r w:rsidRPr="00006C42">
        <w:rPr>
          <w:rFonts w:ascii="Times New Roman" w:hAnsi="Times New Roman" w:cs="Times New Roman"/>
          <w:sz w:val="24"/>
        </w:rPr>
        <w:lastRenderedPageBreak/>
        <w:t>strength of an ion decreases following the inverse square law. Two ions with identical charge will create t</w:t>
      </w:r>
      <w:r w:rsidR="00465D47">
        <w:rPr>
          <w:rFonts w:ascii="Times New Roman" w:hAnsi="Times New Roman" w:cs="Times New Roman"/>
          <w:sz w:val="24"/>
        </w:rPr>
        <w:t>he same amount of electric flux</w:t>
      </w:r>
      <w:r w:rsidRPr="00006C42">
        <w:rPr>
          <w:rFonts w:ascii="Times New Roman" w:hAnsi="Times New Roman" w:cs="Times New Roman"/>
          <w:sz w:val="24"/>
        </w:rPr>
        <w:t xml:space="preserve"> if the ions are treated as point charges. In reality </w:t>
      </w:r>
      <w:r>
        <w:rPr>
          <w:rFonts w:ascii="Times New Roman" w:hAnsi="Times New Roman" w:cs="Times New Roman"/>
          <w:sz w:val="24"/>
        </w:rPr>
        <w:t xml:space="preserve">ions are not point charges, </w:t>
      </w:r>
      <w:r w:rsidRPr="00006C42">
        <w:rPr>
          <w:rFonts w:ascii="Times New Roman" w:hAnsi="Times New Roman" w:cs="Times New Roman"/>
          <w:sz w:val="24"/>
        </w:rPr>
        <w:t>iodide ion</w:t>
      </w:r>
      <w:r>
        <w:rPr>
          <w:rFonts w:ascii="Times New Roman" w:hAnsi="Times New Roman" w:cs="Times New Roman"/>
          <w:sz w:val="24"/>
        </w:rPr>
        <w:t>s are larger than chloride ions</w:t>
      </w:r>
      <w:r w:rsidRPr="00006C42">
        <w:rPr>
          <w:rFonts w:ascii="Times New Roman" w:hAnsi="Times New Roman" w:cs="Times New Roman"/>
          <w:sz w:val="24"/>
        </w:rPr>
        <w:t xml:space="preserve"> so the electric flux of iodide is emitted over a larger surface area than it is for chloride. This means that the amount of electric flux emitted per unit of surface area for iodide is l</w:t>
      </w:r>
      <w:r w:rsidR="00465D47">
        <w:rPr>
          <w:rFonts w:ascii="Times New Roman" w:hAnsi="Times New Roman" w:cs="Times New Roman"/>
          <w:sz w:val="24"/>
        </w:rPr>
        <w:t>ower than chloride, which explains why</w:t>
      </w:r>
      <w:r w:rsidRPr="00006C42">
        <w:rPr>
          <w:rFonts w:ascii="Times New Roman" w:hAnsi="Times New Roman" w:cs="Times New Roman"/>
          <w:sz w:val="24"/>
        </w:rPr>
        <w:t xml:space="preserve"> iodide has a weaker electric field than chloride. The strength of electric field decay will be faster in water</w:t>
      </w:r>
      <w:r>
        <w:rPr>
          <w:rFonts w:ascii="Times New Roman" w:hAnsi="Times New Roman" w:cs="Times New Roman"/>
          <w:sz w:val="24"/>
        </w:rPr>
        <w:t xml:space="preserve"> than in a vacuum</w:t>
      </w:r>
      <w:r w:rsidRPr="00006C42">
        <w:rPr>
          <w:rFonts w:ascii="Times New Roman" w:hAnsi="Times New Roman" w:cs="Times New Roman"/>
          <w:sz w:val="24"/>
        </w:rPr>
        <w:t>, but should still permeate into the surrounding water</w:t>
      </w:r>
      <w:r>
        <w:rPr>
          <w:rFonts w:ascii="Times New Roman" w:hAnsi="Times New Roman" w:cs="Times New Roman"/>
          <w:sz w:val="24"/>
        </w:rPr>
        <w:t xml:space="preserve"> to some degree</w:t>
      </w:r>
      <w:r w:rsidRPr="00006C42">
        <w:rPr>
          <w:rFonts w:ascii="Times New Roman" w:hAnsi="Times New Roman" w:cs="Times New Roman"/>
          <w:sz w:val="24"/>
        </w:rPr>
        <w:t>, especially at the higher temperatures as the dielect</w:t>
      </w:r>
      <w:r>
        <w:rPr>
          <w:rFonts w:ascii="Times New Roman" w:hAnsi="Times New Roman" w:cs="Times New Roman"/>
          <w:sz w:val="24"/>
        </w:rPr>
        <w:t xml:space="preserve">ric constant of water decreases </w:t>
      </w:r>
      <w:r w:rsidRPr="00006C42">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&lt;EndNote&gt;&lt;Cite&gt;&lt;Author&gt;Owen&lt;/Author&gt;&lt;Year&gt;1961&lt;/Year&gt;&lt;RecNum&gt;827&lt;/RecNum&gt;&lt;DisplayText&gt;&lt;style font="Times New Roman"&gt;(Owen, Miller 1961)&lt;/style&gt;&lt;/DisplayText&gt;&lt;record&gt;&lt;rec-number&gt;827&lt;/rec-number&gt;&lt;foreign-keys&gt;&lt;key app="EN" db-id="55wftp5var9xtiezee7xdd9mzez2ztzt5efz"&gt;827&lt;/key&gt;&lt;/foreign-keys&gt;&lt;ref-type name="Journal Article"&gt;17&lt;/ref-type&gt;&lt;contributors&gt;&lt;authors&gt;&lt;author&gt;Owen, Benton B.&lt;/author&gt;&lt;author&gt;Miller, Robert C.&lt;/author&gt;&lt;author&gt;Milner, Clifford E.&lt;/author&gt;&lt;author&gt;Cogan, Harold L.&lt;/author&gt;&lt;/authors&gt;&lt;/contributors&gt;&lt;titles&gt;&lt;title&gt;The Dielectric Constant of Water as a Function of Temperature and Pressure&lt;/title&gt;&lt;secondary-title&gt;The Journal of Physical Chemistry&lt;/secondary-title&gt;&lt;/titles&gt;&lt;periodical&gt;&lt;full-title&gt;The Journal of Physical Chemistry&lt;/full-title&gt;&lt;/periodical&gt;&lt;pages&gt;2065-2070&lt;/pages&gt;&lt;volume&gt;65&lt;/volume&gt;&lt;number&gt;11&lt;/number&gt;&lt;dates&gt;&lt;year&gt;1961&lt;/year&gt;&lt;pub-dates&gt;&lt;date&gt;1961/11/01&lt;/date&gt;&lt;/pub-dates&gt;&lt;/dates&gt;&lt;publisher&gt;American Chemical Society&lt;/publisher&gt;&lt;isbn&gt;0022-3654&lt;/isbn&gt;&lt;urls&gt;&lt;related-urls&gt;&lt;url&gt;http://dx.doi.org/10.1021/j100828a035&lt;/url&gt;&lt;/related-urls&gt;&lt;/urls&gt;&lt;electronic-resource-num&gt;10.1021/j100828a035&lt;/electronic-resource-num&gt;&lt;access-date&gt;2014/02/25&lt;/access-date&gt;&lt;/record&gt;&lt;/Cite&gt;&lt;/EndNote&gt;</w:instrText>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226" w:tooltip="Owen, 1961 #827" w:history="1">
        <w:r w:rsidR="008F209B">
          <w:rPr>
            <w:rFonts w:ascii="Times New Roman" w:hAnsi="Times New Roman" w:cs="Times New Roman"/>
            <w:noProof/>
            <w:sz w:val="24"/>
          </w:rPr>
          <w:t>Owen, Miller 1961</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r w:rsidRPr="00006C42">
        <w:rPr>
          <w:rFonts w:ascii="Times New Roman" w:hAnsi="Times New Roman" w:cs="Times New Roman"/>
          <w:sz w:val="24"/>
        </w:rPr>
        <w:t xml:space="preserve"> The dielectric constant of water decreases as temperature increase</w:t>
      </w:r>
      <w:r>
        <w:rPr>
          <w:rFonts w:ascii="Times New Roman" w:hAnsi="Times New Roman" w:cs="Times New Roman"/>
          <w:sz w:val="24"/>
        </w:rPr>
        <w:t>s</w:t>
      </w:r>
      <w:r w:rsidRPr="00006C42">
        <w:rPr>
          <w:rFonts w:ascii="Times New Roman" w:hAnsi="Times New Roman" w:cs="Times New Roman"/>
          <w:sz w:val="24"/>
        </w:rPr>
        <w:t xml:space="preserve"> because the water molecules have more energy whi</w:t>
      </w:r>
      <w:r w:rsidR="00C54DDB">
        <w:rPr>
          <w:rFonts w:ascii="Times New Roman" w:hAnsi="Times New Roman" w:cs="Times New Roman"/>
          <w:sz w:val="24"/>
        </w:rPr>
        <w:t>ch is causes greater</w:t>
      </w:r>
      <w:r w:rsidRPr="00006C42">
        <w:rPr>
          <w:rFonts w:ascii="Times New Roman" w:hAnsi="Times New Roman" w:cs="Times New Roman"/>
          <w:sz w:val="24"/>
        </w:rPr>
        <w:t xml:space="preserve"> thermal motion. This means water molecules are less able to interact with each other and affect the dynamics of other water molecules. </w:t>
      </w:r>
    </w:p>
    <w:p w14:paraId="5199C281" w14:textId="77777777" w:rsidR="003867DE"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t>When an ion is introduced into water competing interactions will arise between the electric field</w:t>
      </w:r>
      <w:r>
        <w:rPr>
          <w:rFonts w:ascii="Times New Roman" w:hAnsi="Times New Roman" w:cs="Times New Roman"/>
          <w:sz w:val="24"/>
        </w:rPr>
        <w:t>s</w:t>
      </w:r>
      <w:r w:rsidRPr="00006C42">
        <w:rPr>
          <w:rFonts w:ascii="Times New Roman" w:hAnsi="Times New Roman" w:cs="Times New Roman"/>
          <w:sz w:val="24"/>
        </w:rPr>
        <w:t xml:space="preserve"> of water molecules</w:t>
      </w:r>
      <w:r>
        <w:rPr>
          <w:rFonts w:ascii="Times New Roman" w:hAnsi="Times New Roman" w:cs="Times New Roman"/>
          <w:sz w:val="24"/>
        </w:rPr>
        <w:t xml:space="preserve"> and ions. As </w:t>
      </w:r>
      <w:r w:rsidRPr="00006C42">
        <w:rPr>
          <w:rFonts w:ascii="Times New Roman" w:hAnsi="Times New Roman" w:cs="Times New Roman"/>
          <w:sz w:val="24"/>
        </w:rPr>
        <w:t xml:space="preserve">water temperature increases the intermolecular bonds between water molecules become weaker. </w:t>
      </w:r>
      <w:r w:rsidR="00465D47">
        <w:rPr>
          <w:rFonts w:ascii="Times New Roman" w:hAnsi="Times New Roman" w:cs="Times New Roman"/>
          <w:sz w:val="24"/>
        </w:rPr>
        <w:t>It is possible that e</w:t>
      </w:r>
      <w:r w:rsidRPr="00006C42">
        <w:rPr>
          <w:rFonts w:ascii="Times New Roman" w:hAnsi="Times New Roman" w:cs="Times New Roman"/>
          <w:sz w:val="24"/>
        </w:rPr>
        <w:t>ventually a temperature will be reached where the intermolecular interactions between water molecules become weaker than the electric field of the ions. At this temperature the ions electric field should be able to influence water dynamics as its strength is not affected by the relatively small temperature</w:t>
      </w:r>
      <w:r>
        <w:rPr>
          <w:rFonts w:ascii="Times New Roman" w:hAnsi="Times New Roman" w:cs="Times New Roman"/>
          <w:sz w:val="24"/>
        </w:rPr>
        <w:t>s</w:t>
      </w:r>
      <w:r w:rsidRPr="00006C42">
        <w:rPr>
          <w:rFonts w:ascii="Times New Roman" w:hAnsi="Times New Roman" w:cs="Times New Roman"/>
          <w:sz w:val="24"/>
        </w:rPr>
        <w:t xml:space="preserve"> or pressure</w:t>
      </w:r>
      <w:r>
        <w:rPr>
          <w:rFonts w:ascii="Times New Roman" w:hAnsi="Times New Roman" w:cs="Times New Roman"/>
          <w:sz w:val="24"/>
        </w:rPr>
        <w:t>s</w:t>
      </w:r>
      <w:r w:rsidRPr="00006C42">
        <w:rPr>
          <w:rFonts w:ascii="Times New Roman" w:hAnsi="Times New Roman" w:cs="Times New Roman"/>
          <w:sz w:val="24"/>
        </w:rPr>
        <w:t xml:space="preserve"> used in this work. The temperature at which this e</w:t>
      </w:r>
      <w:r>
        <w:rPr>
          <w:rFonts w:ascii="Times New Roman" w:hAnsi="Times New Roman" w:cs="Times New Roman"/>
          <w:sz w:val="24"/>
        </w:rPr>
        <w:t>ffect occurs for the ions tested</w:t>
      </w:r>
      <w:r w:rsidRPr="00006C42">
        <w:rPr>
          <w:rFonts w:ascii="Times New Roman" w:hAnsi="Times New Roman" w:cs="Times New Roman"/>
          <w:sz w:val="24"/>
        </w:rPr>
        <w:t xml:space="preserve"> in this work is</w:t>
      </w:r>
      <w:r>
        <w:rPr>
          <w:rFonts w:ascii="Times New Roman" w:hAnsi="Times New Roman" w:cs="Times New Roman"/>
          <w:sz w:val="24"/>
        </w:rPr>
        <w:t xml:space="preserve"> referred to as T</w:t>
      </w:r>
      <w:r>
        <w:rPr>
          <w:rFonts w:ascii="Times New Roman" w:hAnsi="Times New Roman" w:cs="Times New Roman"/>
          <w:sz w:val="24"/>
          <w:vertAlign w:val="subscript"/>
        </w:rPr>
        <w:t>0</w:t>
      </w:r>
      <w:r>
        <w:rPr>
          <w:rFonts w:ascii="Times New Roman" w:hAnsi="Times New Roman" w:cs="Times New Roman"/>
          <w:sz w:val="24"/>
        </w:rPr>
        <w:t xml:space="preserve"> and is</w:t>
      </w:r>
      <w:r w:rsidRPr="00006C42">
        <w:rPr>
          <w:rFonts w:ascii="Times New Roman" w:hAnsi="Times New Roman" w:cs="Times New Roman"/>
          <w:sz w:val="24"/>
        </w:rPr>
        <w:t xml:space="preserve"> highlighted in </w:t>
      </w:r>
      <w:r>
        <w:rPr>
          <w:rFonts w:ascii="Times New Roman" w:hAnsi="Times New Roman" w:cs="Times New Roman"/>
          <w:i/>
          <w:sz w:val="24"/>
        </w:rPr>
        <w:t>figure 5.5</w:t>
      </w:r>
      <w:r w:rsidRPr="00006C42">
        <w:rPr>
          <w:rFonts w:ascii="Times New Roman" w:hAnsi="Times New Roman" w:cs="Times New Roman"/>
          <w:sz w:val="24"/>
        </w:rPr>
        <w:t xml:space="preserve">. </w:t>
      </w:r>
      <w:r>
        <w:rPr>
          <w:rFonts w:ascii="Times New Roman" w:hAnsi="Times New Roman" w:cs="Times New Roman"/>
          <w:sz w:val="24"/>
        </w:rPr>
        <w:t>Above T</w:t>
      </w:r>
      <w:r>
        <w:rPr>
          <w:rFonts w:ascii="Times New Roman" w:hAnsi="Times New Roman" w:cs="Times New Roman"/>
          <w:sz w:val="24"/>
          <w:vertAlign w:val="subscript"/>
        </w:rPr>
        <w:t>0</w:t>
      </w:r>
      <w:r>
        <w:rPr>
          <w:rFonts w:ascii="Times New Roman" w:hAnsi="Times New Roman" w:cs="Times New Roman"/>
          <w:sz w:val="24"/>
        </w:rPr>
        <w:t xml:space="preserve"> the water molecules could align with the electric field of the ion as they have a dipole moment. This could cause the water molecules that are affected by the ions electric field to have different (slower) dynamical properties compared to the bulk water or pure water at the same temperature. This effect is similar to what has been referred to as an </w:t>
      </w:r>
      <w:r w:rsidRPr="00006C42">
        <w:rPr>
          <w:rFonts w:ascii="Times New Roman" w:hAnsi="Times New Roman" w:cs="Times New Roman"/>
          <w:sz w:val="24"/>
        </w:rPr>
        <w:t xml:space="preserve">“ordering” </w:t>
      </w:r>
      <w:r>
        <w:rPr>
          <w:rFonts w:ascii="Times New Roman" w:hAnsi="Times New Roman" w:cs="Times New Roman"/>
          <w:sz w:val="24"/>
        </w:rPr>
        <w:t xml:space="preserve">of the water molecules </w:t>
      </w:r>
      <w:r w:rsidRPr="00006C42">
        <w:rPr>
          <w:rFonts w:ascii="Times New Roman" w:hAnsi="Times New Roman" w:cs="Times New Roman"/>
          <w:sz w:val="24"/>
        </w:rPr>
        <w:fldChar w:fldCharType="begin">
          <w:fldData xml:space="preserve">PEVuZE5vdGU+PENpdGU+PEF1dGhvcj5UaWVscm9vaWo8L0F1dGhvcj48WWVhcj4yMDEwPC9ZZWFy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PEVuZE5vdGU+PENpdGU+PEF1dGhvcj5UaWVscm9vaWo8L0F1dGhvcj48WWVhcj4yMDEwPC9ZZWFy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74" w:tooltip="Cox, 1934 #679" w:history="1">
        <w:r w:rsidR="008F209B">
          <w:rPr>
            <w:rFonts w:ascii="Times New Roman" w:hAnsi="Times New Roman" w:cs="Times New Roman"/>
            <w:noProof/>
            <w:sz w:val="24"/>
          </w:rPr>
          <w:t>Cox and Wolfenden 1934</w:t>
        </w:r>
      </w:hyperlink>
      <w:r w:rsidR="00216767">
        <w:rPr>
          <w:rFonts w:ascii="Times New Roman" w:hAnsi="Times New Roman" w:cs="Times New Roman"/>
          <w:noProof/>
          <w:sz w:val="24"/>
        </w:rPr>
        <w:t xml:space="preserve">; </w:t>
      </w:r>
      <w:hyperlink w:anchor="_ENREF_118" w:tooltip="Gurney, 1953 #769" w:history="1">
        <w:r w:rsidR="008F209B">
          <w:rPr>
            <w:rFonts w:ascii="Times New Roman" w:hAnsi="Times New Roman" w:cs="Times New Roman"/>
            <w:noProof/>
            <w:sz w:val="24"/>
          </w:rPr>
          <w:t>Gurney 1953</w:t>
        </w:r>
      </w:hyperlink>
      <w:r w:rsidR="00216767">
        <w:rPr>
          <w:rFonts w:ascii="Times New Roman" w:hAnsi="Times New Roman" w:cs="Times New Roman"/>
          <w:noProof/>
          <w:sz w:val="24"/>
        </w:rPr>
        <w:t xml:space="preserve">; </w:t>
      </w:r>
      <w:hyperlink w:anchor="_ENREF_284" w:tooltip="Tielrooij, 2010 #5" w:history="1">
        <w:r w:rsidR="008F209B">
          <w:rPr>
            <w:rFonts w:ascii="Times New Roman" w:hAnsi="Times New Roman" w:cs="Times New Roman"/>
            <w:noProof/>
            <w:sz w:val="24"/>
          </w:rPr>
          <w:t>Tielrooij, Garcia-Araez 2010</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r w:rsidRPr="00006C42">
        <w:rPr>
          <w:rFonts w:ascii="Times New Roman" w:hAnsi="Times New Roman" w:cs="Times New Roman"/>
          <w:sz w:val="24"/>
        </w:rPr>
        <w:t xml:space="preserve"> </w:t>
      </w:r>
    </w:p>
    <w:p w14:paraId="12C7BCF0" w14:textId="77777777" w:rsidR="00465D47" w:rsidRPr="00465D47" w:rsidRDefault="003867DE" w:rsidP="00465D47">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lastRenderedPageBreak/>
        <w:t xml:space="preserve">Applying a pressure to this </w:t>
      </w:r>
      <w:r w:rsidR="00C54DDB">
        <w:rPr>
          <w:rFonts w:ascii="Times New Roman" w:hAnsi="Times New Roman" w:cs="Times New Roman"/>
          <w:sz w:val="24"/>
        </w:rPr>
        <w:t xml:space="preserve">relatively </w:t>
      </w:r>
      <w:r w:rsidRPr="00006C42">
        <w:rPr>
          <w:rFonts w:ascii="Times New Roman" w:hAnsi="Times New Roman" w:cs="Times New Roman"/>
          <w:sz w:val="24"/>
        </w:rPr>
        <w:t>“ordered” population of water would cause it to move into a more “disordered” phase according to Le Chat</w:t>
      </w:r>
      <w:r w:rsidR="00465D47">
        <w:rPr>
          <w:rFonts w:ascii="Times New Roman" w:hAnsi="Times New Roman" w:cs="Times New Roman"/>
          <w:sz w:val="24"/>
        </w:rPr>
        <w:t xml:space="preserve">elier’s principle. This </w:t>
      </w:r>
      <w:r w:rsidRPr="00006C42">
        <w:rPr>
          <w:rFonts w:ascii="Times New Roman" w:hAnsi="Times New Roman" w:cs="Times New Roman"/>
          <w:sz w:val="24"/>
        </w:rPr>
        <w:t>would</w:t>
      </w:r>
      <w:r>
        <w:rPr>
          <w:rFonts w:ascii="Times New Roman" w:hAnsi="Times New Roman" w:cs="Times New Roman"/>
          <w:sz w:val="24"/>
        </w:rPr>
        <w:t xml:space="preserve"> </w:t>
      </w:r>
      <w:r w:rsidRPr="00006C42">
        <w:rPr>
          <w:rFonts w:ascii="Times New Roman" w:hAnsi="Times New Roman" w:cs="Times New Roman"/>
          <w:sz w:val="24"/>
        </w:rPr>
        <w:t>require an energy input</w:t>
      </w:r>
      <w:r w:rsidR="00465D47">
        <w:rPr>
          <w:rFonts w:ascii="Times New Roman" w:hAnsi="Times New Roman" w:cs="Times New Roman"/>
          <w:sz w:val="24"/>
        </w:rPr>
        <w:t xml:space="preserve"> because breaking bonds is an endothermic process</w:t>
      </w:r>
      <w:r w:rsidRPr="00006C42">
        <w:rPr>
          <w:rFonts w:ascii="Times New Roman" w:hAnsi="Times New Roman" w:cs="Times New Roman"/>
          <w:sz w:val="24"/>
        </w:rPr>
        <w:t>, which is what is observed in this work</w:t>
      </w:r>
      <w:r>
        <w:rPr>
          <w:rFonts w:ascii="Times New Roman" w:hAnsi="Times New Roman" w:cs="Times New Roman"/>
          <w:sz w:val="24"/>
        </w:rPr>
        <w:t xml:space="preserve"> when the temperature of the salt solutions passes the T</w:t>
      </w:r>
      <w:r>
        <w:rPr>
          <w:rFonts w:ascii="Times New Roman" w:hAnsi="Times New Roman" w:cs="Times New Roman"/>
          <w:sz w:val="24"/>
          <w:vertAlign w:val="subscript"/>
        </w:rPr>
        <w:t>0</w:t>
      </w:r>
      <w:r>
        <w:rPr>
          <w:rFonts w:ascii="Times New Roman" w:hAnsi="Times New Roman" w:cs="Times New Roman"/>
          <w:sz w:val="24"/>
        </w:rPr>
        <w:t xml:space="preserve"> for each salt. </w:t>
      </w:r>
      <w:r w:rsidR="00465D47">
        <w:rPr>
          <w:rFonts w:ascii="Times New Roman" w:hAnsi="Times New Roman" w:cs="Times New Roman"/>
          <w:sz w:val="24"/>
        </w:rPr>
        <w:t>This suggests that there are more bonds in the salt containing sample cell compared to the water containing reference cell at temperatures above T</w:t>
      </w:r>
      <w:r w:rsidR="00465D47">
        <w:rPr>
          <w:rFonts w:ascii="Times New Roman" w:hAnsi="Times New Roman" w:cs="Times New Roman"/>
          <w:sz w:val="24"/>
          <w:vertAlign w:val="subscript"/>
        </w:rPr>
        <w:t>0</w:t>
      </w:r>
      <w:r w:rsidR="00465D47">
        <w:rPr>
          <w:rFonts w:ascii="Times New Roman" w:hAnsi="Times New Roman" w:cs="Times New Roman"/>
          <w:sz w:val="24"/>
        </w:rPr>
        <w:t>. In other words the salt-containing water in the sample cell at temperatures greater than T</w:t>
      </w:r>
      <w:r w:rsidR="00465D47">
        <w:rPr>
          <w:rFonts w:ascii="Times New Roman" w:hAnsi="Times New Roman" w:cs="Times New Roman"/>
          <w:sz w:val="24"/>
          <w:vertAlign w:val="subscript"/>
        </w:rPr>
        <w:t>0</w:t>
      </w:r>
      <w:r w:rsidR="00465D47">
        <w:rPr>
          <w:rFonts w:ascii="Times New Roman" w:hAnsi="Times New Roman" w:cs="Times New Roman"/>
          <w:sz w:val="24"/>
        </w:rPr>
        <w:t xml:space="preserve"> is more ordered than the water that does not contain any salt at temperatures greater than T</w:t>
      </w:r>
      <w:r w:rsidR="00465D47">
        <w:rPr>
          <w:rFonts w:ascii="Times New Roman" w:hAnsi="Times New Roman" w:cs="Times New Roman"/>
          <w:sz w:val="24"/>
          <w:vertAlign w:val="subscript"/>
        </w:rPr>
        <w:t>0</w:t>
      </w:r>
      <w:r w:rsidR="00465D47">
        <w:rPr>
          <w:rFonts w:ascii="Times New Roman" w:hAnsi="Times New Roman" w:cs="Times New Roman"/>
          <w:sz w:val="24"/>
        </w:rPr>
        <w:t xml:space="preserve">. </w:t>
      </w:r>
    </w:p>
    <w:p w14:paraId="13A7F026" w14:textId="77777777" w:rsidR="00465D47" w:rsidRDefault="00465D47" w:rsidP="003867DE">
      <w:pPr>
        <w:spacing w:line="480" w:lineRule="auto"/>
        <w:ind w:firstLine="720"/>
        <w:jc w:val="both"/>
        <w:rPr>
          <w:rFonts w:ascii="Times New Roman" w:hAnsi="Times New Roman" w:cs="Times New Roman"/>
          <w:sz w:val="24"/>
        </w:rPr>
      </w:pPr>
    </w:p>
    <w:p w14:paraId="2CB494AF" w14:textId="77777777" w:rsidR="003867DE"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According to </w:t>
      </w:r>
      <w:r w:rsidRPr="003C2AD1">
        <w:rPr>
          <w:rFonts w:ascii="Times New Roman" w:hAnsi="Times New Roman" w:cs="Times New Roman"/>
          <w:i/>
          <w:sz w:val="24"/>
        </w:rPr>
        <w:t>figures</w:t>
      </w:r>
      <w:r>
        <w:rPr>
          <w:rFonts w:ascii="Times New Roman" w:hAnsi="Times New Roman" w:cs="Times New Roman"/>
          <w:i/>
          <w:sz w:val="24"/>
        </w:rPr>
        <w:t xml:space="preserve"> 5.4a, 5.4b, 5.4c,</w:t>
      </w:r>
      <w:r w:rsidRPr="003C2AD1">
        <w:rPr>
          <w:rFonts w:ascii="Times New Roman" w:hAnsi="Times New Roman" w:cs="Times New Roman"/>
          <w:i/>
          <w:sz w:val="24"/>
        </w:rPr>
        <w:t xml:space="preserve"> 5.7a</w:t>
      </w:r>
      <w:r>
        <w:rPr>
          <w:rFonts w:ascii="Times New Roman" w:hAnsi="Times New Roman" w:cs="Times New Roman"/>
          <w:sz w:val="24"/>
        </w:rPr>
        <w:t xml:space="preserve"> and </w:t>
      </w:r>
      <w:r w:rsidRPr="003C2AD1">
        <w:rPr>
          <w:rFonts w:ascii="Times New Roman" w:hAnsi="Times New Roman" w:cs="Times New Roman"/>
          <w:i/>
          <w:sz w:val="24"/>
        </w:rPr>
        <w:t>5.</w:t>
      </w:r>
      <w:r w:rsidRPr="003468BC">
        <w:rPr>
          <w:rFonts w:ascii="Times New Roman" w:hAnsi="Times New Roman" w:cs="Times New Roman"/>
          <w:i/>
          <w:sz w:val="24"/>
        </w:rPr>
        <w:t>7b</w:t>
      </w:r>
      <w:r w:rsidR="003468BC">
        <w:rPr>
          <w:rFonts w:ascii="Times New Roman" w:hAnsi="Times New Roman" w:cs="Times New Roman"/>
          <w:sz w:val="24"/>
        </w:rPr>
        <w:t xml:space="preserve"> </w:t>
      </w:r>
      <w:r w:rsidRPr="003468BC">
        <w:rPr>
          <w:rFonts w:ascii="Times New Roman" w:hAnsi="Times New Roman" w:cs="Times New Roman"/>
          <w:sz w:val="24"/>
        </w:rPr>
        <w:t>T</w:t>
      </w:r>
      <w:r w:rsidRPr="003468BC">
        <w:rPr>
          <w:rFonts w:ascii="Times New Roman" w:hAnsi="Times New Roman" w:cs="Times New Roman"/>
          <w:sz w:val="24"/>
          <w:vertAlign w:val="subscript"/>
        </w:rPr>
        <w:t>0</w:t>
      </w:r>
      <w:r>
        <w:rPr>
          <w:rFonts w:ascii="Times New Roman" w:hAnsi="Times New Roman" w:cs="Times New Roman"/>
          <w:sz w:val="24"/>
        </w:rPr>
        <w:t xml:space="preserve"> is independent of salt concentration but depe</w:t>
      </w:r>
      <w:r w:rsidR="006E3023">
        <w:rPr>
          <w:rFonts w:ascii="Times New Roman" w:hAnsi="Times New Roman" w:cs="Times New Roman"/>
          <w:sz w:val="24"/>
        </w:rPr>
        <w:t>ndent on salt species</w:t>
      </w:r>
      <w:r>
        <w:rPr>
          <w:rFonts w:ascii="Times New Roman" w:hAnsi="Times New Roman" w:cs="Times New Roman"/>
          <w:sz w:val="24"/>
        </w:rPr>
        <w:t>. If T</w:t>
      </w:r>
      <w:r>
        <w:rPr>
          <w:rFonts w:ascii="Times New Roman" w:hAnsi="Times New Roman" w:cs="Times New Roman"/>
          <w:sz w:val="24"/>
          <w:vertAlign w:val="subscript"/>
        </w:rPr>
        <w:t>0</w:t>
      </w:r>
      <w:r>
        <w:rPr>
          <w:rFonts w:ascii="Times New Roman" w:hAnsi="Times New Roman" w:cs="Times New Roman"/>
          <w:sz w:val="24"/>
        </w:rPr>
        <w:t xml:space="preserve"> was related to the amount of salt or water present in the system one would expect T</w:t>
      </w:r>
      <w:r>
        <w:rPr>
          <w:rFonts w:ascii="Times New Roman" w:hAnsi="Times New Roman" w:cs="Times New Roman"/>
          <w:sz w:val="24"/>
          <w:vertAlign w:val="subscript"/>
        </w:rPr>
        <w:t>0</w:t>
      </w:r>
      <w:r>
        <w:rPr>
          <w:rFonts w:ascii="Times New Roman" w:hAnsi="Times New Roman" w:cs="Times New Roman"/>
          <w:sz w:val="24"/>
        </w:rPr>
        <w:t xml:space="preserve"> to be d</w:t>
      </w:r>
      <w:r w:rsidR="006E3023">
        <w:rPr>
          <w:rFonts w:ascii="Times New Roman" w:hAnsi="Times New Roman" w:cs="Times New Roman"/>
          <w:sz w:val="24"/>
        </w:rPr>
        <w:t>ependent on concentration</w:t>
      </w:r>
      <w:r>
        <w:rPr>
          <w:rFonts w:ascii="Times New Roman" w:hAnsi="Times New Roman" w:cs="Times New Roman"/>
          <w:sz w:val="24"/>
        </w:rPr>
        <w:t xml:space="preserve">, but it is not (the magnitude of </w:t>
      </w:r>
      <w:r w:rsidRPr="00821202">
        <w:rPr>
          <w:rFonts w:ascii="Times New Roman" w:hAnsi="Times New Roman" w:cs="Times New Roman"/>
          <w:i/>
          <w:sz w:val="24"/>
        </w:rPr>
        <w:t>ΔQ</w:t>
      </w:r>
      <w:r>
        <w:rPr>
          <w:rFonts w:ascii="Times New Roman" w:hAnsi="Times New Roman" w:cs="Times New Roman"/>
          <w:sz w:val="24"/>
        </w:rPr>
        <w:t xml:space="preserve"> in response to pressurisation is related to salt concentration and is discussed later) which suggests that </w:t>
      </w:r>
      <w:r w:rsidR="00480E94">
        <w:rPr>
          <w:rFonts w:ascii="Times New Roman" w:hAnsi="Times New Roman" w:cs="Times New Roman"/>
          <w:sz w:val="24"/>
        </w:rPr>
        <w:t xml:space="preserve">the value of </w:t>
      </w:r>
      <w:r>
        <w:rPr>
          <w:rFonts w:ascii="Times New Roman" w:hAnsi="Times New Roman" w:cs="Times New Roman"/>
          <w:sz w:val="24"/>
        </w:rPr>
        <w:t>T</w:t>
      </w:r>
      <w:r w:rsidRPr="00821202">
        <w:rPr>
          <w:rFonts w:ascii="Times New Roman" w:hAnsi="Times New Roman" w:cs="Times New Roman"/>
          <w:sz w:val="24"/>
          <w:vertAlign w:val="subscript"/>
        </w:rPr>
        <w:t>0</w:t>
      </w:r>
      <w:r>
        <w:rPr>
          <w:rFonts w:ascii="Times New Roman" w:hAnsi="Times New Roman" w:cs="Times New Roman"/>
          <w:sz w:val="24"/>
        </w:rPr>
        <w:t xml:space="preserve"> is related to a property of the ion. T</w:t>
      </w:r>
      <w:r>
        <w:rPr>
          <w:rFonts w:ascii="Times New Roman" w:hAnsi="Times New Roman" w:cs="Times New Roman"/>
          <w:sz w:val="24"/>
          <w:vertAlign w:val="subscript"/>
        </w:rPr>
        <w:t>0</w:t>
      </w:r>
      <w:r w:rsidR="00480E94">
        <w:rPr>
          <w:rFonts w:ascii="Times New Roman" w:hAnsi="Times New Roman" w:cs="Times New Roman"/>
          <w:sz w:val="24"/>
        </w:rPr>
        <w:t xml:space="preserve"> is</w:t>
      </w:r>
      <w:r>
        <w:rPr>
          <w:rFonts w:ascii="Times New Roman" w:hAnsi="Times New Roman" w:cs="Times New Roman"/>
          <w:sz w:val="24"/>
        </w:rPr>
        <w:t xml:space="preserve"> not related to the charge of the ion as </w:t>
      </w:r>
      <w:r w:rsidR="006E3023" w:rsidRPr="00D67963">
        <w:rPr>
          <w:rFonts w:ascii="Times New Roman" w:hAnsi="Times New Roman" w:cs="Times New Roman"/>
          <w:sz w:val="24"/>
          <w:szCs w:val="24"/>
          <w:lang w:val="en-US"/>
        </w:rPr>
        <w:t>HPO</w:t>
      </w:r>
      <w:r w:rsidR="006E3023" w:rsidRPr="00D67963">
        <w:rPr>
          <w:rFonts w:ascii="Times New Roman" w:hAnsi="Times New Roman" w:cs="Times New Roman"/>
          <w:sz w:val="24"/>
          <w:szCs w:val="24"/>
          <w:vertAlign w:val="subscript"/>
          <w:lang w:val="en-US"/>
        </w:rPr>
        <w:t>4</w:t>
      </w:r>
      <w:r w:rsidR="006E3023">
        <w:rPr>
          <w:rFonts w:ascii="Times New Roman" w:hAnsi="Times New Roman" w:cs="Times New Roman"/>
          <w:sz w:val="24"/>
          <w:szCs w:val="24"/>
          <w:vertAlign w:val="superscript"/>
          <w:lang w:val="en-US"/>
        </w:rPr>
        <w:t>2-</w:t>
      </w:r>
      <w:r w:rsidR="006E3023">
        <w:rPr>
          <w:rFonts w:ascii="Times New Roman" w:hAnsi="Times New Roman" w:cs="Times New Roman"/>
          <w:sz w:val="24"/>
          <w:szCs w:val="24"/>
          <w:lang w:val="en-US"/>
        </w:rPr>
        <w:t>:</w:t>
      </w:r>
      <w:r w:rsidR="006E3023" w:rsidRPr="00D67963">
        <w:rPr>
          <w:rFonts w:ascii="Times New Roman" w:hAnsi="Times New Roman" w:cs="Times New Roman"/>
          <w:sz w:val="24"/>
          <w:szCs w:val="24"/>
          <w:lang w:val="en-US"/>
        </w:rPr>
        <w:t>H</w:t>
      </w:r>
      <w:r w:rsidR="006E3023" w:rsidRPr="00D67963">
        <w:rPr>
          <w:rFonts w:ascii="Times New Roman" w:hAnsi="Times New Roman" w:cs="Times New Roman"/>
          <w:sz w:val="24"/>
          <w:szCs w:val="24"/>
          <w:vertAlign w:val="subscript"/>
          <w:lang w:val="en-US"/>
        </w:rPr>
        <w:t>2</w:t>
      </w:r>
      <w:r w:rsidR="006E3023" w:rsidRPr="00D67963">
        <w:rPr>
          <w:rFonts w:ascii="Times New Roman" w:hAnsi="Times New Roman" w:cs="Times New Roman"/>
          <w:sz w:val="24"/>
          <w:szCs w:val="24"/>
          <w:lang w:val="en-US"/>
        </w:rPr>
        <w:t>PO</w:t>
      </w:r>
      <w:r w:rsidR="006E3023" w:rsidRPr="00D67963">
        <w:rPr>
          <w:rFonts w:ascii="Times New Roman" w:hAnsi="Times New Roman" w:cs="Times New Roman"/>
          <w:sz w:val="24"/>
          <w:szCs w:val="24"/>
          <w:vertAlign w:val="subscript"/>
          <w:lang w:val="en-US"/>
        </w:rPr>
        <w:t>4</w:t>
      </w:r>
      <w:r w:rsidR="006E3023">
        <w:rPr>
          <w:rFonts w:ascii="Times New Roman" w:hAnsi="Times New Roman" w:cs="Times New Roman"/>
          <w:sz w:val="24"/>
          <w:szCs w:val="24"/>
          <w:vertAlign w:val="superscript"/>
          <w:lang w:val="en-US"/>
        </w:rPr>
        <w:t>-</w:t>
      </w:r>
      <w:r w:rsidR="006E3023">
        <w:rPr>
          <w:rFonts w:ascii="Times New Roman" w:hAnsi="Times New Roman" w:cs="Times New Roman"/>
          <w:sz w:val="24"/>
        </w:rPr>
        <w:t>,</w:t>
      </w:r>
      <w:r>
        <w:rPr>
          <w:rFonts w:ascii="Times New Roman" w:hAnsi="Times New Roman" w:cs="Times New Roman"/>
          <w:sz w:val="24"/>
        </w:rPr>
        <w:t xml:space="preserve"> </w:t>
      </w:r>
      <w:r w:rsidR="006E3023">
        <w:rPr>
          <w:rFonts w:ascii="Times New Roman" w:hAnsi="Times New Roman" w:cs="Times New Roman"/>
          <w:sz w:val="24"/>
        </w:rPr>
        <w:t>SO</w:t>
      </w:r>
      <w:r w:rsidR="006E3023" w:rsidRPr="006E3023">
        <w:rPr>
          <w:rFonts w:ascii="Times New Roman" w:hAnsi="Times New Roman" w:cs="Times New Roman"/>
          <w:sz w:val="24"/>
          <w:vertAlign w:val="subscript"/>
        </w:rPr>
        <w:t>4</w:t>
      </w:r>
      <w:r w:rsidR="006E3023" w:rsidRPr="006E3023">
        <w:rPr>
          <w:rFonts w:ascii="Times New Roman" w:hAnsi="Times New Roman" w:cs="Times New Roman"/>
          <w:sz w:val="24"/>
          <w:vertAlign w:val="superscript"/>
        </w:rPr>
        <w:t>2-</w:t>
      </w:r>
      <w:r w:rsidR="006E3023">
        <w:rPr>
          <w:rFonts w:ascii="Times New Roman" w:hAnsi="Times New Roman" w:cs="Times New Roman"/>
          <w:sz w:val="24"/>
          <w:vertAlign w:val="superscript"/>
        </w:rPr>
        <w:t xml:space="preserve"> </w:t>
      </w:r>
      <w:r w:rsidR="006E3023">
        <w:rPr>
          <w:rFonts w:ascii="Times New Roman" w:hAnsi="Times New Roman" w:cs="Times New Roman"/>
          <w:sz w:val="24"/>
        </w:rPr>
        <w:t>and Cl</w:t>
      </w:r>
      <w:r w:rsidR="006E3023" w:rsidRPr="006E3023">
        <w:rPr>
          <w:rFonts w:ascii="Times New Roman" w:hAnsi="Times New Roman" w:cs="Times New Roman"/>
          <w:sz w:val="24"/>
          <w:vertAlign w:val="superscript"/>
        </w:rPr>
        <w:t>-</w:t>
      </w:r>
      <w:r w:rsidR="006E3023">
        <w:rPr>
          <w:rFonts w:ascii="Times New Roman" w:hAnsi="Times New Roman" w:cs="Times New Roman"/>
          <w:sz w:val="24"/>
        </w:rPr>
        <w:t xml:space="preserve"> ha</w:t>
      </w:r>
      <w:r>
        <w:rPr>
          <w:rFonts w:ascii="Times New Roman" w:hAnsi="Times New Roman" w:cs="Times New Roman"/>
          <w:sz w:val="24"/>
        </w:rPr>
        <w:t>ve similar T</w:t>
      </w:r>
      <w:r>
        <w:rPr>
          <w:rFonts w:ascii="Times New Roman" w:hAnsi="Times New Roman" w:cs="Times New Roman"/>
          <w:sz w:val="24"/>
          <w:vertAlign w:val="subscript"/>
        </w:rPr>
        <w:t>0</w:t>
      </w:r>
      <w:r w:rsidR="006E3023">
        <w:rPr>
          <w:rFonts w:ascii="Times New Roman" w:hAnsi="Times New Roman" w:cs="Times New Roman"/>
          <w:sz w:val="24"/>
        </w:rPr>
        <w:t xml:space="preserve"> values</w:t>
      </w:r>
      <w:r>
        <w:rPr>
          <w:rFonts w:ascii="Times New Roman" w:hAnsi="Times New Roman" w:cs="Times New Roman"/>
          <w:sz w:val="24"/>
        </w:rPr>
        <w:t>. T</w:t>
      </w:r>
      <w:r>
        <w:rPr>
          <w:rFonts w:ascii="Times New Roman" w:hAnsi="Times New Roman" w:cs="Times New Roman"/>
          <w:sz w:val="24"/>
          <w:vertAlign w:val="subscript"/>
        </w:rPr>
        <w:t>0</w:t>
      </w:r>
      <w:r>
        <w:rPr>
          <w:rFonts w:ascii="Times New Roman" w:hAnsi="Times New Roman" w:cs="Times New Roman"/>
          <w:sz w:val="24"/>
        </w:rPr>
        <w:t xml:space="preserve"> is also not related to the size of the ion otherwise </w:t>
      </w:r>
      <w:r w:rsidR="006E3023" w:rsidRPr="00D67963">
        <w:rPr>
          <w:rFonts w:ascii="Times New Roman" w:hAnsi="Times New Roman" w:cs="Times New Roman"/>
          <w:sz w:val="24"/>
          <w:szCs w:val="24"/>
          <w:lang w:val="en-US"/>
        </w:rPr>
        <w:t>HPO</w:t>
      </w:r>
      <w:r w:rsidR="006E3023" w:rsidRPr="00D67963">
        <w:rPr>
          <w:rFonts w:ascii="Times New Roman" w:hAnsi="Times New Roman" w:cs="Times New Roman"/>
          <w:sz w:val="24"/>
          <w:szCs w:val="24"/>
          <w:vertAlign w:val="subscript"/>
          <w:lang w:val="en-US"/>
        </w:rPr>
        <w:t>4</w:t>
      </w:r>
      <w:r w:rsidR="006E3023">
        <w:rPr>
          <w:rFonts w:ascii="Times New Roman" w:hAnsi="Times New Roman" w:cs="Times New Roman"/>
          <w:sz w:val="24"/>
          <w:szCs w:val="24"/>
          <w:vertAlign w:val="superscript"/>
          <w:lang w:val="en-US"/>
        </w:rPr>
        <w:t>2-</w:t>
      </w:r>
      <w:r w:rsidR="006E3023">
        <w:rPr>
          <w:rFonts w:ascii="Times New Roman" w:hAnsi="Times New Roman" w:cs="Times New Roman"/>
          <w:sz w:val="24"/>
          <w:szCs w:val="24"/>
          <w:lang w:val="en-US"/>
        </w:rPr>
        <w:t>:</w:t>
      </w:r>
      <w:r w:rsidR="006E3023" w:rsidRPr="00D67963">
        <w:rPr>
          <w:rFonts w:ascii="Times New Roman" w:hAnsi="Times New Roman" w:cs="Times New Roman"/>
          <w:sz w:val="24"/>
          <w:szCs w:val="24"/>
          <w:lang w:val="en-US"/>
        </w:rPr>
        <w:t>H</w:t>
      </w:r>
      <w:r w:rsidR="006E3023" w:rsidRPr="00D67963">
        <w:rPr>
          <w:rFonts w:ascii="Times New Roman" w:hAnsi="Times New Roman" w:cs="Times New Roman"/>
          <w:sz w:val="24"/>
          <w:szCs w:val="24"/>
          <w:vertAlign w:val="subscript"/>
          <w:lang w:val="en-US"/>
        </w:rPr>
        <w:t>2</w:t>
      </w:r>
      <w:r w:rsidR="006E3023" w:rsidRPr="00D67963">
        <w:rPr>
          <w:rFonts w:ascii="Times New Roman" w:hAnsi="Times New Roman" w:cs="Times New Roman"/>
          <w:sz w:val="24"/>
          <w:szCs w:val="24"/>
          <w:lang w:val="en-US"/>
        </w:rPr>
        <w:t>PO</w:t>
      </w:r>
      <w:r w:rsidR="006E3023" w:rsidRPr="00D67963">
        <w:rPr>
          <w:rFonts w:ascii="Times New Roman" w:hAnsi="Times New Roman" w:cs="Times New Roman"/>
          <w:sz w:val="24"/>
          <w:szCs w:val="24"/>
          <w:vertAlign w:val="subscript"/>
          <w:lang w:val="en-US"/>
        </w:rPr>
        <w:t>4</w:t>
      </w:r>
      <w:r w:rsidR="006E3023">
        <w:rPr>
          <w:rFonts w:ascii="Times New Roman" w:hAnsi="Times New Roman" w:cs="Times New Roman"/>
          <w:sz w:val="24"/>
          <w:szCs w:val="24"/>
          <w:vertAlign w:val="superscript"/>
          <w:lang w:val="en-US"/>
        </w:rPr>
        <w:t>-</w:t>
      </w:r>
      <w:r w:rsidR="006E3023">
        <w:rPr>
          <w:rFonts w:ascii="Times New Roman" w:hAnsi="Times New Roman" w:cs="Times New Roman"/>
          <w:sz w:val="24"/>
        </w:rPr>
        <w:t xml:space="preserve"> and SO</w:t>
      </w:r>
      <w:r w:rsidR="006E3023" w:rsidRPr="006E3023">
        <w:rPr>
          <w:rFonts w:ascii="Times New Roman" w:hAnsi="Times New Roman" w:cs="Times New Roman"/>
          <w:sz w:val="24"/>
          <w:vertAlign w:val="subscript"/>
        </w:rPr>
        <w:t>4</w:t>
      </w:r>
      <w:r w:rsidR="006E3023" w:rsidRPr="006E3023">
        <w:rPr>
          <w:rFonts w:ascii="Times New Roman" w:hAnsi="Times New Roman" w:cs="Times New Roman"/>
          <w:sz w:val="24"/>
          <w:vertAlign w:val="superscript"/>
        </w:rPr>
        <w:t>2-</w:t>
      </w:r>
      <w:r w:rsidR="006E3023">
        <w:rPr>
          <w:rFonts w:ascii="Times New Roman" w:hAnsi="Times New Roman" w:cs="Times New Roman"/>
          <w:sz w:val="24"/>
          <w:vertAlign w:val="superscript"/>
        </w:rPr>
        <w:t xml:space="preserve"> </w:t>
      </w:r>
      <w:r>
        <w:rPr>
          <w:rFonts w:ascii="Times New Roman" w:hAnsi="Times New Roman" w:cs="Times New Roman"/>
          <w:sz w:val="24"/>
        </w:rPr>
        <w:t>would be expected to have similar T</w:t>
      </w:r>
      <w:r>
        <w:rPr>
          <w:rFonts w:ascii="Times New Roman" w:hAnsi="Times New Roman" w:cs="Times New Roman"/>
          <w:sz w:val="24"/>
          <w:vertAlign w:val="subscript"/>
        </w:rPr>
        <w:t>0</w:t>
      </w:r>
      <w:r>
        <w:rPr>
          <w:rFonts w:ascii="Times New Roman" w:hAnsi="Times New Roman" w:cs="Times New Roman"/>
          <w:sz w:val="24"/>
        </w:rPr>
        <w:t xml:space="preserve"> values to </w:t>
      </w:r>
      <w:r w:rsidR="006E3023">
        <w:rPr>
          <w:rFonts w:ascii="Times New Roman" w:hAnsi="Times New Roman" w:cs="Times New Roman"/>
          <w:sz w:val="24"/>
        </w:rPr>
        <w:t>ClO</w:t>
      </w:r>
      <w:r w:rsidR="006E3023" w:rsidRPr="006E3023">
        <w:rPr>
          <w:rFonts w:ascii="Times New Roman" w:hAnsi="Times New Roman" w:cs="Times New Roman"/>
          <w:sz w:val="24"/>
          <w:vertAlign w:val="subscript"/>
        </w:rPr>
        <w:t>4</w:t>
      </w:r>
      <w:r w:rsidR="006E3023" w:rsidRPr="006E3023">
        <w:rPr>
          <w:rFonts w:ascii="Times New Roman" w:hAnsi="Times New Roman" w:cs="Times New Roman"/>
          <w:sz w:val="24"/>
          <w:vertAlign w:val="superscript"/>
        </w:rPr>
        <w:t>-</w:t>
      </w:r>
      <w:r w:rsidR="006E3023">
        <w:rPr>
          <w:rFonts w:ascii="Times New Roman" w:hAnsi="Times New Roman" w:cs="Times New Roman"/>
          <w:sz w:val="24"/>
        </w:rPr>
        <w:t xml:space="preserve"> and I</w:t>
      </w:r>
      <w:r w:rsidR="006E3023" w:rsidRPr="006E3023">
        <w:rPr>
          <w:rFonts w:ascii="Times New Roman" w:hAnsi="Times New Roman" w:cs="Times New Roman"/>
          <w:sz w:val="24"/>
          <w:vertAlign w:val="superscript"/>
        </w:rPr>
        <w:t>-</w:t>
      </w:r>
      <w:r w:rsidR="00005BE0">
        <w:rPr>
          <w:rFonts w:ascii="Times New Roman" w:hAnsi="Times New Roman" w:cs="Times New Roman"/>
          <w:sz w:val="24"/>
        </w:rPr>
        <w:t xml:space="preserve"> which they do not. A</w:t>
      </w:r>
      <w:r>
        <w:rPr>
          <w:rFonts w:ascii="Times New Roman" w:hAnsi="Times New Roman" w:cs="Times New Roman"/>
          <w:sz w:val="24"/>
        </w:rPr>
        <w:t xml:space="preserve"> trend does exist between T</w:t>
      </w:r>
      <w:r>
        <w:rPr>
          <w:rFonts w:ascii="Times New Roman" w:hAnsi="Times New Roman" w:cs="Times New Roman"/>
          <w:sz w:val="24"/>
          <w:vertAlign w:val="subscript"/>
        </w:rPr>
        <w:t>0</w:t>
      </w:r>
      <w:r>
        <w:rPr>
          <w:rFonts w:ascii="Times New Roman" w:hAnsi="Times New Roman" w:cs="Times New Roman"/>
          <w:sz w:val="24"/>
        </w:rPr>
        <w:t xml:space="preserve"> and ion surface charge density as shown by </w:t>
      </w:r>
      <w:r w:rsidRPr="003A67E1">
        <w:rPr>
          <w:rFonts w:ascii="Times New Roman" w:hAnsi="Times New Roman" w:cs="Times New Roman"/>
          <w:i/>
          <w:sz w:val="24"/>
        </w:rPr>
        <w:t>figure 5.5</w:t>
      </w:r>
      <w:r w:rsidR="00005BE0">
        <w:rPr>
          <w:rFonts w:ascii="Times New Roman" w:hAnsi="Times New Roman" w:cs="Times New Roman"/>
          <w:sz w:val="24"/>
        </w:rPr>
        <w:t>. Ani</w:t>
      </w:r>
      <w:r>
        <w:rPr>
          <w:rFonts w:ascii="Times New Roman" w:hAnsi="Times New Roman" w:cs="Times New Roman"/>
          <w:sz w:val="24"/>
        </w:rPr>
        <w:t>ons with stro</w:t>
      </w:r>
      <w:r w:rsidR="00005BE0">
        <w:rPr>
          <w:rFonts w:ascii="Times New Roman" w:hAnsi="Times New Roman" w:cs="Times New Roman"/>
          <w:sz w:val="24"/>
        </w:rPr>
        <w:t>nger electric fields like F</w:t>
      </w:r>
      <w:r w:rsidR="00005BE0" w:rsidRPr="00005BE0">
        <w:rPr>
          <w:rFonts w:ascii="Times New Roman" w:hAnsi="Times New Roman" w:cs="Times New Roman"/>
          <w:sz w:val="24"/>
          <w:vertAlign w:val="superscript"/>
        </w:rPr>
        <w:t>-</w:t>
      </w:r>
      <w:r w:rsidR="00005BE0">
        <w:rPr>
          <w:rFonts w:ascii="Times New Roman" w:hAnsi="Times New Roman" w:cs="Times New Roman"/>
          <w:sz w:val="24"/>
        </w:rPr>
        <w:t xml:space="preserve"> and Cl</w:t>
      </w:r>
      <w:r w:rsidR="00005BE0" w:rsidRPr="00005BE0">
        <w:rPr>
          <w:rFonts w:ascii="Times New Roman" w:hAnsi="Times New Roman" w:cs="Times New Roman"/>
          <w:sz w:val="24"/>
          <w:vertAlign w:val="superscript"/>
        </w:rPr>
        <w:t>-</w:t>
      </w:r>
      <w:r>
        <w:rPr>
          <w:rFonts w:ascii="Times New Roman" w:hAnsi="Times New Roman" w:cs="Times New Roman"/>
          <w:sz w:val="24"/>
        </w:rPr>
        <w:t xml:space="preserve"> are able to affect water dynamics at lower temperatures compared to ions with weaker electric fields like </w:t>
      </w:r>
      <w:r w:rsidR="00954EA1">
        <w:rPr>
          <w:rFonts w:ascii="Times New Roman" w:hAnsi="Times New Roman" w:cs="Times New Roman"/>
          <w:sz w:val="24"/>
        </w:rPr>
        <w:t>ClO</w:t>
      </w:r>
      <w:r w:rsidR="00954EA1" w:rsidRPr="006E3023">
        <w:rPr>
          <w:rFonts w:ascii="Times New Roman" w:hAnsi="Times New Roman" w:cs="Times New Roman"/>
          <w:sz w:val="24"/>
          <w:vertAlign w:val="subscript"/>
        </w:rPr>
        <w:t>4</w:t>
      </w:r>
      <w:r w:rsidR="00954EA1" w:rsidRPr="006E3023">
        <w:rPr>
          <w:rFonts w:ascii="Times New Roman" w:hAnsi="Times New Roman" w:cs="Times New Roman"/>
          <w:sz w:val="24"/>
          <w:vertAlign w:val="superscript"/>
        </w:rPr>
        <w:t>-</w:t>
      </w:r>
      <w:r w:rsidR="00954EA1">
        <w:rPr>
          <w:rFonts w:ascii="Times New Roman" w:hAnsi="Times New Roman" w:cs="Times New Roman"/>
          <w:sz w:val="24"/>
        </w:rPr>
        <w:t xml:space="preserve"> and I</w:t>
      </w:r>
      <w:r w:rsidR="00954EA1" w:rsidRPr="006E3023">
        <w:rPr>
          <w:rFonts w:ascii="Times New Roman" w:hAnsi="Times New Roman" w:cs="Times New Roman"/>
          <w:sz w:val="24"/>
          <w:vertAlign w:val="superscript"/>
        </w:rPr>
        <w:t>-</w:t>
      </w:r>
      <w:r>
        <w:rPr>
          <w:rFonts w:ascii="Times New Roman" w:hAnsi="Times New Roman" w:cs="Times New Roman"/>
          <w:sz w:val="24"/>
        </w:rPr>
        <w:t xml:space="preserve">. An explanation for the non-linear trend seen in </w:t>
      </w:r>
      <w:r w:rsidRPr="00006C42">
        <w:rPr>
          <w:rFonts w:ascii="Times New Roman" w:hAnsi="Times New Roman" w:cs="Times New Roman"/>
          <w:i/>
          <w:sz w:val="24"/>
        </w:rPr>
        <w:t xml:space="preserve">figure </w:t>
      </w:r>
      <w:r>
        <w:rPr>
          <w:rFonts w:ascii="Times New Roman" w:hAnsi="Times New Roman" w:cs="Times New Roman"/>
          <w:i/>
          <w:sz w:val="24"/>
        </w:rPr>
        <w:t>5.5</w:t>
      </w:r>
      <w:r>
        <w:rPr>
          <w:rFonts w:ascii="Times New Roman" w:hAnsi="Times New Roman" w:cs="Times New Roman"/>
          <w:sz w:val="24"/>
        </w:rPr>
        <w:t xml:space="preserve"> could be</w:t>
      </w:r>
      <w:r w:rsidRPr="00006C42">
        <w:rPr>
          <w:rFonts w:ascii="Times New Roman" w:hAnsi="Times New Roman" w:cs="Times New Roman"/>
          <w:sz w:val="24"/>
        </w:rPr>
        <w:t xml:space="preserve"> due t</w:t>
      </w:r>
      <w:r>
        <w:rPr>
          <w:rFonts w:ascii="Times New Roman" w:hAnsi="Times New Roman" w:cs="Times New Roman"/>
          <w:sz w:val="24"/>
        </w:rPr>
        <w:t xml:space="preserve">o the </w:t>
      </w:r>
      <w:r w:rsidR="00931574">
        <w:rPr>
          <w:rFonts w:ascii="Times New Roman" w:hAnsi="Times New Roman" w:cs="Times New Roman"/>
          <w:sz w:val="24"/>
        </w:rPr>
        <w:t>an</w:t>
      </w:r>
      <w:r>
        <w:rPr>
          <w:rFonts w:ascii="Times New Roman" w:hAnsi="Times New Roman" w:cs="Times New Roman"/>
          <w:sz w:val="24"/>
        </w:rPr>
        <w:t>ions becoming more polaris</w:t>
      </w:r>
      <w:r w:rsidRPr="00006C42">
        <w:rPr>
          <w:rFonts w:ascii="Times New Roman" w:hAnsi="Times New Roman" w:cs="Times New Roman"/>
          <w:sz w:val="24"/>
        </w:rPr>
        <w:t>able as</w:t>
      </w:r>
      <w:r>
        <w:rPr>
          <w:rFonts w:ascii="Times New Roman" w:hAnsi="Times New Roman" w:cs="Times New Roman"/>
          <w:sz w:val="24"/>
        </w:rPr>
        <w:t xml:space="preserve"> their charge density decreases</w:t>
      </w:r>
      <w:r w:rsidR="00931574">
        <w:rPr>
          <w:rFonts w:ascii="Times New Roman" w:hAnsi="Times New Roman" w:cs="Times New Roman"/>
          <w:sz w:val="24"/>
        </w:rPr>
        <w:t>. This means their electron clouds</w:t>
      </w:r>
      <w:r w:rsidRPr="00006C42">
        <w:rPr>
          <w:rFonts w:ascii="Times New Roman" w:hAnsi="Times New Roman" w:cs="Times New Roman"/>
          <w:sz w:val="24"/>
        </w:rPr>
        <w:t xml:space="preserve"> are more susceptible to distortion by </w:t>
      </w:r>
      <w:r w:rsidR="00931574">
        <w:rPr>
          <w:rFonts w:ascii="Times New Roman" w:hAnsi="Times New Roman" w:cs="Times New Roman"/>
          <w:sz w:val="24"/>
        </w:rPr>
        <w:t xml:space="preserve">the electric fields of the </w:t>
      </w:r>
      <w:r w:rsidRPr="00006C42">
        <w:rPr>
          <w:rFonts w:ascii="Times New Roman" w:hAnsi="Times New Roman" w:cs="Times New Roman"/>
          <w:sz w:val="24"/>
        </w:rPr>
        <w:t>water molecu</w:t>
      </w:r>
      <w:r w:rsidR="00931574">
        <w:rPr>
          <w:rFonts w:ascii="Times New Roman" w:hAnsi="Times New Roman" w:cs="Times New Roman"/>
          <w:sz w:val="24"/>
        </w:rPr>
        <w:t>les. This could cause the</w:t>
      </w:r>
      <w:r w:rsidRPr="00006C42">
        <w:rPr>
          <w:rFonts w:ascii="Times New Roman" w:hAnsi="Times New Roman" w:cs="Times New Roman"/>
          <w:sz w:val="24"/>
        </w:rPr>
        <w:t xml:space="preserve"> electric field </w:t>
      </w:r>
      <w:r w:rsidR="00931574">
        <w:rPr>
          <w:rFonts w:ascii="Times New Roman" w:hAnsi="Times New Roman" w:cs="Times New Roman"/>
          <w:sz w:val="24"/>
        </w:rPr>
        <w:t xml:space="preserve">of the anion to become unevenly distributed </w:t>
      </w:r>
      <w:r w:rsidRPr="00006C42">
        <w:rPr>
          <w:rFonts w:ascii="Times New Roman" w:hAnsi="Times New Roman" w:cs="Times New Roman"/>
          <w:sz w:val="24"/>
        </w:rPr>
        <w:t xml:space="preserve">temporarily causing the electric field </w:t>
      </w:r>
      <w:r>
        <w:rPr>
          <w:rFonts w:ascii="Times New Roman" w:hAnsi="Times New Roman" w:cs="Times New Roman"/>
          <w:sz w:val="24"/>
        </w:rPr>
        <w:t xml:space="preserve">to be stronger in one direction which could </w:t>
      </w:r>
      <w:r>
        <w:rPr>
          <w:rFonts w:ascii="Times New Roman" w:hAnsi="Times New Roman" w:cs="Times New Roman"/>
          <w:sz w:val="24"/>
        </w:rPr>
        <w:lastRenderedPageBreak/>
        <w:t>cause the observed trend.</w:t>
      </w:r>
      <w:r w:rsidRPr="00006C42">
        <w:rPr>
          <w:rFonts w:ascii="Times New Roman" w:hAnsi="Times New Roman" w:cs="Times New Roman"/>
          <w:sz w:val="24"/>
        </w:rPr>
        <w:t xml:space="preserve"> </w:t>
      </w:r>
      <w:r w:rsidR="00931574">
        <w:rPr>
          <w:rFonts w:ascii="Times New Roman" w:hAnsi="Times New Roman" w:cs="Times New Roman"/>
          <w:sz w:val="24"/>
        </w:rPr>
        <w:t>SCN</w:t>
      </w:r>
      <w:r w:rsidR="00931574">
        <w:rPr>
          <w:rFonts w:ascii="Times New Roman" w:hAnsi="Times New Roman" w:cs="Times New Roman"/>
          <w:sz w:val="24"/>
          <w:vertAlign w:val="superscript"/>
        </w:rPr>
        <w:t>-</w:t>
      </w:r>
      <w:r>
        <w:rPr>
          <w:rFonts w:ascii="Times New Roman" w:hAnsi="Times New Roman" w:cs="Times New Roman"/>
          <w:sz w:val="24"/>
        </w:rPr>
        <w:t xml:space="preserve"> most likely </w:t>
      </w:r>
      <w:r w:rsidRPr="00006C42">
        <w:rPr>
          <w:rFonts w:ascii="Times New Roman" w:hAnsi="Times New Roman" w:cs="Times New Roman"/>
          <w:sz w:val="24"/>
        </w:rPr>
        <w:t>d</w:t>
      </w:r>
      <w:r w:rsidR="00931574">
        <w:rPr>
          <w:rFonts w:ascii="Times New Roman" w:hAnsi="Times New Roman" w:cs="Times New Roman"/>
          <w:sz w:val="24"/>
        </w:rPr>
        <w:t>eviates from the trend</w:t>
      </w:r>
      <w:r w:rsidRPr="00006C42">
        <w:rPr>
          <w:rFonts w:ascii="Times New Roman" w:hAnsi="Times New Roman" w:cs="Times New Roman"/>
          <w:sz w:val="24"/>
        </w:rPr>
        <w:t xml:space="preserve"> due to it being treated as a sphere to obtain its</w:t>
      </w:r>
      <w:r>
        <w:rPr>
          <w:rFonts w:ascii="Times New Roman" w:hAnsi="Times New Roman" w:cs="Times New Roman"/>
          <w:sz w:val="24"/>
        </w:rPr>
        <w:t xml:space="preserve"> ionic radius, when it is not spherical</w:t>
      </w:r>
      <w:r w:rsidR="00480E94">
        <w:rPr>
          <w:rFonts w:ascii="Times New Roman" w:hAnsi="Times New Roman" w:cs="Times New Roman"/>
          <w:sz w:val="24"/>
        </w:rPr>
        <w:t xml:space="preserve"> (closer to linear)</w:t>
      </w:r>
      <w:r w:rsidRPr="00006C42">
        <w:rPr>
          <w:rFonts w:ascii="Times New Roman" w:hAnsi="Times New Roman" w:cs="Times New Roman"/>
          <w:sz w:val="24"/>
        </w:rPr>
        <w:t>.</w:t>
      </w:r>
    </w:p>
    <w:p w14:paraId="26B8BDDD" w14:textId="77777777" w:rsidR="003867DE" w:rsidRPr="00006C42"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t xml:space="preserve">An alternate hypothesis could attribute the endothermic heat change observed </w:t>
      </w:r>
      <w:r>
        <w:rPr>
          <w:rFonts w:ascii="Times New Roman" w:hAnsi="Times New Roman" w:cs="Times New Roman"/>
          <w:sz w:val="24"/>
        </w:rPr>
        <w:t>at temperatures higher than T</w:t>
      </w:r>
      <w:r>
        <w:rPr>
          <w:rFonts w:ascii="Times New Roman" w:hAnsi="Times New Roman" w:cs="Times New Roman"/>
          <w:sz w:val="24"/>
          <w:vertAlign w:val="subscript"/>
        </w:rPr>
        <w:t>0</w:t>
      </w:r>
      <w:r>
        <w:rPr>
          <w:rFonts w:ascii="Times New Roman" w:hAnsi="Times New Roman" w:cs="Times New Roman"/>
          <w:sz w:val="24"/>
        </w:rPr>
        <w:t xml:space="preserve"> to ion-</w:t>
      </w:r>
      <w:r w:rsidRPr="00006C42">
        <w:rPr>
          <w:rFonts w:ascii="Times New Roman" w:hAnsi="Times New Roman" w:cs="Times New Roman"/>
          <w:sz w:val="24"/>
        </w:rPr>
        <w:t xml:space="preserve">pair formation </w:t>
      </w:r>
      <w:r>
        <w:rPr>
          <w:rFonts w:ascii="Times New Roman" w:hAnsi="Times New Roman" w:cs="Times New Roman"/>
          <w:sz w:val="24"/>
        </w:rPr>
        <w:t>upon pressurisation. There will</w:t>
      </w:r>
      <w:r w:rsidRPr="00006C42">
        <w:rPr>
          <w:rFonts w:ascii="Times New Roman" w:hAnsi="Times New Roman" w:cs="Times New Roman"/>
          <w:sz w:val="24"/>
        </w:rPr>
        <w:t xml:space="preserve"> be a greater percentage of ion-pairs at the elevated concentrations and temperatures which would contribute differently to the thermodynamics of water molecules compared to dissociated ion</w:t>
      </w:r>
      <w:r>
        <w:rPr>
          <w:rFonts w:ascii="Times New Roman" w:hAnsi="Times New Roman" w:cs="Times New Roman"/>
          <w:sz w:val="24"/>
        </w:rPr>
        <w:t>s. Previous work has shown that ion-</w:t>
      </w:r>
      <w:r w:rsidRPr="00006C42">
        <w:rPr>
          <w:rFonts w:ascii="Times New Roman" w:hAnsi="Times New Roman" w:cs="Times New Roman"/>
          <w:sz w:val="24"/>
        </w:rPr>
        <w:t>pa</w:t>
      </w:r>
      <w:r>
        <w:rPr>
          <w:rFonts w:ascii="Times New Roman" w:hAnsi="Times New Roman" w:cs="Times New Roman"/>
          <w:sz w:val="24"/>
        </w:rPr>
        <w:t>ir formation for some salts studied</w:t>
      </w:r>
      <w:r w:rsidRPr="00006C42">
        <w:rPr>
          <w:rFonts w:ascii="Times New Roman" w:hAnsi="Times New Roman" w:cs="Times New Roman"/>
          <w:sz w:val="24"/>
        </w:rPr>
        <w:t xml:space="preserve"> here would be </w:t>
      </w:r>
      <w:r>
        <w:rPr>
          <w:rFonts w:ascii="Times New Roman" w:hAnsi="Times New Roman" w:cs="Times New Roman"/>
          <w:sz w:val="24"/>
        </w:rPr>
        <w:t xml:space="preserve">transient </w:t>
      </w:r>
      <w:r w:rsidRPr="00006C42">
        <w:rPr>
          <w:rFonts w:ascii="Times New Roman" w:hAnsi="Times New Roman" w:cs="Times New Roman"/>
          <w:sz w:val="24"/>
        </w:rPr>
        <w:fldChar w:fldCharType="begin">
          <w:fldData xml:space="preserve">PEVuZE5vdGU+PENpdGU+PEF1dGhvcj5DYXBld2VsbDwvQXV0aG9yPjxZZWFyPjE5OTk8L1llYXI+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=
</w:fldData>
        </w:fldChar>
      </w:r>
      <w:r w:rsidR="009E7DC9">
        <w:rPr>
          <w:rFonts w:ascii="Times New Roman" w:hAnsi="Times New Roman" w:cs="Times New Roman"/>
          <w:sz w:val="24"/>
        </w:rPr>
        <w:instrText xml:space="preserve"> ADDIN EN.CITE </w:instrText>
      </w:r>
      <w:r w:rsidR="009E7DC9">
        <w:rPr>
          <w:rFonts w:ascii="Times New Roman" w:hAnsi="Times New Roman" w:cs="Times New Roman"/>
          <w:sz w:val="24"/>
        </w:rPr>
        <w:fldChar w:fldCharType="begin">
          <w:fldData xml:space="preserve">PEVuZE5vdGU+PENpdGU+PEF1dGhvcj5DYXBld2VsbDwvQXV0aG9yPjxZZWFyPjE5OTk8L1llYXI+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=
</w:fldData>
        </w:fldChar>
      </w:r>
      <w:r w:rsidR="009E7DC9">
        <w:rPr>
          <w:rFonts w:ascii="Times New Roman" w:hAnsi="Times New Roman" w:cs="Times New Roman"/>
          <w:sz w:val="24"/>
        </w:rPr>
        <w:instrText xml:space="preserve"> ADDIN EN.CITE.DATA </w:instrText>
      </w:r>
      <w:r w:rsidR="009E7DC9">
        <w:rPr>
          <w:rFonts w:ascii="Times New Roman" w:hAnsi="Times New Roman" w:cs="Times New Roman"/>
          <w:sz w:val="24"/>
        </w:rPr>
      </w:r>
      <w:r w:rsidR="009E7DC9">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47" w:tooltip="Capewell, 1999 #837" w:history="1">
        <w:r w:rsidR="008F209B">
          <w:rPr>
            <w:rFonts w:ascii="Times New Roman" w:hAnsi="Times New Roman" w:cs="Times New Roman"/>
            <w:noProof/>
            <w:sz w:val="24"/>
          </w:rPr>
          <w:t>Capewell, Hefter 1999</w:t>
        </w:r>
      </w:hyperlink>
      <w:r w:rsidR="00216767">
        <w:rPr>
          <w:rFonts w:ascii="Times New Roman" w:hAnsi="Times New Roman" w:cs="Times New Roman"/>
          <w:noProof/>
          <w:sz w:val="24"/>
        </w:rPr>
        <w:t xml:space="preserve">; </w:t>
      </w:r>
      <w:hyperlink w:anchor="_ENREF_296" w:tooltip="van der Post, 2014 #835" w:history="1">
        <w:r w:rsidR="008F209B">
          <w:rPr>
            <w:rFonts w:ascii="Times New Roman" w:hAnsi="Times New Roman" w:cs="Times New Roman"/>
            <w:noProof/>
            <w:sz w:val="24"/>
          </w:rPr>
          <w:t>van der Post, Hunger 2014</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hyperlink w:anchor="_ENREF_52" w:tooltip="van der Post, 2014 #835" w:history="1"/>
      <w:r w:rsidRPr="00006C42">
        <w:rPr>
          <w:rFonts w:ascii="Times New Roman" w:hAnsi="Times New Roman" w:cs="Times New Roman"/>
          <w:sz w:val="24"/>
        </w:rPr>
        <w:t xml:space="preserve"> It should also be noted that</w:t>
      </w:r>
      <w:r>
        <w:rPr>
          <w:rFonts w:ascii="Times New Roman" w:hAnsi="Times New Roman" w:cs="Times New Roman"/>
          <w:sz w:val="24"/>
        </w:rPr>
        <w:t xml:space="preserve"> only </w:t>
      </w:r>
      <w:r w:rsidRPr="00083BC9">
        <w:rPr>
          <w:rFonts w:ascii="Times New Roman" w:hAnsi="Times New Roman" w:cs="Times New Roman"/>
          <w:i/>
          <w:sz w:val="24"/>
        </w:rPr>
        <w:t>ΔQ</w:t>
      </w:r>
      <w:r>
        <w:rPr>
          <w:rFonts w:ascii="Times New Roman" w:hAnsi="Times New Roman" w:cs="Times New Roman"/>
          <w:sz w:val="24"/>
        </w:rPr>
        <w:t xml:space="preserve"> </w:t>
      </w:r>
      <w:r w:rsidRPr="00006C42">
        <w:rPr>
          <w:rFonts w:ascii="Times New Roman" w:hAnsi="Times New Roman" w:cs="Times New Roman"/>
          <w:sz w:val="24"/>
        </w:rPr>
        <w:t xml:space="preserve">upon pressurisation </w:t>
      </w:r>
      <w:r>
        <w:rPr>
          <w:rFonts w:ascii="Times New Roman" w:hAnsi="Times New Roman" w:cs="Times New Roman"/>
          <w:sz w:val="24"/>
        </w:rPr>
        <w:t xml:space="preserve">is measured for the samples and not the </w:t>
      </w:r>
      <w:r w:rsidRPr="00083BC9">
        <w:rPr>
          <w:rFonts w:ascii="Times New Roman" w:hAnsi="Times New Roman" w:cs="Times New Roman"/>
          <w:i/>
          <w:sz w:val="24"/>
        </w:rPr>
        <w:t>ΔQ</w:t>
      </w:r>
      <w:r w:rsidRPr="00006C42">
        <w:rPr>
          <w:rFonts w:ascii="Times New Roman" w:hAnsi="Times New Roman" w:cs="Times New Roman"/>
          <w:sz w:val="24"/>
        </w:rPr>
        <w:t xml:space="preserve"> </w:t>
      </w:r>
      <w:r>
        <w:rPr>
          <w:rFonts w:ascii="Times New Roman" w:hAnsi="Times New Roman" w:cs="Times New Roman"/>
          <w:sz w:val="24"/>
        </w:rPr>
        <w:t>associated with increasing the temperature of the cells (temperature remains constant for the pressure pulse). The small</w:t>
      </w:r>
      <w:r w:rsidRPr="00006C42">
        <w:rPr>
          <w:rFonts w:ascii="Times New Roman" w:hAnsi="Times New Roman" w:cs="Times New Roman"/>
          <w:sz w:val="24"/>
        </w:rPr>
        <w:t xml:space="preserve"> pressure</w:t>
      </w:r>
      <w:r>
        <w:rPr>
          <w:rFonts w:ascii="Times New Roman" w:hAnsi="Times New Roman" w:cs="Times New Roman"/>
          <w:sz w:val="24"/>
        </w:rPr>
        <w:t xml:space="preserve"> pulses</w:t>
      </w:r>
      <w:r w:rsidRPr="00006C42">
        <w:rPr>
          <w:rFonts w:ascii="Times New Roman" w:hAnsi="Times New Roman" w:cs="Times New Roman"/>
          <w:sz w:val="24"/>
        </w:rPr>
        <w:t xml:space="preserve"> used in this work would not </w:t>
      </w:r>
      <w:r>
        <w:rPr>
          <w:rFonts w:ascii="Times New Roman" w:hAnsi="Times New Roman" w:cs="Times New Roman"/>
          <w:sz w:val="24"/>
        </w:rPr>
        <w:t xml:space="preserve">be able to </w:t>
      </w:r>
      <w:r w:rsidRPr="00006C42">
        <w:rPr>
          <w:rFonts w:ascii="Times New Roman" w:hAnsi="Times New Roman" w:cs="Times New Roman"/>
          <w:sz w:val="24"/>
        </w:rPr>
        <w:t>significa</w:t>
      </w:r>
      <w:r>
        <w:rPr>
          <w:rFonts w:ascii="Times New Roman" w:hAnsi="Times New Roman" w:cs="Times New Roman"/>
          <w:sz w:val="24"/>
        </w:rPr>
        <w:t xml:space="preserve">ntly increase the amount of ion-pairs in solution </w:t>
      </w:r>
      <w:hyperlink w:anchor="_ENREF_54" w:tooltip="Manohar, 1993 #836" w:history="1"/>
      <w:r w:rsidRPr="00006C42">
        <w:rPr>
          <w:rFonts w:ascii="Times New Roman" w:hAnsi="Times New Roman" w:cs="Times New Roman"/>
          <w:sz w:val="24"/>
        </w:rPr>
        <w:fldChar w:fldCharType="begin">
          <w:fldData xml:space="preserve">PEVuZE5vdGU+PENpdGU+PEF1dGhvcj5NYW5vaGFyPC9BdXRob3I+PFllYXI+MTk5MzwvWWVhcj48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PEVuZE5vdGU+PENpdGU+PEF1dGhvcj5NYW5vaGFyPC9BdXRob3I+PFllYXI+MTk5MzwvWWVhcj48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197" w:tooltip="Manohar, 1993 #836" w:history="1">
        <w:r w:rsidR="008F209B">
          <w:rPr>
            <w:rFonts w:ascii="Times New Roman" w:hAnsi="Times New Roman" w:cs="Times New Roman"/>
            <w:noProof/>
            <w:sz w:val="24"/>
          </w:rPr>
          <w:t>Manohar and Atkinson 1993</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 This means that the</w:t>
      </w:r>
      <w:r w:rsidRPr="00006C42">
        <w:rPr>
          <w:rFonts w:ascii="Times New Roman" w:hAnsi="Times New Roman" w:cs="Times New Roman"/>
          <w:sz w:val="24"/>
        </w:rPr>
        <w:t xml:space="preserve"> increas</w:t>
      </w:r>
      <w:r>
        <w:rPr>
          <w:rFonts w:ascii="Times New Roman" w:hAnsi="Times New Roman" w:cs="Times New Roman"/>
          <w:sz w:val="24"/>
        </w:rPr>
        <w:t>e in energy associated with ion-</w:t>
      </w:r>
      <w:r w:rsidRPr="00006C42">
        <w:rPr>
          <w:rFonts w:ascii="Times New Roman" w:hAnsi="Times New Roman" w:cs="Times New Roman"/>
          <w:sz w:val="24"/>
        </w:rPr>
        <w:t>pair formation would have occurred on sample heating between pressu</w:t>
      </w:r>
      <w:r w:rsidR="00480E94">
        <w:rPr>
          <w:rFonts w:ascii="Times New Roman" w:hAnsi="Times New Roman" w:cs="Times New Roman"/>
          <w:sz w:val="24"/>
        </w:rPr>
        <w:t>re pulses</w:t>
      </w:r>
      <w:r>
        <w:rPr>
          <w:rFonts w:ascii="Times New Roman" w:hAnsi="Times New Roman" w:cs="Times New Roman"/>
          <w:sz w:val="24"/>
        </w:rPr>
        <w:t xml:space="preserve"> which is not measured</w:t>
      </w:r>
      <w:r w:rsidRPr="00006C42">
        <w:rPr>
          <w:rFonts w:ascii="Times New Roman" w:hAnsi="Times New Roman" w:cs="Times New Roman"/>
          <w:sz w:val="24"/>
        </w:rPr>
        <w:t>. It should also be noted that paired ions would still have a non-uniform electric field which would still be capable of distort</w:t>
      </w:r>
      <w:r>
        <w:rPr>
          <w:rFonts w:ascii="Times New Roman" w:hAnsi="Times New Roman" w:cs="Times New Roman"/>
          <w:sz w:val="24"/>
        </w:rPr>
        <w:t>ing water dynamics to a degree.</w:t>
      </w:r>
    </w:p>
    <w:p w14:paraId="18589B48" w14:textId="77777777" w:rsidR="003867DE" w:rsidRPr="00006C42"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i/>
          <w:sz w:val="24"/>
        </w:rPr>
        <w:t xml:space="preserve">Figure </w:t>
      </w:r>
      <w:r>
        <w:rPr>
          <w:rFonts w:ascii="Times New Roman" w:hAnsi="Times New Roman" w:cs="Times New Roman"/>
          <w:i/>
          <w:sz w:val="24"/>
        </w:rPr>
        <w:t>5.6</w:t>
      </w:r>
      <w:r w:rsidRPr="00006C42">
        <w:rPr>
          <w:rFonts w:ascii="Times New Roman" w:hAnsi="Times New Roman" w:cs="Times New Roman"/>
          <w:sz w:val="24"/>
        </w:rPr>
        <w:t xml:space="preserve"> suggests that</w:t>
      </w:r>
      <w:r>
        <w:rPr>
          <w:rFonts w:ascii="Times New Roman" w:hAnsi="Times New Roman" w:cs="Times New Roman"/>
          <w:sz w:val="24"/>
        </w:rPr>
        <w:t xml:space="preserve"> the gradient of </w:t>
      </w:r>
      <w:r w:rsidRPr="00083BC9">
        <w:rPr>
          <w:rFonts w:ascii="Times New Roman" w:hAnsi="Times New Roman" w:cs="Times New Roman"/>
          <w:i/>
          <w:sz w:val="24"/>
        </w:rPr>
        <w:t>ΔQ</w:t>
      </w:r>
      <w:r>
        <w:rPr>
          <w:rFonts w:ascii="Times New Roman" w:hAnsi="Times New Roman" w:cs="Times New Roman"/>
          <w:sz w:val="24"/>
        </w:rPr>
        <w:t xml:space="preserve"> upon pressuris</w:t>
      </w:r>
      <w:r w:rsidRPr="00006C42">
        <w:rPr>
          <w:rFonts w:ascii="Times New Roman" w:hAnsi="Times New Roman" w:cs="Times New Roman"/>
          <w:sz w:val="24"/>
        </w:rPr>
        <w:t>ation</w:t>
      </w:r>
      <w:r>
        <w:rPr>
          <w:rFonts w:ascii="Times New Roman" w:hAnsi="Times New Roman" w:cs="Times New Roman"/>
          <w:sz w:val="24"/>
        </w:rPr>
        <w:t xml:space="preserve"> as a function of temperature</w:t>
      </w:r>
      <w:r w:rsidRPr="00006C42">
        <w:rPr>
          <w:rFonts w:ascii="Times New Roman" w:hAnsi="Times New Roman" w:cs="Times New Roman"/>
          <w:sz w:val="24"/>
        </w:rPr>
        <w:t xml:space="preserve"> is not directly related to the </w:t>
      </w:r>
      <w:r>
        <w:rPr>
          <w:rFonts w:ascii="Times New Roman" w:hAnsi="Times New Roman" w:cs="Times New Roman"/>
          <w:sz w:val="24"/>
        </w:rPr>
        <w:t xml:space="preserve">surface charge density of the ion but is related to the charge of the ion. </w:t>
      </w:r>
      <w:r w:rsidRPr="00006C42">
        <w:rPr>
          <w:rFonts w:ascii="Times New Roman" w:hAnsi="Times New Roman" w:cs="Times New Roman"/>
          <w:sz w:val="24"/>
        </w:rPr>
        <w:t>All of the univalent anions (</w:t>
      </w:r>
      <w:r w:rsidR="00454E12">
        <w:rPr>
          <w:rFonts w:ascii="Times New Roman" w:hAnsi="Times New Roman" w:cs="Times New Roman"/>
          <w:sz w:val="24"/>
        </w:rPr>
        <w:t>F</w:t>
      </w:r>
      <w:r w:rsidR="00454E12" w:rsidRPr="00454E12">
        <w:rPr>
          <w:rFonts w:ascii="Times New Roman" w:hAnsi="Times New Roman" w:cs="Times New Roman"/>
          <w:sz w:val="24"/>
          <w:vertAlign w:val="superscript"/>
        </w:rPr>
        <w:t>-</w:t>
      </w:r>
      <w:r w:rsidRPr="00006C42">
        <w:rPr>
          <w:rFonts w:ascii="Times New Roman" w:hAnsi="Times New Roman" w:cs="Times New Roman"/>
          <w:sz w:val="24"/>
        </w:rPr>
        <w:t xml:space="preserve">, </w:t>
      </w:r>
      <w:r w:rsidR="00454E12">
        <w:rPr>
          <w:rFonts w:ascii="Times New Roman" w:hAnsi="Times New Roman" w:cs="Times New Roman"/>
          <w:sz w:val="24"/>
        </w:rPr>
        <w:t>Cl</w:t>
      </w:r>
      <w:r w:rsidR="00454E12" w:rsidRPr="00454E12">
        <w:rPr>
          <w:rFonts w:ascii="Times New Roman" w:hAnsi="Times New Roman" w:cs="Times New Roman"/>
          <w:sz w:val="24"/>
          <w:vertAlign w:val="superscript"/>
        </w:rPr>
        <w:t>-</w:t>
      </w:r>
      <w:r w:rsidRPr="00006C42">
        <w:rPr>
          <w:rFonts w:ascii="Times New Roman" w:hAnsi="Times New Roman" w:cs="Times New Roman"/>
          <w:sz w:val="24"/>
        </w:rPr>
        <w:t xml:space="preserve">, </w:t>
      </w:r>
      <w:r w:rsidR="00454E12">
        <w:rPr>
          <w:rFonts w:ascii="Times New Roman" w:hAnsi="Times New Roman" w:cs="Times New Roman"/>
          <w:sz w:val="24"/>
        </w:rPr>
        <w:t>Br</w:t>
      </w:r>
      <w:r w:rsidR="00454E12" w:rsidRPr="00454E12">
        <w:rPr>
          <w:rFonts w:ascii="Times New Roman" w:hAnsi="Times New Roman" w:cs="Times New Roman"/>
          <w:sz w:val="24"/>
          <w:vertAlign w:val="superscript"/>
        </w:rPr>
        <w:t>-</w:t>
      </w:r>
      <w:r w:rsidRPr="00006C42">
        <w:rPr>
          <w:rFonts w:ascii="Times New Roman" w:hAnsi="Times New Roman" w:cs="Times New Roman"/>
          <w:sz w:val="24"/>
        </w:rPr>
        <w:t xml:space="preserve">, </w:t>
      </w:r>
      <w:r w:rsidR="00454E12">
        <w:rPr>
          <w:rFonts w:ascii="Times New Roman" w:hAnsi="Times New Roman" w:cs="Times New Roman"/>
          <w:sz w:val="24"/>
        </w:rPr>
        <w:t>I</w:t>
      </w:r>
      <w:r w:rsidR="00454E12" w:rsidRPr="00454E12">
        <w:rPr>
          <w:rFonts w:ascii="Times New Roman" w:hAnsi="Times New Roman" w:cs="Times New Roman"/>
          <w:sz w:val="24"/>
          <w:vertAlign w:val="superscript"/>
        </w:rPr>
        <w:t>-</w:t>
      </w:r>
      <w:r w:rsidRPr="00006C42">
        <w:rPr>
          <w:rFonts w:ascii="Times New Roman" w:hAnsi="Times New Roman" w:cs="Times New Roman"/>
          <w:sz w:val="24"/>
        </w:rPr>
        <w:t xml:space="preserve">, </w:t>
      </w:r>
      <w:r w:rsidR="00454E12">
        <w:rPr>
          <w:rFonts w:ascii="Times New Roman" w:hAnsi="Times New Roman" w:cs="Times New Roman"/>
          <w:sz w:val="24"/>
        </w:rPr>
        <w:t>SCN</w:t>
      </w:r>
      <w:r w:rsidR="00454E12" w:rsidRPr="00454E12">
        <w:rPr>
          <w:rFonts w:ascii="Times New Roman" w:hAnsi="Times New Roman" w:cs="Times New Roman"/>
          <w:sz w:val="24"/>
          <w:vertAlign w:val="superscript"/>
        </w:rPr>
        <w:t>-</w:t>
      </w:r>
      <w:r w:rsidRPr="00006C42">
        <w:rPr>
          <w:rFonts w:ascii="Times New Roman" w:hAnsi="Times New Roman" w:cs="Times New Roman"/>
          <w:sz w:val="24"/>
        </w:rPr>
        <w:t xml:space="preserve"> and </w:t>
      </w:r>
      <w:r w:rsidR="00454E12">
        <w:rPr>
          <w:rFonts w:ascii="Times New Roman" w:hAnsi="Times New Roman" w:cs="Times New Roman"/>
          <w:sz w:val="24"/>
        </w:rPr>
        <w:t>ClO</w:t>
      </w:r>
      <w:r w:rsidR="00454E12" w:rsidRPr="00454E12">
        <w:rPr>
          <w:rFonts w:ascii="Times New Roman" w:hAnsi="Times New Roman" w:cs="Times New Roman"/>
          <w:sz w:val="24"/>
          <w:vertAlign w:val="subscript"/>
        </w:rPr>
        <w:t>4</w:t>
      </w:r>
      <w:r w:rsidR="00454E12" w:rsidRPr="00454E12">
        <w:rPr>
          <w:rFonts w:ascii="Times New Roman" w:hAnsi="Times New Roman" w:cs="Times New Roman"/>
          <w:sz w:val="24"/>
          <w:vertAlign w:val="superscript"/>
        </w:rPr>
        <w:t>-</w:t>
      </w:r>
      <w:r w:rsidR="00454E12">
        <w:rPr>
          <w:rFonts w:ascii="Times New Roman" w:hAnsi="Times New Roman" w:cs="Times New Roman"/>
          <w:sz w:val="24"/>
        </w:rPr>
        <w:t>) have</w:t>
      </w:r>
      <w:r w:rsidRPr="00006C42">
        <w:rPr>
          <w:rFonts w:ascii="Times New Roman" w:hAnsi="Times New Roman" w:cs="Times New Roman"/>
          <w:sz w:val="24"/>
        </w:rPr>
        <w:t xml:space="preserve"> different</w:t>
      </w:r>
      <w:r>
        <w:rPr>
          <w:rFonts w:ascii="Times New Roman" w:hAnsi="Times New Roman" w:cs="Times New Roman"/>
          <w:sz w:val="24"/>
        </w:rPr>
        <w:t xml:space="preserve"> </w:t>
      </w:r>
      <w:r w:rsidR="00454E12">
        <w:rPr>
          <w:rFonts w:ascii="Times New Roman" w:hAnsi="Times New Roman" w:cs="Times New Roman"/>
          <w:sz w:val="24"/>
        </w:rPr>
        <w:t>surface charge densities</w:t>
      </w:r>
      <w:r w:rsidRPr="00006C42">
        <w:rPr>
          <w:rFonts w:ascii="Times New Roman" w:hAnsi="Times New Roman" w:cs="Times New Roman"/>
          <w:sz w:val="24"/>
        </w:rPr>
        <w:t xml:space="preserve"> but</w:t>
      </w:r>
      <w:r>
        <w:rPr>
          <w:rFonts w:ascii="Times New Roman" w:hAnsi="Times New Roman" w:cs="Times New Roman"/>
          <w:sz w:val="24"/>
        </w:rPr>
        <w:t xml:space="preserve"> have</w:t>
      </w:r>
      <w:r w:rsidRPr="00006C42">
        <w:rPr>
          <w:rFonts w:ascii="Times New Roman" w:hAnsi="Times New Roman" w:cs="Times New Roman"/>
          <w:sz w:val="24"/>
        </w:rPr>
        <w:t xml:space="preserve"> similar gradients</w:t>
      </w:r>
      <w:r>
        <w:rPr>
          <w:rFonts w:ascii="Times New Roman" w:hAnsi="Times New Roman" w:cs="Times New Roman"/>
          <w:sz w:val="24"/>
        </w:rPr>
        <w:t xml:space="preserve"> for </w:t>
      </w:r>
      <w:r w:rsidRPr="00083BC9">
        <w:rPr>
          <w:rFonts w:ascii="Times New Roman" w:hAnsi="Times New Roman" w:cs="Times New Roman"/>
          <w:i/>
          <w:sz w:val="24"/>
        </w:rPr>
        <w:t>ΔQ</w:t>
      </w:r>
      <w:r w:rsidRPr="00006C42">
        <w:rPr>
          <w:rFonts w:ascii="Times New Roman" w:hAnsi="Times New Roman" w:cs="Times New Roman"/>
          <w:sz w:val="24"/>
        </w:rPr>
        <w:t>. The gradient of the divalent anions (</w:t>
      </w:r>
      <w:r w:rsidR="00454E12" w:rsidRPr="00D67963">
        <w:rPr>
          <w:rFonts w:ascii="Times New Roman" w:hAnsi="Times New Roman" w:cs="Times New Roman"/>
          <w:sz w:val="24"/>
          <w:szCs w:val="24"/>
          <w:lang w:val="en-US"/>
        </w:rPr>
        <w:t>HPO</w:t>
      </w:r>
      <w:r w:rsidR="00454E12" w:rsidRPr="00D67963">
        <w:rPr>
          <w:rFonts w:ascii="Times New Roman" w:hAnsi="Times New Roman" w:cs="Times New Roman"/>
          <w:sz w:val="24"/>
          <w:szCs w:val="24"/>
          <w:vertAlign w:val="subscript"/>
          <w:lang w:val="en-US"/>
        </w:rPr>
        <w:t>4</w:t>
      </w:r>
      <w:r w:rsidR="00454E12">
        <w:rPr>
          <w:rFonts w:ascii="Times New Roman" w:hAnsi="Times New Roman" w:cs="Times New Roman"/>
          <w:sz w:val="24"/>
          <w:szCs w:val="24"/>
          <w:vertAlign w:val="superscript"/>
          <w:lang w:val="en-US"/>
        </w:rPr>
        <w:t>2-</w:t>
      </w:r>
      <w:r w:rsidR="00454E12">
        <w:rPr>
          <w:rFonts w:ascii="Times New Roman" w:hAnsi="Times New Roman" w:cs="Times New Roman"/>
          <w:sz w:val="24"/>
          <w:szCs w:val="24"/>
          <w:lang w:val="en-US"/>
        </w:rPr>
        <w:t>:</w:t>
      </w:r>
      <w:r w:rsidR="00454E12" w:rsidRPr="00D67963">
        <w:rPr>
          <w:rFonts w:ascii="Times New Roman" w:hAnsi="Times New Roman" w:cs="Times New Roman"/>
          <w:sz w:val="24"/>
          <w:szCs w:val="24"/>
          <w:lang w:val="en-US"/>
        </w:rPr>
        <w:t>H</w:t>
      </w:r>
      <w:r w:rsidR="00454E12" w:rsidRPr="00D67963">
        <w:rPr>
          <w:rFonts w:ascii="Times New Roman" w:hAnsi="Times New Roman" w:cs="Times New Roman"/>
          <w:sz w:val="24"/>
          <w:szCs w:val="24"/>
          <w:vertAlign w:val="subscript"/>
          <w:lang w:val="en-US"/>
        </w:rPr>
        <w:t>2</w:t>
      </w:r>
      <w:r w:rsidR="00454E12" w:rsidRPr="00D67963">
        <w:rPr>
          <w:rFonts w:ascii="Times New Roman" w:hAnsi="Times New Roman" w:cs="Times New Roman"/>
          <w:sz w:val="24"/>
          <w:szCs w:val="24"/>
          <w:lang w:val="en-US"/>
        </w:rPr>
        <w:t>PO</w:t>
      </w:r>
      <w:r w:rsidR="00454E12" w:rsidRPr="00D67963">
        <w:rPr>
          <w:rFonts w:ascii="Times New Roman" w:hAnsi="Times New Roman" w:cs="Times New Roman"/>
          <w:sz w:val="24"/>
          <w:szCs w:val="24"/>
          <w:vertAlign w:val="subscript"/>
          <w:lang w:val="en-US"/>
        </w:rPr>
        <w:t>4</w:t>
      </w:r>
      <w:r w:rsidR="00454E12">
        <w:rPr>
          <w:rFonts w:ascii="Times New Roman" w:hAnsi="Times New Roman" w:cs="Times New Roman"/>
          <w:sz w:val="24"/>
          <w:szCs w:val="24"/>
          <w:vertAlign w:val="superscript"/>
          <w:lang w:val="en-US"/>
        </w:rPr>
        <w:t>-</w:t>
      </w:r>
      <w:r w:rsidR="00454E12">
        <w:rPr>
          <w:rFonts w:ascii="Times New Roman" w:hAnsi="Times New Roman" w:cs="Times New Roman"/>
          <w:sz w:val="24"/>
        </w:rPr>
        <w:t xml:space="preserve"> and SO</w:t>
      </w:r>
      <w:r w:rsidR="00454E12" w:rsidRPr="006E3023">
        <w:rPr>
          <w:rFonts w:ascii="Times New Roman" w:hAnsi="Times New Roman" w:cs="Times New Roman"/>
          <w:sz w:val="24"/>
          <w:vertAlign w:val="subscript"/>
        </w:rPr>
        <w:t>4</w:t>
      </w:r>
      <w:r w:rsidR="00454E12" w:rsidRPr="006E3023">
        <w:rPr>
          <w:rFonts w:ascii="Times New Roman" w:hAnsi="Times New Roman" w:cs="Times New Roman"/>
          <w:sz w:val="24"/>
          <w:vertAlign w:val="superscript"/>
        </w:rPr>
        <w:t>2-</w:t>
      </w:r>
      <w:r w:rsidRPr="00006C42">
        <w:rPr>
          <w:rFonts w:ascii="Times New Roman" w:hAnsi="Times New Roman" w:cs="Times New Roman"/>
          <w:sz w:val="24"/>
        </w:rPr>
        <w:t>) are similar to each other and their values nearly double the univalent ions. Th</w:t>
      </w:r>
      <w:r>
        <w:rPr>
          <w:rFonts w:ascii="Times New Roman" w:hAnsi="Times New Roman" w:cs="Times New Roman"/>
          <w:sz w:val="24"/>
        </w:rPr>
        <w:t xml:space="preserve">is is most likely due to the divalent </w:t>
      </w:r>
      <w:r w:rsidRPr="00006C42">
        <w:rPr>
          <w:rFonts w:ascii="Times New Roman" w:hAnsi="Times New Roman" w:cs="Times New Roman"/>
          <w:sz w:val="24"/>
        </w:rPr>
        <w:t>ions emi</w:t>
      </w:r>
      <w:r>
        <w:rPr>
          <w:rFonts w:ascii="Times New Roman" w:hAnsi="Times New Roman" w:cs="Times New Roman"/>
          <w:sz w:val="24"/>
        </w:rPr>
        <w:t>tting twice the electric flux as the univalent</w:t>
      </w:r>
      <w:r w:rsidRPr="00006C42">
        <w:rPr>
          <w:rFonts w:ascii="Times New Roman" w:hAnsi="Times New Roman" w:cs="Times New Roman"/>
          <w:sz w:val="24"/>
        </w:rPr>
        <w:t xml:space="preserve"> ion</w:t>
      </w:r>
      <w:r>
        <w:rPr>
          <w:rFonts w:ascii="Times New Roman" w:hAnsi="Times New Roman" w:cs="Times New Roman"/>
          <w:sz w:val="24"/>
        </w:rPr>
        <w:t xml:space="preserve">s and being able to perturb </w:t>
      </w:r>
      <w:r w:rsidR="00454E12">
        <w:rPr>
          <w:rFonts w:ascii="Times New Roman" w:hAnsi="Times New Roman" w:cs="Times New Roman"/>
          <w:sz w:val="24"/>
        </w:rPr>
        <w:t xml:space="preserve">the water molecules to </w:t>
      </w:r>
      <w:r>
        <w:rPr>
          <w:rFonts w:ascii="Times New Roman" w:hAnsi="Times New Roman" w:cs="Times New Roman"/>
          <w:sz w:val="24"/>
        </w:rPr>
        <w:t>a greater</w:t>
      </w:r>
      <w:r w:rsidR="00454E12">
        <w:rPr>
          <w:rFonts w:ascii="Times New Roman" w:hAnsi="Times New Roman" w:cs="Times New Roman"/>
          <w:sz w:val="24"/>
        </w:rPr>
        <w:t xml:space="preserve"> extent </w:t>
      </w:r>
      <w:r>
        <w:rPr>
          <w:rFonts w:ascii="Times New Roman" w:hAnsi="Times New Roman" w:cs="Times New Roman"/>
          <w:sz w:val="24"/>
        </w:rPr>
        <w:t>than the univalent ions</w:t>
      </w:r>
      <w:r w:rsidRPr="00006C42">
        <w:rPr>
          <w:rFonts w:ascii="Times New Roman" w:hAnsi="Times New Roman" w:cs="Times New Roman"/>
          <w:sz w:val="24"/>
        </w:rPr>
        <w:t>.</w:t>
      </w:r>
    </w:p>
    <w:p w14:paraId="1A49E463" w14:textId="77777777" w:rsidR="00683CF0" w:rsidRDefault="003867DE" w:rsidP="00E84F83">
      <w:pPr>
        <w:spacing w:line="480" w:lineRule="auto"/>
        <w:ind w:firstLine="720"/>
        <w:jc w:val="both"/>
        <w:rPr>
          <w:rFonts w:ascii="Times New Roman" w:hAnsi="Times New Roman" w:cs="Times New Roman"/>
          <w:sz w:val="24"/>
        </w:rPr>
      </w:pPr>
      <w:r>
        <w:rPr>
          <w:rFonts w:ascii="Times New Roman" w:hAnsi="Times New Roman" w:cs="Times New Roman"/>
          <w:i/>
          <w:sz w:val="24"/>
        </w:rPr>
        <w:lastRenderedPageBreak/>
        <w:t>Figures 5.7</w:t>
      </w:r>
      <w:r w:rsidRPr="00156D26">
        <w:rPr>
          <w:rFonts w:ascii="Times New Roman" w:hAnsi="Times New Roman" w:cs="Times New Roman"/>
          <w:i/>
          <w:sz w:val="24"/>
        </w:rPr>
        <w:t>a</w:t>
      </w:r>
      <w:r>
        <w:rPr>
          <w:rFonts w:ascii="Times New Roman" w:hAnsi="Times New Roman" w:cs="Times New Roman"/>
          <w:sz w:val="24"/>
        </w:rPr>
        <w:t xml:space="preserve"> and </w:t>
      </w:r>
      <w:r>
        <w:rPr>
          <w:rFonts w:ascii="Times New Roman" w:hAnsi="Times New Roman" w:cs="Times New Roman"/>
          <w:i/>
          <w:sz w:val="24"/>
        </w:rPr>
        <w:t>5.7</w:t>
      </w:r>
      <w:r w:rsidRPr="00156D26">
        <w:rPr>
          <w:rFonts w:ascii="Times New Roman" w:hAnsi="Times New Roman" w:cs="Times New Roman"/>
          <w:i/>
          <w:sz w:val="24"/>
        </w:rPr>
        <w:t>b</w:t>
      </w:r>
      <w:r>
        <w:rPr>
          <w:rFonts w:ascii="Times New Roman" w:hAnsi="Times New Roman" w:cs="Times New Roman"/>
          <w:sz w:val="24"/>
        </w:rPr>
        <w:t xml:space="preserve"> show that the gradient of </w:t>
      </w:r>
      <w:r w:rsidRPr="00083BC9">
        <w:rPr>
          <w:rFonts w:ascii="Times New Roman" w:hAnsi="Times New Roman" w:cs="Times New Roman"/>
          <w:i/>
          <w:sz w:val="24"/>
        </w:rPr>
        <w:t>ΔQ</w:t>
      </w:r>
      <w:r w:rsidR="0061251C">
        <w:rPr>
          <w:rFonts w:ascii="Times New Roman" w:hAnsi="Times New Roman" w:cs="Times New Roman"/>
          <w:sz w:val="24"/>
        </w:rPr>
        <w:t xml:space="preserve"> versus temperature is dependent on</w:t>
      </w:r>
      <w:r w:rsidR="0061251C" w:rsidRPr="0061251C">
        <w:rPr>
          <w:rFonts w:ascii="Times New Roman" w:hAnsi="Times New Roman" w:cs="Times New Roman"/>
          <w:sz w:val="24"/>
          <w:szCs w:val="24"/>
          <w:lang w:val="en-US"/>
        </w:rPr>
        <w:t xml:space="preserve"> </w:t>
      </w:r>
      <w:r w:rsidR="0061251C" w:rsidRPr="00D67963">
        <w:rPr>
          <w:rFonts w:ascii="Times New Roman" w:hAnsi="Times New Roman" w:cs="Times New Roman"/>
          <w:sz w:val="24"/>
          <w:szCs w:val="24"/>
          <w:lang w:val="en-US"/>
        </w:rPr>
        <w:t>HPO</w:t>
      </w:r>
      <w:r w:rsidR="0061251C" w:rsidRPr="00D67963">
        <w:rPr>
          <w:rFonts w:ascii="Times New Roman" w:hAnsi="Times New Roman" w:cs="Times New Roman"/>
          <w:sz w:val="24"/>
          <w:szCs w:val="24"/>
          <w:vertAlign w:val="subscript"/>
          <w:lang w:val="en-US"/>
        </w:rPr>
        <w:t>4</w:t>
      </w:r>
      <w:r w:rsidR="0061251C">
        <w:rPr>
          <w:rFonts w:ascii="Times New Roman" w:hAnsi="Times New Roman" w:cs="Times New Roman"/>
          <w:sz w:val="24"/>
          <w:szCs w:val="24"/>
          <w:vertAlign w:val="superscript"/>
          <w:lang w:val="en-US"/>
        </w:rPr>
        <w:t>2-</w:t>
      </w:r>
      <w:r w:rsidR="0061251C">
        <w:rPr>
          <w:rFonts w:ascii="Times New Roman" w:hAnsi="Times New Roman" w:cs="Times New Roman"/>
          <w:sz w:val="24"/>
          <w:szCs w:val="24"/>
          <w:lang w:val="en-US"/>
        </w:rPr>
        <w:t>:</w:t>
      </w:r>
      <w:r w:rsidR="0061251C" w:rsidRPr="00D67963">
        <w:rPr>
          <w:rFonts w:ascii="Times New Roman" w:hAnsi="Times New Roman" w:cs="Times New Roman"/>
          <w:sz w:val="24"/>
          <w:szCs w:val="24"/>
          <w:lang w:val="en-US"/>
        </w:rPr>
        <w:t>H</w:t>
      </w:r>
      <w:r w:rsidR="0061251C" w:rsidRPr="00D67963">
        <w:rPr>
          <w:rFonts w:ascii="Times New Roman" w:hAnsi="Times New Roman" w:cs="Times New Roman"/>
          <w:sz w:val="24"/>
          <w:szCs w:val="24"/>
          <w:vertAlign w:val="subscript"/>
          <w:lang w:val="en-US"/>
        </w:rPr>
        <w:t>2</w:t>
      </w:r>
      <w:r w:rsidR="0061251C" w:rsidRPr="00D67963">
        <w:rPr>
          <w:rFonts w:ascii="Times New Roman" w:hAnsi="Times New Roman" w:cs="Times New Roman"/>
          <w:sz w:val="24"/>
          <w:szCs w:val="24"/>
          <w:lang w:val="en-US"/>
        </w:rPr>
        <w:t>PO</w:t>
      </w:r>
      <w:r w:rsidR="0061251C" w:rsidRPr="00D67963">
        <w:rPr>
          <w:rFonts w:ascii="Times New Roman" w:hAnsi="Times New Roman" w:cs="Times New Roman"/>
          <w:sz w:val="24"/>
          <w:szCs w:val="24"/>
          <w:vertAlign w:val="subscript"/>
          <w:lang w:val="en-US"/>
        </w:rPr>
        <w:t>4</w:t>
      </w:r>
      <w:r w:rsidR="0061251C">
        <w:rPr>
          <w:rFonts w:ascii="Times New Roman" w:hAnsi="Times New Roman" w:cs="Times New Roman"/>
          <w:sz w:val="24"/>
          <w:szCs w:val="24"/>
          <w:vertAlign w:val="superscript"/>
          <w:lang w:val="en-US"/>
        </w:rPr>
        <w:t>-</w:t>
      </w:r>
      <w:r w:rsidR="0061251C">
        <w:rPr>
          <w:rFonts w:ascii="Times New Roman" w:hAnsi="Times New Roman" w:cs="Times New Roman"/>
          <w:sz w:val="24"/>
        </w:rPr>
        <w:t xml:space="preserve"> </w:t>
      </w:r>
      <w:r>
        <w:rPr>
          <w:rFonts w:ascii="Times New Roman" w:hAnsi="Times New Roman" w:cs="Times New Roman"/>
          <w:sz w:val="24"/>
        </w:rPr>
        <w:t xml:space="preserve">concentration. This suggests that the amount of heat released or absorbed by the sample cell compared to water containing reference cell is due to the water molecules interacting with the ions in solution. As phosphate concentration is increased more water molecules will be interacting with the phosphate molecules which will cause the larger change in </w:t>
      </w:r>
      <w:r w:rsidRPr="00083BC9">
        <w:rPr>
          <w:rFonts w:ascii="Times New Roman" w:hAnsi="Times New Roman" w:cs="Times New Roman"/>
          <w:i/>
          <w:sz w:val="24"/>
        </w:rPr>
        <w:t>ΔQ</w:t>
      </w:r>
      <w:r>
        <w:rPr>
          <w:rFonts w:ascii="Times New Roman" w:hAnsi="Times New Roman" w:cs="Times New Roman"/>
          <w:sz w:val="24"/>
        </w:rPr>
        <w:t xml:space="preserve"> upon pressurisation. If </w:t>
      </w:r>
      <w:r w:rsidRPr="00083BC9">
        <w:rPr>
          <w:rFonts w:ascii="Times New Roman" w:hAnsi="Times New Roman" w:cs="Times New Roman"/>
          <w:i/>
          <w:sz w:val="24"/>
        </w:rPr>
        <w:t>ΔQ</w:t>
      </w:r>
      <w:r>
        <w:rPr>
          <w:rFonts w:ascii="Times New Roman" w:hAnsi="Times New Roman" w:cs="Times New Roman"/>
          <w:sz w:val="24"/>
        </w:rPr>
        <w:t xml:space="preserve"> was solely due to the ions ability to modulate water molecules that were in direct contact with the ion one would expect the relationship between </w:t>
      </w:r>
      <w:r w:rsidRPr="00083BC9">
        <w:rPr>
          <w:rFonts w:ascii="Times New Roman" w:hAnsi="Times New Roman" w:cs="Times New Roman"/>
          <w:i/>
          <w:sz w:val="24"/>
        </w:rPr>
        <w:t>ΔQ</w:t>
      </w:r>
      <w:r>
        <w:rPr>
          <w:rFonts w:ascii="Times New Roman" w:hAnsi="Times New Roman" w:cs="Times New Roman"/>
          <w:sz w:val="24"/>
        </w:rPr>
        <w:t xml:space="preserve"> and ion concentration to be linear. </w:t>
      </w:r>
      <w:r w:rsidRPr="00E8324C">
        <w:rPr>
          <w:rFonts w:ascii="Times New Roman" w:hAnsi="Times New Roman" w:cs="Times New Roman"/>
          <w:i/>
          <w:sz w:val="24"/>
        </w:rPr>
        <w:t>Figures 5.7a</w:t>
      </w:r>
      <w:r>
        <w:rPr>
          <w:rFonts w:ascii="Times New Roman" w:hAnsi="Times New Roman" w:cs="Times New Roman"/>
          <w:sz w:val="24"/>
        </w:rPr>
        <w:t xml:space="preserve"> and </w:t>
      </w:r>
      <w:r w:rsidRPr="00E8324C">
        <w:rPr>
          <w:rFonts w:ascii="Times New Roman" w:hAnsi="Times New Roman" w:cs="Times New Roman"/>
          <w:i/>
          <w:sz w:val="24"/>
        </w:rPr>
        <w:t>5.7b</w:t>
      </w:r>
      <w:r>
        <w:rPr>
          <w:rFonts w:ascii="Times New Roman" w:hAnsi="Times New Roman" w:cs="Times New Roman"/>
          <w:sz w:val="24"/>
        </w:rPr>
        <w:t xml:space="preserve"> show that a non-linear relationship exists between </w:t>
      </w:r>
      <w:r w:rsidRPr="00083BC9">
        <w:rPr>
          <w:rFonts w:ascii="Times New Roman" w:hAnsi="Times New Roman" w:cs="Times New Roman"/>
          <w:i/>
          <w:sz w:val="24"/>
        </w:rPr>
        <w:t>ΔQ</w:t>
      </w:r>
      <w:r>
        <w:rPr>
          <w:rFonts w:ascii="Times New Roman" w:hAnsi="Times New Roman" w:cs="Times New Roman"/>
          <w:sz w:val="24"/>
        </w:rPr>
        <w:t xml:space="preserve"> and concentration. This non-linearity occurs at phosphate concentrations &lt; 100 mM, suggesting that there is a longer-range interaction occurring between the ions and water that extends beyond the first water layer.   </w:t>
      </w:r>
    </w:p>
    <w:p w14:paraId="1FCB6B88" w14:textId="77777777" w:rsidR="003867DE" w:rsidRPr="00AA6EC9" w:rsidRDefault="003867DE" w:rsidP="00D84F5B">
      <w:pPr>
        <w:pStyle w:val="Heading3"/>
      </w:pPr>
      <w:bookmarkStart w:id="136" w:name="_Toc408225903"/>
      <w:r w:rsidRPr="00AA6EC9">
        <w:t>5.3.3.</w:t>
      </w:r>
      <w:r w:rsidRPr="00AA6EC9">
        <w:tab/>
        <w:t xml:space="preserve">Comparisons with </w:t>
      </w:r>
      <w:r>
        <w:t>Previous PPC Studies</w:t>
      </w:r>
      <w:bookmarkEnd w:id="136"/>
    </w:p>
    <w:p w14:paraId="59E8F168" w14:textId="77777777" w:rsidR="00D84F5B" w:rsidRDefault="00D84F5B" w:rsidP="003867DE">
      <w:pPr>
        <w:spacing w:line="480" w:lineRule="auto"/>
        <w:ind w:firstLine="720"/>
        <w:jc w:val="both"/>
        <w:rPr>
          <w:rFonts w:ascii="Times New Roman" w:hAnsi="Times New Roman" w:cs="Times New Roman"/>
          <w:sz w:val="24"/>
        </w:rPr>
      </w:pPr>
    </w:p>
    <w:p w14:paraId="58821B0A" w14:textId="77777777" w:rsidR="003867DE"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sz w:val="24"/>
        </w:rPr>
        <w:t>PPC is not a widely used</w:t>
      </w:r>
      <w:r w:rsidR="005F1153">
        <w:rPr>
          <w:rFonts w:ascii="Times New Roman" w:hAnsi="Times New Roman" w:cs="Times New Roman"/>
          <w:sz w:val="24"/>
        </w:rPr>
        <w:t xml:space="preserve"> technique and most studies use </w:t>
      </w:r>
      <w:r>
        <w:rPr>
          <w:rFonts w:ascii="Times New Roman" w:hAnsi="Times New Roman" w:cs="Times New Roman"/>
          <w:sz w:val="24"/>
        </w:rPr>
        <w:t xml:space="preserve">the technique to study volumetric and hydration properties of proteins </w:t>
      </w:r>
      <w:r>
        <w:rPr>
          <w:rFonts w:ascii="Times New Roman" w:hAnsi="Times New Roman" w:cs="Times New Roman"/>
          <w:sz w:val="24"/>
        </w:rPr>
        <w:fldChar w:fldCharType="begin">
          <w:fldData xml:space="preserve">PEVuZE5vdGU+PENpdGU+PEF1dGhvcj5aaGFpPC9BdXRob3I+PFllYXI+MjAxMTwvWWVhcj48UmVj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ZD48L0NpdGU+PENpdGU+PEF1dGhvcj5DYW1lcm9uPC9BdXRob3I+PFllYXI+MjAwMjwvWWVhcj48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PEVuZE5vdGU+PENpdGU+PEF1dGhvcj5aaGFpPC9BdXRob3I+PFllYXI+MjAxMTwvWWVhcj48UmVj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46" w:tooltip="Cameron, 2002 #841" w:history="1">
        <w:r w:rsidR="008F209B">
          <w:rPr>
            <w:rFonts w:ascii="Times New Roman" w:hAnsi="Times New Roman" w:cs="Times New Roman"/>
            <w:noProof/>
            <w:sz w:val="24"/>
          </w:rPr>
          <w:t>Cameron and Cooper 2002</w:t>
        </w:r>
      </w:hyperlink>
      <w:r w:rsidR="00216767">
        <w:rPr>
          <w:rFonts w:ascii="Times New Roman" w:hAnsi="Times New Roman" w:cs="Times New Roman"/>
          <w:noProof/>
          <w:sz w:val="24"/>
        </w:rPr>
        <w:t xml:space="preserve">; </w:t>
      </w:r>
      <w:hyperlink w:anchor="_ENREF_89" w:tooltip="Dragan, 2009 #826" w:history="1">
        <w:r w:rsidR="008F209B">
          <w:rPr>
            <w:rFonts w:ascii="Times New Roman" w:hAnsi="Times New Roman" w:cs="Times New Roman"/>
            <w:noProof/>
            <w:sz w:val="24"/>
          </w:rPr>
          <w:t>Dragan, Russell 2009</w:t>
        </w:r>
      </w:hyperlink>
      <w:r w:rsidR="00216767">
        <w:rPr>
          <w:rFonts w:ascii="Times New Roman" w:hAnsi="Times New Roman" w:cs="Times New Roman"/>
          <w:noProof/>
          <w:sz w:val="24"/>
        </w:rPr>
        <w:t xml:space="preserve">; </w:t>
      </w:r>
      <w:hyperlink w:anchor="_ENREF_180" w:tooltip="Lin, 2002 #652" w:history="1">
        <w:r w:rsidR="008F209B">
          <w:rPr>
            <w:rFonts w:ascii="Times New Roman" w:hAnsi="Times New Roman" w:cs="Times New Roman"/>
            <w:noProof/>
            <w:sz w:val="24"/>
          </w:rPr>
          <w:t>Lin, Brandts 2002</w:t>
        </w:r>
      </w:hyperlink>
      <w:r w:rsidR="00216767">
        <w:rPr>
          <w:rFonts w:ascii="Times New Roman" w:hAnsi="Times New Roman" w:cs="Times New Roman"/>
          <w:noProof/>
          <w:sz w:val="24"/>
        </w:rPr>
        <w:t xml:space="preserve">; </w:t>
      </w:r>
      <w:hyperlink w:anchor="_ENREF_317" w:tooltip="Zhai, 2011 #89" w:history="1">
        <w:r w:rsidR="008F209B">
          <w:rPr>
            <w:rFonts w:ascii="Times New Roman" w:hAnsi="Times New Roman" w:cs="Times New Roman"/>
            <w:noProof/>
            <w:sz w:val="24"/>
          </w:rPr>
          <w:t>Zhai, Okoro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Currently only one paper exists that </w:t>
      </w:r>
      <w:r w:rsidR="005F1153">
        <w:rPr>
          <w:rFonts w:ascii="Times New Roman" w:hAnsi="Times New Roman" w:cs="Times New Roman"/>
          <w:sz w:val="24"/>
        </w:rPr>
        <w:t xml:space="preserve">only </w:t>
      </w:r>
      <w:r>
        <w:rPr>
          <w:rFonts w:ascii="Times New Roman" w:hAnsi="Times New Roman" w:cs="Times New Roman"/>
          <w:sz w:val="24"/>
        </w:rPr>
        <w:t xml:space="preserve">used PPC to study the structure making/ breaking effects of solutes on water structure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However, only two out of the seventeen solutes tested were salts ((NH</w:t>
      </w:r>
      <w:r w:rsidRPr="00663B4A">
        <w:rPr>
          <w:rFonts w:ascii="Times New Roman" w:hAnsi="Times New Roman" w:cs="Times New Roman"/>
          <w:sz w:val="24"/>
          <w:vertAlign w:val="subscript"/>
        </w:rPr>
        <w:t>4</w:t>
      </w:r>
      <w:r>
        <w:rPr>
          <w:rFonts w:ascii="Times New Roman" w:hAnsi="Times New Roman" w:cs="Times New Roman"/>
          <w:sz w:val="24"/>
        </w:rPr>
        <w:t>)</w:t>
      </w:r>
      <w:r w:rsidRPr="00663B4A">
        <w:rPr>
          <w:rFonts w:ascii="Times New Roman" w:hAnsi="Times New Roman" w:cs="Times New Roman"/>
          <w:sz w:val="24"/>
          <w:vertAlign w:val="subscript"/>
        </w:rPr>
        <w:t>2</w:t>
      </w:r>
      <w:r>
        <w:rPr>
          <w:rFonts w:ascii="Times New Roman" w:hAnsi="Times New Roman" w:cs="Times New Roman"/>
          <w:sz w:val="24"/>
        </w:rPr>
        <w:t>SO</w:t>
      </w:r>
      <w:r w:rsidRPr="00663B4A">
        <w:rPr>
          <w:rFonts w:ascii="Times New Roman" w:hAnsi="Times New Roman" w:cs="Times New Roman"/>
          <w:sz w:val="24"/>
          <w:vertAlign w:val="subscript"/>
        </w:rPr>
        <w:t>4</w:t>
      </w:r>
      <w:r>
        <w:rPr>
          <w:rFonts w:ascii="Times New Roman" w:hAnsi="Times New Roman" w:cs="Times New Roman"/>
          <w:sz w:val="24"/>
        </w:rPr>
        <w:t xml:space="preserve"> and NH</w:t>
      </w:r>
      <w:r w:rsidRPr="00663B4A">
        <w:rPr>
          <w:rFonts w:ascii="Times New Roman" w:hAnsi="Times New Roman" w:cs="Times New Roman"/>
          <w:sz w:val="24"/>
          <w:vertAlign w:val="subscript"/>
        </w:rPr>
        <w:t>4</w:t>
      </w:r>
      <w:r>
        <w:rPr>
          <w:rFonts w:ascii="Times New Roman" w:hAnsi="Times New Roman" w:cs="Times New Roman"/>
          <w:sz w:val="24"/>
        </w:rPr>
        <w:t>Cl) the other solutes were sugars and</w:t>
      </w:r>
      <w:r w:rsidR="003468BC">
        <w:rPr>
          <w:rFonts w:ascii="Times New Roman" w:hAnsi="Times New Roman" w:cs="Times New Roman"/>
          <w:sz w:val="24"/>
        </w:rPr>
        <w:t xml:space="preserve"> small organic molecules</w:t>
      </w:r>
      <w:r>
        <w:rPr>
          <w:rFonts w:ascii="Times New Roman" w:hAnsi="Times New Roman" w:cs="Times New Roman"/>
          <w:sz w:val="24"/>
        </w:rPr>
        <w:t xml:space="preserve">. The work presented here is the first time the effect of a range of Hofmeister salts have on water structure has been investigated. The results presented here agree with the conclusions previously made about the effect salts have on the structure of water at low temperatures, which is that they disrupt the hydrogen bond network of water to produce a structure breaking effect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&lt;EndNote&gt;&lt;Cite&gt;&lt;Author&gt;Batchelor&lt;/Author&gt;&lt;Year&gt;2004&lt;/Year&gt;&lt;RecNum&gt;8&lt;/RecNum&gt;&lt;DisplayText&gt;&lt;style font="Times New Roman"&gt;(Batchelor, Olteanu 2004)&lt;/style&gt;&lt;/DisplayText&gt;&lt;record&gt;&lt;rec-number&gt;8&lt;/rec-number&gt;&lt;foreign-keys&gt;&lt;key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However the hypothesis presented here differs from those previously suggested in that at higher temperatures (&gt;T</w:t>
      </w:r>
      <w:r w:rsidRPr="009E2DCD">
        <w:rPr>
          <w:rFonts w:ascii="Times New Roman" w:hAnsi="Times New Roman" w:cs="Times New Roman"/>
          <w:sz w:val="24"/>
          <w:vertAlign w:val="subscript"/>
        </w:rPr>
        <w:t>0</w:t>
      </w:r>
      <w:r w:rsidR="005F1153">
        <w:rPr>
          <w:rFonts w:ascii="Times New Roman" w:hAnsi="Times New Roman" w:cs="Times New Roman"/>
          <w:sz w:val="24"/>
        </w:rPr>
        <w:t>) the</w:t>
      </w:r>
      <w:r>
        <w:rPr>
          <w:rFonts w:ascii="Times New Roman" w:hAnsi="Times New Roman" w:cs="Times New Roman"/>
          <w:sz w:val="24"/>
        </w:rPr>
        <w:t xml:space="preserve"> electric field</w:t>
      </w:r>
      <w:r w:rsidR="005F1153">
        <w:rPr>
          <w:rFonts w:ascii="Times New Roman" w:hAnsi="Times New Roman" w:cs="Times New Roman"/>
          <w:sz w:val="24"/>
        </w:rPr>
        <w:t xml:space="preserve"> of the ion is able to influence</w:t>
      </w:r>
      <w:r>
        <w:rPr>
          <w:rFonts w:ascii="Times New Roman" w:hAnsi="Times New Roman" w:cs="Times New Roman"/>
          <w:sz w:val="24"/>
        </w:rPr>
        <w:t xml:space="preserve"> water dynamics. </w:t>
      </w:r>
      <w:r>
        <w:rPr>
          <w:rFonts w:ascii="Times New Roman" w:hAnsi="Times New Roman" w:cs="Times New Roman"/>
          <w:sz w:val="24"/>
        </w:rPr>
        <w:lastRenderedPageBreak/>
        <w:t>It should also be noted that the T</w:t>
      </w:r>
      <w:r w:rsidRPr="009E2DCD">
        <w:rPr>
          <w:rFonts w:ascii="Times New Roman" w:hAnsi="Times New Roman" w:cs="Times New Roman"/>
          <w:sz w:val="24"/>
          <w:vertAlign w:val="subscript"/>
        </w:rPr>
        <w:t>0</w:t>
      </w:r>
      <w:r>
        <w:rPr>
          <w:rFonts w:ascii="Times New Roman" w:hAnsi="Times New Roman" w:cs="Times New Roman"/>
          <w:sz w:val="24"/>
        </w:rPr>
        <w:t xml:space="preserve"> temperature has been obse</w:t>
      </w:r>
      <w:r w:rsidR="005F1153">
        <w:rPr>
          <w:rFonts w:ascii="Times New Roman" w:hAnsi="Times New Roman" w:cs="Times New Roman"/>
          <w:sz w:val="24"/>
        </w:rPr>
        <w:t>rved in previous studies but was</w:t>
      </w:r>
      <w:r>
        <w:rPr>
          <w:rFonts w:ascii="Times New Roman" w:hAnsi="Times New Roman" w:cs="Times New Roman"/>
          <w:sz w:val="24"/>
        </w:rPr>
        <w:t xml:space="preserve"> not been commented on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&lt;EndNote&gt;&lt;Cite&gt;&lt;Author&gt;Batchelor&lt;/Author&gt;&lt;Year&gt;2004&lt;/Year&gt;&lt;RecNum&gt;8&lt;/RecNum&gt;&lt;DisplayText&gt;&lt;style font="Times New Roman"&gt;(Batchelor, Olteanu 2004; Privalov 2007)&lt;/style&gt;&lt;/DisplayText&gt;&lt;record&gt;&lt;rec-number&gt;8&lt;/rec-number&gt;&lt;foreign-keys&gt;&lt;key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Cite&gt;&lt;Author&gt;Privalov&lt;/Author&gt;&lt;Year&gt;2007&lt;/Year&gt;&lt;RecNum&gt;36&lt;/RecNum&gt;&lt;record&gt;&lt;rec-number&gt;36&lt;/rec-number&gt;&lt;foreign-keys&gt;&lt;key app="EN" db-id="55wftp5var9xtiezee7xdd9mzez2ztzt5efz"&gt;36&lt;/key&gt;&lt;/foreign-keys&gt;&lt;ref-type name="Journal Article"&gt;17&lt;/ref-type&gt;&lt;contributors&gt;&lt;authors&gt;&lt;author&gt;Privalov, Peter L.&lt;/author&gt;&lt;/authors&gt;&lt;/contributors&gt;&lt;titles&gt;&lt;title&gt;Thermodynamic problems in structural molecular biology&lt;/title&gt;&lt;secondary-title&gt;Pure and Applied Chemistry&lt;/secondary-title&gt;&lt;/titles&gt;&lt;periodical&gt;&lt;full-title&gt;Pure and Applied Chemistry&lt;/full-title&gt;&lt;/periodical&gt;&lt;pages&gt;1445-1462&lt;/pages&gt;&lt;volume&gt;79&lt;/volume&gt;&lt;number&gt;8&lt;/number&gt;&lt;dates&gt;&lt;year&gt;2007&lt;/year&gt;&lt;/dates&gt;&lt;isbn&gt;0033-4545&amp;#xD;1365-3075&lt;/isbn&gt;&lt;urls&gt;&lt;/urls&gt;&lt;electronic-resource-num&gt;10.1351/pac200779081445&lt;/electronic-resource-num&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 xml:space="preserve">; </w:t>
      </w:r>
      <w:hyperlink w:anchor="_ENREF_236" w:tooltip="Privalov, 2007 #36" w:history="1">
        <w:r w:rsidR="008F209B">
          <w:rPr>
            <w:rFonts w:ascii="Times New Roman" w:hAnsi="Times New Roman" w:cs="Times New Roman"/>
            <w:noProof/>
            <w:sz w:val="24"/>
          </w:rPr>
          <w:t>Privalov 2007</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12543CEE" w14:textId="77777777" w:rsidR="00A31C8D" w:rsidRDefault="001A68FB" w:rsidP="00683CF0">
      <w:pPr>
        <w:spacing w:line="480" w:lineRule="auto"/>
        <w:ind w:firstLine="720"/>
        <w:jc w:val="both"/>
        <w:rPr>
          <w:rFonts w:ascii="Times New Roman" w:hAnsi="Times New Roman" w:cs="Times New Roman"/>
          <w:sz w:val="24"/>
        </w:rPr>
      </w:pPr>
      <w:r>
        <w:rPr>
          <w:rFonts w:ascii="Times New Roman" w:hAnsi="Times New Roman" w:cs="Times New Roman"/>
          <w:sz w:val="24"/>
        </w:rPr>
        <w:t>The</w:t>
      </w:r>
      <w:r w:rsidR="001E2610">
        <w:rPr>
          <w:rFonts w:ascii="Times New Roman" w:hAnsi="Times New Roman" w:cs="Times New Roman"/>
          <w:sz w:val="24"/>
        </w:rPr>
        <w:t xml:space="preserve"> salt</w:t>
      </w:r>
      <w:r>
        <w:rPr>
          <w:rFonts w:ascii="Times New Roman" w:hAnsi="Times New Roman" w:cs="Times New Roman"/>
          <w:sz w:val="24"/>
        </w:rPr>
        <w:t xml:space="preserve"> data</w:t>
      </w:r>
      <w:r w:rsidR="001B6A37">
        <w:rPr>
          <w:rFonts w:ascii="Times New Roman" w:hAnsi="Times New Roman" w:cs="Times New Roman"/>
          <w:sz w:val="24"/>
        </w:rPr>
        <w:t xml:space="preserve"> presented</w:t>
      </w:r>
      <w:r>
        <w:rPr>
          <w:rFonts w:ascii="Times New Roman" w:hAnsi="Times New Roman" w:cs="Times New Roman"/>
          <w:sz w:val="24"/>
        </w:rPr>
        <w:t xml:space="preserve"> </w:t>
      </w:r>
      <w:r w:rsidR="001B6A37">
        <w:rPr>
          <w:rFonts w:ascii="Times New Roman" w:hAnsi="Times New Roman" w:cs="Times New Roman"/>
          <w:sz w:val="24"/>
        </w:rPr>
        <w:t xml:space="preserve">in this chapter </w:t>
      </w:r>
      <w:r w:rsidR="00821F96">
        <w:rPr>
          <w:rFonts w:ascii="Times New Roman" w:hAnsi="Times New Roman" w:cs="Times New Roman"/>
          <w:sz w:val="24"/>
        </w:rPr>
        <w:t>has also been analysed in the same manner</w:t>
      </w:r>
      <w:r w:rsidR="001E0254">
        <w:rPr>
          <w:rFonts w:ascii="Times New Roman" w:hAnsi="Times New Roman" w:cs="Times New Roman"/>
          <w:sz w:val="24"/>
        </w:rPr>
        <w:t xml:space="preserve"> </w:t>
      </w:r>
      <w:r w:rsidR="00821F96">
        <w:rPr>
          <w:rFonts w:ascii="Times New Roman" w:hAnsi="Times New Roman" w:cs="Times New Roman"/>
          <w:sz w:val="24"/>
        </w:rPr>
        <w:t>described by</w:t>
      </w:r>
      <w:r>
        <w:rPr>
          <w:rFonts w:ascii="Times New Roman" w:hAnsi="Times New Roman" w:cs="Times New Roman"/>
          <w:sz w:val="24"/>
        </w:rPr>
        <w:t xml:space="preserve"> Lin and Brandts</w:t>
      </w:r>
      <w:r w:rsidR="00821F96">
        <w:rPr>
          <w:rFonts w:ascii="Times New Roman" w:hAnsi="Times New Roman" w:cs="Times New Roman"/>
          <w:sz w:val="24"/>
        </w:rPr>
        <w:t xml:space="preserve"> </w:t>
      </w:r>
      <w:r w:rsidR="001E2610">
        <w:rPr>
          <w:rFonts w:ascii="Times New Roman" w:hAnsi="Times New Roman" w:cs="Times New Roman"/>
          <w:sz w:val="24"/>
        </w:rPr>
        <w:t xml:space="preserve">for 10 mM, 100 mM and 1000 mM </w:t>
      </w:r>
      <w:r w:rsidR="00821F96">
        <w:rPr>
          <w:rFonts w:ascii="Times New Roman" w:hAnsi="Times New Roman" w:cs="Times New Roman"/>
          <w:sz w:val="24"/>
        </w:rPr>
        <w:t xml:space="preserve">as shown in </w:t>
      </w:r>
      <w:r w:rsidR="00821F96" w:rsidRPr="00821F96">
        <w:rPr>
          <w:rFonts w:ascii="Times New Roman" w:hAnsi="Times New Roman" w:cs="Times New Roman"/>
          <w:i/>
          <w:sz w:val="24"/>
        </w:rPr>
        <w:t>figures 5.9a</w:t>
      </w:r>
      <w:r w:rsidR="00821F96">
        <w:rPr>
          <w:rFonts w:ascii="Times New Roman" w:hAnsi="Times New Roman" w:cs="Times New Roman"/>
          <w:sz w:val="24"/>
        </w:rPr>
        <w:t>,</w:t>
      </w:r>
      <w:r w:rsidR="00821F96" w:rsidRPr="00821F96">
        <w:rPr>
          <w:rFonts w:ascii="Times New Roman" w:hAnsi="Times New Roman" w:cs="Times New Roman"/>
          <w:i/>
          <w:sz w:val="24"/>
        </w:rPr>
        <w:t xml:space="preserve"> 5.9b</w:t>
      </w:r>
      <w:r w:rsidR="00821F96">
        <w:rPr>
          <w:rFonts w:ascii="Times New Roman" w:hAnsi="Times New Roman" w:cs="Times New Roman"/>
          <w:sz w:val="24"/>
        </w:rPr>
        <w:t xml:space="preserve"> and </w:t>
      </w:r>
      <w:r w:rsidR="00821F96" w:rsidRPr="00821F96">
        <w:rPr>
          <w:rFonts w:ascii="Times New Roman" w:hAnsi="Times New Roman" w:cs="Times New Roman"/>
          <w:i/>
          <w:sz w:val="24"/>
        </w:rPr>
        <w:t>5.9c</w:t>
      </w:r>
      <w:r w:rsidR="001E2610">
        <w:rPr>
          <w:rFonts w:ascii="Times New Roman" w:hAnsi="Times New Roman" w:cs="Times New Roman"/>
          <w:sz w:val="24"/>
        </w:rPr>
        <w:t xml:space="preserve"> </w:t>
      </w:r>
      <w:r w:rsidR="001E2610">
        <w:rPr>
          <w:rFonts w:ascii="Times New Roman" w:hAnsi="Times New Roman" w:cs="Times New Roman"/>
          <w:sz w:val="24"/>
        </w:rPr>
        <w:fldChar w:fldCharType="begin"/>
      </w:r>
      <w:r w:rsidR="00A41D36">
        <w:rPr>
          <w:rFonts w:ascii="Times New Roman" w:hAnsi="Times New Roman" w:cs="Times New Roman"/>
          <w:sz w:val="24"/>
        </w:rPr>
        <w:instrText xml:space="preserve"> ADDIN EN.CITE &lt;EndNote&gt;&lt;Cite&gt;&lt;Author&gt;Lin&lt;/Author&gt;&lt;Year&gt;2002&lt;/Year&gt;&lt;RecNum&gt;652&lt;/RecNum&gt;&lt;DisplayText&gt;&lt;style font="Times New Roman"&gt;(Lin, Brandts 2002)&lt;/style&gt;&lt;/DisplayText&gt;&lt;record&gt;&lt;rec-number&gt;652&lt;/rec-number&gt;&lt;foreign-keys&gt;&lt;key app="EN" db-id="55wftp5var9xtiezee7xdd9mzez2ztzt5efz"&gt;652&lt;/key&gt;&lt;/foreign-keys&gt;&lt;ref-type name="Journal Article"&gt;17&lt;/ref-type&gt;&lt;contributors&gt;&lt;authors&gt;&lt;author&gt;Lin, L. N.&lt;/author&gt;&lt;author&gt;Brandts, J. F.&lt;/author&gt;&lt;author&gt;Brandts, J. M.&lt;/author&gt;&lt;author&gt;Plotnikov, V.&lt;/author&gt;&lt;/authors&gt;&lt;/contributors&gt;&lt;auth-address&gt;MicroCal, LLC, 20 Industrial Drive East, Northampton, Massachusetts 01060, USA.&lt;/auth-address&gt;&lt;titles&gt;&lt;title&gt;Determination of the volumetric properties of proteins and other solutes using pressure perturbation calorimetry&lt;/title&gt;&lt;secondary-title&gt;Analytical Biochemistry&lt;/secondary-title&gt;&lt;alt-title&gt;Analytical biochemistry&lt;/alt-title&gt;&lt;/titles&gt;&lt;pages&gt;144-160&lt;/pages&gt;&lt;volume&gt;302&lt;/volume&gt;&lt;number&gt;1&lt;/number&gt;&lt;edition&gt;2002/02/16&lt;/edition&gt;&lt;keywords&gt;&lt;keyword&gt;Animals&lt;/keyword&gt;&lt;keyword&gt;Calorimetry/*methods&lt;/keyword&gt;&lt;keyword&gt;Deuterium Oxide&lt;/keyword&gt;&lt;keyword&gt;Guanidine&lt;/keyword&gt;&lt;keyword&gt;Humans&lt;/keyword&gt;&lt;keyword&gt;Hydrostatic Pressure&lt;/keyword&gt;&lt;keyword&gt;Proteins/*chemistry&lt;/keyword&gt;&lt;keyword&gt;Ribonuclease, Pancreatic/chemistry&lt;/keyword&gt;&lt;keyword&gt;Thermodynamics&lt;/keyword&gt;&lt;keyword&gt;Water&lt;/keyword&gt;&lt;/keywords&gt;&lt;dates&gt;&lt;year&gt;2002&lt;/year&gt;&lt;pub-dates&gt;&lt;date&gt;Mar 1&lt;/date&gt;&lt;/pub-dates&gt;&lt;/dates&gt;&lt;isbn&gt;0003-2697 (Print)&amp;#xD;0003-2697 (Linking)&lt;/isbn&gt;&lt;accession-num&gt;11846388&lt;/accession-num&gt;&lt;urls&gt;&lt;related-urls&gt;&lt;url&gt;http://www.ncbi.nlm.nih.gov/pubmed/11846388&lt;/url&gt;&lt;/related-urls&gt;&lt;/urls&gt;&lt;electronic-resource-num&gt;10.1006/abio.2001.5524&lt;/electronic-resource-num&gt;&lt;language&gt;eng&lt;/language&gt;&lt;/record&gt;&lt;/Cite&gt;&lt;/EndNote&gt;</w:instrText>
      </w:r>
      <w:r w:rsidR="001E2610">
        <w:rPr>
          <w:rFonts w:ascii="Times New Roman" w:hAnsi="Times New Roman" w:cs="Times New Roman"/>
          <w:sz w:val="24"/>
        </w:rPr>
        <w:fldChar w:fldCharType="separate"/>
      </w:r>
      <w:r w:rsidR="001E2610">
        <w:rPr>
          <w:rFonts w:ascii="Times New Roman" w:hAnsi="Times New Roman" w:cs="Times New Roman"/>
          <w:noProof/>
          <w:sz w:val="24"/>
        </w:rPr>
        <w:t>(</w:t>
      </w:r>
      <w:hyperlink w:anchor="_ENREF_180" w:tooltip="Lin, 2002 #652" w:history="1">
        <w:r w:rsidR="008F209B">
          <w:rPr>
            <w:rFonts w:ascii="Times New Roman" w:hAnsi="Times New Roman" w:cs="Times New Roman"/>
            <w:noProof/>
            <w:sz w:val="24"/>
          </w:rPr>
          <w:t>Lin, Brandts 2002</w:t>
        </w:r>
      </w:hyperlink>
      <w:r w:rsidR="001E2610">
        <w:rPr>
          <w:rFonts w:ascii="Times New Roman" w:hAnsi="Times New Roman" w:cs="Times New Roman"/>
          <w:noProof/>
          <w:sz w:val="24"/>
        </w:rPr>
        <w:t>)</w:t>
      </w:r>
      <w:r w:rsidR="001E2610">
        <w:rPr>
          <w:rFonts w:ascii="Times New Roman" w:hAnsi="Times New Roman" w:cs="Times New Roman"/>
          <w:sz w:val="24"/>
        </w:rPr>
        <w:fldChar w:fldCharType="end"/>
      </w:r>
      <w:r w:rsidR="00821F96">
        <w:rPr>
          <w:rFonts w:ascii="Times New Roman" w:hAnsi="Times New Roman" w:cs="Times New Roman"/>
          <w:sz w:val="24"/>
        </w:rPr>
        <w:t xml:space="preserve">. The thermal expansion coefficient of the solutes was determined by </w:t>
      </w:r>
      <w:r w:rsidR="00821F96" w:rsidRPr="001E2610">
        <w:rPr>
          <w:rFonts w:ascii="Times New Roman" w:hAnsi="Times New Roman" w:cs="Times New Roman"/>
          <w:i/>
          <w:sz w:val="24"/>
        </w:rPr>
        <w:t xml:space="preserve">equation </w:t>
      </w:r>
      <w:r w:rsidR="001E2610" w:rsidRPr="001E2610">
        <w:rPr>
          <w:rFonts w:ascii="Times New Roman" w:hAnsi="Times New Roman" w:cs="Times New Roman"/>
          <w:i/>
          <w:sz w:val="24"/>
        </w:rPr>
        <w:t>5.3</w:t>
      </w:r>
      <w:r w:rsidR="001E2610">
        <w:rPr>
          <w:rFonts w:ascii="Times New Roman" w:hAnsi="Times New Roman" w:cs="Times New Roman"/>
          <w:sz w:val="24"/>
        </w:rPr>
        <w:t xml:space="preserve"> and </w:t>
      </w:r>
      <w:r w:rsidR="00821F96">
        <w:rPr>
          <w:rFonts w:ascii="Times New Roman" w:hAnsi="Times New Roman" w:cs="Times New Roman"/>
          <w:sz w:val="24"/>
        </w:rPr>
        <w:t>is pl</w:t>
      </w:r>
      <w:r w:rsidR="001E2610">
        <w:rPr>
          <w:rFonts w:ascii="Times New Roman" w:hAnsi="Times New Roman" w:cs="Times New Roman"/>
          <w:sz w:val="24"/>
        </w:rPr>
        <w:t xml:space="preserve">otted on y-axis (instead of </w:t>
      </w:r>
      <w:r w:rsidR="001E2610" w:rsidRPr="001E2610">
        <w:rPr>
          <w:rFonts w:ascii="Times New Roman" w:hAnsi="Times New Roman" w:cs="Times New Roman"/>
          <w:i/>
          <w:sz w:val="24"/>
        </w:rPr>
        <w:t>ΔQ</w:t>
      </w:r>
      <w:r w:rsidR="00821F96">
        <w:rPr>
          <w:rFonts w:ascii="Times New Roman" w:hAnsi="Times New Roman" w:cs="Times New Roman"/>
          <w:sz w:val="24"/>
        </w:rPr>
        <w:t>)</w:t>
      </w:r>
      <w:r w:rsidR="001E2610">
        <w:rPr>
          <w:rFonts w:ascii="Times New Roman" w:hAnsi="Times New Roman" w:cs="Times New Roman"/>
          <w:sz w:val="24"/>
        </w:rPr>
        <w:t xml:space="preserve"> and temperature is plotted on the x-axis.</w:t>
      </w:r>
      <w:r w:rsidR="007A3E23">
        <w:rPr>
          <w:rFonts w:ascii="Times New Roman" w:hAnsi="Times New Roman" w:cs="Times New Roman"/>
          <w:sz w:val="24"/>
        </w:rPr>
        <w:t xml:space="preserve"> It should be noted that the temperature where each salt intersects with the </w:t>
      </w:r>
      <w:r w:rsidR="0059615C">
        <w:rPr>
          <w:rFonts w:ascii="Times New Roman" w:hAnsi="Times New Roman" w:cs="Times New Roman"/>
          <w:sz w:val="24"/>
        </w:rPr>
        <w:t xml:space="preserve">ultra-pure </w:t>
      </w:r>
      <w:r w:rsidR="007A3E23">
        <w:rPr>
          <w:rFonts w:ascii="Times New Roman" w:hAnsi="Times New Roman" w:cs="Times New Roman"/>
          <w:sz w:val="24"/>
        </w:rPr>
        <w:t xml:space="preserve">water scan is the same temperature where the salts started to have endothermic heat changes relative to </w:t>
      </w:r>
      <w:r w:rsidR="0059615C">
        <w:rPr>
          <w:rFonts w:ascii="Times New Roman" w:hAnsi="Times New Roman" w:cs="Times New Roman"/>
          <w:sz w:val="24"/>
        </w:rPr>
        <w:t>ultra-</w:t>
      </w:r>
      <w:r w:rsidR="007A3E23">
        <w:rPr>
          <w:rFonts w:ascii="Times New Roman" w:hAnsi="Times New Roman" w:cs="Times New Roman"/>
          <w:sz w:val="24"/>
        </w:rPr>
        <w:t xml:space="preserve">pure water </w:t>
      </w:r>
      <w:r w:rsidR="0059615C">
        <w:rPr>
          <w:rFonts w:ascii="Times New Roman" w:hAnsi="Times New Roman" w:cs="Times New Roman"/>
          <w:sz w:val="24"/>
        </w:rPr>
        <w:t xml:space="preserve">occur </w:t>
      </w:r>
      <w:r w:rsidR="007A3E23">
        <w:rPr>
          <w:rFonts w:ascii="Times New Roman" w:hAnsi="Times New Roman" w:cs="Times New Roman"/>
          <w:sz w:val="24"/>
        </w:rPr>
        <w:t>upon pressurisation.</w:t>
      </w:r>
    </w:p>
    <w:p w14:paraId="44B23853" w14:textId="77777777" w:rsidR="00E84F83" w:rsidRDefault="00E84F83" w:rsidP="00683CF0">
      <w:pPr>
        <w:spacing w:line="480" w:lineRule="auto"/>
        <w:ind w:firstLine="720"/>
        <w:jc w:val="both"/>
        <w:rPr>
          <w:rFonts w:ascii="Times New Roman" w:hAnsi="Times New Roman" w:cs="Times New Roman"/>
          <w:sz w:val="24"/>
        </w:rPr>
      </w:pPr>
    </w:p>
    <w:p w14:paraId="04279508" w14:textId="77777777" w:rsidR="008A01BE" w:rsidRDefault="00112675" w:rsidP="003867DE">
      <w:pPr>
        <w:spacing w:line="480" w:lineRule="auto"/>
        <w:ind w:firstLine="720"/>
        <w:jc w:val="both"/>
        <w:rPr>
          <w:rFonts w:ascii="Times New Roman" w:hAnsi="Times New Roman" w:cs="Times New Roman"/>
          <w:sz w:val="24"/>
        </w:rPr>
      </w:pPr>
      <w:r>
        <w:rPr>
          <w:noProof/>
        </w:rPr>
        <w:object w:dxaOrig="1440" w:dyaOrig="1440" w14:anchorId="6C38248E">
          <v:shape id="_x0000_s1197" type="#_x0000_t75" style="position:absolute;left:0;text-align:left;margin-left:-.9pt;margin-top:-23.2pt;width:430.7pt;height:290.75pt;z-index:252224512;mso-position-horizontal-relative:text;mso-position-vertical-relative:text">
            <v:imagedata r:id="rId132" o:title=""/>
          </v:shape>
          <o:OLEObject Type="Embed" ProgID="Prism6.Document" ShapeID="_x0000_s1197" DrawAspect="Content" ObjectID="_1766840534" r:id="rId133"/>
        </w:object>
      </w:r>
    </w:p>
    <w:p w14:paraId="7D8D1551" w14:textId="77777777" w:rsidR="008A01BE" w:rsidRDefault="008A01BE" w:rsidP="003867DE">
      <w:pPr>
        <w:spacing w:line="480" w:lineRule="auto"/>
        <w:ind w:firstLine="720"/>
        <w:jc w:val="both"/>
        <w:rPr>
          <w:rFonts w:ascii="Times New Roman" w:hAnsi="Times New Roman" w:cs="Times New Roman"/>
          <w:sz w:val="24"/>
        </w:rPr>
      </w:pPr>
    </w:p>
    <w:p w14:paraId="2877B438" w14:textId="77777777" w:rsidR="008A01BE" w:rsidRDefault="008A01BE" w:rsidP="003867DE">
      <w:pPr>
        <w:spacing w:line="480" w:lineRule="auto"/>
        <w:ind w:firstLine="720"/>
        <w:jc w:val="both"/>
        <w:rPr>
          <w:rFonts w:ascii="Times New Roman" w:hAnsi="Times New Roman" w:cs="Times New Roman"/>
          <w:sz w:val="24"/>
        </w:rPr>
      </w:pPr>
    </w:p>
    <w:p w14:paraId="1349A27C" w14:textId="77777777" w:rsidR="008A01BE" w:rsidRDefault="008A01BE" w:rsidP="003867DE">
      <w:pPr>
        <w:spacing w:line="480" w:lineRule="auto"/>
        <w:ind w:firstLine="720"/>
        <w:jc w:val="both"/>
        <w:rPr>
          <w:rFonts w:ascii="Times New Roman" w:hAnsi="Times New Roman" w:cs="Times New Roman"/>
          <w:sz w:val="24"/>
        </w:rPr>
      </w:pPr>
    </w:p>
    <w:p w14:paraId="0AEB363B" w14:textId="77777777" w:rsidR="008A01BE" w:rsidRDefault="008A01BE" w:rsidP="003867DE">
      <w:pPr>
        <w:spacing w:line="480" w:lineRule="auto"/>
        <w:ind w:firstLine="720"/>
        <w:jc w:val="both"/>
        <w:rPr>
          <w:rFonts w:ascii="Times New Roman" w:hAnsi="Times New Roman" w:cs="Times New Roman"/>
          <w:sz w:val="24"/>
        </w:rPr>
      </w:pPr>
    </w:p>
    <w:p w14:paraId="7C8C3E56" w14:textId="77777777" w:rsidR="008A01BE" w:rsidRDefault="008A01BE" w:rsidP="003867DE">
      <w:pPr>
        <w:spacing w:line="480" w:lineRule="auto"/>
        <w:ind w:firstLine="720"/>
        <w:jc w:val="both"/>
        <w:rPr>
          <w:rFonts w:ascii="Times New Roman" w:hAnsi="Times New Roman" w:cs="Times New Roman"/>
          <w:sz w:val="24"/>
        </w:rPr>
      </w:pPr>
    </w:p>
    <w:p w14:paraId="2B405F55" w14:textId="77777777" w:rsidR="008A01BE" w:rsidRDefault="008A01BE" w:rsidP="003867DE">
      <w:pPr>
        <w:spacing w:line="480" w:lineRule="auto"/>
        <w:ind w:firstLine="720"/>
        <w:jc w:val="both"/>
        <w:rPr>
          <w:rFonts w:ascii="Times New Roman" w:hAnsi="Times New Roman" w:cs="Times New Roman"/>
          <w:sz w:val="24"/>
        </w:rPr>
      </w:pPr>
    </w:p>
    <w:p w14:paraId="5F95FD8B" w14:textId="77777777" w:rsidR="008A01BE" w:rsidRDefault="00F7524B"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208128" behindDoc="1" locked="0" layoutInCell="1" allowOverlap="1" wp14:anchorId="40DF4529" wp14:editId="506D0D2F">
                <wp:simplePos x="0" y="0"/>
                <wp:positionH relativeFrom="column">
                  <wp:posOffset>10350</wp:posOffset>
                </wp:positionH>
                <wp:positionV relativeFrom="paragraph">
                  <wp:posOffset>51435</wp:posOffset>
                </wp:positionV>
                <wp:extent cx="5759450" cy="736271"/>
                <wp:effectExtent l="0" t="0" r="12700" b="26035"/>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36271"/>
                        </a:xfrm>
                        <a:prstGeom prst="rect">
                          <a:avLst/>
                        </a:prstGeom>
                        <a:solidFill>
                          <a:srgbClr val="FFFFFF"/>
                        </a:solidFill>
                        <a:ln w="19050">
                          <a:solidFill>
                            <a:srgbClr val="000000"/>
                          </a:solidFill>
                          <a:miter lim="800000"/>
                          <a:headEnd/>
                          <a:tailEnd/>
                        </a:ln>
                      </wps:spPr>
                      <wps:txbx>
                        <w:txbxContent>
                          <w:p w14:paraId="2C93377E" w14:textId="77777777" w:rsidR="0044584E" w:rsidRPr="00813372" w:rsidRDefault="0044584E" w:rsidP="00F7524B">
                            <w:pPr>
                              <w:jc w:val="both"/>
                              <w:rPr>
                                <w:rFonts w:ascii="Times New Roman" w:hAnsi="Times New Roman" w:cs="Times New Roman"/>
                                <w:b/>
                                <w:i/>
                                <w:sz w:val="18"/>
                                <w:szCs w:val="20"/>
                              </w:rPr>
                            </w:pPr>
                            <w:r>
                              <w:rPr>
                                <w:rFonts w:ascii="Times New Roman" w:hAnsi="Times New Roman" w:cs="Times New Roman"/>
                                <w:b/>
                                <w:i/>
                                <w:sz w:val="18"/>
                                <w:szCs w:val="20"/>
                              </w:rPr>
                              <w:t>Figure 5.9a</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F4529" id="Text Box 318" o:spid="_x0000_s1148" type="#_x0000_t202" style="position:absolute;left:0;text-align:left;margin-left:.8pt;margin-top:4.05pt;width:453.5pt;height:57.95pt;z-index:-2511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" strokeweight="1.5pt">
                <v:textbox>
                  <w:txbxContent>
                    <w:p w14:paraId="2C93377E" w14:textId="77777777" w:rsidR="0044584E" w:rsidRPr="00813372" w:rsidRDefault="0044584E" w:rsidP="00F7524B">
                      <w:pPr>
                        <w:jc w:val="both"/>
                        <w:rPr>
                          <w:rFonts w:ascii="Times New Roman" w:hAnsi="Times New Roman" w:cs="Times New Roman"/>
                          <w:b/>
                          <w:i/>
                          <w:sz w:val="18"/>
                          <w:szCs w:val="20"/>
                        </w:rPr>
                      </w:pPr>
                      <w:r>
                        <w:rPr>
                          <w:rFonts w:ascii="Times New Roman" w:hAnsi="Times New Roman" w:cs="Times New Roman"/>
                          <w:b/>
                          <w:i/>
                          <w:sz w:val="18"/>
                          <w:szCs w:val="20"/>
                        </w:rPr>
                        <w:t>Figure 5.9a</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v:textbox>
              </v:shape>
            </w:pict>
          </mc:Fallback>
        </mc:AlternateContent>
      </w:r>
    </w:p>
    <w:p w14:paraId="182CAA25" w14:textId="77777777" w:rsidR="008A01BE" w:rsidRDefault="00112675" w:rsidP="003867DE">
      <w:pPr>
        <w:spacing w:line="480" w:lineRule="auto"/>
        <w:ind w:firstLine="720"/>
        <w:jc w:val="both"/>
        <w:rPr>
          <w:rFonts w:ascii="Times New Roman" w:hAnsi="Times New Roman" w:cs="Times New Roman"/>
          <w:sz w:val="24"/>
        </w:rPr>
      </w:pPr>
      <w:r>
        <w:rPr>
          <w:noProof/>
        </w:rPr>
        <w:object w:dxaOrig="1440" w:dyaOrig="1440" w14:anchorId="029FB55F">
          <v:shape id="_x0000_s1198" type="#_x0000_t75" style="position:absolute;left:0;text-align:left;margin-left:2.1pt;margin-top:34.2pt;width:431.6pt;height:282.05pt;z-index:252226560;mso-position-horizontal-relative:text;mso-position-vertical-relative:text">
            <v:imagedata r:id="rId134" o:title=""/>
          </v:shape>
          <o:OLEObject Type="Embed" ProgID="Prism6.Document" ShapeID="_x0000_s1198" DrawAspect="Content" ObjectID="_1766840535" r:id="rId135"/>
        </w:object>
      </w:r>
    </w:p>
    <w:p w14:paraId="04880F75" w14:textId="77777777" w:rsidR="008A01BE" w:rsidRDefault="008A01BE" w:rsidP="003867DE">
      <w:pPr>
        <w:spacing w:line="480" w:lineRule="auto"/>
        <w:ind w:firstLine="720"/>
        <w:jc w:val="both"/>
        <w:rPr>
          <w:rFonts w:ascii="Times New Roman" w:hAnsi="Times New Roman" w:cs="Times New Roman"/>
          <w:sz w:val="24"/>
        </w:rPr>
      </w:pPr>
    </w:p>
    <w:p w14:paraId="72C5AFF3" w14:textId="77777777" w:rsidR="008A01BE" w:rsidRDefault="008A01BE" w:rsidP="003867DE">
      <w:pPr>
        <w:spacing w:line="480" w:lineRule="auto"/>
        <w:ind w:firstLine="720"/>
        <w:jc w:val="both"/>
        <w:rPr>
          <w:rFonts w:ascii="Times New Roman" w:hAnsi="Times New Roman" w:cs="Times New Roman"/>
          <w:sz w:val="24"/>
        </w:rPr>
      </w:pPr>
    </w:p>
    <w:p w14:paraId="24FC032D" w14:textId="77777777" w:rsidR="008A01BE" w:rsidRDefault="008A01BE" w:rsidP="003867DE">
      <w:pPr>
        <w:spacing w:line="480" w:lineRule="auto"/>
        <w:ind w:firstLine="720"/>
        <w:jc w:val="both"/>
        <w:rPr>
          <w:rFonts w:ascii="Times New Roman" w:hAnsi="Times New Roman" w:cs="Times New Roman"/>
          <w:sz w:val="24"/>
        </w:rPr>
      </w:pPr>
    </w:p>
    <w:p w14:paraId="73129F99" w14:textId="77777777" w:rsidR="008A01BE" w:rsidRDefault="008A01BE" w:rsidP="003867DE">
      <w:pPr>
        <w:spacing w:line="480" w:lineRule="auto"/>
        <w:ind w:firstLine="720"/>
        <w:jc w:val="both"/>
        <w:rPr>
          <w:rFonts w:ascii="Times New Roman" w:hAnsi="Times New Roman" w:cs="Times New Roman"/>
          <w:sz w:val="24"/>
        </w:rPr>
      </w:pPr>
    </w:p>
    <w:p w14:paraId="2C81B103" w14:textId="77777777" w:rsidR="008A01BE" w:rsidRDefault="008A01BE" w:rsidP="003867DE">
      <w:pPr>
        <w:spacing w:line="480" w:lineRule="auto"/>
        <w:ind w:firstLine="720"/>
        <w:jc w:val="both"/>
        <w:rPr>
          <w:rFonts w:ascii="Times New Roman" w:hAnsi="Times New Roman" w:cs="Times New Roman"/>
          <w:sz w:val="24"/>
        </w:rPr>
      </w:pPr>
    </w:p>
    <w:p w14:paraId="06708075" w14:textId="77777777" w:rsidR="008A01BE" w:rsidRDefault="008A01BE" w:rsidP="003867DE">
      <w:pPr>
        <w:spacing w:line="480" w:lineRule="auto"/>
        <w:ind w:firstLine="720"/>
        <w:jc w:val="both"/>
        <w:rPr>
          <w:rFonts w:ascii="Times New Roman" w:hAnsi="Times New Roman" w:cs="Times New Roman"/>
          <w:sz w:val="24"/>
        </w:rPr>
      </w:pPr>
    </w:p>
    <w:p w14:paraId="24FCBD1B" w14:textId="77777777" w:rsidR="008A01BE" w:rsidRDefault="008A01BE" w:rsidP="003867DE">
      <w:pPr>
        <w:spacing w:line="480" w:lineRule="auto"/>
        <w:ind w:firstLine="720"/>
        <w:jc w:val="both"/>
        <w:rPr>
          <w:rFonts w:ascii="Times New Roman" w:hAnsi="Times New Roman" w:cs="Times New Roman"/>
          <w:sz w:val="24"/>
        </w:rPr>
      </w:pPr>
    </w:p>
    <w:p w14:paraId="0EEF7BEB" w14:textId="77777777" w:rsidR="008A01BE" w:rsidRDefault="00275F2A"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210176" behindDoc="1" locked="0" layoutInCell="1" allowOverlap="1" wp14:anchorId="43FDA333" wp14:editId="746AC361">
                <wp:simplePos x="0" y="0"/>
                <wp:positionH relativeFrom="column">
                  <wp:posOffset>-75565</wp:posOffset>
                </wp:positionH>
                <wp:positionV relativeFrom="paragraph">
                  <wp:posOffset>238950</wp:posOffset>
                </wp:positionV>
                <wp:extent cx="5759450" cy="735965"/>
                <wp:effectExtent l="0" t="0" r="12700" b="26035"/>
                <wp:wrapNone/>
                <wp:docPr id="319"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35965"/>
                        </a:xfrm>
                        <a:prstGeom prst="rect">
                          <a:avLst/>
                        </a:prstGeom>
                        <a:solidFill>
                          <a:srgbClr val="FFFFFF"/>
                        </a:solidFill>
                        <a:ln w="19050">
                          <a:solidFill>
                            <a:srgbClr val="000000"/>
                          </a:solidFill>
                          <a:miter lim="800000"/>
                          <a:headEnd/>
                          <a:tailEnd/>
                        </a:ln>
                      </wps:spPr>
                      <wps:txbx>
                        <w:txbxContent>
                          <w:p w14:paraId="4DAA3719" w14:textId="77777777" w:rsidR="0044584E" w:rsidRPr="001E0F63" w:rsidRDefault="0044584E" w:rsidP="00275F2A">
                            <w:pPr>
                              <w:jc w:val="both"/>
                              <w:rPr>
                                <w:rFonts w:ascii="Times New Roman" w:hAnsi="Times New Roman" w:cs="Times New Roman"/>
                                <w:b/>
                                <w:sz w:val="18"/>
                                <w:szCs w:val="20"/>
                              </w:rPr>
                            </w:pPr>
                            <w:r>
                              <w:rPr>
                                <w:rFonts w:ascii="Times New Roman" w:hAnsi="Times New Roman" w:cs="Times New Roman"/>
                                <w:b/>
                                <w:i/>
                                <w:sz w:val="18"/>
                                <w:szCs w:val="20"/>
                              </w:rPr>
                              <w:t>Figure 5.9b</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w:t>
                            </w:r>
                            <w:r>
                              <w:rPr>
                                <w:rFonts w:ascii="Times New Roman" w:hAnsi="Times New Roman" w:cs="Times New Roman"/>
                                <w:b/>
                                <w:sz w:val="18"/>
                                <w:szCs w:val="20"/>
                              </w:rPr>
                              <w:t>0</w:t>
                            </w:r>
                            <w:r w:rsidRPr="001E0F63">
                              <w:rPr>
                                <w:rFonts w:ascii="Times New Roman" w:hAnsi="Times New Roman" w:cs="Times New Roman"/>
                                <w:b/>
                                <w:sz w:val="18"/>
                                <w:szCs w:val="20"/>
                              </w:rPr>
                              <w:t xml:space="preserve">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DA333" id="Text Box 319" o:spid="_x0000_s1149" type="#_x0000_t202" style="position:absolute;left:0;text-align:left;margin-left:-5.95pt;margin-top:18.8pt;width:453.5pt;height:57.95pt;z-index:-25110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" strokeweight="1.5pt">
                <v:textbox>
                  <w:txbxContent>
                    <w:p w14:paraId="4DAA3719" w14:textId="77777777" w:rsidR="0044584E" w:rsidRPr="001E0F63" w:rsidRDefault="0044584E" w:rsidP="00275F2A">
                      <w:pPr>
                        <w:jc w:val="both"/>
                        <w:rPr>
                          <w:rFonts w:ascii="Times New Roman" w:hAnsi="Times New Roman" w:cs="Times New Roman"/>
                          <w:b/>
                          <w:sz w:val="18"/>
                          <w:szCs w:val="20"/>
                        </w:rPr>
                      </w:pPr>
                      <w:r>
                        <w:rPr>
                          <w:rFonts w:ascii="Times New Roman" w:hAnsi="Times New Roman" w:cs="Times New Roman"/>
                          <w:b/>
                          <w:i/>
                          <w:sz w:val="18"/>
                          <w:szCs w:val="20"/>
                        </w:rPr>
                        <w:t>Figure 5.9b</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10</w:t>
                      </w:r>
                      <w:r>
                        <w:rPr>
                          <w:rFonts w:ascii="Times New Roman" w:hAnsi="Times New Roman" w:cs="Times New Roman"/>
                          <w:b/>
                          <w:sz w:val="18"/>
                          <w:szCs w:val="20"/>
                        </w:rPr>
                        <w:t>0</w:t>
                      </w:r>
                      <w:r w:rsidRPr="001E0F63">
                        <w:rPr>
                          <w:rFonts w:ascii="Times New Roman" w:hAnsi="Times New Roman" w:cs="Times New Roman"/>
                          <w:b/>
                          <w:sz w:val="18"/>
                          <w:szCs w:val="20"/>
                        </w:rPr>
                        <w:t xml:space="preserve">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v:textbox>
              </v:shape>
            </w:pict>
          </mc:Fallback>
        </mc:AlternateContent>
      </w:r>
    </w:p>
    <w:p w14:paraId="1471A850" w14:textId="77777777" w:rsidR="008A01BE" w:rsidRDefault="008A01BE" w:rsidP="003867DE">
      <w:pPr>
        <w:spacing w:line="480" w:lineRule="auto"/>
        <w:ind w:firstLine="720"/>
        <w:jc w:val="both"/>
        <w:rPr>
          <w:rFonts w:ascii="Times New Roman" w:hAnsi="Times New Roman" w:cs="Times New Roman"/>
          <w:sz w:val="24"/>
        </w:rPr>
      </w:pPr>
    </w:p>
    <w:p w14:paraId="6752B28B" w14:textId="77777777" w:rsidR="00F668AA" w:rsidRDefault="00F668AA" w:rsidP="003867DE">
      <w:pPr>
        <w:spacing w:line="480" w:lineRule="auto"/>
        <w:ind w:firstLine="720"/>
        <w:jc w:val="both"/>
        <w:rPr>
          <w:rFonts w:ascii="Times New Roman" w:hAnsi="Times New Roman" w:cs="Times New Roman"/>
          <w:sz w:val="24"/>
        </w:rPr>
      </w:pPr>
    </w:p>
    <w:p w14:paraId="6A986226" w14:textId="77777777" w:rsidR="008A01BE" w:rsidRDefault="00112675" w:rsidP="003867DE">
      <w:pPr>
        <w:spacing w:line="480" w:lineRule="auto"/>
        <w:ind w:firstLine="720"/>
        <w:jc w:val="both"/>
        <w:rPr>
          <w:rFonts w:ascii="Times New Roman" w:hAnsi="Times New Roman" w:cs="Times New Roman"/>
          <w:sz w:val="24"/>
        </w:rPr>
      </w:pPr>
      <w:r>
        <w:rPr>
          <w:noProof/>
        </w:rPr>
        <w:object w:dxaOrig="1440" w:dyaOrig="1440" w14:anchorId="3ED647A4">
          <v:shape id="_x0000_s1195" type="#_x0000_t75" style="position:absolute;left:0;text-align:left;margin-left:5.7pt;margin-top:-17.6pt;width:449.75pt;height:294.55pt;z-index:252214272;mso-position-horizontal-relative:text;mso-position-vertical-relative:text">
            <v:imagedata r:id="rId136" o:title=""/>
          </v:shape>
          <o:OLEObject Type="Embed" ProgID="Prism6.Document" ShapeID="_x0000_s1195" DrawAspect="Content" ObjectID="_1766840536" r:id="rId137"/>
        </w:object>
      </w:r>
    </w:p>
    <w:p w14:paraId="72FA3BF8" w14:textId="77777777" w:rsidR="008A01BE" w:rsidRDefault="008A01BE" w:rsidP="003867DE">
      <w:pPr>
        <w:spacing w:line="480" w:lineRule="auto"/>
        <w:ind w:firstLine="720"/>
        <w:jc w:val="both"/>
        <w:rPr>
          <w:rFonts w:ascii="Times New Roman" w:hAnsi="Times New Roman" w:cs="Times New Roman"/>
          <w:sz w:val="24"/>
        </w:rPr>
      </w:pPr>
    </w:p>
    <w:p w14:paraId="04DB9614" w14:textId="77777777" w:rsidR="008A01BE" w:rsidRDefault="008A01BE" w:rsidP="003867DE">
      <w:pPr>
        <w:spacing w:line="480" w:lineRule="auto"/>
        <w:ind w:firstLine="720"/>
        <w:jc w:val="both"/>
        <w:rPr>
          <w:rFonts w:ascii="Times New Roman" w:hAnsi="Times New Roman" w:cs="Times New Roman"/>
          <w:sz w:val="24"/>
        </w:rPr>
      </w:pPr>
    </w:p>
    <w:p w14:paraId="77192FD7" w14:textId="77777777" w:rsidR="008A01BE" w:rsidRDefault="008A01BE" w:rsidP="003867DE">
      <w:pPr>
        <w:spacing w:line="480" w:lineRule="auto"/>
        <w:ind w:firstLine="720"/>
        <w:jc w:val="both"/>
        <w:rPr>
          <w:rFonts w:ascii="Times New Roman" w:hAnsi="Times New Roman" w:cs="Times New Roman"/>
          <w:sz w:val="24"/>
        </w:rPr>
      </w:pPr>
    </w:p>
    <w:p w14:paraId="1C4D3C40" w14:textId="77777777" w:rsidR="008A01BE" w:rsidRDefault="008A01BE" w:rsidP="003867DE">
      <w:pPr>
        <w:spacing w:line="480" w:lineRule="auto"/>
        <w:ind w:firstLine="720"/>
        <w:jc w:val="both"/>
        <w:rPr>
          <w:rFonts w:ascii="Times New Roman" w:hAnsi="Times New Roman" w:cs="Times New Roman"/>
          <w:sz w:val="24"/>
        </w:rPr>
      </w:pPr>
    </w:p>
    <w:p w14:paraId="5A0D2184" w14:textId="77777777" w:rsidR="008A01BE" w:rsidRDefault="008A01BE" w:rsidP="003867DE">
      <w:pPr>
        <w:spacing w:line="480" w:lineRule="auto"/>
        <w:ind w:firstLine="720"/>
        <w:jc w:val="both"/>
        <w:rPr>
          <w:rFonts w:ascii="Times New Roman" w:hAnsi="Times New Roman" w:cs="Times New Roman"/>
          <w:sz w:val="24"/>
        </w:rPr>
      </w:pPr>
    </w:p>
    <w:p w14:paraId="44CB9C9F" w14:textId="77777777" w:rsidR="008A01BE" w:rsidRDefault="008A01BE" w:rsidP="003867DE">
      <w:pPr>
        <w:spacing w:line="480" w:lineRule="auto"/>
        <w:ind w:firstLine="720"/>
        <w:jc w:val="both"/>
        <w:rPr>
          <w:rFonts w:ascii="Times New Roman" w:hAnsi="Times New Roman" w:cs="Times New Roman"/>
          <w:sz w:val="24"/>
        </w:rPr>
      </w:pPr>
    </w:p>
    <w:p w14:paraId="5244472B" w14:textId="77777777" w:rsidR="008A01BE" w:rsidRDefault="00566B97"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212224" behindDoc="1" locked="0" layoutInCell="1" allowOverlap="1" wp14:anchorId="3D872B88" wp14:editId="059DC8CA">
                <wp:simplePos x="0" y="0"/>
                <wp:positionH relativeFrom="column">
                  <wp:posOffset>-53975</wp:posOffset>
                </wp:positionH>
                <wp:positionV relativeFrom="paragraph">
                  <wp:posOffset>208725</wp:posOffset>
                </wp:positionV>
                <wp:extent cx="5759450" cy="735965"/>
                <wp:effectExtent l="0" t="0" r="12700" b="26035"/>
                <wp:wrapNone/>
                <wp:docPr id="7246" name="Text Box 7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35965"/>
                        </a:xfrm>
                        <a:prstGeom prst="rect">
                          <a:avLst/>
                        </a:prstGeom>
                        <a:solidFill>
                          <a:srgbClr val="FFFFFF"/>
                        </a:solidFill>
                        <a:ln w="19050">
                          <a:solidFill>
                            <a:srgbClr val="000000"/>
                          </a:solidFill>
                          <a:miter lim="800000"/>
                          <a:headEnd/>
                          <a:tailEnd/>
                        </a:ln>
                      </wps:spPr>
                      <wps:txbx>
                        <w:txbxContent>
                          <w:p w14:paraId="34A9B65D" w14:textId="77777777" w:rsidR="0044584E" w:rsidRPr="001E0F63" w:rsidRDefault="0044584E" w:rsidP="00566B97">
                            <w:pPr>
                              <w:jc w:val="both"/>
                              <w:rPr>
                                <w:rFonts w:ascii="Times New Roman" w:hAnsi="Times New Roman" w:cs="Times New Roman"/>
                                <w:b/>
                                <w:sz w:val="18"/>
                                <w:szCs w:val="20"/>
                              </w:rPr>
                            </w:pPr>
                            <w:r>
                              <w:rPr>
                                <w:rFonts w:ascii="Times New Roman" w:hAnsi="Times New Roman" w:cs="Times New Roman"/>
                                <w:b/>
                                <w:i/>
                                <w:sz w:val="18"/>
                                <w:szCs w:val="20"/>
                              </w:rPr>
                              <w:t>Figure 5.9b</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w:t>
                            </w:r>
                            <w:r>
                              <w:rPr>
                                <w:rFonts w:ascii="Times New Roman" w:hAnsi="Times New Roman" w:cs="Times New Roman"/>
                                <w:b/>
                                <w:sz w:val="18"/>
                                <w:szCs w:val="20"/>
                              </w:rPr>
                              <w:t>0</w:t>
                            </w:r>
                            <w:r w:rsidRPr="001E0F63">
                              <w:rPr>
                                <w:rFonts w:ascii="Times New Roman" w:hAnsi="Times New Roman" w:cs="Times New Roman"/>
                                <w:b/>
                                <w:sz w:val="18"/>
                                <w:szCs w:val="20"/>
                              </w:rPr>
                              <w:t>0</w:t>
                            </w:r>
                            <w:r>
                              <w:rPr>
                                <w:rFonts w:ascii="Times New Roman" w:hAnsi="Times New Roman" w:cs="Times New Roman"/>
                                <w:b/>
                                <w:sz w:val="18"/>
                                <w:szCs w:val="20"/>
                              </w:rPr>
                              <w:t>0</w:t>
                            </w:r>
                            <w:r w:rsidRPr="001E0F63">
                              <w:rPr>
                                <w:rFonts w:ascii="Times New Roman" w:hAnsi="Times New Roman" w:cs="Times New Roman"/>
                                <w:b/>
                                <w:sz w:val="18"/>
                                <w:szCs w:val="20"/>
                              </w:rPr>
                              <w:t xml:space="preserve">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872B88" id="Text Box 7246" o:spid="_x0000_s1150" type="#_x0000_t202" style="position:absolute;left:0;text-align:left;margin-left:-4.25pt;margin-top:16.45pt;width:453.5pt;height:57.95pt;z-index:-25110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" strokeweight="1.5pt">
                <v:textbox>
                  <w:txbxContent>
                    <w:p w14:paraId="34A9B65D" w14:textId="77777777" w:rsidR="0044584E" w:rsidRPr="001E0F63" w:rsidRDefault="0044584E" w:rsidP="00566B97">
                      <w:pPr>
                        <w:jc w:val="both"/>
                        <w:rPr>
                          <w:rFonts w:ascii="Times New Roman" w:hAnsi="Times New Roman" w:cs="Times New Roman"/>
                          <w:b/>
                          <w:sz w:val="18"/>
                          <w:szCs w:val="20"/>
                        </w:rPr>
                      </w:pPr>
                      <w:r>
                        <w:rPr>
                          <w:rFonts w:ascii="Times New Roman" w:hAnsi="Times New Roman" w:cs="Times New Roman"/>
                          <w:b/>
                          <w:i/>
                          <w:sz w:val="18"/>
                          <w:szCs w:val="20"/>
                        </w:rPr>
                        <w:t>Figure 5.9b</w:t>
                      </w:r>
                      <w:r w:rsidRPr="00982E5C">
                        <w:rPr>
                          <w:rFonts w:ascii="Times New Roman" w:hAnsi="Times New Roman" w:cs="Times New Roman"/>
                          <w:b/>
                          <w:sz w:val="18"/>
                          <w:szCs w:val="16"/>
                        </w:rPr>
                        <w:t xml:space="preserve">: </w:t>
                      </w:r>
                      <w:r>
                        <w:rPr>
                          <w:rFonts w:ascii="Times New Roman" w:hAnsi="Times New Roman" w:cs="Times New Roman"/>
                          <w:b/>
                          <w:sz w:val="18"/>
                          <w:szCs w:val="16"/>
                        </w:rPr>
                        <w:t>T</w:t>
                      </w:r>
                      <w:r>
                        <w:rPr>
                          <w:rFonts w:ascii="Times New Roman" w:hAnsi="Times New Roman" w:cs="Times New Roman"/>
                          <w:b/>
                          <w:sz w:val="18"/>
                          <w:szCs w:val="20"/>
                        </w:rPr>
                        <w:t xml:space="preserve">hermal expansion coefficients </w:t>
                      </w:r>
                      <w:r w:rsidRPr="001E0F63">
                        <w:rPr>
                          <w:rFonts w:ascii="Times New Roman" w:hAnsi="Times New Roman" w:cs="Times New Roman"/>
                          <w:b/>
                          <w:sz w:val="18"/>
                          <w:szCs w:val="20"/>
                        </w:rPr>
                        <w:t>for pressure increase (1</w:t>
                      </w:r>
                      <w:r>
                        <w:rPr>
                          <w:rFonts w:ascii="Times New Roman" w:hAnsi="Times New Roman" w:cs="Times New Roman"/>
                          <w:b/>
                          <w:sz w:val="18"/>
                          <w:szCs w:val="20"/>
                        </w:rPr>
                        <w:t xml:space="preserve"> – </w:t>
                      </w:r>
                      <w:r w:rsidRPr="001E0F63">
                        <w:rPr>
                          <w:rFonts w:ascii="Times New Roman" w:hAnsi="Times New Roman" w:cs="Times New Roman"/>
                          <w:b/>
                          <w:sz w:val="18"/>
                          <w:szCs w:val="20"/>
                        </w:rPr>
                        <w:t xml:space="preserve">5 atm) from 7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 xml:space="preserve">C – 92 </w:t>
                      </w:r>
                      <w:r w:rsidRPr="001E0F63">
                        <w:rPr>
                          <w:rFonts w:ascii="Times New Roman" w:hAnsi="Times New Roman" w:cs="Times New Roman"/>
                          <w:b/>
                          <w:sz w:val="18"/>
                          <w:szCs w:val="20"/>
                          <w:vertAlign w:val="superscript"/>
                        </w:rPr>
                        <w:t>o</w:t>
                      </w:r>
                      <w:r w:rsidRPr="001E0F63">
                        <w:rPr>
                          <w:rFonts w:ascii="Times New Roman" w:hAnsi="Times New Roman" w:cs="Times New Roman"/>
                          <w:b/>
                          <w:sz w:val="18"/>
                          <w:szCs w:val="20"/>
                        </w:rPr>
                        <w:t>C of 1</w:t>
                      </w:r>
                      <w:r>
                        <w:rPr>
                          <w:rFonts w:ascii="Times New Roman" w:hAnsi="Times New Roman" w:cs="Times New Roman"/>
                          <w:b/>
                          <w:sz w:val="18"/>
                          <w:szCs w:val="20"/>
                        </w:rPr>
                        <w:t>0</w:t>
                      </w:r>
                      <w:r w:rsidRPr="001E0F63">
                        <w:rPr>
                          <w:rFonts w:ascii="Times New Roman" w:hAnsi="Times New Roman" w:cs="Times New Roman"/>
                          <w:b/>
                          <w:sz w:val="18"/>
                          <w:szCs w:val="20"/>
                        </w:rPr>
                        <w:t>0</w:t>
                      </w:r>
                      <w:r>
                        <w:rPr>
                          <w:rFonts w:ascii="Times New Roman" w:hAnsi="Times New Roman" w:cs="Times New Roman"/>
                          <w:b/>
                          <w:sz w:val="18"/>
                          <w:szCs w:val="20"/>
                        </w:rPr>
                        <w:t>0</w:t>
                      </w:r>
                      <w:r w:rsidRPr="001E0F63">
                        <w:rPr>
                          <w:rFonts w:ascii="Times New Roman" w:hAnsi="Times New Roman" w:cs="Times New Roman"/>
                          <w:b/>
                          <w:sz w:val="18"/>
                          <w:szCs w:val="20"/>
                        </w:rPr>
                        <w:t xml:space="preserve"> mM disodium hydrogen phosphate (</w:t>
                      </w:r>
                      <w:r w:rsidRPr="001E0F63">
                        <w:rPr>
                          <w:rFonts w:ascii="Times New Roman" w:hAnsi="Times New Roman" w:cs="Times New Roman"/>
                          <w:b/>
                          <w:strike/>
                          <w:color w:val="008000"/>
                          <w:sz w:val="18"/>
                          <w:szCs w:val="20"/>
                        </w:rPr>
                        <w:sym w:font="Wingdings 2" w:char="F098"/>
                      </w:r>
                      <w:r w:rsidRPr="001E0F63">
                        <w:rPr>
                          <w:rFonts w:ascii="Times New Roman" w:hAnsi="Times New Roman" w:cs="Times New Roman"/>
                          <w:b/>
                          <w:sz w:val="18"/>
                          <w:szCs w:val="20"/>
                        </w:rPr>
                        <w:t>), disodium sulphate (</w:t>
                      </w:r>
                      <w:r w:rsidRPr="001E0F63">
                        <w:rPr>
                          <w:rFonts w:ascii="Times New Roman" w:hAnsi="Times New Roman" w:cs="Times New Roman"/>
                          <w:b/>
                          <w:strike/>
                          <w:color w:val="0000FF"/>
                          <w:sz w:val="18"/>
                          <w:szCs w:val="20"/>
                        </w:rPr>
                        <w:sym w:font="Wingdings" w:char="F06E"/>
                      </w:r>
                      <w:r>
                        <w:rPr>
                          <w:rFonts w:ascii="Times New Roman" w:hAnsi="Times New Roman" w:cs="Times New Roman"/>
                          <w:b/>
                          <w:sz w:val="18"/>
                          <w:szCs w:val="20"/>
                        </w:rPr>
                        <w:t>),</w:t>
                      </w:r>
                      <w:r w:rsidRPr="001E0F63">
                        <w:rPr>
                          <w:rFonts w:ascii="Times New Roman" w:hAnsi="Times New Roman" w:cs="Times New Roman"/>
                          <w:b/>
                          <w:sz w:val="18"/>
                          <w:szCs w:val="20"/>
                        </w:rPr>
                        <w:t xml:space="preserve"> sodium chloride (</w:t>
                      </w:r>
                      <w:r w:rsidRPr="001E0F63">
                        <w:rPr>
                          <w:rFonts w:ascii="Times New Roman" w:hAnsi="Times New Roman" w:cs="Times New Roman"/>
                          <w:b/>
                          <w:strike/>
                          <w:color w:val="FF0000"/>
                          <w:sz w:val="18"/>
                          <w:szCs w:val="20"/>
                        </w:rPr>
                        <w:sym w:font="Wingdings 3" w:char="F070"/>
                      </w:r>
                      <w:r w:rsidRPr="001E0F63">
                        <w:rPr>
                          <w:rFonts w:ascii="Times New Roman" w:hAnsi="Times New Roman" w:cs="Times New Roman"/>
                          <w:b/>
                          <w:sz w:val="18"/>
                          <w:szCs w:val="20"/>
                        </w:rPr>
                        <w:t>), sodium bromide (</w:t>
                      </w:r>
                      <w:r w:rsidRPr="001E0F63">
                        <w:rPr>
                          <w:rFonts w:ascii="Times New Roman" w:hAnsi="Times New Roman" w:cs="Times New Roman"/>
                          <w:b/>
                          <w:strike/>
                          <w:color w:val="663300"/>
                          <w:sz w:val="18"/>
                          <w:szCs w:val="20"/>
                        </w:rPr>
                        <w:t>|</w:t>
                      </w:r>
                      <w:r w:rsidRPr="001E0F63">
                        <w:rPr>
                          <w:rFonts w:ascii="Times New Roman" w:hAnsi="Times New Roman" w:cs="Times New Roman"/>
                          <w:b/>
                          <w:sz w:val="18"/>
                          <w:szCs w:val="20"/>
                        </w:rPr>
                        <w:t>), sodium iodide (</w:t>
                      </w:r>
                      <w:r w:rsidRPr="001E0F63">
                        <w:rPr>
                          <w:rFonts w:ascii="Times New Roman" w:hAnsi="Times New Roman" w:cs="Times New Roman"/>
                          <w:b/>
                          <w:strike/>
                          <w:color w:val="FF6600"/>
                          <w:sz w:val="18"/>
                          <w:szCs w:val="20"/>
                        </w:rPr>
                        <w:sym w:font="Wingdings 2" w:char="F0C2"/>
                      </w:r>
                      <w:r w:rsidRPr="001E0F63">
                        <w:rPr>
                          <w:rFonts w:ascii="Times New Roman" w:hAnsi="Times New Roman" w:cs="Times New Roman"/>
                          <w:b/>
                          <w:sz w:val="18"/>
                          <w:szCs w:val="20"/>
                        </w:rPr>
                        <w:t>), sodium thiocyanate (</w:t>
                      </w:r>
                      <w:r w:rsidRPr="001E0F63">
                        <w:rPr>
                          <w:rFonts w:ascii="Times New Roman" w:hAnsi="Times New Roman" w:cs="Times New Roman"/>
                          <w:b/>
                          <w:strike/>
                          <w:sz w:val="18"/>
                          <w:szCs w:val="20"/>
                        </w:rPr>
                        <w:t>–</w:t>
                      </w:r>
                      <w:r>
                        <w:rPr>
                          <w:rFonts w:ascii="Times New Roman" w:hAnsi="Times New Roman" w:cs="Times New Roman"/>
                          <w:b/>
                          <w:sz w:val="18"/>
                          <w:szCs w:val="20"/>
                        </w:rPr>
                        <w:t>) and</w:t>
                      </w:r>
                      <w:r w:rsidRPr="001E0F63">
                        <w:rPr>
                          <w:rFonts w:ascii="Times New Roman" w:hAnsi="Times New Roman" w:cs="Times New Roman"/>
                          <w:b/>
                          <w:sz w:val="18"/>
                          <w:szCs w:val="20"/>
                        </w:rPr>
                        <w:t xml:space="preserve"> sodium perchlorate (</w:t>
                      </w:r>
                      <w:r w:rsidRPr="001E0F63">
                        <w:rPr>
                          <w:rFonts w:ascii="Times New Roman" w:hAnsi="Times New Roman" w:cs="Times New Roman"/>
                          <w:b/>
                          <w:strike/>
                          <w:color w:val="800080"/>
                          <w:sz w:val="18"/>
                          <w:szCs w:val="20"/>
                        </w:rPr>
                        <w:sym w:font="Wingdings 3" w:char="F071"/>
                      </w:r>
                      <w:r>
                        <w:rPr>
                          <w:rFonts w:ascii="Times New Roman" w:hAnsi="Times New Roman" w:cs="Times New Roman"/>
                          <w:b/>
                          <w:sz w:val="18"/>
                          <w:szCs w:val="20"/>
                        </w:rPr>
                        <w:t>) at pH 7.0</w:t>
                      </w:r>
                      <w:r w:rsidRPr="009463C8">
                        <w:rPr>
                          <w:rFonts w:ascii="Times New Roman" w:hAnsi="Times New Roman" w:cs="Times New Roman"/>
                          <w:b/>
                          <w:sz w:val="18"/>
                          <w:szCs w:val="20"/>
                        </w:rPr>
                        <w:t>.</w:t>
                      </w:r>
                      <w:r>
                        <w:rPr>
                          <w:rFonts w:ascii="Times New Roman" w:hAnsi="Times New Roman" w:cs="Times New Roman"/>
                          <w:b/>
                          <w:sz w:val="18"/>
                          <w:szCs w:val="20"/>
                        </w:rPr>
                        <w:t xml:space="preserve"> Sodium fluoride was tested at pH 8.2. The solid black line represents the thermal expansion coefficient for ultra-water at pH 7.0.</w:t>
                      </w:r>
                    </w:p>
                  </w:txbxContent>
                </v:textbox>
              </v:shape>
            </w:pict>
          </mc:Fallback>
        </mc:AlternateContent>
      </w:r>
    </w:p>
    <w:p w14:paraId="206B1A6F" w14:textId="77777777" w:rsidR="008A01BE" w:rsidRDefault="008A01BE" w:rsidP="003867DE">
      <w:pPr>
        <w:spacing w:line="480" w:lineRule="auto"/>
        <w:ind w:firstLine="720"/>
        <w:jc w:val="both"/>
        <w:rPr>
          <w:rFonts w:ascii="Times New Roman" w:hAnsi="Times New Roman" w:cs="Times New Roman"/>
          <w:sz w:val="24"/>
        </w:rPr>
      </w:pPr>
    </w:p>
    <w:p w14:paraId="47E1D7AF" w14:textId="77777777" w:rsidR="008A01BE" w:rsidRDefault="008A01BE" w:rsidP="00D1465C">
      <w:pPr>
        <w:spacing w:line="480" w:lineRule="auto"/>
        <w:jc w:val="both"/>
        <w:rPr>
          <w:rFonts w:ascii="Times New Roman" w:hAnsi="Times New Roman" w:cs="Times New Roman"/>
          <w:sz w:val="24"/>
        </w:rPr>
      </w:pPr>
    </w:p>
    <w:p w14:paraId="3E1C39BA" w14:textId="77777777" w:rsidR="00521972" w:rsidRDefault="00521972" w:rsidP="00D1465C">
      <w:pPr>
        <w:spacing w:line="480" w:lineRule="auto"/>
        <w:ind w:firstLine="720"/>
        <w:jc w:val="both"/>
        <w:rPr>
          <w:rFonts w:ascii="Times New Roman" w:hAnsi="Times New Roman" w:cs="Times New Roman"/>
          <w:sz w:val="24"/>
        </w:rPr>
      </w:pPr>
      <w:r>
        <w:rPr>
          <w:rFonts w:ascii="Times New Roman" w:hAnsi="Times New Roman" w:cs="Times New Roman"/>
          <w:sz w:val="24"/>
        </w:rPr>
        <w:lastRenderedPageBreak/>
        <w:t>Hepler stated that solutes that increase the amount of structured in water will have a small positive or negative TEC at low temperatures and a large positive TEC at higher temperatures</w:t>
      </w:r>
      <w:r w:rsidR="00D1465C">
        <w:rPr>
          <w:rFonts w:ascii="Times New Roman" w:hAnsi="Times New Roman" w:cs="Times New Roman"/>
          <w:sz w:val="24"/>
        </w:rPr>
        <w:t xml:space="preserve"> </w:t>
      </w:r>
      <w:r w:rsidR="00D1465C">
        <w:rPr>
          <w:rFonts w:ascii="Times New Roman" w:hAnsi="Times New Roman" w:cs="Times New Roman"/>
          <w:sz w:val="24"/>
        </w:rPr>
        <w:fldChar w:fldCharType="begin"/>
      </w:r>
      <w:r w:rsidR="00A41D36">
        <w:rPr>
          <w:rFonts w:ascii="Times New Roman" w:hAnsi="Times New Roman" w:cs="Times New Roman"/>
          <w:sz w:val="24"/>
        </w:rPr>
        <w:instrText xml:space="preserve"> ADDIN EN.CITE &lt;EndNote&gt;&lt;Cite&gt;&lt;Author&gt;Hepler&lt;/Author&gt;&lt;Year&gt;1969&lt;/Year&gt;&lt;RecNum&gt;728&lt;/RecNum&gt;&lt;DisplayText&gt;&lt;style font="Times New Roman"&gt;(Hepler 1969)&lt;/style&gt;&lt;/DisplayText&gt;&lt;record&gt;&lt;rec-number&gt;728&lt;/rec-number&gt;&lt;foreign-keys&gt;&lt;key app="EN" db-id="55wftp5var9xtiezee7xdd9mzez2ztzt5efz"&gt;728&lt;/key&gt;&lt;/foreign-keys&gt;&lt;ref-type name="Journal Article"&gt;17&lt;/ref-type&gt;&lt;contributors&gt;&lt;authors&gt;&lt;author&gt;Hepler, Loren G.&lt;/author&gt;&lt;/authors&gt;&lt;/contributors&gt;&lt;titles&gt;&lt;title&gt;Thermal expansion and structure in water and aqueous solutions&lt;/title&gt;&lt;secondary-title&gt;Canadian Journal of Chemistry&lt;/secondary-title&gt;&lt;/titles&gt;&lt;periodical&gt;&lt;full-title&gt;Canadian Journal of Chemistry&lt;/full-title&gt;&lt;abbr-1&gt;Canadian Journal of Chemistry&lt;/abbr-1&gt;&lt;/periodical&gt;&lt;pages&gt;4613-4617&lt;/pages&gt;&lt;volume&gt;47&lt;/volume&gt;&lt;number&gt;24&lt;/number&gt;&lt;dates&gt;&lt;year&gt;1969&lt;/year&gt;&lt;pub-dates&gt;&lt;date&gt;1969/12/15&lt;/date&gt;&lt;/pub-dates&gt;&lt;/dates&gt;&lt;publisher&gt;NRC Research Press&lt;/publisher&gt;&lt;isbn&gt;0008-4042&lt;/isbn&gt;&lt;urls&gt;&lt;related-urls&gt;&lt;url&gt;http://dx.doi.org/10.1139/v69-762&lt;/url&gt;&lt;/related-urls&gt;&lt;/urls&gt;&lt;electronic-resource-num&gt;10.1139/v69-762&lt;/electronic-resource-num&gt;&lt;access-date&gt;2013/11/11&lt;/access-date&gt;&lt;/record&gt;&lt;/Cite&gt;&lt;/EndNote&gt;</w:instrText>
      </w:r>
      <w:r w:rsidR="00D1465C">
        <w:rPr>
          <w:rFonts w:ascii="Times New Roman" w:hAnsi="Times New Roman" w:cs="Times New Roman"/>
          <w:sz w:val="24"/>
        </w:rPr>
        <w:fldChar w:fldCharType="separate"/>
      </w:r>
      <w:r w:rsidR="00D1465C">
        <w:rPr>
          <w:rFonts w:ascii="Times New Roman" w:hAnsi="Times New Roman" w:cs="Times New Roman"/>
          <w:noProof/>
          <w:sz w:val="24"/>
        </w:rPr>
        <w:t>(</w:t>
      </w:r>
      <w:hyperlink w:anchor="_ENREF_127" w:tooltip="Hepler, 1969 #728" w:history="1">
        <w:r w:rsidR="008F209B">
          <w:rPr>
            <w:rFonts w:ascii="Times New Roman" w:hAnsi="Times New Roman" w:cs="Times New Roman"/>
            <w:noProof/>
            <w:sz w:val="24"/>
          </w:rPr>
          <w:t>Hepler 1969</w:t>
        </w:r>
      </w:hyperlink>
      <w:r w:rsidR="00D1465C">
        <w:rPr>
          <w:rFonts w:ascii="Times New Roman" w:hAnsi="Times New Roman" w:cs="Times New Roman"/>
          <w:noProof/>
          <w:sz w:val="24"/>
        </w:rPr>
        <w:t>)</w:t>
      </w:r>
      <w:r w:rsidR="00D1465C">
        <w:rPr>
          <w:rFonts w:ascii="Times New Roman" w:hAnsi="Times New Roman" w:cs="Times New Roman"/>
          <w:sz w:val="24"/>
        </w:rPr>
        <w:fldChar w:fldCharType="end"/>
      </w:r>
      <w:r>
        <w:rPr>
          <w:rFonts w:ascii="Times New Roman" w:hAnsi="Times New Roman" w:cs="Times New Roman"/>
          <w:sz w:val="24"/>
        </w:rPr>
        <w:t xml:space="preserve">. </w:t>
      </w:r>
      <w:r w:rsidR="00587A62">
        <w:rPr>
          <w:rFonts w:ascii="Times New Roman" w:hAnsi="Times New Roman" w:cs="Times New Roman"/>
          <w:sz w:val="24"/>
        </w:rPr>
        <w:t xml:space="preserve">The opposite was said to be true for solutes that decrease the amount of structured water in that they will give large positive TEC values at low temperatures and negative TECs at higher temperatures. Analysing the data presented in </w:t>
      </w:r>
      <w:r w:rsidR="00587A62" w:rsidRPr="00B435A6">
        <w:rPr>
          <w:rFonts w:ascii="Times New Roman" w:hAnsi="Times New Roman" w:cs="Times New Roman"/>
          <w:i/>
          <w:sz w:val="24"/>
        </w:rPr>
        <w:t>figures 5.9a</w:t>
      </w:r>
      <w:r w:rsidR="00587A62">
        <w:rPr>
          <w:rFonts w:ascii="Times New Roman" w:hAnsi="Times New Roman" w:cs="Times New Roman"/>
          <w:sz w:val="24"/>
        </w:rPr>
        <w:t>,</w:t>
      </w:r>
      <w:r w:rsidR="00587A62" w:rsidRPr="00B435A6">
        <w:rPr>
          <w:rFonts w:ascii="Times New Roman" w:hAnsi="Times New Roman" w:cs="Times New Roman"/>
          <w:i/>
          <w:sz w:val="24"/>
        </w:rPr>
        <w:t xml:space="preserve"> 5.9b </w:t>
      </w:r>
      <w:r w:rsidR="00587A62">
        <w:rPr>
          <w:rFonts w:ascii="Times New Roman" w:hAnsi="Times New Roman" w:cs="Times New Roman"/>
          <w:sz w:val="24"/>
        </w:rPr>
        <w:t xml:space="preserve">and </w:t>
      </w:r>
      <w:r w:rsidR="00587A62" w:rsidRPr="00B435A6">
        <w:rPr>
          <w:rFonts w:ascii="Times New Roman" w:hAnsi="Times New Roman" w:cs="Times New Roman"/>
          <w:i/>
          <w:sz w:val="24"/>
        </w:rPr>
        <w:t>5.9c</w:t>
      </w:r>
      <w:r w:rsidR="00587A62">
        <w:rPr>
          <w:rFonts w:ascii="Times New Roman" w:hAnsi="Times New Roman" w:cs="Times New Roman"/>
          <w:sz w:val="24"/>
        </w:rPr>
        <w:t xml:space="preserve"> suggests that all of the solutes decrease the structured fraction of water (structure breakers). From this logic</w:t>
      </w:r>
      <w:r w:rsidR="00D1465C">
        <w:rPr>
          <w:rFonts w:ascii="Times New Roman" w:hAnsi="Times New Roman" w:cs="Times New Roman"/>
          <w:sz w:val="24"/>
        </w:rPr>
        <w:t xml:space="preserve"> the</w:t>
      </w:r>
      <w:r w:rsidR="00587A62">
        <w:rPr>
          <w:rFonts w:ascii="Times New Roman" w:hAnsi="Times New Roman" w:cs="Times New Roman"/>
          <w:sz w:val="24"/>
        </w:rPr>
        <w:t xml:space="preserve"> effect solutes have on water structure can be divided into quadrant</w:t>
      </w:r>
      <w:r w:rsidR="00D1465C">
        <w:rPr>
          <w:rFonts w:ascii="Times New Roman" w:hAnsi="Times New Roman" w:cs="Times New Roman"/>
          <w:sz w:val="24"/>
        </w:rPr>
        <w:t>s</w:t>
      </w:r>
      <w:r w:rsidR="00587A62">
        <w:rPr>
          <w:rFonts w:ascii="Times New Roman" w:hAnsi="Times New Roman" w:cs="Times New Roman"/>
          <w:sz w:val="24"/>
        </w:rPr>
        <w:t xml:space="preserve"> where each quadrant represents the effect the solute has on </w:t>
      </w:r>
      <w:r w:rsidR="00D1465C">
        <w:rPr>
          <w:rFonts w:ascii="Times New Roman" w:hAnsi="Times New Roman" w:cs="Times New Roman"/>
          <w:sz w:val="24"/>
        </w:rPr>
        <w:t xml:space="preserve">water </w:t>
      </w:r>
      <w:r w:rsidR="00587A62">
        <w:rPr>
          <w:rFonts w:ascii="Times New Roman" w:hAnsi="Times New Roman" w:cs="Times New Roman"/>
          <w:sz w:val="24"/>
        </w:rPr>
        <w:t xml:space="preserve">structure shown by </w:t>
      </w:r>
      <w:r w:rsidR="00587A62" w:rsidRPr="00587A62">
        <w:rPr>
          <w:rFonts w:ascii="Times New Roman" w:hAnsi="Times New Roman" w:cs="Times New Roman"/>
          <w:i/>
          <w:sz w:val="24"/>
        </w:rPr>
        <w:t>figure 5.10</w:t>
      </w:r>
      <w:r w:rsidR="00587A62">
        <w:rPr>
          <w:rFonts w:ascii="Times New Roman" w:hAnsi="Times New Roman" w:cs="Times New Roman"/>
          <w:sz w:val="24"/>
        </w:rPr>
        <w:t>.</w:t>
      </w:r>
      <w:r w:rsidR="00C24168">
        <w:rPr>
          <w:rFonts w:ascii="Times New Roman" w:hAnsi="Times New Roman" w:cs="Times New Roman"/>
          <w:sz w:val="24"/>
        </w:rPr>
        <w:t xml:space="preserve"> The solid black line in </w:t>
      </w:r>
      <w:r w:rsidR="00C24168" w:rsidRPr="00C24168">
        <w:rPr>
          <w:rFonts w:ascii="Times New Roman" w:hAnsi="Times New Roman" w:cs="Times New Roman"/>
          <w:i/>
          <w:sz w:val="24"/>
        </w:rPr>
        <w:t>figure 5.10</w:t>
      </w:r>
      <w:r w:rsidR="00D1465C">
        <w:rPr>
          <w:rFonts w:ascii="Times New Roman" w:hAnsi="Times New Roman" w:cs="Times New Roman"/>
          <w:sz w:val="24"/>
        </w:rPr>
        <w:t xml:space="preserve"> represents how</w:t>
      </w:r>
      <w:r w:rsidR="004F672C">
        <w:rPr>
          <w:rFonts w:ascii="Times New Roman" w:hAnsi="Times New Roman" w:cs="Times New Roman"/>
          <w:sz w:val="24"/>
        </w:rPr>
        <w:t xml:space="preserve"> the TEC of water</w:t>
      </w:r>
      <w:r w:rsidR="00C24168">
        <w:rPr>
          <w:rFonts w:ascii="Times New Roman" w:hAnsi="Times New Roman" w:cs="Times New Roman"/>
          <w:sz w:val="24"/>
        </w:rPr>
        <w:t xml:space="preserve"> changes with increasing temperature</w:t>
      </w:r>
      <w:r w:rsidR="004F672C">
        <w:rPr>
          <w:rFonts w:ascii="Times New Roman" w:hAnsi="Times New Roman" w:cs="Times New Roman"/>
          <w:sz w:val="24"/>
        </w:rPr>
        <w:t xml:space="preserve">. It should be noted that </w:t>
      </w:r>
      <w:r w:rsidR="00D1465C">
        <w:rPr>
          <w:rFonts w:ascii="Times New Roman" w:hAnsi="Times New Roman" w:cs="Times New Roman"/>
          <w:sz w:val="24"/>
        </w:rPr>
        <w:t>t</w:t>
      </w:r>
      <w:r w:rsidR="006D3F1B">
        <w:rPr>
          <w:rFonts w:ascii="Times New Roman" w:hAnsi="Times New Roman" w:cs="Times New Roman"/>
          <w:sz w:val="24"/>
        </w:rPr>
        <w:t xml:space="preserve">he structure of water is known to decrease with increasing </w:t>
      </w:r>
      <w:r w:rsidR="00D1465C">
        <w:rPr>
          <w:rFonts w:ascii="Times New Roman" w:hAnsi="Times New Roman" w:cs="Times New Roman"/>
          <w:sz w:val="24"/>
        </w:rPr>
        <w:t>temperature</w:t>
      </w:r>
      <w:r w:rsidR="00E73ABC">
        <w:rPr>
          <w:rFonts w:ascii="Times New Roman" w:hAnsi="Times New Roman" w:cs="Times New Roman"/>
          <w:sz w:val="24"/>
        </w:rPr>
        <w:t xml:space="preserve">; it is less structured at higher temperatures. </w:t>
      </w:r>
    </w:p>
    <w:p w14:paraId="5BDF76A6" w14:textId="77777777" w:rsidR="00D1465C" w:rsidRDefault="00D1465C"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eastAsia="en-GB"/>
        </w:rPr>
        <w:drawing>
          <wp:anchor distT="0" distB="0" distL="114300" distR="114300" simplePos="0" relativeHeight="251658239" behindDoc="0" locked="0" layoutInCell="1" allowOverlap="1" wp14:anchorId="112CB2B2" wp14:editId="7AD00AD0">
            <wp:simplePos x="0" y="0"/>
            <wp:positionH relativeFrom="column">
              <wp:posOffset>426085</wp:posOffset>
            </wp:positionH>
            <wp:positionV relativeFrom="paragraph">
              <wp:posOffset>-236855</wp:posOffset>
            </wp:positionV>
            <wp:extent cx="4790440" cy="3657600"/>
            <wp:effectExtent l="0" t="0" r="0" b="0"/>
            <wp:wrapSquare wrapText="bothSides"/>
            <wp:docPr id="7247" name="Picture 7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9044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7B598" w14:textId="77777777" w:rsidR="00D1465C" w:rsidRDefault="00D1465C" w:rsidP="003867DE">
      <w:pPr>
        <w:spacing w:line="480" w:lineRule="auto"/>
        <w:ind w:firstLine="720"/>
        <w:jc w:val="both"/>
        <w:rPr>
          <w:rFonts w:ascii="Times New Roman" w:hAnsi="Times New Roman" w:cs="Times New Roman"/>
          <w:sz w:val="24"/>
        </w:rPr>
      </w:pPr>
    </w:p>
    <w:p w14:paraId="3C5E424A" w14:textId="77777777" w:rsidR="00D1465C" w:rsidRDefault="00D1465C" w:rsidP="003867DE">
      <w:pPr>
        <w:spacing w:line="480" w:lineRule="auto"/>
        <w:ind w:firstLine="720"/>
        <w:jc w:val="both"/>
        <w:rPr>
          <w:rFonts w:ascii="Times New Roman" w:hAnsi="Times New Roman" w:cs="Times New Roman"/>
          <w:sz w:val="24"/>
        </w:rPr>
      </w:pPr>
    </w:p>
    <w:p w14:paraId="0721E1F6" w14:textId="77777777" w:rsidR="00D1465C" w:rsidRDefault="00D1465C" w:rsidP="003867DE">
      <w:pPr>
        <w:spacing w:line="480" w:lineRule="auto"/>
        <w:ind w:firstLine="720"/>
        <w:jc w:val="both"/>
        <w:rPr>
          <w:rFonts w:ascii="Times New Roman" w:hAnsi="Times New Roman" w:cs="Times New Roman"/>
          <w:sz w:val="24"/>
        </w:rPr>
      </w:pPr>
    </w:p>
    <w:p w14:paraId="39E63C03" w14:textId="77777777" w:rsidR="008A01BE" w:rsidRDefault="008A01BE" w:rsidP="003867DE">
      <w:pPr>
        <w:spacing w:line="480" w:lineRule="auto"/>
        <w:ind w:firstLine="720"/>
        <w:jc w:val="both"/>
        <w:rPr>
          <w:rFonts w:ascii="Times New Roman" w:hAnsi="Times New Roman" w:cs="Times New Roman"/>
          <w:sz w:val="24"/>
        </w:rPr>
      </w:pPr>
    </w:p>
    <w:p w14:paraId="509907EB" w14:textId="77777777" w:rsidR="008A01BE" w:rsidRDefault="008A01BE" w:rsidP="003867DE">
      <w:pPr>
        <w:spacing w:line="480" w:lineRule="auto"/>
        <w:ind w:firstLine="720"/>
        <w:jc w:val="both"/>
        <w:rPr>
          <w:rFonts w:ascii="Times New Roman" w:hAnsi="Times New Roman" w:cs="Times New Roman"/>
          <w:sz w:val="24"/>
        </w:rPr>
      </w:pPr>
    </w:p>
    <w:p w14:paraId="19D1B17E" w14:textId="77777777" w:rsidR="008A01BE" w:rsidRDefault="008A01BE" w:rsidP="003867DE">
      <w:pPr>
        <w:spacing w:line="480" w:lineRule="auto"/>
        <w:ind w:firstLine="720"/>
        <w:jc w:val="both"/>
        <w:rPr>
          <w:rFonts w:ascii="Times New Roman" w:hAnsi="Times New Roman" w:cs="Times New Roman"/>
          <w:sz w:val="24"/>
        </w:rPr>
      </w:pPr>
    </w:p>
    <w:p w14:paraId="1C92F090" w14:textId="77777777" w:rsidR="008A01BE" w:rsidRDefault="00A73F7B"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220416" behindDoc="1" locked="0" layoutInCell="1" allowOverlap="1" wp14:anchorId="1A3BB797" wp14:editId="7FFED03A">
                <wp:simplePos x="0" y="0"/>
                <wp:positionH relativeFrom="column">
                  <wp:posOffset>95003</wp:posOffset>
                </wp:positionH>
                <wp:positionV relativeFrom="paragraph">
                  <wp:posOffset>89329</wp:posOffset>
                </wp:positionV>
                <wp:extent cx="5759450" cy="1033153"/>
                <wp:effectExtent l="0" t="0" r="12700" b="14605"/>
                <wp:wrapNone/>
                <wp:docPr id="7249" name="Text Box 7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1033153"/>
                        </a:xfrm>
                        <a:prstGeom prst="rect">
                          <a:avLst/>
                        </a:prstGeom>
                        <a:solidFill>
                          <a:srgbClr val="FFFFFF"/>
                        </a:solidFill>
                        <a:ln w="19050">
                          <a:solidFill>
                            <a:srgbClr val="000000"/>
                          </a:solidFill>
                          <a:miter lim="800000"/>
                          <a:headEnd/>
                          <a:tailEnd/>
                        </a:ln>
                      </wps:spPr>
                      <wps:txbx>
                        <w:txbxContent>
                          <w:p w14:paraId="5A654D0A" w14:textId="77777777" w:rsidR="0044584E" w:rsidRPr="001E0F63" w:rsidRDefault="0044584E" w:rsidP="00A73F7B">
                            <w:pPr>
                              <w:jc w:val="both"/>
                              <w:rPr>
                                <w:rFonts w:ascii="Times New Roman" w:hAnsi="Times New Roman" w:cs="Times New Roman"/>
                                <w:b/>
                                <w:sz w:val="18"/>
                                <w:szCs w:val="20"/>
                              </w:rPr>
                            </w:pPr>
                            <w:r>
                              <w:rPr>
                                <w:rFonts w:ascii="Times New Roman" w:hAnsi="Times New Roman" w:cs="Times New Roman"/>
                                <w:b/>
                                <w:i/>
                                <w:sz w:val="18"/>
                                <w:szCs w:val="20"/>
                              </w:rPr>
                              <w:t>Figure 5.10</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sz w:val="18"/>
                                <w:szCs w:val="20"/>
                              </w:rPr>
                              <w:t>orrelates thermal expansion coefficient (TEC) values and temperature with the effect the solute has on the structure of water as described by Hepler (Hepler 1969). Solutes that have high TEC values at lower temperatures and negative TEC values at higher temperatures are said to be structure breakers. Solutes that have lower or negative TEC values at lower temperatures and positive TEC values at higher temperatures are said to be structure makers. The black line represents the TEC of water as derived from densitometry experiments (</w:t>
                            </w:r>
                            <w:r>
                              <w:rPr>
                                <w:rFonts w:ascii="Times New Roman" w:hAnsi="Times New Roman" w:cs="Times New Roman"/>
                                <w:b/>
                                <w:sz w:val="18"/>
                                <w:szCs w:val="20"/>
                              </w:rPr>
                              <w:t>Kell 1967).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BB797" id="Text Box 7249" o:spid="_x0000_s1151" type="#_x0000_t202" style="position:absolute;left:0;text-align:left;margin-left:7.5pt;margin-top:7.05pt;width:453.5pt;height:81.35pt;z-index:-25109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" strokeweight="1.5pt">
                <v:textbox>
                  <w:txbxContent>
                    <w:p w14:paraId="5A654D0A" w14:textId="77777777" w:rsidR="0044584E" w:rsidRPr="001E0F63" w:rsidRDefault="0044584E" w:rsidP="00A73F7B">
                      <w:pPr>
                        <w:jc w:val="both"/>
                        <w:rPr>
                          <w:rFonts w:ascii="Times New Roman" w:hAnsi="Times New Roman" w:cs="Times New Roman"/>
                          <w:b/>
                          <w:sz w:val="18"/>
                          <w:szCs w:val="20"/>
                        </w:rPr>
                      </w:pPr>
                      <w:r>
                        <w:rPr>
                          <w:rFonts w:ascii="Times New Roman" w:hAnsi="Times New Roman" w:cs="Times New Roman"/>
                          <w:b/>
                          <w:i/>
                          <w:sz w:val="18"/>
                          <w:szCs w:val="20"/>
                        </w:rPr>
                        <w:t>Figure 5.10</w:t>
                      </w:r>
                      <w:r w:rsidRPr="00982E5C">
                        <w:rPr>
                          <w:rFonts w:ascii="Times New Roman" w:hAnsi="Times New Roman" w:cs="Times New Roman"/>
                          <w:b/>
                          <w:sz w:val="18"/>
                          <w:szCs w:val="16"/>
                        </w:rPr>
                        <w:t xml:space="preserve">: </w:t>
                      </w:r>
                      <w:r>
                        <w:rPr>
                          <w:rFonts w:ascii="Times New Roman" w:hAnsi="Times New Roman" w:cs="Times New Roman"/>
                          <w:b/>
                          <w:sz w:val="18"/>
                          <w:szCs w:val="16"/>
                        </w:rPr>
                        <w:t>C</w:t>
                      </w:r>
                      <w:r>
                        <w:rPr>
                          <w:rFonts w:ascii="Times New Roman" w:hAnsi="Times New Roman" w:cs="Times New Roman"/>
                          <w:b/>
                          <w:sz w:val="18"/>
                          <w:szCs w:val="20"/>
                        </w:rPr>
                        <w:t>orrelates thermal expansion coefficient (TEC) values and temperature with the effect the solute has on the structure of water as described by Hepler (Hepler 1969). Solutes that have high TEC values at lower temperatures and negative TEC values at higher temperatures are said to be structure breakers. Solutes that have lower or negative TEC values at lower temperatures and positive TEC values at higher temperatures are said to be structure makers. The black line represents the TEC of water as derived from densitometry experiments (</w:t>
                      </w:r>
                      <w:r>
                        <w:rPr>
                          <w:rFonts w:ascii="Times New Roman" w:hAnsi="Times New Roman" w:cs="Times New Roman"/>
                          <w:b/>
                          <w:sz w:val="18"/>
                          <w:szCs w:val="20"/>
                        </w:rPr>
                        <w:t>Kell 1967).</w:t>
                      </w:r>
                    </w:p>
                  </w:txbxContent>
                </v:textbox>
              </v:shape>
            </w:pict>
          </mc:Fallback>
        </mc:AlternateContent>
      </w:r>
    </w:p>
    <w:p w14:paraId="4C238A38" w14:textId="77777777" w:rsidR="00047224" w:rsidRDefault="00047224" w:rsidP="003867DE">
      <w:pPr>
        <w:spacing w:line="480" w:lineRule="auto"/>
        <w:ind w:firstLine="720"/>
        <w:jc w:val="both"/>
        <w:rPr>
          <w:rFonts w:ascii="Times New Roman" w:hAnsi="Times New Roman" w:cs="Times New Roman"/>
          <w:sz w:val="24"/>
        </w:rPr>
      </w:pPr>
    </w:p>
    <w:p w14:paraId="0A7A723E" w14:textId="77777777" w:rsidR="00047224" w:rsidRDefault="00047224" w:rsidP="003867DE">
      <w:pPr>
        <w:spacing w:line="480" w:lineRule="auto"/>
        <w:ind w:firstLine="720"/>
        <w:jc w:val="both"/>
        <w:rPr>
          <w:rFonts w:ascii="Times New Roman" w:hAnsi="Times New Roman" w:cs="Times New Roman"/>
          <w:sz w:val="24"/>
        </w:rPr>
      </w:pPr>
    </w:p>
    <w:p w14:paraId="167D7D95" w14:textId="77777777" w:rsidR="00B87E4A" w:rsidRDefault="00E73ABC" w:rsidP="00E73ABC">
      <w:pPr>
        <w:spacing w:line="480" w:lineRule="auto"/>
        <w:ind w:firstLine="720"/>
        <w:jc w:val="both"/>
        <w:rPr>
          <w:rFonts w:ascii="Times New Roman" w:hAnsi="Times New Roman" w:cs="Times New Roman"/>
          <w:sz w:val="24"/>
        </w:rPr>
      </w:pPr>
      <w:r>
        <w:rPr>
          <w:rFonts w:ascii="Times New Roman" w:hAnsi="Times New Roman" w:cs="Times New Roman"/>
          <w:sz w:val="24"/>
        </w:rPr>
        <w:t>The TEC of water is known to increase with increasing temperature</w:t>
      </w:r>
      <w:r w:rsidR="00FD3096">
        <w:rPr>
          <w:rFonts w:ascii="Times New Roman" w:hAnsi="Times New Roman" w:cs="Times New Roman"/>
          <w:sz w:val="24"/>
        </w:rPr>
        <w:t xml:space="preserve"> </w:t>
      </w:r>
      <w:r w:rsidR="00FD3096">
        <w:rPr>
          <w:rFonts w:ascii="Times New Roman" w:hAnsi="Times New Roman" w:cs="Times New Roman"/>
          <w:sz w:val="24"/>
        </w:rPr>
        <w:fldChar w:fldCharType="begin">
          <w:fldData xml:space="preserve">PEVuZE5vdGU+PENpdGU+PEF1dGhvcj5MaW48L0F1dGhvcj48WWVhcj4yMDAyPC9ZZWFyPjxSZWNO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PEVuZE5vdGU+PENpdGU+PEF1dGhvcj5MaW48L0F1dGhvcj48WWVhcj4yMDAyPC9ZZWFyPjxSZWNO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00FD3096">
        <w:rPr>
          <w:rFonts w:ascii="Times New Roman" w:hAnsi="Times New Roman" w:cs="Times New Roman"/>
          <w:sz w:val="24"/>
        </w:rPr>
      </w:r>
      <w:r w:rsidR="00FD3096">
        <w:rPr>
          <w:rFonts w:ascii="Times New Roman" w:hAnsi="Times New Roman" w:cs="Times New Roman"/>
          <w:sz w:val="24"/>
        </w:rPr>
        <w:fldChar w:fldCharType="separate"/>
      </w:r>
      <w:r w:rsidR="00FD3096">
        <w:rPr>
          <w:rFonts w:ascii="Times New Roman" w:hAnsi="Times New Roman" w:cs="Times New Roman"/>
          <w:noProof/>
          <w:sz w:val="24"/>
        </w:rPr>
        <w:t>(</w:t>
      </w:r>
      <w:hyperlink w:anchor="_ENREF_157" w:tooltip="Kell, 1967 #1013" w:history="1">
        <w:r w:rsidR="008F209B">
          <w:rPr>
            <w:rFonts w:ascii="Times New Roman" w:hAnsi="Times New Roman" w:cs="Times New Roman"/>
            <w:noProof/>
            <w:sz w:val="24"/>
          </w:rPr>
          <w:t>Kell 1967</w:t>
        </w:r>
      </w:hyperlink>
      <w:r w:rsidR="00FD3096">
        <w:rPr>
          <w:rFonts w:ascii="Times New Roman" w:hAnsi="Times New Roman" w:cs="Times New Roman"/>
          <w:noProof/>
          <w:sz w:val="24"/>
        </w:rPr>
        <w:t xml:space="preserve">; </w:t>
      </w:r>
      <w:hyperlink w:anchor="_ENREF_180" w:tooltip="Lin, 2002 #652" w:history="1">
        <w:r w:rsidR="008F209B">
          <w:rPr>
            <w:rFonts w:ascii="Times New Roman" w:hAnsi="Times New Roman" w:cs="Times New Roman"/>
            <w:noProof/>
            <w:sz w:val="24"/>
          </w:rPr>
          <w:t>Lin, Brandts 2002</w:t>
        </w:r>
      </w:hyperlink>
      <w:r w:rsidR="00FD3096">
        <w:rPr>
          <w:rFonts w:ascii="Times New Roman" w:hAnsi="Times New Roman" w:cs="Times New Roman"/>
          <w:noProof/>
          <w:sz w:val="24"/>
        </w:rPr>
        <w:t>)</w:t>
      </w:r>
      <w:r w:rsidR="00FD3096">
        <w:rPr>
          <w:rFonts w:ascii="Times New Roman" w:hAnsi="Times New Roman" w:cs="Times New Roman"/>
          <w:sz w:val="24"/>
        </w:rPr>
        <w:fldChar w:fldCharType="end"/>
      </w:r>
      <w:r>
        <w:rPr>
          <w:rFonts w:ascii="Times New Roman" w:hAnsi="Times New Roman" w:cs="Times New Roman"/>
          <w:sz w:val="24"/>
        </w:rPr>
        <w:t xml:space="preserve">. </w:t>
      </w:r>
      <w:r w:rsidR="00D1465C">
        <w:rPr>
          <w:rFonts w:ascii="Times New Roman" w:hAnsi="Times New Roman" w:cs="Times New Roman"/>
          <w:sz w:val="24"/>
        </w:rPr>
        <w:t>According to</w:t>
      </w:r>
      <w:r>
        <w:rPr>
          <w:rFonts w:ascii="Times New Roman" w:hAnsi="Times New Roman" w:cs="Times New Roman"/>
          <w:sz w:val="24"/>
        </w:rPr>
        <w:t xml:space="preserve"> the hypothesis developed by Hepler water should become more structured as the temperature is i</w:t>
      </w:r>
      <w:r w:rsidR="004F672C">
        <w:rPr>
          <w:rFonts w:ascii="Times New Roman" w:hAnsi="Times New Roman" w:cs="Times New Roman"/>
          <w:sz w:val="24"/>
        </w:rPr>
        <w:t>ncreased as shown by</w:t>
      </w:r>
      <w:r w:rsidR="00D1465C">
        <w:rPr>
          <w:rFonts w:ascii="Times New Roman" w:hAnsi="Times New Roman" w:cs="Times New Roman"/>
          <w:sz w:val="24"/>
        </w:rPr>
        <w:t xml:space="preserve"> </w:t>
      </w:r>
      <w:r>
        <w:rPr>
          <w:rFonts w:ascii="Times New Roman" w:hAnsi="Times New Roman" w:cs="Times New Roman"/>
          <w:i/>
          <w:sz w:val="24"/>
        </w:rPr>
        <w:t xml:space="preserve">figure </w:t>
      </w:r>
      <w:r w:rsidR="00D1465C" w:rsidRPr="00D1465C">
        <w:rPr>
          <w:rFonts w:ascii="Times New Roman" w:hAnsi="Times New Roman" w:cs="Times New Roman"/>
          <w:i/>
          <w:sz w:val="24"/>
        </w:rPr>
        <w:t>5.10</w:t>
      </w:r>
      <w:r>
        <w:rPr>
          <w:rFonts w:ascii="Times New Roman" w:hAnsi="Times New Roman" w:cs="Times New Roman"/>
          <w:sz w:val="24"/>
        </w:rPr>
        <w:t>. This is counterintuitive as the structure of water is known to decrease with increasing temperature, the two-state model also states that the more disordered fraction increases as temperature is increased</w:t>
      </w:r>
      <w:r w:rsidR="00BD2D35">
        <w:rPr>
          <w:rFonts w:ascii="Times New Roman" w:hAnsi="Times New Roman" w:cs="Times New Roman"/>
          <w:sz w:val="24"/>
        </w:rPr>
        <w:t xml:space="preserve"> </w:t>
      </w:r>
      <w:r w:rsidR="00BD2D35">
        <w:rPr>
          <w:rFonts w:ascii="Times New Roman" w:hAnsi="Times New Roman" w:cs="Times New Roman"/>
          <w:sz w:val="24"/>
        </w:rPr>
        <w:fldChar w:fldCharType="begin"/>
      </w:r>
      <w:r w:rsidR="00BD2D35">
        <w:rPr>
          <w:rFonts w:ascii="Times New Roman" w:hAnsi="Times New Roman" w:cs="Times New Roman"/>
          <w:sz w:val="24"/>
        </w:rPr>
        <w:instrText xml:space="preserve"> ADDIN EN.CITE &lt;EndNote&gt;&lt;Cite&gt;&lt;Author&gt;Batchelor&lt;/Author&gt;&lt;Year&gt;2004&lt;/Year&gt;&lt;RecNum&gt;8&lt;/RecNum&gt;&lt;DisplayText&gt;&lt;style font="Times New Roman"&gt;(Batchelor, Olteanu 2004; Rontgen 1892)&lt;/style&gt;&lt;/DisplayText&gt;&lt;record&gt;&lt;rec-number&gt;8&lt;/rec-number&gt;&lt;foreign-keys&gt;&lt;key app="EN" db-id="55wftp5var9xtiezee7xdd9mzez2ztzt5efz"&gt;8&lt;/key&gt;&lt;/foreign-keys&gt;&lt;ref-type name="Journal Article"&gt;17&lt;/ref-type&gt;&lt;contributors&gt;&lt;authors&gt;&lt;author&gt;Batchelor, J. D. &lt;/author&gt;&lt;author&gt;Olteanu, A. &lt;/author&gt;&lt;author&gt;Tripathy, A. &lt;/author&gt;&lt;author&gt;Pielak, G. J. &lt;/author&gt;&lt;/authors&gt;&lt;/contributors&gt;&lt;titles&gt;&lt;title&gt;Impact of Protein Denaturants and Stabilizers on Water structure&lt;/title&gt;&lt;secondary-title&gt;Journal of the American Chemical Society&lt;/secondary-title&gt;&lt;/titles&gt;&lt;periodical&gt;&lt;full-title&gt;Journal of the American Chemical Society&lt;/full-title&gt;&lt;/periodical&gt;&lt;pages&gt;1958-1961&lt;/pages&gt;&lt;volume&gt;126&lt;/volume&gt;&lt;dates&gt;&lt;year&gt;2004&lt;/year&gt;&lt;/dates&gt;&lt;urls&gt;&lt;/urls&gt;&lt;/record&gt;&lt;/Cite&gt;&lt;Cite&gt;&lt;Author&gt;Rontgen&lt;/Author&gt;&lt;Year&gt;1892&lt;/Year&gt;&lt;RecNum&gt;855&lt;/RecNum&gt;&lt;record&gt;&lt;rec-number&gt;855&lt;/rec-number&gt;&lt;foreign-keys&gt;&lt;key app="EN" db-id="55wftp5var9xtiezee7xdd9mzez2ztzt5efz"&gt;855&lt;/key&gt;&lt;/foreign-keys&gt;&lt;ref-type name="Journal Article"&gt;17&lt;/ref-type&gt;&lt;contributors&gt;&lt;authors&gt;&lt;author&gt;Rontgen, W. K.&lt;/author&gt;&lt;/authors&gt;&lt;/contributors&gt;&lt;titles&gt;&lt;title&gt;The structure of liquid water&lt;/title&gt;&lt;secondary-title&gt;Annalen der Physik&lt;/secondary-title&gt;&lt;/titles&gt;&lt;periodical&gt;&lt;full-title&gt;Annalen Der Physik&lt;/full-title&gt;&lt;/periodical&gt;&lt;pages&gt;91-97&lt;/pages&gt;&lt;volume&gt;45&lt;/volume&gt;&lt;dates&gt;&lt;year&gt;1892&lt;/year&gt;&lt;/dates&gt;&lt;urls&gt;&lt;/urls&gt;&lt;/record&gt;&lt;/Cite&gt;&lt;/EndNote&gt;</w:instrText>
      </w:r>
      <w:r w:rsidR="00BD2D35">
        <w:rPr>
          <w:rFonts w:ascii="Times New Roman" w:hAnsi="Times New Roman" w:cs="Times New Roman"/>
          <w:sz w:val="24"/>
        </w:rPr>
        <w:fldChar w:fldCharType="separate"/>
      </w:r>
      <w:r w:rsidR="00BD2D35">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BD2D35">
        <w:rPr>
          <w:rFonts w:ascii="Times New Roman" w:hAnsi="Times New Roman" w:cs="Times New Roman"/>
          <w:noProof/>
          <w:sz w:val="24"/>
        </w:rPr>
        <w:t xml:space="preserve">; </w:t>
      </w:r>
      <w:hyperlink w:anchor="_ENREF_253" w:tooltip="Rontgen, 1892 #855" w:history="1">
        <w:r w:rsidR="008F209B">
          <w:rPr>
            <w:rFonts w:ascii="Times New Roman" w:hAnsi="Times New Roman" w:cs="Times New Roman"/>
            <w:noProof/>
            <w:sz w:val="24"/>
          </w:rPr>
          <w:t>Rontgen 1892</w:t>
        </w:r>
      </w:hyperlink>
      <w:r w:rsidR="00BD2D35">
        <w:rPr>
          <w:rFonts w:ascii="Times New Roman" w:hAnsi="Times New Roman" w:cs="Times New Roman"/>
          <w:noProof/>
          <w:sz w:val="24"/>
        </w:rPr>
        <w:t>)</w:t>
      </w:r>
      <w:r w:rsidR="00BD2D35">
        <w:rPr>
          <w:rFonts w:ascii="Times New Roman" w:hAnsi="Times New Roman" w:cs="Times New Roman"/>
          <w:sz w:val="24"/>
        </w:rPr>
        <w:fldChar w:fldCharType="end"/>
      </w:r>
      <w:r w:rsidR="00BD2D35">
        <w:rPr>
          <w:rFonts w:ascii="Times New Roman" w:hAnsi="Times New Roman" w:cs="Times New Roman"/>
          <w:sz w:val="24"/>
        </w:rPr>
        <w:t>.</w:t>
      </w:r>
      <w:r>
        <w:rPr>
          <w:rFonts w:ascii="Times New Roman" w:hAnsi="Times New Roman" w:cs="Times New Roman"/>
          <w:sz w:val="24"/>
        </w:rPr>
        <w:t xml:space="preserve"> </w:t>
      </w:r>
    </w:p>
    <w:p w14:paraId="6747746D" w14:textId="77777777" w:rsidR="00E73ABC" w:rsidRDefault="00BD2D35" w:rsidP="00E73ABC">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It is proposed </w:t>
      </w:r>
      <w:r w:rsidR="00B87E4A">
        <w:rPr>
          <w:rFonts w:ascii="Times New Roman" w:hAnsi="Times New Roman" w:cs="Times New Roman"/>
          <w:sz w:val="24"/>
        </w:rPr>
        <w:t xml:space="preserve">that </w:t>
      </w:r>
      <w:r w:rsidR="00B87E4A" w:rsidRPr="00B87E4A">
        <w:rPr>
          <w:rFonts w:ascii="Times New Roman" w:hAnsi="Times New Roman" w:cs="Times New Roman"/>
          <w:i/>
          <w:sz w:val="24"/>
        </w:rPr>
        <w:t>figure 5.11</w:t>
      </w:r>
      <w:r w:rsidR="00331E4C">
        <w:rPr>
          <w:rFonts w:ascii="Times New Roman" w:hAnsi="Times New Roman" w:cs="Times New Roman"/>
          <w:sz w:val="24"/>
        </w:rPr>
        <w:t xml:space="preserve"> shows how</w:t>
      </w:r>
      <w:r w:rsidR="006461EC">
        <w:rPr>
          <w:rFonts w:ascii="Times New Roman" w:hAnsi="Times New Roman" w:cs="Times New Roman"/>
          <w:sz w:val="24"/>
        </w:rPr>
        <w:t xml:space="preserve"> </w:t>
      </w:r>
      <w:r w:rsidR="00B87E4A">
        <w:rPr>
          <w:rFonts w:ascii="Times New Roman" w:hAnsi="Times New Roman" w:cs="Times New Roman"/>
          <w:sz w:val="24"/>
        </w:rPr>
        <w:t>the</w:t>
      </w:r>
      <w:r w:rsidR="00331E4C">
        <w:rPr>
          <w:rFonts w:ascii="Times New Roman" w:hAnsi="Times New Roman" w:cs="Times New Roman"/>
          <w:sz w:val="24"/>
        </w:rPr>
        <w:t xml:space="preserve"> relationship between</w:t>
      </w:r>
      <w:r w:rsidR="00B87E4A">
        <w:rPr>
          <w:rFonts w:ascii="Times New Roman" w:hAnsi="Times New Roman" w:cs="Times New Roman"/>
          <w:sz w:val="24"/>
        </w:rPr>
        <w:t xml:space="preserve"> TEC </w:t>
      </w:r>
      <w:r w:rsidR="00B17F5E">
        <w:rPr>
          <w:rFonts w:ascii="Times New Roman" w:hAnsi="Times New Roman" w:cs="Times New Roman"/>
          <w:sz w:val="24"/>
        </w:rPr>
        <w:t xml:space="preserve">and temperature </w:t>
      </w:r>
      <w:r w:rsidR="00331E4C">
        <w:rPr>
          <w:rFonts w:ascii="Times New Roman" w:hAnsi="Times New Roman" w:cs="Times New Roman"/>
          <w:sz w:val="24"/>
        </w:rPr>
        <w:t>can be used to explain the effect solutes have on the structure of water</w:t>
      </w:r>
      <w:r w:rsidR="009E7446">
        <w:rPr>
          <w:rFonts w:ascii="Times New Roman" w:hAnsi="Times New Roman" w:cs="Times New Roman"/>
          <w:sz w:val="24"/>
        </w:rPr>
        <w:t xml:space="preserve">. </w:t>
      </w:r>
      <w:r w:rsidR="009E7446" w:rsidRPr="00FB490A">
        <w:rPr>
          <w:rFonts w:ascii="Times New Roman" w:hAnsi="Times New Roman" w:cs="Times New Roman"/>
          <w:i/>
          <w:sz w:val="24"/>
        </w:rPr>
        <w:t>Figure 5.11</w:t>
      </w:r>
      <w:r w:rsidR="009E7446">
        <w:rPr>
          <w:rFonts w:ascii="Times New Roman" w:hAnsi="Times New Roman" w:cs="Times New Roman"/>
          <w:sz w:val="24"/>
        </w:rPr>
        <w:t xml:space="preserve"> suggests that positive TEC values represent a more disordered structure and that negative TEC values represent a more ordered structure</w:t>
      </w:r>
      <w:r w:rsidR="00FB490A">
        <w:rPr>
          <w:rFonts w:ascii="Times New Roman" w:hAnsi="Times New Roman" w:cs="Times New Roman"/>
          <w:sz w:val="24"/>
        </w:rPr>
        <w:t>. This hypothesis explains the TEC values obtained for water over the experimen</w:t>
      </w:r>
      <w:r w:rsidR="00E97BD0">
        <w:rPr>
          <w:rFonts w:ascii="Times New Roman" w:hAnsi="Times New Roman" w:cs="Times New Roman"/>
          <w:sz w:val="24"/>
        </w:rPr>
        <w:t>tal temperature range.</w:t>
      </w:r>
      <w:r w:rsidR="00FB490A">
        <w:rPr>
          <w:rFonts w:ascii="Times New Roman" w:hAnsi="Times New Roman" w:cs="Times New Roman"/>
          <w:sz w:val="24"/>
        </w:rPr>
        <w:t xml:space="preserve"> </w:t>
      </w:r>
    </w:p>
    <w:p w14:paraId="3B4A5563" w14:textId="77777777" w:rsidR="00BD2D35" w:rsidRDefault="00BD2D35" w:rsidP="003867DE">
      <w:pPr>
        <w:spacing w:line="480" w:lineRule="auto"/>
        <w:ind w:firstLine="720"/>
        <w:jc w:val="both"/>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2218368" behindDoc="0" locked="0" layoutInCell="1" allowOverlap="1" wp14:anchorId="6D873FFF" wp14:editId="78AF0E72">
            <wp:simplePos x="0" y="0"/>
            <wp:positionH relativeFrom="column">
              <wp:posOffset>324485</wp:posOffset>
            </wp:positionH>
            <wp:positionV relativeFrom="paragraph">
              <wp:posOffset>-73660</wp:posOffset>
            </wp:positionV>
            <wp:extent cx="5034915" cy="3658870"/>
            <wp:effectExtent l="0" t="0" r="0" b="0"/>
            <wp:wrapSquare wrapText="bothSides"/>
            <wp:docPr id="7248" name="Picture 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034915" cy="3658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BA7E00" w14:textId="77777777" w:rsidR="00BD2D35" w:rsidRDefault="00BD2D35" w:rsidP="003867DE">
      <w:pPr>
        <w:spacing w:line="480" w:lineRule="auto"/>
        <w:ind w:firstLine="720"/>
        <w:jc w:val="both"/>
        <w:rPr>
          <w:rFonts w:ascii="Times New Roman" w:hAnsi="Times New Roman" w:cs="Times New Roman"/>
          <w:sz w:val="24"/>
        </w:rPr>
      </w:pPr>
    </w:p>
    <w:p w14:paraId="668080F7" w14:textId="77777777" w:rsidR="00BD2D35" w:rsidRDefault="00BD2D35" w:rsidP="003867DE">
      <w:pPr>
        <w:spacing w:line="480" w:lineRule="auto"/>
        <w:ind w:firstLine="720"/>
        <w:jc w:val="both"/>
        <w:rPr>
          <w:rFonts w:ascii="Times New Roman" w:hAnsi="Times New Roman" w:cs="Times New Roman"/>
          <w:sz w:val="24"/>
        </w:rPr>
      </w:pPr>
    </w:p>
    <w:p w14:paraId="6AE0820F" w14:textId="77777777" w:rsidR="00BD2D35" w:rsidRDefault="00BD2D35" w:rsidP="003867DE">
      <w:pPr>
        <w:spacing w:line="480" w:lineRule="auto"/>
        <w:ind w:firstLine="720"/>
        <w:jc w:val="both"/>
        <w:rPr>
          <w:rFonts w:ascii="Times New Roman" w:hAnsi="Times New Roman" w:cs="Times New Roman"/>
          <w:sz w:val="24"/>
        </w:rPr>
      </w:pPr>
    </w:p>
    <w:p w14:paraId="41EA5CBB" w14:textId="77777777" w:rsidR="00BD2D35" w:rsidRDefault="00BD2D35" w:rsidP="003867DE">
      <w:pPr>
        <w:spacing w:line="480" w:lineRule="auto"/>
        <w:ind w:firstLine="720"/>
        <w:jc w:val="both"/>
        <w:rPr>
          <w:rFonts w:ascii="Times New Roman" w:hAnsi="Times New Roman" w:cs="Times New Roman"/>
          <w:sz w:val="24"/>
        </w:rPr>
      </w:pPr>
    </w:p>
    <w:p w14:paraId="56F43F55" w14:textId="77777777" w:rsidR="00BD2D35" w:rsidRDefault="00BD2D35" w:rsidP="003867DE">
      <w:pPr>
        <w:spacing w:line="480" w:lineRule="auto"/>
        <w:ind w:firstLine="720"/>
        <w:jc w:val="both"/>
        <w:rPr>
          <w:rFonts w:ascii="Times New Roman" w:hAnsi="Times New Roman" w:cs="Times New Roman"/>
          <w:sz w:val="24"/>
        </w:rPr>
      </w:pPr>
    </w:p>
    <w:p w14:paraId="732E9211" w14:textId="77777777" w:rsidR="00BD2D35" w:rsidRDefault="00BD2D35" w:rsidP="003867DE">
      <w:pPr>
        <w:spacing w:line="480" w:lineRule="auto"/>
        <w:ind w:firstLine="720"/>
        <w:jc w:val="both"/>
        <w:rPr>
          <w:rFonts w:ascii="Times New Roman" w:hAnsi="Times New Roman" w:cs="Times New Roman"/>
          <w:sz w:val="24"/>
        </w:rPr>
      </w:pPr>
    </w:p>
    <w:p w14:paraId="5CA68F7C" w14:textId="77777777" w:rsidR="00BD2D35" w:rsidRDefault="00BD2D35" w:rsidP="003867DE">
      <w:pPr>
        <w:spacing w:line="480" w:lineRule="auto"/>
        <w:ind w:firstLine="720"/>
        <w:jc w:val="both"/>
        <w:rPr>
          <w:rFonts w:ascii="Times New Roman" w:hAnsi="Times New Roman" w:cs="Times New Roman"/>
          <w:sz w:val="24"/>
        </w:rPr>
      </w:pPr>
      <w:r w:rsidRPr="00962B11">
        <w:rPr>
          <w:rFonts w:ascii="Times New Roman" w:hAnsi="Times New Roman" w:cs="Times New Roman"/>
          <w:noProof/>
          <w:sz w:val="24"/>
          <w:szCs w:val="24"/>
          <w:lang w:eastAsia="en-GB"/>
        </w:rPr>
        <mc:AlternateContent>
          <mc:Choice Requires="wps">
            <w:drawing>
              <wp:anchor distT="0" distB="0" distL="114300" distR="114300" simplePos="0" relativeHeight="252222464" behindDoc="1" locked="0" layoutInCell="1" allowOverlap="1" wp14:anchorId="6ECA3282" wp14:editId="5E00923F">
                <wp:simplePos x="0" y="0"/>
                <wp:positionH relativeFrom="column">
                  <wp:posOffset>-5438074</wp:posOffset>
                </wp:positionH>
                <wp:positionV relativeFrom="paragraph">
                  <wp:posOffset>255583</wp:posOffset>
                </wp:positionV>
                <wp:extent cx="5759450" cy="688769"/>
                <wp:effectExtent l="0" t="0" r="12700" b="16510"/>
                <wp:wrapNone/>
                <wp:docPr id="7250" name="Text Box 7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688769"/>
                        </a:xfrm>
                        <a:prstGeom prst="rect">
                          <a:avLst/>
                        </a:prstGeom>
                        <a:solidFill>
                          <a:srgbClr val="FFFFFF"/>
                        </a:solidFill>
                        <a:ln w="19050">
                          <a:solidFill>
                            <a:srgbClr val="000000"/>
                          </a:solidFill>
                          <a:miter lim="800000"/>
                          <a:headEnd/>
                          <a:tailEnd/>
                        </a:ln>
                      </wps:spPr>
                      <wps:txbx>
                        <w:txbxContent>
                          <w:p w14:paraId="499F9E97" w14:textId="77777777" w:rsidR="0044584E" w:rsidRPr="001E0F63" w:rsidRDefault="0044584E" w:rsidP="000414AC">
                            <w:pPr>
                              <w:jc w:val="both"/>
                              <w:rPr>
                                <w:rFonts w:ascii="Times New Roman" w:hAnsi="Times New Roman" w:cs="Times New Roman"/>
                                <w:b/>
                                <w:sz w:val="18"/>
                                <w:szCs w:val="20"/>
                              </w:rPr>
                            </w:pPr>
                            <w:r>
                              <w:rPr>
                                <w:rFonts w:ascii="Times New Roman" w:hAnsi="Times New Roman" w:cs="Times New Roman"/>
                                <w:b/>
                                <w:i/>
                                <w:sz w:val="18"/>
                                <w:szCs w:val="20"/>
                              </w:rPr>
                              <w:t>Figure 5.11</w:t>
                            </w:r>
                            <w:r w:rsidRPr="00982E5C">
                              <w:rPr>
                                <w:rFonts w:ascii="Times New Roman" w:hAnsi="Times New Roman" w:cs="Times New Roman"/>
                                <w:b/>
                                <w:sz w:val="18"/>
                                <w:szCs w:val="16"/>
                              </w:rPr>
                              <w:t xml:space="preserve">: </w:t>
                            </w:r>
                            <w:r>
                              <w:rPr>
                                <w:rFonts w:ascii="Times New Roman" w:hAnsi="Times New Roman" w:cs="Times New Roman"/>
                                <w:b/>
                                <w:sz w:val="18"/>
                                <w:szCs w:val="16"/>
                              </w:rPr>
                              <w:t>N</w:t>
                            </w:r>
                            <w:r>
                              <w:rPr>
                                <w:rFonts w:ascii="Times New Roman" w:hAnsi="Times New Roman" w:cs="Times New Roman"/>
                                <w:b/>
                                <w:sz w:val="18"/>
                                <w:szCs w:val="20"/>
                              </w:rPr>
                              <w:t>ew relationship that correlates thermal expansion coefficient (TEC) values and temperature with the effect the solute have on the structure of water. Solutes that have high TEC values represent water that is less structured and solutes that have lower or negative TEC values are said to be structure makers. The black line represents the TEC of water as derived from densitometry experiments (</w:t>
                            </w:r>
                            <w:r>
                              <w:rPr>
                                <w:rFonts w:ascii="Times New Roman" w:hAnsi="Times New Roman" w:cs="Times New Roman"/>
                                <w:b/>
                                <w:sz w:val="18"/>
                                <w:szCs w:val="20"/>
                              </w:rPr>
                              <w:t>Kell 1967).</w:t>
                            </w:r>
                          </w:p>
                          <w:p w14:paraId="0B93E8CA" w14:textId="77777777" w:rsidR="0044584E" w:rsidRPr="001E0F63" w:rsidRDefault="0044584E" w:rsidP="00A73F7B">
                            <w:pPr>
                              <w:jc w:val="both"/>
                              <w:rPr>
                                <w:rFonts w:ascii="Times New Roman" w:hAnsi="Times New Roman" w:cs="Times New Roman"/>
                                <w:b/>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A3282" id="Text Box 7250" o:spid="_x0000_s1152" type="#_x0000_t202" style="position:absolute;left:0;text-align:left;margin-left:-428.2pt;margin-top:20.1pt;width:453.5pt;height:54.25pt;z-index:-25109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" strokeweight="1.5pt">
                <v:textbox>
                  <w:txbxContent>
                    <w:p w14:paraId="499F9E97" w14:textId="77777777" w:rsidR="0044584E" w:rsidRPr="001E0F63" w:rsidRDefault="0044584E" w:rsidP="000414AC">
                      <w:pPr>
                        <w:jc w:val="both"/>
                        <w:rPr>
                          <w:rFonts w:ascii="Times New Roman" w:hAnsi="Times New Roman" w:cs="Times New Roman"/>
                          <w:b/>
                          <w:sz w:val="18"/>
                          <w:szCs w:val="20"/>
                        </w:rPr>
                      </w:pPr>
                      <w:r>
                        <w:rPr>
                          <w:rFonts w:ascii="Times New Roman" w:hAnsi="Times New Roman" w:cs="Times New Roman"/>
                          <w:b/>
                          <w:i/>
                          <w:sz w:val="18"/>
                          <w:szCs w:val="20"/>
                        </w:rPr>
                        <w:t>Figure 5.11</w:t>
                      </w:r>
                      <w:r w:rsidRPr="00982E5C">
                        <w:rPr>
                          <w:rFonts w:ascii="Times New Roman" w:hAnsi="Times New Roman" w:cs="Times New Roman"/>
                          <w:b/>
                          <w:sz w:val="18"/>
                          <w:szCs w:val="16"/>
                        </w:rPr>
                        <w:t xml:space="preserve">: </w:t>
                      </w:r>
                      <w:r>
                        <w:rPr>
                          <w:rFonts w:ascii="Times New Roman" w:hAnsi="Times New Roman" w:cs="Times New Roman"/>
                          <w:b/>
                          <w:sz w:val="18"/>
                          <w:szCs w:val="16"/>
                        </w:rPr>
                        <w:t>N</w:t>
                      </w:r>
                      <w:r>
                        <w:rPr>
                          <w:rFonts w:ascii="Times New Roman" w:hAnsi="Times New Roman" w:cs="Times New Roman"/>
                          <w:b/>
                          <w:sz w:val="18"/>
                          <w:szCs w:val="20"/>
                        </w:rPr>
                        <w:t>ew relationship that correlates thermal expansion coefficient (TEC) values and temperature with the effect the solute have on the structure of water. Solutes that have high TEC values represent water that is less structured and solutes that have lower or negative TEC values are said to be structure makers. The black line represents the TEC of water as derived from densitometry experiments (</w:t>
                      </w:r>
                      <w:r>
                        <w:rPr>
                          <w:rFonts w:ascii="Times New Roman" w:hAnsi="Times New Roman" w:cs="Times New Roman"/>
                          <w:b/>
                          <w:sz w:val="18"/>
                          <w:szCs w:val="20"/>
                        </w:rPr>
                        <w:t>Kell 1967).</w:t>
                      </w:r>
                    </w:p>
                    <w:p w14:paraId="0B93E8CA" w14:textId="77777777" w:rsidR="0044584E" w:rsidRPr="001E0F63" w:rsidRDefault="0044584E" w:rsidP="00A73F7B">
                      <w:pPr>
                        <w:jc w:val="both"/>
                        <w:rPr>
                          <w:rFonts w:ascii="Times New Roman" w:hAnsi="Times New Roman" w:cs="Times New Roman"/>
                          <w:b/>
                          <w:sz w:val="18"/>
                          <w:szCs w:val="20"/>
                        </w:rPr>
                      </w:pPr>
                    </w:p>
                  </w:txbxContent>
                </v:textbox>
              </v:shape>
            </w:pict>
          </mc:Fallback>
        </mc:AlternateContent>
      </w:r>
    </w:p>
    <w:p w14:paraId="7CDB64E1" w14:textId="77777777" w:rsidR="00BD2D35" w:rsidRDefault="00BD2D35" w:rsidP="003867DE">
      <w:pPr>
        <w:spacing w:line="480" w:lineRule="auto"/>
        <w:ind w:firstLine="720"/>
        <w:jc w:val="both"/>
        <w:rPr>
          <w:rFonts w:ascii="Times New Roman" w:hAnsi="Times New Roman" w:cs="Times New Roman"/>
          <w:sz w:val="24"/>
        </w:rPr>
      </w:pPr>
    </w:p>
    <w:p w14:paraId="07BA0DF8" w14:textId="77777777" w:rsidR="00BD2D35" w:rsidRDefault="00BD2D35" w:rsidP="004F54C6">
      <w:pPr>
        <w:spacing w:line="480" w:lineRule="auto"/>
        <w:jc w:val="both"/>
        <w:rPr>
          <w:rFonts w:ascii="Times New Roman" w:hAnsi="Times New Roman" w:cs="Times New Roman"/>
          <w:sz w:val="24"/>
        </w:rPr>
      </w:pPr>
    </w:p>
    <w:p w14:paraId="07B68AE2" w14:textId="77777777" w:rsidR="004F54C6" w:rsidRDefault="00B00FA0" w:rsidP="004F54C6">
      <w:pPr>
        <w:spacing w:line="480" w:lineRule="auto"/>
        <w:jc w:val="both"/>
        <w:rPr>
          <w:rFonts w:ascii="Times New Roman" w:hAnsi="Times New Roman" w:cs="Times New Roman"/>
          <w:sz w:val="24"/>
        </w:rPr>
      </w:pPr>
      <w:r>
        <w:rPr>
          <w:rFonts w:ascii="Times New Roman" w:hAnsi="Times New Roman" w:cs="Times New Roman"/>
          <w:sz w:val="24"/>
        </w:rPr>
        <w:tab/>
      </w:r>
      <w:r w:rsidR="007A71DC">
        <w:rPr>
          <w:rFonts w:ascii="Times New Roman" w:hAnsi="Times New Roman" w:cs="Times New Roman"/>
          <w:sz w:val="24"/>
        </w:rPr>
        <w:t>Application of the</w:t>
      </w:r>
      <w:r>
        <w:rPr>
          <w:rFonts w:ascii="Times New Roman" w:hAnsi="Times New Roman" w:cs="Times New Roman"/>
          <w:sz w:val="24"/>
        </w:rPr>
        <w:t xml:space="preserve"> relationship</w:t>
      </w:r>
      <w:r w:rsidR="007A71DC">
        <w:rPr>
          <w:rFonts w:ascii="Times New Roman" w:hAnsi="Times New Roman" w:cs="Times New Roman"/>
          <w:sz w:val="24"/>
        </w:rPr>
        <w:t xml:space="preserve"> shown in </w:t>
      </w:r>
      <w:r w:rsidR="00AB67B5">
        <w:rPr>
          <w:rFonts w:ascii="Times New Roman" w:hAnsi="Times New Roman" w:cs="Times New Roman"/>
          <w:i/>
          <w:sz w:val="24"/>
        </w:rPr>
        <w:t>equation 5.1</w:t>
      </w:r>
      <w:r>
        <w:rPr>
          <w:rFonts w:ascii="Times New Roman" w:hAnsi="Times New Roman" w:cs="Times New Roman"/>
          <w:sz w:val="24"/>
        </w:rPr>
        <w:t xml:space="preserve"> </w:t>
      </w:r>
      <w:r w:rsidR="007A71DC">
        <w:rPr>
          <w:rFonts w:ascii="Times New Roman" w:hAnsi="Times New Roman" w:cs="Times New Roman"/>
          <w:sz w:val="24"/>
        </w:rPr>
        <w:t>developed by Hepler</w:t>
      </w:r>
      <w:r w:rsidR="003300BF">
        <w:rPr>
          <w:rFonts w:ascii="Times New Roman" w:hAnsi="Times New Roman" w:cs="Times New Roman"/>
          <w:sz w:val="24"/>
        </w:rPr>
        <w:t xml:space="preserve"> to describe</w:t>
      </w:r>
      <w:r w:rsidR="007A71DC">
        <w:rPr>
          <w:rFonts w:ascii="Times New Roman" w:hAnsi="Times New Roman" w:cs="Times New Roman"/>
          <w:sz w:val="24"/>
        </w:rPr>
        <w:t xml:space="preserve"> the effect solutes have on the structure of water has been called into question recently</w:t>
      </w:r>
      <w:r w:rsidR="003300BF">
        <w:rPr>
          <w:rFonts w:ascii="Times New Roman" w:hAnsi="Times New Roman" w:cs="Times New Roman"/>
          <w:sz w:val="24"/>
        </w:rPr>
        <w:t xml:space="preserve"> </w:t>
      </w:r>
      <w:r w:rsidR="007A71DC">
        <w:rPr>
          <w:rFonts w:ascii="Times New Roman" w:hAnsi="Times New Roman" w:cs="Times New Roman"/>
          <w:sz w:val="24"/>
        </w:rPr>
        <w:fldChar w:fldCharType="begin">
          <w:fldData xml:space="preserve">PEVuZE5vdGU+PENpdGU+PEF1dGhvcj5IZXBsZXI8L0F1dGhvcj48WWVhcj4xOTY5PC9ZZWFyPjxS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PEVuZE5vdGU+PENpdGU+PEF1dGhvcj5IZXBsZXI8L0F1dGhvcj48WWVhcj4xOTY5PC9ZZWFyPjxS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007A71DC">
        <w:rPr>
          <w:rFonts w:ascii="Times New Roman" w:hAnsi="Times New Roman" w:cs="Times New Roman"/>
          <w:sz w:val="24"/>
        </w:rPr>
      </w:r>
      <w:r w:rsidR="007A71DC">
        <w:rPr>
          <w:rFonts w:ascii="Times New Roman" w:hAnsi="Times New Roman" w:cs="Times New Roman"/>
          <w:sz w:val="24"/>
        </w:rPr>
        <w:fldChar w:fldCharType="separate"/>
      </w:r>
      <w:r w:rsidR="007A71DC">
        <w:rPr>
          <w:rFonts w:ascii="Times New Roman" w:hAnsi="Times New Roman" w:cs="Times New Roman"/>
          <w:noProof/>
          <w:sz w:val="24"/>
        </w:rPr>
        <w:t>(</w:t>
      </w:r>
      <w:hyperlink w:anchor="_ENREF_127" w:tooltip="Hepler, 1969 #728" w:history="1">
        <w:r w:rsidR="008F209B">
          <w:rPr>
            <w:rFonts w:ascii="Times New Roman" w:hAnsi="Times New Roman" w:cs="Times New Roman"/>
            <w:noProof/>
            <w:sz w:val="24"/>
          </w:rPr>
          <w:t>Hepler 1969</w:t>
        </w:r>
      </w:hyperlink>
      <w:r w:rsidR="007A71DC">
        <w:rPr>
          <w:rFonts w:ascii="Times New Roman" w:hAnsi="Times New Roman" w:cs="Times New Roman"/>
          <w:noProof/>
          <w:sz w:val="24"/>
        </w:rPr>
        <w:t xml:space="preserve">; </w:t>
      </w:r>
      <w:hyperlink w:anchor="_ENREF_200" w:tooltip="Marcus, 2009 #765" w:history="1">
        <w:r w:rsidR="008F209B">
          <w:rPr>
            <w:rFonts w:ascii="Times New Roman" w:hAnsi="Times New Roman" w:cs="Times New Roman"/>
            <w:noProof/>
            <w:sz w:val="24"/>
          </w:rPr>
          <w:t>Marcus 2009</w:t>
        </w:r>
      </w:hyperlink>
      <w:r w:rsidR="007A71DC">
        <w:rPr>
          <w:rFonts w:ascii="Times New Roman" w:hAnsi="Times New Roman" w:cs="Times New Roman"/>
          <w:noProof/>
          <w:sz w:val="24"/>
        </w:rPr>
        <w:t>)</w:t>
      </w:r>
      <w:r w:rsidR="007A71DC">
        <w:rPr>
          <w:rFonts w:ascii="Times New Roman" w:hAnsi="Times New Roman" w:cs="Times New Roman"/>
          <w:sz w:val="24"/>
        </w:rPr>
        <w:fldChar w:fldCharType="end"/>
      </w:r>
      <w:r w:rsidR="006C2F9E">
        <w:rPr>
          <w:rFonts w:ascii="Times New Roman" w:hAnsi="Times New Roman" w:cs="Times New Roman"/>
          <w:sz w:val="24"/>
        </w:rPr>
        <w:t xml:space="preserve">. This was </w:t>
      </w:r>
      <w:r w:rsidR="00AB67B5">
        <w:rPr>
          <w:rFonts w:ascii="Times New Roman" w:hAnsi="Times New Roman" w:cs="Times New Roman"/>
          <w:sz w:val="24"/>
        </w:rPr>
        <w:t>due to the salts NaH</w:t>
      </w:r>
      <w:r w:rsidR="00AB67B5" w:rsidRPr="00AB67B5">
        <w:rPr>
          <w:rFonts w:ascii="Times New Roman" w:hAnsi="Times New Roman" w:cs="Times New Roman"/>
          <w:sz w:val="24"/>
          <w:vertAlign w:val="subscript"/>
        </w:rPr>
        <w:t>2</w:t>
      </w:r>
      <w:r w:rsidR="00AB67B5">
        <w:rPr>
          <w:rFonts w:ascii="Times New Roman" w:hAnsi="Times New Roman" w:cs="Times New Roman"/>
          <w:sz w:val="24"/>
        </w:rPr>
        <w:t>PO</w:t>
      </w:r>
      <w:r w:rsidR="00AB67B5" w:rsidRPr="00AB67B5">
        <w:rPr>
          <w:rFonts w:ascii="Times New Roman" w:hAnsi="Times New Roman" w:cs="Times New Roman"/>
          <w:sz w:val="24"/>
          <w:vertAlign w:val="subscript"/>
        </w:rPr>
        <w:t>4</w:t>
      </w:r>
      <w:r w:rsidR="00AB67B5">
        <w:rPr>
          <w:rFonts w:ascii="Times New Roman" w:hAnsi="Times New Roman" w:cs="Times New Roman"/>
          <w:sz w:val="24"/>
        </w:rPr>
        <w:t>, LiCl, MgCl</w:t>
      </w:r>
      <w:r w:rsidR="00AB67B5" w:rsidRPr="00AB67B5">
        <w:rPr>
          <w:rFonts w:ascii="Times New Roman" w:hAnsi="Times New Roman" w:cs="Times New Roman"/>
          <w:sz w:val="24"/>
          <w:vertAlign w:val="subscript"/>
        </w:rPr>
        <w:t>2</w:t>
      </w:r>
      <w:r w:rsidR="00AB67B5">
        <w:rPr>
          <w:rFonts w:ascii="Times New Roman" w:hAnsi="Times New Roman" w:cs="Times New Roman"/>
          <w:sz w:val="24"/>
        </w:rPr>
        <w:t xml:space="preserve"> and CaCl</w:t>
      </w:r>
      <w:r w:rsidR="00AB67B5" w:rsidRPr="00AB67B5">
        <w:rPr>
          <w:rFonts w:ascii="Times New Roman" w:hAnsi="Times New Roman" w:cs="Times New Roman"/>
          <w:sz w:val="24"/>
          <w:vertAlign w:val="subscript"/>
        </w:rPr>
        <w:t>2</w:t>
      </w:r>
      <w:r w:rsidR="00AB67B5">
        <w:rPr>
          <w:rFonts w:ascii="Times New Roman" w:hAnsi="Times New Roman" w:cs="Times New Roman"/>
          <w:sz w:val="24"/>
        </w:rPr>
        <w:t xml:space="preserve"> having negative </w:t>
      </w:r>
      <w:r w:rsidR="00AB67B5" w:rsidRPr="00AB67B5">
        <w:rPr>
          <w:rFonts w:ascii="Times New Roman" w:hAnsi="Times New Roman" w:cs="Times New Roman"/>
          <w:i/>
          <w:sz w:val="24"/>
        </w:rPr>
        <w:t>–T(∂Cp/∂P)</w:t>
      </w:r>
      <w:r w:rsidR="00AB67B5">
        <w:rPr>
          <w:rFonts w:ascii="Times New Roman" w:hAnsi="Times New Roman" w:cs="Times New Roman"/>
          <w:sz w:val="24"/>
        </w:rPr>
        <w:t xml:space="preserve"> terms indicating that they are structure breakers when they have been </w:t>
      </w:r>
      <w:r w:rsidR="007A3E23">
        <w:rPr>
          <w:rFonts w:ascii="Times New Roman" w:hAnsi="Times New Roman" w:cs="Times New Roman"/>
          <w:sz w:val="24"/>
        </w:rPr>
        <w:t xml:space="preserve">previously </w:t>
      </w:r>
      <w:r w:rsidR="00AB67B5">
        <w:rPr>
          <w:rFonts w:ascii="Times New Roman" w:hAnsi="Times New Roman" w:cs="Times New Roman"/>
          <w:sz w:val="24"/>
        </w:rPr>
        <w:t xml:space="preserve">observed to be structure makers </w:t>
      </w:r>
      <w:r w:rsidR="00AB67B5">
        <w:rPr>
          <w:rFonts w:ascii="Times New Roman" w:hAnsi="Times New Roman" w:cs="Times New Roman"/>
          <w:sz w:val="24"/>
        </w:rPr>
        <w:fldChar w:fldCharType="begin"/>
      </w:r>
      <w:r w:rsidR="002B4380">
        <w:rPr>
          <w:rFonts w:ascii="Times New Roman" w:hAnsi="Times New Roman" w:cs="Times New Roman"/>
          <w:sz w:val="24"/>
        </w:rPr>
        <w:instrText xml:space="preserve"> ADDIN EN.CITE &lt;EndNote&gt;&lt;Cite&gt;&lt;Author&gt;Marcus&lt;/Author&gt;&lt;Year&gt;1994&lt;/Year&gt;&lt;RecNum&gt;1014&lt;/RecNum&gt;&lt;DisplayText&gt;&lt;style font="Times New Roman"&gt;(Marcus 1994; Marcus 2009)&lt;/style&gt;&lt;/DisplayText&gt;&lt;record&gt;&lt;rec-number&gt;1014&lt;/rec-number&gt;&lt;foreign-keys&gt;&lt;key app="EN" db-id="55wftp5var9xtiezee7xdd9mzez2ztzt5efz"&gt;1014&lt;/key&gt;&lt;/foreign-keys&gt;&lt;ref-type name="Journal Article"&gt;17&lt;/ref-type&gt;&lt;contributors&gt;&lt;authors&gt;&lt;author&gt;Marcus, Yizhak&lt;/author&gt;&lt;/authors&gt;&lt;/contributors&gt;&lt;titles&gt;&lt;title&gt;A simple empirical model describing the thermodynamics of hydration of ions of widely varying charges, sizes, and shapes&lt;/title&gt;&lt;secondary-title&gt;Biophysical chemistry&lt;/secondary-title&gt;&lt;/titles&gt;&lt;pages&gt;111-127&lt;/pages&gt;&lt;volume&gt;51&lt;/volume&gt;&lt;number&gt;2&lt;/number&gt;&lt;dates&gt;&lt;year&gt;1994&lt;/year&gt;&lt;/dates&gt;&lt;isbn&gt;0301-4622&lt;/isbn&gt;&lt;urls&gt;&lt;/urls&gt;&lt;/record&gt;&lt;/Cite&gt;&lt;Cite&gt;&lt;Author&gt;Marcus&lt;/Author&gt;&lt;Year&gt;2009&lt;/Year&gt;&lt;RecNum&gt;765&lt;/RecNum&gt;&lt;record&gt;&lt;rec-number&gt;765&lt;/rec-number&gt;&lt;foreign-keys&gt;&lt;key app="EN" db-id="55wftp5var9xtiezee7xdd9mzez2ztzt5efz"&gt;765&lt;/key&gt;&lt;/foreign-keys&gt;&lt;ref-type name="Journal Article"&gt;17&lt;/ref-type&gt;&lt;contributors&gt;&lt;authors&gt;&lt;author&gt;Marcus, Yizhak&lt;/author&gt;&lt;/authors&gt;&lt;/contributors&gt;&lt;titles&gt;&lt;title&gt;Effect of Ions on the Structure of Water: Structure Making and Breaking&lt;/title&gt;&lt;secondary-title&gt;Chemical Reviews&lt;/secondary-title&gt;&lt;/titles&gt;&lt;periodical&gt;&lt;full-title&gt;Chemical Reviews&lt;/full-title&gt;&lt;/periodical&gt;&lt;pages&gt;1346-1370&lt;/pages&gt;&lt;volume&gt;109&lt;/volume&gt;&lt;number&gt;3&lt;/number&gt;&lt;dates&gt;&lt;year&gt;2009&lt;/year&gt;&lt;pub-dates&gt;&lt;date&gt;2009/03/11&lt;/date&gt;&lt;/pub-dates&gt;&lt;/dates&gt;&lt;publisher&gt;American Chemical Society&lt;/publisher&gt;&lt;isbn&gt;0009-2665&lt;/isbn&gt;&lt;urls&gt;&lt;related-urls&gt;&lt;url&gt;http://dx.doi.org/10.1021/cr8003828&lt;/url&gt;&lt;/related-urls&gt;&lt;/urls&gt;&lt;electronic-resource-num&gt;10.1021/cr8003828&lt;/electronic-resource-num&gt;&lt;access-date&gt;2014/01/08&lt;/access-date&gt;&lt;/record&gt;&lt;/Cite&gt;&lt;/EndNote&gt;</w:instrText>
      </w:r>
      <w:r w:rsidR="00AB67B5">
        <w:rPr>
          <w:rFonts w:ascii="Times New Roman" w:hAnsi="Times New Roman" w:cs="Times New Roman"/>
          <w:sz w:val="24"/>
        </w:rPr>
        <w:fldChar w:fldCharType="separate"/>
      </w:r>
      <w:r w:rsidR="001B6A37">
        <w:rPr>
          <w:rFonts w:ascii="Times New Roman" w:hAnsi="Times New Roman" w:cs="Times New Roman"/>
          <w:noProof/>
          <w:sz w:val="24"/>
        </w:rPr>
        <w:t>(</w:t>
      </w:r>
      <w:hyperlink w:anchor="_ENREF_198" w:tooltip="Marcus, 1994 #1014" w:history="1">
        <w:r w:rsidR="008F209B">
          <w:rPr>
            <w:rFonts w:ascii="Times New Roman" w:hAnsi="Times New Roman" w:cs="Times New Roman"/>
            <w:noProof/>
            <w:sz w:val="24"/>
          </w:rPr>
          <w:t>Marcus 1994</w:t>
        </w:r>
      </w:hyperlink>
      <w:r w:rsidR="001B6A37">
        <w:rPr>
          <w:rFonts w:ascii="Times New Roman" w:hAnsi="Times New Roman" w:cs="Times New Roman"/>
          <w:noProof/>
          <w:sz w:val="24"/>
        </w:rPr>
        <w:t xml:space="preserve">; </w:t>
      </w:r>
      <w:hyperlink w:anchor="_ENREF_200" w:tooltip="Marcus, 2009 #765" w:history="1">
        <w:r w:rsidR="008F209B">
          <w:rPr>
            <w:rFonts w:ascii="Times New Roman" w:hAnsi="Times New Roman" w:cs="Times New Roman"/>
            <w:noProof/>
            <w:sz w:val="24"/>
          </w:rPr>
          <w:t>Marcus 2009</w:t>
        </w:r>
      </w:hyperlink>
      <w:r w:rsidR="001B6A37">
        <w:rPr>
          <w:rFonts w:ascii="Times New Roman" w:hAnsi="Times New Roman" w:cs="Times New Roman"/>
          <w:noProof/>
          <w:sz w:val="24"/>
        </w:rPr>
        <w:t>)</w:t>
      </w:r>
      <w:r w:rsidR="00AB67B5">
        <w:rPr>
          <w:rFonts w:ascii="Times New Roman" w:hAnsi="Times New Roman" w:cs="Times New Roman"/>
          <w:sz w:val="24"/>
        </w:rPr>
        <w:fldChar w:fldCharType="end"/>
      </w:r>
      <w:r w:rsidR="007A3E23">
        <w:rPr>
          <w:rFonts w:ascii="Times New Roman" w:hAnsi="Times New Roman" w:cs="Times New Roman"/>
          <w:sz w:val="24"/>
        </w:rPr>
        <w:t xml:space="preserve">. </w:t>
      </w:r>
      <w:r w:rsidR="003300BF">
        <w:rPr>
          <w:rFonts w:ascii="Times New Roman" w:hAnsi="Times New Roman" w:cs="Times New Roman"/>
          <w:sz w:val="24"/>
        </w:rPr>
        <w:t>It should also be noted that the c</w:t>
      </w:r>
      <w:r w:rsidR="007A3E23">
        <w:rPr>
          <w:rFonts w:ascii="Times New Roman" w:hAnsi="Times New Roman" w:cs="Times New Roman"/>
          <w:sz w:val="24"/>
        </w:rPr>
        <w:t xml:space="preserve">alculated TEC values in this study do not correlate with </w:t>
      </w:r>
      <w:r w:rsidR="007A3E23" w:rsidRPr="007A3E23">
        <w:rPr>
          <w:rFonts w:ascii="Times New Roman" w:hAnsi="Times New Roman" w:cs="Times New Roman"/>
          <w:i/>
          <w:sz w:val="24"/>
        </w:rPr>
        <w:t>β</w:t>
      </w:r>
      <w:r w:rsidR="007A3E23">
        <w:rPr>
          <w:rFonts w:ascii="Times New Roman" w:hAnsi="Times New Roman" w:cs="Times New Roman"/>
          <w:sz w:val="24"/>
        </w:rPr>
        <w:t>-viscosity coefficients (</w:t>
      </w:r>
      <w:r w:rsidR="007A3E23" w:rsidRPr="007A3E23">
        <w:rPr>
          <w:rFonts w:ascii="Times New Roman" w:hAnsi="Times New Roman" w:cs="Times New Roman"/>
          <w:i/>
          <w:sz w:val="24"/>
        </w:rPr>
        <w:t>β</w:t>
      </w:r>
      <w:r w:rsidR="007A3E23">
        <w:rPr>
          <w:rFonts w:ascii="Times New Roman" w:hAnsi="Times New Roman" w:cs="Times New Roman"/>
          <w:sz w:val="24"/>
        </w:rPr>
        <w:t xml:space="preserve">) for the ions at the lower temperatures but they do correlate with </w:t>
      </w:r>
      <w:r w:rsidR="007A3E23" w:rsidRPr="007A3E23">
        <w:rPr>
          <w:rFonts w:ascii="Times New Roman" w:hAnsi="Times New Roman" w:cs="Times New Roman"/>
          <w:i/>
          <w:sz w:val="24"/>
        </w:rPr>
        <w:t>β</w:t>
      </w:r>
      <w:r w:rsidR="00D961FC">
        <w:rPr>
          <w:rFonts w:ascii="Times New Roman" w:hAnsi="Times New Roman" w:cs="Times New Roman"/>
          <w:sz w:val="24"/>
        </w:rPr>
        <w:t xml:space="preserve"> values at higher temperatures </w:t>
      </w:r>
      <w:r w:rsidR="00D961FC">
        <w:rPr>
          <w:rFonts w:ascii="Times New Roman" w:hAnsi="Times New Roman" w:cs="Times New Roman"/>
          <w:sz w:val="24"/>
        </w:rPr>
        <w:fldChar w:fldCharType="begin"/>
      </w:r>
      <w:r w:rsidR="00D961FC">
        <w:rPr>
          <w:rFonts w:ascii="Times New Roman" w:hAnsi="Times New Roman" w:cs="Times New Roman"/>
          <w:sz w:val="24"/>
        </w:rPr>
        <w:instrText xml:space="preserve"> ADDIN EN.CITE &lt;EndNote&gt;&lt;Cite&gt;&lt;Author&gt;Jenkins&lt;/Author&gt;&lt;Year&gt;1995&lt;/Year&gt;&lt;RecNum&gt;766&lt;/RecNum&gt;&lt;DisplayText&gt;&lt;style font="Times New Roman"&gt;(Jenkins and Marcus 1995)&lt;/style&gt;&lt;/DisplayText&gt;&lt;record&gt;&lt;rec-number&gt;766&lt;/rec-number&gt;&lt;foreign-keys&gt;&lt;key app="EN" db-id="55wftp5var9xtiezee7xdd9mzez2ztzt5efz"&gt;766&lt;/key&gt;&lt;/foreign-keys&gt;&lt;ref-type name="Journal Article"&gt;17&lt;/ref-type&gt;&lt;contributors&gt;&lt;authors&gt;&lt;author&gt;Jenkins, H. Donald B.&lt;/author&gt;&lt;author&gt;Marcus, Yizhak&lt;/author&gt;&lt;/authors&gt;&lt;/contributors&gt;&lt;titles&gt;&lt;title&gt;Viscosity B-Coefficients of Ions in Solution&lt;/title&gt;&lt;secondary-title&gt;Chemical Reviews&lt;/secondary-title&gt;&lt;/titles&gt;&lt;periodical&gt;&lt;full-title&gt;Chemical Reviews&lt;/full-title&gt;&lt;/periodical&gt;&lt;pages&gt;2695-2724&lt;/pages&gt;&lt;volume&gt;95&lt;/volume&gt;&lt;number&gt;8&lt;/number&gt;&lt;dates&gt;&lt;year&gt;1995&lt;/year&gt;&lt;pub-dates&gt;&lt;date&gt;1995/12/01&lt;/date&gt;&lt;/pub-dates&gt;&lt;/dates&gt;&lt;publisher&gt;American Chemical Society&lt;/publisher&gt;&lt;isbn&gt;0009-2665&lt;/isbn&gt;&lt;urls&gt;&lt;related-urls&gt;&lt;url&gt;http://dx.doi.org/10.1021/cr00040a004&lt;/url&gt;&lt;/related-urls&gt;&lt;/urls&gt;&lt;electronic-resource-num&gt;10.1021/cr00040a004&lt;/electronic-resource-num&gt;&lt;access-date&gt;2014/01/08&lt;/access-date&gt;&lt;/record&gt;&lt;/Cite&gt;&lt;/EndNote&gt;</w:instrText>
      </w:r>
      <w:r w:rsidR="00D961FC">
        <w:rPr>
          <w:rFonts w:ascii="Times New Roman" w:hAnsi="Times New Roman" w:cs="Times New Roman"/>
          <w:sz w:val="24"/>
        </w:rPr>
        <w:fldChar w:fldCharType="separate"/>
      </w:r>
      <w:r w:rsidR="00D961FC">
        <w:rPr>
          <w:rFonts w:ascii="Times New Roman" w:hAnsi="Times New Roman" w:cs="Times New Roman"/>
          <w:noProof/>
          <w:sz w:val="24"/>
        </w:rPr>
        <w:t>(</w:t>
      </w:r>
      <w:hyperlink w:anchor="_ENREF_139" w:tooltip="Jenkins, 1995 #766" w:history="1">
        <w:r w:rsidR="008F209B">
          <w:rPr>
            <w:rFonts w:ascii="Times New Roman" w:hAnsi="Times New Roman" w:cs="Times New Roman"/>
            <w:noProof/>
            <w:sz w:val="24"/>
          </w:rPr>
          <w:t>Jenkins and Marcus 1995</w:t>
        </w:r>
      </w:hyperlink>
      <w:r w:rsidR="00D961FC">
        <w:rPr>
          <w:rFonts w:ascii="Times New Roman" w:hAnsi="Times New Roman" w:cs="Times New Roman"/>
          <w:noProof/>
          <w:sz w:val="24"/>
        </w:rPr>
        <w:t>)</w:t>
      </w:r>
      <w:r w:rsidR="00D961FC">
        <w:rPr>
          <w:rFonts w:ascii="Times New Roman" w:hAnsi="Times New Roman" w:cs="Times New Roman"/>
          <w:sz w:val="24"/>
        </w:rPr>
        <w:fldChar w:fldCharType="end"/>
      </w:r>
      <w:r w:rsidR="00D961FC">
        <w:rPr>
          <w:rFonts w:ascii="Times New Roman" w:hAnsi="Times New Roman" w:cs="Times New Roman"/>
          <w:sz w:val="24"/>
        </w:rPr>
        <w:t>. These observations challenge the validity of the model</w:t>
      </w:r>
      <w:r w:rsidR="00EE2114">
        <w:rPr>
          <w:rFonts w:ascii="Times New Roman" w:hAnsi="Times New Roman" w:cs="Times New Roman"/>
          <w:sz w:val="24"/>
        </w:rPr>
        <w:t>s</w:t>
      </w:r>
      <w:r w:rsidR="00D961FC">
        <w:rPr>
          <w:rFonts w:ascii="Times New Roman" w:hAnsi="Times New Roman" w:cs="Times New Roman"/>
          <w:sz w:val="24"/>
        </w:rPr>
        <w:t xml:space="preserve"> proposed by Hepler</w:t>
      </w:r>
      <w:r w:rsidR="00EE2114">
        <w:rPr>
          <w:rFonts w:ascii="Times New Roman" w:hAnsi="Times New Roman" w:cs="Times New Roman"/>
          <w:sz w:val="24"/>
        </w:rPr>
        <w:t>, Lin and Brandts that describe the effect ions have on the structure of water</w:t>
      </w:r>
      <w:r w:rsidR="0060274B">
        <w:rPr>
          <w:rFonts w:ascii="Times New Roman" w:hAnsi="Times New Roman" w:cs="Times New Roman"/>
          <w:sz w:val="24"/>
        </w:rPr>
        <w:t xml:space="preserve"> </w:t>
      </w:r>
      <w:r w:rsidR="0060274B">
        <w:rPr>
          <w:rFonts w:ascii="Times New Roman" w:hAnsi="Times New Roman" w:cs="Times New Roman"/>
          <w:sz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rPr>
        <w:instrText xml:space="preserve"> ADDIN EN.CITE </w:instrText>
      </w:r>
      <w:r w:rsidR="00A41D36">
        <w:rPr>
          <w:rFonts w:ascii="Times New Roman" w:hAnsi="Times New Roman" w:cs="Times New Roman"/>
          <w:sz w:val="24"/>
        </w:rPr>
        <w:fldChar w:fldCharType="begin">
          <w:fldData xml:space="preserve">PEVuZE5vdGU+PENpdGU+PEF1dGhvcj5IZXBsZXI8L0F1dGhvcj48WWVhcj4xOTY5PC9ZZWFyPjxS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</w:fldData>
        </w:fldChar>
      </w:r>
      <w:r w:rsidR="00A41D36">
        <w:rPr>
          <w:rFonts w:ascii="Times New Roman" w:hAnsi="Times New Roman" w:cs="Times New Roman"/>
          <w:sz w:val="24"/>
        </w:rPr>
        <w:instrText xml:space="preserve"> ADDIN EN.CITE.DATA </w:instrText>
      </w:r>
      <w:r w:rsidR="00A41D36">
        <w:rPr>
          <w:rFonts w:ascii="Times New Roman" w:hAnsi="Times New Roman" w:cs="Times New Roman"/>
          <w:sz w:val="24"/>
        </w:rPr>
      </w:r>
      <w:r w:rsidR="00A41D36">
        <w:rPr>
          <w:rFonts w:ascii="Times New Roman" w:hAnsi="Times New Roman" w:cs="Times New Roman"/>
          <w:sz w:val="24"/>
        </w:rPr>
        <w:fldChar w:fldCharType="end"/>
      </w:r>
      <w:r w:rsidR="0060274B">
        <w:rPr>
          <w:rFonts w:ascii="Times New Roman" w:hAnsi="Times New Roman" w:cs="Times New Roman"/>
          <w:sz w:val="24"/>
        </w:rPr>
      </w:r>
      <w:r w:rsidR="0060274B">
        <w:rPr>
          <w:rFonts w:ascii="Times New Roman" w:hAnsi="Times New Roman" w:cs="Times New Roman"/>
          <w:sz w:val="24"/>
        </w:rPr>
        <w:fldChar w:fldCharType="separate"/>
      </w:r>
      <w:r w:rsidR="0060274B">
        <w:rPr>
          <w:rFonts w:ascii="Times New Roman" w:hAnsi="Times New Roman" w:cs="Times New Roman"/>
          <w:noProof/>
          <w:sz w:val="24"/>
        </w:rPr>
        <w:t>(</w:t>
      </w:r>
      <w:hyperlink w:anchor="_ENREF_127" w:tooltip="Hepler, 1969 #728" w:history="1">
        <w:r w:rsidR="008F209B">
          <w:rPr>
            <w:rFonts w:ascii="Times New Roman" w:hAnsi="Times New Roman" w:cs="Times New Roman"/>
            <w:noProof/>
            <w:sz w:val="24"/>
          </w:rPr>
          <w:t>Hepler 1969</w:t>
        </w:r>
      </w:hyperlink>
      <w:r w:rsidR="0060274B">
        <w:rPr>
          <w:rFonts w:ascii="Times New Roman" w:hAnsi="Times New Roman" w:cs="Times New Roman"/>
          <w:noProof/>
          <w:sz w:val="24"/>
        </w:rPr>
        <w:t xml:space="preserve">; </w:t>
      </w:r>
      <w:hyperlink w:anchor="_ENREF_180" w:tooltip="Lin, 2002 #652" w:history="1">
        <w:r w:rsidR="008F209B">
          <w:rPr>
            <w:rFonts w:ascii="Times New Roman" w:hAnsi="Times New Roman" w:cs="Times New Roman"/>
            <w:noProof/>
            <w:sz w:val="24"/>
          </w:rPr>
          <w:t>Lin, Brandts 2002</w:t>
        </w:r>
      </w:hyperlink>
      <w:r w:rsidR="0060274B">
        <w:rPr>
          <w:rFonts w:ascii="Times New Roman" w:hAnsi="Times New Roman" w:cs="Times New Roman"/>
          <w:noProof/>
          <w:sz w:val="24"/>
        </w:rPr>
        <w:t>)</w:t>
      </w:r>
      <w:r w:rsidR="0060274B">
        <w:rPr>
          <w:rFonts w:ascii="Times New Roman" w:hAnsi="Times New Roman" w:cs="Times New Roman"/>
          <w:sz w:val="24"/>
        </w:rPr>
        <w:fldChar w:fldCharType="end"/>
      </w:r>
      <w:r w:rsidR="00EE2114">
        <w:rPr>
          <w:rFonts w:ascii="Times New Roman" w:hAnsi="Times New Roman" w:cs="Times New Roman"/>
          <w:sz w:val="24"/>
        </w:rPr>
        <w:t>.</w:t>
      </w:r>
    </w:p>
    <w:p w14:paraId="00FAC4E4" w14:textId="77777777" w:rsidR="00DF7407" w:rsidRDefault="00EE2114" w:rsidP="006D2F63">
      <w:pPr>
        <w:spacing w:line="480" w:lineRule="auto"/>
        <w:jc w:val="both"/>
        <w:rPr>
          <w:rFonts w:ascii="Times New Roman" w:hAnsi="Times New Roman" w:cs="Times New Roman"/>
          <w:sz w:val="24"/>
        </w:rPr>
      </w:pPr>
      <w:r>
        <w:rPr>
          <w:rFonts w:ascii="Times New Roman" w:hAnsi="Times New Roman" w:cs="Times New Roman"/>
          <w:sz w:val="24"/>
        </w:rPr>
        <w:tab/>
      </w:r>
    </w:p>
    <w:p w14:paraId="2F600891" w14:textId="77777777" w:rsidR="003867DE" w:rsidRPr="000836DF" w:rsidRDefault="003867DE" w:rsidP="009947DF">
      <w:pPr>
        <w:pStyle w:val="Heading2"/>
      </w:pPr>
      <w:bookmarkStart w:id="137" w:name="_Toc408225904"/>
      <w:r w:rsidRPr="00FB0695">
        <w:lastRenderedPageBreak/>
        <w:t>CONCLUSION</w:t>
      </w:r>
      <w:bookmarkEnd w:id="137"/>
    </w:p>
    <w:p w14:paraId="12355CD3" w14:textId="77777777" w:rsidR="00D84F5B" w:rsidRDefault="00D84F5B" w:rsidP="003867DE">
      <w:pPr>
        <w:spacing w:line="480" w:lineRule="auto"/>
        <w:ind w:firstLine="720"/>
        <w:jc w:val="both"/>
        <w:rPr>
          <w:rFonts w:ascii="Times New Roman" w:hAnsi="Times New Roman" w:cs="Times New Roman"/>
          <w:sz w:val="24"/>
        </w:rPr>
      </w:pPr>
    </w:p>
    <w:p w14:paraId="2436C7D5" w14:textId="77777777" w:rsidR="003867DE" w:rsidRDefault="003867DE" w:rsidP="003867DE">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It is suggested </w:t>
      </w:r>
      <w:r w:rsidRPr="00006C42">
        <w:rPr>
          <w:rFonts w:ascii="Times New Roman" w:hAnsi="Times New Roman" w:cs="Times New Roman"/>
          <w:sz w:val="24"/>
        </w:rPr>
        <w:t>that the lower charge density ions were not able to positively influence water structure until much higher temperatures were reached, whereas higher charge density ions were able to influence water thermodynamics at lower temperatures due to their stronger electric fields.</w:t>
      </w:r>
      <w:r w:rsidRPr="000836DF">
        <w:rPr>
          <w:rFonts w:ascii="Times New Roman" w:hAnsi="Times New Roman" w:cs="Times New Roman"/>
          <w:sz w:val="24"/>
        </w:rPr>
        <w:t xml:space="preserve"> </w:t>
      </w:r>
      <w:r>
        <w:rPr>
          <w:rFonts w:ascii="Times New Roman" w:hAnsi="Times New Roman" w:cs="Times New Roman"/>
          <w:sz w:val="24"/>
        </w:rPr>
        <w:t>It is</w:t>
      </w:r>
      <w:r w:rsidRPr="00006C42">
        <w:rPr>
          <w:rFonts w:ascii="Times New Roman" w:hAnsi="Times New Roman" w:cs="Times New Roman"/>
          <w:sz w:val="24"/>
        </w:rPr>
        <w:t xml:space="preserve"> propose</w:t>
      </w:r>
      <w:r>
        <w:rPr>
          <w:rFonts w:ascii="Times New Roman" w:hAnsi="Times New Roman" w:cs="Times New Roman"/>
          <w:sz w:val="24"/>
        </w:rPr>
        <w:t>d</w:t>
      </w:r>
      <w:r w:rsidRPr="00006C42">
        <w:rPr>
          <w:rFonts w:ascii="Times New Roman" w:hAnsi="Times New Roman" w:cs="Times New Roman"/>
          <w:sz w:val="24"/>
        </w:rPr>
        <w:t xml:space="preserve"> that water-water interactions dominate the dynamical properties of water</w:t>
      </w:r>
      <w:r>
        <w:rPr>
          <w:rFonts w:ascii="Times New Roman" w:hAnsi="Times New Roman" w:cs="Times New Roman"/>
          <w:sz w:val="24"/>
        </w:rPr>
        <w:t xml:space="preserve"> molecules that are</w:t>
      </w:r>
      <w:r w:rsidRPr="00006C42">
        <w:rPr>
          <w:rFonts w:ascii="Times New Roman" w:hAnsi="Times New Roman" w:cs="Times New Roman"/>
          <w:sz w:val="24"/>
        </w:rPr>
        <w:t xml:space="preserve"> not in direct contact with the ion</w:t>
      </w:r>
      <w:r>
        <w:rPr>
          <w:rFonts w:ascii="Times New Roman" w:hAnsi="Times New Roman" w:cs="Times New Roman"/>
          <w:sz w:val="24"/>
        </w:rPr>
        <w:t>s</w:t>
      </w:r>
      <w:r w:rsidRPr="00006C42">
        <w:rPr>
          <w:rFonts w:ascii="Times New Roman" w:hAnsi="Times New Roman" w:cs="Times New Roman"/>
          <w:sz w:val="24"/>
        </w:rPr>
        <w:t xml:space="preserve"> at lower temperatures. This agrees with what has been observed in numerous spectroscopy based and</w:t>
      </w:r>
      <w:r>
        <w:rPr>
          <w:rFonts w:ascii="Times New Roman" w:hAnsi="Times New Roman" w:cs="Times New Roman"/>
          <w:sz w:val="24"/>
        </w:rPr>
        <w:t xml:space="preserve"> molecular dynamics experiments </w:t>
      </w:r>
      <w:r w:rsidRPr="00006C42">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PihBaG1lZCwgTmFtYm9vZGlyaSAyMDEzOyBBaG1lZCwgU2luZ2ggMjAxMzsgSG93ZWxsIGFuZCBO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PC9lbGVjdHJvbmljLXJlc291cmNlLW51bT48L3JlY29yZD48L0NpdGU+PC9FbmROb3RlPgB=
</w:fldData>
        </w:fldChar>
      </w:r>
      <w:r w:rsidR="002B4380">
        <w:rPr>
          <w:rFonts w:ascii="Times New Roman" w:hAnsi="Times New Roman" w:cs="Times New Roman"/>
          <w:sz w:val="24"/>
        </w:rPr>
        <w:instrText xml:space="preserve"> ADDIN EN.CITE </w:instrText>
      </w:r>
      <w:r w:rsidR="002B4380">
        <w:rPr>
          <w:rFonts w:ascii="Times New Roman" w:hAnsi="Times New Roman" w:cs="Times New Roman"/>
          <w:sz w:val="24"/>
        </w:rPr>
        <w:fldChar w:fldCharType="begin">
          <w:fldData xml:space="preserve">PEVuZE5vdGU+PENpdGU+PEF1dGhvcj5PbXRhPC9BdXRob3I+PFllYXI+MjAwMzwvWWVhcj48UmVj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=
</w:fldData>
        </w:fldChar>
      </w:r>
      <w:r w:rsidR="002B4380">
        <w:rPr>
          <w:rFonts w:ascii="Times New Roman" w:hAnsi="Times New Roman" w:cs="Times New Roman"/>
          <w:sz w:val="24"/>
        </w:rPr>
        <w:instrText xml:space="preserve"> ADDIN EN.CITE.DATA </w:instrText>
      </w:r>
      <w:r w:rsidR="002B4380">
        <w:rPr>
          <w:rFonts w:ascii="Times New Roman" w:hAnsi="Times New Roman" w:cs="Times New Roman"/>
          <w:sz w:val="24"/>
        </w:rPr>
      </w:r>
      <w:r w:rsidR="002B4380">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1" w:tooltip="Ahmed, 2013 #813" w:history="1">
        <w:r w:rsidR="008F209B">
          <w:rPr>
            <w:rFonts w:ascii="Times New Roman" w:hAnsi="Times New Roman" w:cs="Times New Roman"/>
            <w:noProof/>
            <w:sz w:val="24"/>
          </w:rPr>
          <w:t>Ahmed, Namboodiri 2013</w:t>
        </w:r>
      </w:hyperlink>
      <w:r w:rsidR="00216767">
        <w:rPr>
          <w:rFonts w:ascii="Times New Roman" w:hAnsi="Times New Roman" w:cs="Times New Roman"/>
          <w:noProof/>
          <w:sz w:val="24"/>
        </w:rPr>
        <w:t xml:space="preserve">; </w:t>
      </w:r>
      <w:hyperlink w:anchor="_ENREF_2" w:tooltip="Ahmed, 2013 #816" w:history="1">
        <w:r w:rsidR="008F209B">
          <w:rPr>
            <w:rFonts w:ascii="Times New Roman" w:hAnsi="Times New Roman" w:cs="Times New Roman"/>
            <w:noProof/>
            <w:sz w:val="24"/>
          </w:rPr>
          <w:t>Ahmed, Singh 2013</w:t>
        </w:r>
      </w:hyperlink>
      <w:r w:rsidR="00216767">
        <w:rPr>
          <w:rFonts w:ascii="Times New Roman" w:hAnsi="Times New Roman" w:cs="Times New Roman"/>
          <w:noProof/>
          <w:sz w:val="24"/>
        </w:rPr>
        <w:t xml:space="preserve">; </w:t>
      </w:r>
      <w:hyperlink w:anchor="_ENREF_132" w:tooltip="Howell, 1996 #740" w:history="1">
        <w:r w:rsidR="008F209B">
          <w:rPr>
            <w:rFonts w:ascii="Times New Roman" w:hAnsi="Times New Roman" w:cs="Times New Roman"/>
            <w:noProof/>
            <w:sz w:val="24"/>
          </w:rPr>
          <w:t>Howell and Neilson 1996</w:t>
        </w:r>
      </w:hyperlink>
      <w:r w:rsidR="00216767">
        <w:rPr>
          <w:rFonts w:ascii="Times New Roman" w:hAnsi="Times New Roman" w:cs="Times New Roman"/>
          <w:noProof/>
          <w:sz w:val="24"/>
        </w:rPr>
        <w:t xml:space="preserve">; </w:t>
      </w:r>
      <w:hyperlink w:anchor="_ENREF_162" w:tooltip="Kim, 2012 #805" w:history="1">
        <w:r w:rsidR="008F209B">
          <w:rPr>
            <w:rFonts w:ascii="Times New Roman" w:hAnsi="Times New Roman" w:cs="Times New Roman"/>
            <w:noProof/>
            <w:sz w:val="24"/>
          </w:rPr>
          <w:t>Kim, Lee 2012</w:t>
        </w:r>
      </w:hyperlink>
      <w:r w:rsidR="00216767">
        <w:rPr>
          <w:rFonts w:ascii="Times New Roman" w:hAnsi="Times New Roman" w:cs="Times New Roman"/>
          <w:noProof/>
          <w:sz w:val="24"/>
        </w:rPr>
        <w:t xml:space="preserve">; </w:t>
      </w:r>
      <w:hyperlink w:anchor="_ENREF_187" w:tooltip="Lund, 2008 #164" w:history="1">
        <w:r w:rsidR="008F209B">
          <w:rPr>
            <w:rFonts w:ascii="Times New Roman" w:hAnsi="Times New Roman" w:cs="Times New Roman"/>
            <w:noProof/>
            <w:sz w:val="24"/>
          </w:rPr>
          <w:t>Lund and Jungwirth 2008b</w:t>
        </w:r>
      </w:hyperlink>
      <w:r w:rsidR="00216767">
        <w:rPr>
          <w:rFonts w:ascii="Times New Roman" w:hAnsi="Times New Roman" w:cs="Times New Roman"/>
          <w:noProof/>
          <w:sz w:val="24"/>
        </w:rPr>
        <w:t xml:space="preserve">; </w:t>
      </w:r>
      <w:hyperlink w:anchor="_ENREF_212" w:tooltip="Nickolov, 2005 #771" w:history="1">
        <w:r w:rsidR="008F209B">
          <w:rPr>
            <w:rFonts w:ascii="Times New Roman" w:hAnsi="Times New Roman" w:cs="Times New Roman"/>
            <w:noProof/>
            <w:sz w:val="24"/>
          </w:rPr>
          <w:t>Nickolov and Miller 2005</w:t>
        </w:r>
      </w:hyperlink>
      <w:r w:rsidR="00216767">
        <w:rPr>
          <w:rFonts w:ascii="Times New Roman" w:hAnsi="Times New Roman" w:cs="Times New Roman"/>
          <w:noProof/>
          <w:sz w:val="24"/>
        </w:rPr>
        <w:t xml:space="preserve">; </w:t>
      </w:r>
      <w:hyperlink w:anchor="_ENREF_222" w:tooltip="Omta, 2003 #678" w:history="1">
        <w:r w:rsidR="008F209B">
          <w:rPr>
            <w:rFonts w:ascii="Times New Roman" w:hAnsi="Times New Roman" w:cs="Times New Roman"/>
            <w:noProof/>
            <w:sz w:val="24"/>
          </w:rPr>
          <w:t>Omta, Kropman 2003a</w:t>
        </w:r>
      </w:hyperlink>
      <w:r w:rsidR="00216767">
        <w:rPr>
          <w:rFonts w:ascii="Times New Roman" w:hAnsi="Times New Roman" w:cs="Times New Roman"/>
          <w:noProof/>
          <w:sz w:val="24"/>
        </w:rPr>
        <w:t xml:space="preserve">; </w:t>
      </w:r>
      <w:hyperlink w:anchor="_ENREF_223" w:tooltip="Omta, 2003 #11" w:history="1">
        <w:r w:rsidR="008F209B">
          <w:rPr>
            <w:rFonts w:ascii="Times New Roman" w:hAnsi="Times New Roman" w:cs="Times New Roman"/>
            <w:noProof/>
            <w:sz w:val="24"/>
          </w:rPr>
          <w:t>Omta, Kropman 2003b</w:t>
        </w:r>
      </w:hyperlink>
      <w:r w:rsidR="00216767">
        <w:rPr>
          <w:rFonts w:ascii="Times New Roman" w:hAnsi="Times New Roman" w:cs="Times New Roman"/>
          <w:noProof/>
          <w:sz w:val="24"/>
        </w:rPr>
        <w:t xml:space="preserve">; </w:t>
      </w:r>
      <w:hyperlink w:anchor="_ENREF_275" w:tooltip="Soper, 2006 #741" w:history="1">
        <w:r w:rsidR="008F209B">
          <w:rPr>
            <w:rFonts w:ascii="Times New Roman" w:hAnsi="Times New Roman" w:cs="Times New Roman"/>
            <w:noProof/>
            <w:sz w:val="24"/>
          </w:rPr>
          <w:t>Soper and Weckström 2006</w:t>
        </w:r>
      </w:hyperlink>
      <w:r w:rsidR="00216767">
        <w:rPr>
          <w:rFonts w:ascii="Times New Roman" w:hAnsi="Times New Roman" w:cs="Times New Roman"/>
          <w:noProof/>
          <w:sz w:val="24"/>
        </w:rPr>
        <w:t xml:space="preserve">; </w:t>
      </w:r>
      <w:hyperlink w:anchor="_ENREF_284" w:tooltip="Tielrooij, 2010 #5" w:history="1">
        <w:r w:rsidR="008F209B">
          <w:rPr>
            <w:rFonts w:ascii="Times New Roman" w:hAnsi="Times New Roman" w:cs="Times New Roman"/>
            <w:noProof/>
            <w:sz w:val="24"/>
          </w:rPr>
          <w:t>Tielrooij, Garcia-Araez 2010</w:t>
        </w:r>
      </w:hyperlink>
      <w:r w:rsidR="00216767">
        <w:rPr>
          <w:rFonts w:ascii="Times New Roman" w:hAnsi="Times New Roman" w:cs="Times New Roman"/>
          <w:noProof/>
          <w:sz w:val="24"/>
        </w:rPr>
        <w:t xml:space="preserve">; </w:t>
      </w:r>
      <w:hyperlink w:anchor="_ENREF_285" w:tooltip="Tielrooij, 2011 #3" w:history="1">
        <w:r w:rsidR="008F209B">
          <w:rPr>
            <w:rFonts w:ascii="Times New Roman" w:hAnsi="Times New Roman" w:cs="Times New Roman"/>
            <w:noProof/>
            <w:sz w:val="24"/>
          </w:rPr>
          <w:t>Tielrooij, van der Post 2011</w:t>
        </w:r>
      </w:hyperlink>
      <w:r w:rsidR="00216767">
        <w:rPr>
          <w:rFonts w:ascii="Times New Roman" w:hAnsi="Times New Roman" w:cs="Times New Roman"/>
          <w:noProof/>
          <w:sz w:val="24"/>
        </w:rPr>
        <w:t xml:space="preserve">; </w:t>
      </w:r>
      <w:hyperlink w:anchor="_ENREF_299" w:tooltip="Vinogradov, 2003 #739" w:history="1">
        <w:r w:rsidR="008F209B">
          <w:rPr>
            <w:rFonts w:ascii="Times New Roman" w:hAnsi="Times New Roman" w:cs="Times New Roman"/>
            <w:noProof/>
            <w:sz w:val="24"/>
          </w:rPr>
          <w:t>Vinogradov, Smirnov 2003</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r w:rsidRPr="00006C42">
        <w:rPr>
          <w:rFonts w:ascii="Times New Roman" w:hAnsi="Times New Roman" w:cs="Times New Roman"/>
          <w:sz w:val="24"/>
        </w:rPr>
        <w:t xml:space="preserve"> At elevated temperatures the water-water interactions become weaker, allowing th</w:t>
      </w:r>
      <w:r>
        <w:rPr>
          <w:rFonts w:ascii="Times New Roman" w:hAnsi="Times New Roman" w:cs="Times New Roman"/>
          <w:sz w:val="24"/>
        </w:rPr>
        <w:t>e ions electric field to dominate</w:t>
      </w:r>
      <w:r w:rsidRPr="00006C42">
        <w:rPr>
          <w:rFonts w:ascii="Times New Roman" w:hAnsi="Times New Roman" w:cs="Times New Roman"/>
          <w:sz w:val="24"/>
        </w:rPr>
        <w:t xml:space="preserve"> water dynamics more than other water molecules. </w:t>
      </w:r>
      <w:r>
        <w:rPr>
          <w:rFonts w:ascii="Times New Roman" w:hAnsi="Times New Roman" w:cs="Times New Roman"/>
          <w:sz w:val="24"/>
        </w:rPr>
        <w:t xml:space="preserve">It should be noted that this </w:t>
      </w:r>
      <w:r w:rsidRPr="00006C42">
        <w:rPr>
          <w:rFonts w:ascii="Times New Roman" w:hAnsi="Times New Roman" w:cs="Times New Roman"/>
          <w:sz w:val="24"/>
        </w:rPr>
        <w:t>effect has been observed with other ions and molecules in previous PPC experiment</w:t>
      </w:r>
      <w:r>
        <w:rPr>
          <w:rFonts w:ascii="Times New Roman" w:hAnsi="Times New Roman" w:cs="Times New Roman"/>
          <w:sz w:val="24"/>
        </w:rPr>
        <w:t xml:space="preserve">s but has not been commented on </w:t>
      </w:r>
      <w:r w:rsidRPr="00006C42">
        <w:rPr>
          <w:rFonts w:ascii="Times New Roman" w:hAnsi="Times New Roman" w:cs="Times New Roman"/>
          <w:sz w:val="24"/>
        </w:rPr>
        <w:fldChar w:fldCharType="begin">
          <w:fldData xml:space="preserve">PEVuZE5vdGU+PENpdGU+PEF1dGhvcj5EcmFnYW48L0F1dGhvcj48WWVhcj4yMDA5PC9ZZWFyPjxS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PEVuZE5vdGU+PENpdGU+PEF1dGhvcj5EcmFnYW48L0F1dGhvcj48WWVhcj4yMDA5PC9ZZWFyPjxS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sidRPr="00006C42">
        <w:rPr>
          <w:rFonts w:ascii="Times New Roman" w:hAnsi="Times New Roman" w:cs="Times New Roman"/>
          <w:sz w:val="24"/>
        </w:rPr>
      </w:r>
      <w:r w:rsidRPr="00006C42">
        <w:rPr>
          <w:rFonts w:ascii="Times New Roman" w:hAnsi="Times New Roman" w:cs="Times New Roman"/>
          <w:sz w:val="24"/>
        </w:rPr>
        <w:fldChar w:fldCharType="separate"/>
      </w:r>
      <w:r w:rsidR="00216767">
        <w:rPr>
          <w:rFonts w:ascii="Times New Roman" w:hAnsi="Times New Roman" w:cs="Times New Roman"/>
          <w:noProof/>
          <w:sz w:val="24"/>
        </w:rPr>
        <w:t>(</w:t>
      </w:r>
      <w:hyperlink w:anchor="_ENREF_18" w:tooltip="Batchelor, 2004 #8" w:history="1">
        <w:r w:rsidR="008F209B">
          <w:rPr>
            <w:rFonts w:ascii="Times New Roman" w:hAnsi="Times New Roman" w:cs="Times New Roman"/>
            <w:noProof/>
            <w:sz w:val="24"/>
          </w:rPr>
          <w:t>Batchelor, Olteanu 2004</w:t>
        </w:r>
      </w:hyperlink>
      <w:r w:rsidR="00216767">
        <w:rPr>
          <w:rFonts w:ascii="Times New Roman" w:hAnsi="Times New Roman" w:cs="Times New Roman"/>
          <w:noProof/>
          <w:sz w:val="24"/>
        </w:rPr>
        <w:t xml:space="preserve">; </w:t>
      </w:r>
      <w:hyperlink w:anchor="_ENREF_89" w:tooltip="Dragan, 2009 #826" w:history="1">
        <w:r w:rsidR="008F209B">
          <w:rPr>
            <w:rFonts w:ascii="Times New Roman" w:hAnsi="Times New Roman" w:cs="Times New Roman"/>
            <w:noProof/>
            <w:sz w:val="24"/>
          </w:rPr>
          <w:t>Dragan, Russell 2009</w:t>
        </w:r>
      </w:hyperlink>
      <w:r w:rsidR="00216767">
        <w:rPr>
          <w:rFonts w:ascii="Times New Roman" w:hAnsi="Times New Roman" w:cs="Times New Roman"/>
          <w:noProof/>
          <w:sz w:val="24"/>
        </w:rPr>
        <w:t>)</w:t>
      </w:r>
      <w:r w:rsidRPr="00006C42">
        <w:rPr>
          <w:rFonts w:ascii="Times New Roman" w:hAnsi="Times New Roman" w:cs="Times New Roman"/>
          <w:sz w:val="24"/>
        </w:rPr>
        <w:fldChar w:fldCharType="end"/>
      </w:r>
      <w:r>
        <w:rPr>
          <w:rFonts w:ascii="Times New Roman" w:hAnsi="Times New Roman" w:cs="Times New Roman"/>
          <w:sz w:val="24"/>
        </w:rPr>
        <w:t>.</w:t>
      </w:r>
    </w:p>
    <w:p w14:paraId="649D08E9" w14:textId="77777777" w:rsidR="003867DE" w:rsidRDefault="003867DE" w:rsidP="003867DE">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t xml:space="preserve">This could mean that the ions electric field is able to influence water dynamics beyond the first layer of water molecules, resulting in long-range water </w:t>
      </w:r>
      <w:r>
        <w:rPr>
          <w:rFonts w:ascii="Times New Roman" w:hAnsi="Times New Roman" w:cs="Times New Roman"/>
          <w:sz w:val="24"/>
        </w:rPr>
        <w:t>perturbation</w:t>
      </w:r>
      <w:r w:rsidRPr="00006C42">
        <w:rPr>
          <w:rFonts w:ascii="Times New Roman" w:hAnsi="Times New Roman" w:cs="Times New Roman"/>
          <w:sz w:val="24"/>
        </w:rPr>
        <w:t>. Th</w:t>
      </w:r>
      <w:r>
        <w:rPr>
          <w:rFonts w:ascii="Times New Roman" w:hAnsi="Times New Roman" w:cs="Times New Roman"/>
          <w:sz w:val="24"/>
        </w:rPr>
        <w:t xml:space="preserve">is effect was most likely not observed </w:t>
      </w:r>
      <w:r w:rsidRPr="00006C42">
        <w:rPr>
          <w:rFonts w:ascii="Times New Roman" w:hAnsi="Times New Roman" w:cs="Times New Roman"/>
          <w:sz w:val="24"/>
        </w:rPr>
        <w:t xml:space="preserve">for perchlorate </w:t>
      </w:r>
      <w:r>
        <w:rPr>
          <w:rFonts w:ascii="Times New Roman" w:hAnsi="Times New Roman" w:cs="Times New Roman"/>
          <w:sz w:val="24"/>
        </w:rPr>
        <w:t xml:space="preserve">due to its </w:t>
      </w:r>
      <w:r w:rsidRPr="00006C42">
        <w:rPr>
          <w:rFonts w:ascii="Times New Roman" w:hAnsi="Times New Roman" w:cs="Times New Roman"/>
          <w:sz w:val="24"/>
        </w:rPr>
        <w:t>weak electric field, which would only be able to perturb water dynamics if the intermolecular interactions between water molecules were very weak. These weak intermolecular interactions could only be achieved at temperatures beyond the range use</w:t>
      </w:r>
      <w:r>
        <w:rPr>
          <w:rFonts w:ascii="Times New Roman" w:hAnsi="Times New Roman" w:cs="Times New Roman"/>
          <w:sz w:val="24"/>
        </w:rPr>
        <w:t>d in this work.</w:t>
      </w:r>
    </w:p>
    <w:p w14:paraId="776BC29F" w14:textId="77777777" w:rsidR="003867DE" w:rsidRDefault="003867DE" w:rsidP="006F19A8">
      <w:pPr>
        <w:spacing w:line="480" w:lineRule="auto"/>
        <w:ind w:firstLine="720"/>
        <w:jc w:val="both"/>
        <w:rPr>
          <w:rFonts w:ascii="Times New Roman" w:hAnsi="Times New Roman" w:cs="Times New Roman"/>
          <w:sz w:val="24"/>
        </w:rPr>
      </w:pPr>
      <w:r w:rsidRPr="00006C42">
        <w:rPr>
          <w:rFonts w:ascii="Times New Roman" w:hAnsi="Times New Roman" w:cs="Times New Roman"/>
          <w:sz w:val="24"/>
        </w:rPr>
        <w:t xml:space="preserve">Extended perturbed populations of water molecules around the ions at these elevated temperatures should not be thought of as evenly spread, rigid shells of water molecules. </w:t>
      </w:r>
      <w:r w:rsidRPr="00006C42">
        <w:rPr>
          <w:rFonts w:ascii="Times New Roman" w:hAnsi="Times New Roman" w:cs="Times New Roman"/>
          <w:sz w:val="24"/>
        </w:rPr>
        <w:lastRenderedPageBreak/>
        <w:t>Instead they should be visualized as dynamic populations of water molecules whose thermodynamic properties are slightly different to those of pure water</w:t>
      </w:r>
      <w:r w:rsidR="006A6D5E">
        <w:rPr>
          <w:rFonts w:ascii="Times New Roman" w:hAnsi="Times New Roman" w:cs="Times New Roman"/>
          <w:sz w:val="24"/>
        </w:rPr>
        <w:t xml:space="preserve"> at the same elevated temperature</w:t>
      </w:r>
      <w:r w:rsidRPr="00006C42">
        <w:rPr>
          <w:rFonts w:ascii="Times New Roman" w:hAnsi="Times New Roman" w:cs="Times New Roman"/>
          <w:sz w:val="24"/>
        </w:rPr>
        <w:t xml:space="preserve"> due to their hydrogen bond network being influenced by the ele</w:t>
      </w:r>
      <w:r w:rsidR="006A6D5E">
        <w:rPr>
          <w:rFonts w:ascii="Times New Roman" w:hAnsi="Times New Roman" w:cs="Times New Roman"/>
          <w:sz w:val="24"/>
        </w:rPr>
        <w:t>ctric field of the ion. The</w:t>
      </w:r>
      <w:r w:rsidRPr="00006C42">
        <w:rPr>
          <w:rFonts w:ascii="Times New Roman" w:hAnsi="Times New Roman" w:cs="Times New Roman"/>
          <w:sz w:val="24"/>
        </w:rPr>
        <w:t xml:space="preserve"> results</w:t>
      </w:r>
      <w:r w:rsidR="006A6D5E">
        <w:rPr>
          <w:rFonts w:ascii="Times New Roman" w:hAnsi="Times New Roman" w:cs="Times New Roman"/>
          <w:sz w:val="24"/>
        </w:rPr>
        <w:t xml:space="preserve"> presented here show</w:t>
      </w:r>
      <w:r w:rsidRPr="00006C42">
        <w:rPr>
          <w:rFonts w:ascii="Times New Roman" w:hAnsi="Times New Roman" w:cs="Times New Roman"/>
          <w:sz w:val="24"/>
        </w:rPr>
        <w:t xml:space="preserve"> t</w:t>
      </w:r>
      <w:r w:rsidR="006A6D5E">
        <w:rPr>
          <w:rFonts w:ascii="Times New Roman" w:hAnsi="Times New Roman" w:cs="Times New Roman"/>
          <w:sz w:val="24"/>
        </w:rPr>
        <w:t>here is a correlation between the an</w:t>
      </w:r>
      <w:r w:rsidRPr="00006C42">
        <w:rPr>
          <w:rFonts w:ascii="Times New Roman" w:hAnsi="Times New Roman" w:cs="Times New Roman"/>
          <w:sz w:val="24"/>
        </w:rPr>
        <w:t>ions</w:t>
      </w:r>
      <w:r w:rsidR="006A6D5E">
        <w:rPr>
          <w:rFonts w:ascii="Times New Roman" w:hAnsi="Times New Roman" w:cs="Times New Roman"/>
          <w:sz w:val="24"/>
        </w:rPr>
        <w:t xml:space="preserve"> surface</w:t>
      </w:r>
      <w:r w:rsidRPr="00006C42">
        <w:rPr>
          <w:rFonts w:ascii="Times New Roman" w:hAnsi="Times New Roman" w:cs="Times New Roman"/>
          <w:sz w:val="24"/>
        </w:rPr>
        <w:t xml:space="preserve"> charge density and its effect on dynamical properties of water.</w:t>
      </w:r>
    </w:p>
    <w:p w14:paraId="7C164C89" w14:textId="77777777" w:rsidR="00D23AEA" w:rsidRDefault="00D23AEA" w:rsidP="00D23AE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This work has highlighted the existence of a relationship between ion charge density and the temperature where are ions are able to influence water dynamics. The majority of proteins that are used in unfolding experiments have melting temperatures between 65 – 75 </w:t>
      </w:r>
      <w:r w:rsidRPr="007A079A">
        <w:rPr>
          <w:rFonts w:ascii="Times New Roman" w:hAnsi="Times New Roman" w:cs="Times New Roman"/>
          <w:sz w:val="24"/>
          <w:vertAlign w:val="superscript"/>
        </w:rPr>
        <w:t>o</w:t>
      </w:r>
      <w:r>
        <w:rPr>
          <w:rFonts w:ascii="Times New Roman" w:hAnsi="Times New Roman" w:cs="Times New Roman"/>
          <w:sz w:val="24"/>
        </w:rPr>
        <w:t xml:space="preserve">C when present in ultra-pure water. </w:t>
      </w:r>
      <w:r w:rsidR="006F19A8">
        <w:rPr>
          <w:rFonts w:ascii="Times New Roman" w:hAnsi="Times New Roman" w:cs="Times New Roman"/>
          <w:sz w:val="24"/>
        </w:rPr>
        <w:t>If the electric field generated by an ion is able to influence</w:t>
      </w:r>
      <w:r w:rsidRPr="00006C42">
        <w:rPr>
          <w:rFonts w:ascii="Times New Roman" w:hAnsi="Times New Roman" w:cs="Times New Roman"/>
          <w:sz w:val="24"/>
        </w:rPr>
        <w:t xml:space="preserve"> water dynamics </w:t>
      </w:r>
      <w:r w:rsidR="006F19A8">
        <w:rPr>
          <w:rFonts w:ascii="Times New Roman" w:hAnsi="Times New Roman" w:cs="Times New Roman"/>
          <w:sz w:val="24"/>
        </w:rPr>
        <w:t>over an e</w:t>
      </w:r>
      <w:r>
        <w:rPr>
          <w:rFonts w:ascii="Times New Roman" w:hAnsi="Times New Roman" w:cs="Times New Roman"/>
          <w:sz w:val="24"/>
        </w:rPr>
        <w:t>xtended range it could compete</w:t>
      </w:r>
      <w:r w:rsidRPr="00006C42">
        <w:rPr>
          <w:rFonts w:ascii="Times New Roman" w:hAnsi="Times New Roman" w:cs="Times New Roman"/>
          <w:sz w:val="24"/>
        </w:rPr>
        <w:t xml:space="preserve"> for water with the protein. As a protein unfolds the newly exposed residues have to be hydrated. </w:t>
      </w:r>
      <w:r w:rsidR="006F19A8">
        <w:rPr>
          <w:rFonts w:ascii="Times New Roman" w:hAnsi="Times New Roman" w:cs="Times New Roman"/>
          <w:sz w:val="24"/>
        </w:rPr>
        <w:t xml:space="preserve">If the protein is </w:t>
      </w:r>
      <w:r w:rsidRPr="00006C42">
        <w:rPr>
          <w:rFonts w:ascii="Times New Roman" w:hAnsi="Times New Roman" w:cs="Times New Roman"/>
          <w:sz w:val="24"/>
        </w:rPr>
        <w:t xml:space="preserve">stable enough to reach </w:t>
      </w:r>
      <w:r w:rsidR="006F19A8">
        <w:rPr>
          <w:rFonts w:ascii="Times New Roman" w:hAnsi="Times New Roman" w:cs="Times New Roman"/>
          <w:sz w:val="24"/>
        </w:rPr>
        <w:t>a temperature</w:t>
      </w:r>
      <w:r w:rsidRPr="00006C42">
        <w:rPr>
          <w:rFonts w:ascii="Times New Roman" w:hAnsi="Times New Roman" w:cs="Times New Roman"/>
          <w:sz w:val="24"/>
        </w:rPr>
        <w:t xml:space="preserve"> where ions</w:t>
      </w:r>
      <w:r w:rsidR="006F19A8">
        <w:rPr>
          <w:rFonts w:ascii="Times New Roman" w:hAnsi="Times New Roman" w:cs="Times New Roman"/>
          <w:sz w:val="24"/>
        </w:rPr>
        <w:t xml:space="preserve"> electric field can modulate</w:t>
      </w:r>
      <w:r w:rsidRPr="00006C42">
        <w:rPr>
          <w:rFonts w:ascii="Times New Roman" w:hAnsi="Times New Roman" w:cs="Times New Roman"/>
          <w:sz w:val="24"/>
        </w:rPr>
        <w:t xml:space="preserve"> water dynamics and “compete” for water with the unfolding protein the </w:t>
      </w:r>
      <w:r>
        <w:rPr>
          <w:rFonts w:ascii="Times New Roman" w:hAnsi="Times New Roman" w:cs="Times New Roman"/>
          <w:sz w:val="24"/>
        </w:rPr>
        <w:t>ion could cause protein stabilis</w:t>
      </w:r>
      <w:r w:rsidRPr="00006C42">
        <w:rPr>
          <w:rFonts w:ascii="Times New Roman" w:hAnsi="Times New Roman" w:cs="Times New Roman"/>
          <w:sz w:val="24"/>
        </w:rPr>
        <w:t>ation</w:t>
      </w:r>
      <w:r w:rsidR="006F19A8">
        <w:rPr>
          <w:rFonts w:ascii="Times New Roman" w:hAnsi="Times New Roman" w:cs="Times New Roman"/>
          <w:sz w:val="24"/>
        </w:rPr>
        <w:t>.</w:t>
      </w:r>
      <w:r w:rsidRPr="00006C42">
        <w:rPr>
          <w:rFonts w:ascii="Times New Roman" w:hAnsi="Times New Roman" w:cs="Times New Roman"/>
          <w:sz w:val="24"/>
        </w:rPr>
        <w:t xml:space="preserve"> This </w:t>
      </w:r>
      <w:r w:rsidR="006F19A8">
        <w:rPr>
          <w:rFonts w:ascii="Times New Roman" w:hAnsi="Times New Roman" w:cs="Times New Roman"/>
          <w:sz w:val="24"/>
        </w:rPr>
        <w:t>suggests</w:t>
      </w:r>
      <w:r w:rsidRPr="00006C42">
        <w:rPr>
          <w:rFonts w:ascii="Times New Roman" w:hAnsi="Times New Roman" w:cs="Times New Roman"/>
          <w:sz w:val="24"/>
        </w:rPr>
        <w:t xml:space="preserve"> th</w:t>
      </w:r>
      <w:r w:rsidR="006F19A8">
        <w:rPr>
          <w:rFonts w:ascii="Times New Roman" w:hAnsi="Times New Roman" w:cs="Times New Roman"/>
          <w:sz w:val="24"/>
        </w:rPr>
        <w:t>at if the thermal stability of a protein is</w:t>
      </w:r>
      <w:r w:rsidRPr="00006C42">
        <w:rPr>
          <w:rFonts w:ascii="Times New Roman" w:hAnsi="Times New Roman" w:cs="Times New Roman"/>
          <w:sz w:val="24"/>
        </w:rPr>
        <w:t xml:space="preserve"> higher than 80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iodide, which is </w:t>
      </w:r>
      <w:r w:rsidR="006F19A8">
        <w:rPr>
          <w:rFonts w:ascii="Times New Roman" w:hAnsi="Times New Roman" w:cs="Times New Roman"/>
          <w:sz w:val="24"/>
        </w:rPr>
        <w:t>a powerful protein destabiliser,</w:t>
      </w:r>
      <w:r w:rsidRPr="00006C42">
        <w:rPr>
          <w:rFonts w:ascii="Times New Roman" w:hAnsi="Times New Roman" w:cs="Times New Roman"/>
          <w:sz w:val="24"/>
        </w:rPr>
        <w:t xml:space="preserve"> could cause</w:t>
      </w:r>
      <w:r>
        <w:rPr>
          <w:rFonts w:ascii="Times New Roman" w:hAnsi="Times New Roman" w:cs="Times New Roman"/>
          <w:sz w:val="24"/>
        </w:rPr>
        <w:t xml:space="preserve"> protein</w:t>
      </w:r>
      <w:r w:rsidRPr="00006C42">
        <w:rPr>
          <w:rFonts w:ascii="Times New Roman" w:hAnsi="Times New Roman" w:cs="Times New Roman"/>
          <w:sz w:val="24"/>
        </w:rPr>
        <w:t xml:space="preserve"> </w:t>
      </w:r>
      <w:r>
        <w:rPr>
          <w:rFonts w:ascii="Times New Roman" w:hAnsi="Times New Roman" w:cs="Times New Roman"/>
          <w:sz w:val="24"/>
        </w:rPr>
        <w:t xml:space="preserve">stabilisation. If this was observed it would support the hypothesis put forward in chapter 4 that protein stabilisation by ions occurs due to ions competing for water with the unfolding protein by an electrostatic interaction. Hyper-thermophilic proteins with melting temperatures &gt; 90 </w:t>
      </w:r>
      <w:r>
        <w:rPr>
          <w:rFonts w:ascii="Times New Roman" w:hAnsi="Times New Roman" w:cs="Times New Roman"/>
          <w:sz w:val="24"/>
          <w:vertAlign w:val="superscript"/>
        </w:rPr>
        <w:t>o</w:t>
      </w:r>
      <w:r>
        <w:rPr>
          <w:rFonts w:ascii="Times New Roman" w:hAnsi="Times New Roman" w:cs="Times New Roman"/>
          <w:sz w:val="24"/>
        </w:rPr>
        <w:t xml:space="preserve">C would be suitable for these experiments. </w:t>
      </w:r>
    </w:p>
    <w:p w14:paraId="7E8330DB" w14:textId="77777777" w:rsidR="003867DE" w:rsidRDefault="003867DE" w:rsidP="003867DE">
      <w:pPr>
        <w:spacing w:line="480" w:lineRule="auto"/>
        <w:ind w:firstLine="720"/>
        <w:jc w:val="both"/>
        <w:rPr>
          <w:rFonts w:ascii="Times New Roman" w:hAnsi="Times New Roman" w:cs="Times New Roman"/>
          <w:sz w:val="24"/>
        </w:rPr>
      </w:pPr>
    </w:p>
    <w:p w14:paraId="09F642F7" w14:textId="77777777" w:rsidR="003867DE" w:rsidRDefault="003867DE" w:rsidP="003867DE">
      <w:pPr>
        <w:spacing w:line="480" w:lineRule="auto"/>
        <w:ind w:firstLine="720"/>
        <w:jc w:val="both"/>
        <w:rPr>
          <w:rFonts w:ascii="Times New Roman" w:hAnsi="Times New Roman" w:cs="Times New Roman"/>
          <w:sz w:val="24"/>
        </w:rPr>
      </w:pPr>
    </w:p>
    <w:p w14:paraId="4773A584" w14:textId="77777777" w:rsidR="003867DE" w:rsidRDefault="003867DE" w:rsidP="003867DE">
      <w:pPr>
        <w:spacing w:line="480" w:lineRule="auto"/>
        <w:ind w:firstLine="720"/>
        <w:jc w:val="both"/>
        <w:rPr>
          <w:rFonts w:ascii="Times New Roman" w:hAnsi="Times New Roman" w:cs="Times New Roman"/>
          <w:sz w:val="24"/>
        </w:rPr>
      </w:pPr>
    </w:p>
    <w:p w14:paraId="3AA1A41A" w14:textId="77777777" w:rsidR="003867DE" w:rsidRPr="00006C42" w:rsidRDefault="003867DE" w:rsidP="003867DE">
      <w:pPr>
        <w:spacing w:line="480" w:lineRule="auto"/>
        <w:ind w:firstLine="720"/>
        <w:jc w:val="both"/>
        <w:rPr>
          <w:rFonts w:ascii="Times New Roman" w:hAnsi="Times New Roman" w:cs="Times New Roman"/>
          <w:sz w:val="24"/>
        </w:rPr>
      </w:pPr>
    </w:p>
    <w:p w14:paraId="6621498B" w14:textId="77777777" w:rsidR="007A079A" w:rsidRDefault="007A079A" w:rsidP="0047393A">
      <w:pPr>
        <w:spacing w:line="480" w:lineRule="auto"/>
        <w:jc w:val="center"/>
        <w:rPr>
          <w:rFonts w:ascii="Times New Roman" w:hAnsi="Times New Roman" w:cs="Times New Roman"/>
          <w:sz w:val="24"/>
        </w:rPr>
      </w:pPr>
    </w:p>
    <w:p w14:paraId="260F3A01" w14:textId="77777777" w:rsidR="00D84F5B" w:rsidRDefault="00D84F5B" w:rsidP="0047393A">
      <w:pPr>
        <w:spacing w:line="480" w:lineRule="auto"/>
        <w:jc w:val="center"/>
        <w:rPr>
          <w:rFonts w:ascii="Times New Roman" w:hAnsi="Times New Roman" w:cs="Times New Roman"/>
          <w:sz w:val="24"/>
        </w:rPr>
      </w:pPr>
    </w:p>
    <w:p w14:paraId="31311068" w14:textId="77777777" w:rsidR="00314536" w:rsidRDefault="00314536" w:rsidP="0047393A">
      <w:pPr>
        <w:spacing w:line="480" w:lineRule="auto"/>
        <w:jc w:val="center"/>
        <w:rPr>
          <w:rFonts w:ascii="Times New Roman" w:hAnsi="Times New Roman" w:cs="Times New Roman"/>
          <w:sz w:val="24"/>
        </w:rPr>
      </w:pPr>
    </w:p>
    <w:p w14:paraId="424F29AB" w14:textId="77777777" w:rsidR="00314536" w:rsidRDefault="00314536" w:rsidP="0047393A">
      <w:pPr>
        <w:spacing w:line="480" w:lineRule="auto"/>
        <w:jc w:val="center"/>
        <w:rPr>
          <w:rFonts w:ascii="Times New Roman" w:hAnsi="Times New Roman" w:cs="Times New Roman"/>
          <w:sz w:val="24"/>
        </w:rPr>
      </w:pPr>
    </w:p>
    <w:p w14:paraId="71FE4E53" w14:textId="77777777" w:rsidR="0047393A" w:rsidRPr="00124BA3" w:rsidRDefault="0047393A" w:rsidP="00F90C7B">
      <w:pPr>
        <w:spacing w:line="480" w:lineRule="auto"/>
        <w:rPr>
          <w:rFonts w:ascii="Times New Roman" w:hAnsi="Times New Roman" w:cs="Times New Roman"/>
          <w:b/>
          <w:color w:val="000000"/>
          <w:sz w:val="36"/>
          <w:szCs w:val="28"/>
          <w:shd w:val="clear" w:color="auto" w:fill="FFFFFF"/>
        </w:rPr>
      </w:pPr>
    </w:p>
    <w:p w14:paraId="440FB1C0" w14:textId="77777777" w:rsidR="0047393A" w:rsidRPr="00953C35" w:rsidRDefault="0047393A" w:rsidP="002D768E">
      <w:pPr>
        <w:pStyle w:val="Heading1"/>
        <w:rPr>
          <w:sz w:val="48"/>
          <w:u w:val="single"/>
        </w:rPr>
      </w:pPr>
      <w:bookmarkStart w:id="138" w:name="_Toc408225905"/>
      <w:r w:rsidRPr="00953C35">
        <w:rPr>
          <w:sz w:val="48"/>
          <w:u w:val="single"/>
        </w:rPr>
        <w:t>CHAPTER 6</w:t>
      </w:r>
      <w:bookmarkEnd w:id="138"/>
    </w:p>
    <w:p w14:paraId="2922E64C" w14:textId="77777777" w:rsidR="0047393A" w:rsidRDefault="0047393A" w:rsidP="0047393A">
      <w:pPr>
        <w:spacing w:line="360" w:lineRule="auto"/>
        <w:jc w:val="center"/>
        <w:rPr>
          <w:rFonts w:ascii="Times New Roman" w:hAnsi="Times New Roman" w:cs="Times New Roman"/>
          <w:b/>
          <w:sz w:val="28"/>
          <w:szCs w:val="28"/>
        </w:rPr>
      </w:pPr>
    </w:p>
    <w:p w14:paraId="3AE9B964" w14:textId="77777777" w:rsidR="0047393A" w:rsidRPr="00321443" w:rsidRDefault="0047393A" w:rsidP="00321443">
      <w:pPr>
        <w:pStyle w:val="Heading1"/>
      </w:pPr>
      <w:bookmarkStart w:id="139" w:name="_Toc408225906"/>
      <w:r w:rsidRPr="00321443">
        <w:t>ANALYSIS OF THE HYDRATION WATER AROUND BOVINE SERUM ALBUMIN USING TERAHERTZ COHERENT SYNCHROTRON RADIATION</w:t>
      </w:r>
      <w:bookmarkEnd w:id="139"/>
    </w:p>
    <w:p w14:paraId="337A0B9E" w14:textId="77777777" w:rsidR="0047393A" w:rsidRPr="00124BA3" w:rsidRDefault="0047393A" w:rsidP="0047393A">
      <w:pPr>
        <w:spacing w:line="480" w:lineRule="auto"/>
        <w:jc w:val="center"/>
        <w:rPr>
          <w:rFonts w:ascii="Times New Roman" w:hAnsi="Times New Roman" w:cs="Times New Roman"/>
          <w:b/>
          <w:sz w:val="28"/>
          <w:szCs w:val="28"/>
        </w:rPr>
      </w:pPr>
    </w:p>
    <w:p w14:paraId="6C1C8184" w14:textId="77777777" w:rsidR="0047393A" w:rsidRPr="00124BA3" w:rsidRDefault="0047393A" w:rsidP="0047393A">
      <w:pPr>
        <w:spacing w:line="480" w:lineRule="auto"/>
        <w:jc w:val="center"/>
        <w:rPr>
          <w:rFonts w:ascii="Times New Roman" w:hAnsi="Times New Roman" w:cs="Times New Roman"/>
          <w:b/>
          <w:sz w:val="28"/>
          <w:szCs w:val="28"/>
        </w:rPr>
      </w:pPr>
    </w:p>
    <w:p w14:paraId="1CA18BFB" w14:textId="77777777" w:rsidR="0047393A" w:rsidRDefault="0047393A" w:rsidP="0047393A">
      <w:pPr>
        <w:spacing w:line="480" w:lineRule="auto"/>
        <w:jc w:val="center"/>
        <w:rPr>
          <w:rFonts w:ascii="Times New Roman" w:hAnsi="Times New Roman" w:cs="Times New Roman"/>
          <w:b/>
          <w:sz w:val="28"/>
          <w:szCs w:val="28"/>
        </w:rPr>
      </w:pPr>
    </w:p>
    <w:p w14:paraId="7C83ECBA" w14:textId="77777777" w:rsidR="00C05073" w:rsidRPr="00124BA3" w:rsidRDefault="00C05073" w:rsidP="0047393A">
      <w:pPr>
        <w:spacing w:line="480" w:lineRule="auto"/>
        <w:jc w:val="center"/>
        <w:rPr>
          <w:rFonts w:ascii="Times New Roman" w:hAnsi="Times New Roman" w:cs="Times New Roman"/>
          <w:b/>
          <w:sz w:val="28"/>
          <w:szCs w:val="28"/>
        </w:rPr>
      </w:pPr>
    </w:p>
    <w:p w14:paraId="6C1DA5E3" w14:textId="77777777" w:rsidR="0047393A" w:rsidRPr="00124BA3" w:rsidRDefault="0047393A" w:rsidP="0047393A">
      <w:pPr>
        <w:spacing w:line="480" w:lineRule="auto"/>
        <w:jc w:val="center"/>
        <w:rPr>
          <w:rFonts w:ascii="Times New Roman" w:hAnsi="Times New Roman" w:cs="Times New Roman"/>
          <w:b/>
          <w:sz w:val="28"/>
          <w:szCs w:val="28"/>
        </w:rPr>
      </w:pPr>
    </w:p>
    <w:p w14:paraId="4871DB4B" w14:textId="77777777" w:rsidR="0047393A" w:rsidRDefault="0047393A" w:rsidP="0047393A">
      <w:pPr>
        <w:spacing w:line="480" w:lineRule="auto"/>
        <w:rPr>
          <w:rFonts w:ascii="Times New Roman" w:hAnsi="Times New Roman" w:cs="Times New Roman"/>
          <w:b/>
          <w:sz w:val="28"/>
          <w:szCs w:val="28"/>
        </w:rPr>
      </w:pPr>
    </w:p>
    <w:p w14:paraId="52F6A064" w14:textId="77777777" w:rsidR="0047393A" w:rsidRDefault="0047393A" w:rsidP="0047393A">
      <w:pPr>
        <w:spacing w:line="480" w:lineRule="auto"/>
        <w:rPr>
          <w:rFonts w:ascii="Times New Roman" w:hAnsi="Times New Roman" w:cs="Times New Roman"/>
          <w:b/>
          <w:sz w:val="28"/>
          <w:szCs w:val="28"/>
        </w:rPr>
      </w:pPr>
    </w:p>
    <w:p w14:paraId="5A73F57E" w14:textId="77777777" w:rsidR="003930F6" w:rsidRDefault="003930F6" w:rsidP="0047393A">
      <w:pPr>
        <w:spacing w:line="480" w:lineRule="auto"/>
        <w:rPr>
          <w:rFonts w:ascii="Times New Roman" w:hAnsi="Times New Roman" w:cs="Times New Roman"/>
          <w:b/>
          <w:sz w:val="28"/>
          <w:szCs w:val="28"/>
        </w:rPr>
      </w:pPr>
    </w:p>
    <w:p w14:paraId="2D9DC275" w14:textId="77777777" w:rsidR="0047393A" w:rsidRPr="00BC4EAC" w:rsidRDefault="0047393A" w:rsidP="00BC4EAC">
      <w:pPr>
        <w:pStyle w:val="Heading2"/>
        <w:rPr>
          <w:rFonts w:cs="Times New Roman"/>
          <w:sz w:val="28"/>
        </w:rPr>
      </w:pPr>
      <w:bookmarkStart w:id="140" w:name="_Toc408225907"/>
      <w:r w:rsidRPr="00BC4EAC">
        <w:rPr>
          <w:rFonts w:cs="Times New Roman"/>
        </w:rPr>
        <w:lastRenderedPageBreak/>
        <w:t>SUMMARY</w:t>
      </w:r>
      <w:bookmarkEnd w:id="140"/>
    </w:p>
    <w:p w14:paraId="1839DA9F" w14:textId="77777777" w:rsidR="00EA66D4" w:rsidRDefault="00EA66D4" w:rsidP="0047393A">
      <w:pPr>
        <w:spacing w:line="480" w:lineRule="auto"/>
        <w:ind w:firstLine="720"/>
        <w:jc w:val="both"/>
        <w:rPr>
          <w:rFonts w:ascii="Times New Roman" w:hAnsi="Times New Roman" w:cs="Times New Roman"/>
          <w:sz w:val="24"/>
        </w:rPr>
      </w:pPr>
    </w:p>
    <w:p w14:paraId="7E84D09D"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Terahertz spectroscopy was used to study the absorption of bovine serum albumin (BSA) in 10 mM NaCl buffer at pH 7.0. The measurements were conducted at Diamond Light Source while it was operating in a low alpha mode generating coherent synchrotron radiation across a usable bandwidth of 0.3 – 3.3 THz (10 – 110 cm</w:t>
      </w:r>
      <w:r w:rsidRPr="00665477">
        <w:rPr>
          <w:rFonts w:ascii="Times New Roman" w:hAnsi="Times New Roman" w:cs="Times New Roman"/>
          <w:sz w:val="24"/>
          <w:vertAlign w:val="superscript"/>
        </w:rPr>
        <w:t>-1</w:t>
      </w:r>
      <w:r>
        <w:rPr>
          <w:rFonts w:ascii="Times New Roman" w:hAnsi="Times New Roman" w:cs="Times New Roman"/>
          <w:sz w:val="24"/>
        </w:rPr>
        <w:t>). A non-linear decrease in absorption</w:t>
      </w:r>
      <w:r w:rsidR="002B0203">
        <w:rPr>
          <w:rFonts w:ascii="Times New Roman" w:hAnsi="Times New Roman" w:cs="Times New Roman"/>
          <w:sz w:val="24"/>
        </w:rPr>
        <w:t xml:space="preserve"> associated with water</w:t>
      </w:r>
      <w:r>
        <w:rPr>
          <w:rFonts w:ascii="Times New Roman" w:hAnsi="Times New Roman" w:cs="Times New Roman"/>
          <w:sz w:val="24"/>
        </w:rPr>
        <w:t xml:space="preserve"> was measured as the concentration of BSA was increased. The non-linear decrease was not consistent with a decrease in absorption due to a volume excluded effect caused by increasing BSA concentration. At low BSA concentrations (0 – 0.5 mM) the absorption remained constant at 1 and 2 THz and rose slightly at 3 THz (0 – 1 mM). When the concentration of BSA was increase beyond 0.5 mM at 1 and 2 THz and 1 mM at 3 THz a linear decrease in absorption was observed, followed by a plateau at ~2.5 mM. When an overlapping hydration layer model was applied to the data, the hydration shell was estimated to extend ~15 Å from the protein surface. The data was further analysed by calculating the corrected absorption coefficient (the difference between the measured absorption coefficient and the theoretically calculated absorption coefficient if a volume excluded effect due to increasing protein concentration was the sole contributor to the decrease in the absorption coefficient) for water around BSA highlights the level complexity of the water around BSA. </w:t>
      </w:r>
    </w:p>
    <w:p w14:paraId="4844027B" w14:textId="77777777" w:rsidR="009E1146" w:rsidRDefault="009E1146" w:rsidP="009E1146">
      <w:pPr>
        <w:spacing w:line="480" w:lineRule="auto"/>
        <w:ind w:firstLine="720"/>
        <w:jc w:val="both"/>
        <w:rPr>
          <w:rFonts w:ascii="Times New Roman" w:hAnsi="Times New Roman" w:cs="Times New Roman"/>
          <w:sz w:val="24"/>
        </w:rPr>
      </w:pPr>
    </w:p>
    <w:p w14:paraId="742014CD" w14:textId="77777777" w:rsidR="009E1146" w:rsidRDefault="009E1146" w:rsidP="009E1146">
      <w:pPr>
        <w:spacing w:line="480" w:lineRule="auto"/>
        <w:ind w:firstLine="720"/>
        <w:jc w:val="both"/>
        <w:rPr>
          <w:rFonts w:ascii="Times New Roman" w:hAnsi="Times New Roman" w:cs="Times New Roman"/>
          <w:sz w:val="24"/>
        </w:rPr>
      </w:pPr>
    </w:p>
    <w:p w14:paraId="0DCB00CD" w14:textId="77777777" w:rsidR="009E1146" w:rsidRPr="00C573C5" w:rsidRDefault="009E1146" w:rsidP="009E1146">
      <w:pPr>
        <w:spacing w:line="480" w:lineRule="auto"/>
        <w:ind w:firstLine="720"/>
        <w:jc w:val="both"/>
        <w:rPr>
          <w:rFonts w:ascii="Times New Roman" w:hAnsi="Times New Roman" w:cs="Times New Roman"/>
          <w:sz w:val="24"/>
        </w:rPr>
      </w:pPr>
    </w:p>
    <w:p w14:paraId="3FEA638F" w14:textId="77777777" w:rsidR="009E1146" w:rsidRPr="00C573C5" w:rsidRDefault="009E1146" w:rsidP="009E1146">
      <w:pPr>
        <w:spacing w:line="480" w:lineRule="auto"/>
        <w:rPr>
          <w:rFonts w:ascii="Times New Roman" w:hAnsi="Times New Roman" w:cs="Times New Roman"/>
          <w:sz w:val="24"/>
        </w:rPr>
      </w:pPr>
    </w:p>
    <w:p w14:paraId="1DFA2970" w14:textId="77777777" w:rsidR="009E1146" w:rsidRPr="005B2C80" w:rsidRDefault="009E1146" w:rsidP="00953C35">
      <w:pPr>
        <w:pStyle w:val="Heading2"/>
      </w:pPr>
      <w:bookmarkStart w:id="141" w:name="_Toc408225908"/>
      <w:r w:rsidRPr="005B2C80">
        <w:lastRenderedPageBreak/>
        <w:t>INTRODUCTION</w:t>
      </w:r>
      <w:bookmarkEnd w:id="141"/>
    </w:p>
    <w:p w14:paraId="211461EA" w14:textId="77777777" w:rsidR="009E1146" w:rsidRDefault="009E1146" w:rsidP="009E1146">
      <w:pPr>
        <w:spacing w:line="480" w:lineRule="auto"/>
        <w:jc w:val="both"/>
        <w:rPr>
          <w:rFonts w:ascii="Times New Roman" w:hAnsi="Times New Roman" w:cs="Times New Roman"/>
          <w:b/>
          <w:sz w:val="24"/>
        </w:rPr>
      </w:pPr>
    </w:p>
    <w:p w14:paraId="25FD18A3" w14:textId="77777777" w:rsidR="009E1146" w:rsidRPr="006B08B5" w:rsidRDefault="009E1146" w:rsidP="00953C35">
      <w:pPr>
        <w:pStyle w:val="Heading3"/>
      </w:pPr>
      <w:bookmarkStart w:id="142" w:name="_Toc408225909"/>
      <w:r w:rsidRPr="006B08B5">
        <w:t>6.1.</w:t>
      </w:r>
      <w:r>
        <w:t>1.</w:t>
      </w:r>
      <w:r>
        <w:tab/>
      </w:r>
      <w:r w:rsidRPr="006B08B5">
        <w:t>Terahertz Technologies</w:t>
      </w:r>
      <w:bookmarkEnd w:id="142"/>
      <w:r w:rsidRPr="006B08B5">
        <w:t xml:space="preserve"> </w:t>
      </w:r>
    </w:p>
    <w:p w14:paraId="79A6FBC1" w14:textId="77777777" w:rsidR="00953C35" w:rsidRDefault="00953C35" w:rsidP="009E1146">
      <w:pPr>
        <w:spacing w:line="480" w:lineRule="auto"/>
        <w:ind w:firstLine="720"/>
        <w:jc w:val="both"/>
        <w:rPr>
          <w:rFonts w:ascii="Times New Roman" w:hAnsi="Times New Roman" w:cs="Times New Roman"/>
          <w:sz w:val="24"/>
        </w:rPr>
      </w:pPr>
    </w:p>
    <w:p w14:paraId="16151373"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beginning of the 1990s saw the development of intense light sources that were capable of generating low energy photons in the terahertz region of the electromagnetic spectrum such as quantum cascade lasers, free electron lasers (FEL), p-germanium lasers and synchrotron sources </w:t>
      </w:r>
      <w:r>
        <w:rPr>
          <w:rFonts w:ascii="Times New Roman" w:hAnsi="Times New Roman" w:cs="Times New Roman"/>
          <w:sz w:val="24"/>
        </w:rPr>
        <w:fldChar w:fldCharType="begin">
          <w:fldData xml:space="preserve">PEVuZE5vdGU+PENpdGU+PEF1dGhvcj5GYXR0aW5nZXI8L0F1dGhvcj48WWVhcj4xOTg5PC9ZZWFy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PEVuZE5vdGU+PENpdGU+PEF1dGhvcj5GYXR0aW5nZXI8L0F1dGhvcj48WWVhcj4xOTg5PC9ZZWFy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39" w:tooltip="Bründermann, 1997 #977" w:history="1">
        <w:r w:rsidR="008F209B">
          <w:rPr>
            <w:rFonts w:ascii="Times New Roman" w:hAnsi="Times New Roman" w:cs="Times New Roman"/>
            <w:noProof/>
            <w:sz w:val="24"/>
          </w:rPr>
          <w:t>Bründermann and Röser 1997</w:t>
        </w:r>
      </w:hyperlink>
      <w:r w:rsidR="00216767">
        <w:rPr>
          <w:rFonts w:ascii="Times New Roman" w:hAnsi="Times New Roman" w:cs="Times New Roman"/>
          <w:noProof/>
          <w:sz w:val="24"/>
        </w:rPr>
        <w:t xml:space="preserve">; </w:t>
      </w:r>
      <w:hyperlink w:anchor="_ENREF_94" w:tooltip="Faist, 1994 #978" w:history="1">
        <w:r w:rsidR="008F209B">
          <w:rPr>
            <w:rFonts w:ascii="Times New Roman" w:hAnsi="Times New Roman" w:cs="Times New Roman"/>
            <w:noProof/>
            <w:sz w:val="24"/>
          </w:rPr>
          <w:t>Faist, Capasso 1994</w:t>
        </w:r>
      </w:hyperlink>
      <w:r w:rsidR="00216767">
        <w:rPr>
          <w:rFonts w:ascii="Times New Roman" w:hAnsi="Times New Roman" w:cs="Times New Roman"/>
          <w:noProof/>
          <w:sz w:val="24"/>
        </w:rPr>
        <w:t xml:space="preserve">; </w:t>
      </w:r>
      <w:hyperlink w:anchor="_ENREF_95" w:tooltip="Falconer, 2012 #891" w:history="1">
        <w:r w:rsidR="008F209B">
          <w:rPr>
            <w:rFonts w:ascii="Times New Roman" w:hAnsi="Times New Roman" w:cs="Times New Roman"/>
            <w:noProof/>
            <w:sz w:val="24"/>
          </w:rPr>
          <w:t>Falconer and Markelz 2012</w:t>
        </w:r>
      </w:hyperlink>
      <w:r w:rsidR="00216767">
        <w:rPr>
          <w:rFonts w:ascii="Times New Roman" w:hAnsi="Times New Roman" w:cs="Times New Roman"/>
          <w:noProof/>
          <w:sz w:val="24"/>
        </w:rPr>
        <w:t xml:space="preserve">; </w:t>
      </w:r>
      <w:hyperlink w:anchor="_ENREF_96" w:tooltip="Fattinger, 1989 #975" w:history="1">
        <w:r w:rsidR="008F209B">
          <w:rPr>
            <w:rFonts w:ascii="Times New Roman" w:hAnsi="Times New Roman" w:cs="Times New Roman"/>
            <w:noProof/>
            <w:sz w:val="24"/>
          </w:rPr>
          <w:t>Fattinger and Grischkowsky 1989</w:t>
        </w:r>
      </w:hyperlink>
      <w:r w:rsidR="00216767">
        <w:rPr>
          <w:rFonts w:ascii="Times New Roman" w:hAnsi="Times New Roman" w:cs="Times New Roman"/>
          <w:noProof/>
          <w:sz w:val="24"/>
        </w:rPr>
        <w:t xml:space="preserve">; </w:t>
      </w:r>
      <w:hyperlink w:anchor="_ENREF_203" w:tooltip="Markelz, 2000 #976" w:history="1">
        <w:r w:rsidR="008F209B">
          <w:rPr>
            <w:rFonts w:ascii="Times New Roman" w:hAnsi="Times New Roman" w:cs="Times New Roman"/>
            <w:noProof/>
            <w:sz w:val="24"/>
          </w:rPr>
          <w:t>Markelz, Roitberg 2000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allowed researchers to </w:t>
      </w:r>
      <w:r w:rsidR="00016807">
        <w:rPr>
          <w:rFonts w:ascii="Times New Roman" w:hAnsi="Times New Roman" w:cs="Times New Roman"/>
          <w:sz w:val="24"/>
        </w:rPr>
        <w:t xml:space="preserve">investigate </w:t>
      </w:r>
      <w:r>
        <w:rPr>
          <w:rFonts w:ascii="Times New Roman" w:hAnsi="Times New Roman" w:cs="Times New Roman"/>
          <w:sz w:val="24"/>
        </w:rPr>
        <w:t>how light interacted with matter in what had been previously known as the “terahertz gap” from 0.1 – 20 THz (3 – 600 cm</w:t>
      </w:r>
      <w:r w:rsidRPr="00EE1057">
        <w:rPr>
          <w:rFonts w:ascii="Times New Roman" w:hAnsi="Times New Roman" w:cs="Times New Roman"/>
          <w:sz w:val="24"/>
          <w:vertAlign w:val="superscript"/>
        </w:rPr>
        <w:t>-1</w:t>
      </w:r>
      <w:r>
        <w:rPr>
          <w:rFonts w:ascii="Times New Roman" w:hAnsi="Times New Roman" w:cs="Times New Roman"/>
          <w:sz w:val="24"/>
        </w:rPr>
        <w:t xml:space="preserve">), its position in the electromagnetic spectrum is highlighted in </w:t>
      </w:r>
      <w:r w:rsidRPr="00A102B3">
        <w:rPr>
          <w:rFonts w:ascii="Times New Roman" w:hAnsi="Times New Roman" w:cs="Times New Roman"/>
          <w:i/>
          <w:sz w:val="24"/>
        </w:rPr>
        <w:t>figure 6.1</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PEVuZE5vdGU+PENpdGU+PEF1dGhvcj5KZXBzZW48L0F1dGhvcj48WWVhcj4yMDExPC9ZZWFyPjxS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PEVuZE5vdGU+PENpdGU+PEF1dGhvcj5KZXBzZW48L0F1dGhvcj48WWVhcj4yMDExPC9ZZWFyPjxS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65" w:tooltip="Conti Nibali, 2014 #1004" w:history="1">
        <w:r w:rsidR="008F209B">
          <w:rPr>
            <w:rFonts w:ascii="Times New Roman" w:hAnsi="Times New Roman" w:cs="Times New Roman"/>
            <w:noProof/>
            <w:sz w:val="24"/>
          </w:rPr>
          <w:t>Conti Nibali and Havenith 2014</w:t>
        </w:r>
      </w:hyperlink>
      <w:r w:rsidR="00216767">
        <w:rPr>
          <w:rFonts w:ascii="Times New Roman" w:hAnsi="Times New Roman" w:cs="Times New Roman"/>
          <w:noProof/>
          <w:sz w:val="24"/>
        </w:rPr>
        <w:t xml:space="preserve">; </w:t>
      </w:r>
      <w:hyperlink w:anchor="_ENREF_140" w:tooltip="Jepsen, 2011 #890" w:history="1">
        <w:r w:rsidR="008F209B">
          <w:rPr>
            <w:rFonts w:ascii="Times New Roman" w:hAnsi="Times New Roman" w:cs="Times New Roman"/>
            <w:noProof/>
            <w:sz w:val="24"/>
          </w:rPr>
          <w:t>Jepsen, Cooke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4197F1D4"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development of terahertz time-domain spectroscopy (THz-TDS) allowed the generation of short terahertz pulses on the picosecond timescale from 0.1 – 3 THz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&lt;EndNote&gt;&lt;Cite&gt;&lt;Author&gt;Markelz&lt;/Author&gt;&lt;Year&gt;2000&lt;/Year&gt;&lt;RecNum&gt;976&lt;/RecNum&gt;&lt;DisplayText&gt;&lt;style font="Times New Roman"&gt;(Markelz, Roitberg 2000)&lt;/style&gt;&lt;/DisplayText&gt;&lt;record&gt;&lt;rec-number&gt;976&lt;/rec-number&gt;&lt;foreign-keys&gt;&lt;key app="EN" db-id="55wftp5var9xtiezee7xdd9mzez2ztzt5efz"&gt;976&lt;/key&gt;&lt;/foreign-keys&gt;&lt;ref-type name="Journal Article"&gt;17&lt;/ref-type&gt;&lt;contributors&gt;&lt;authors&gt;&lt;author&gt;Markelz, A. G.&lt;/author&gt;&lt;author&gt;Roitberg, A.&lt;/author&gt;&lt;author&gt;Heilweil, E. J.&lt;/author&gt;&lt;/authors&gt;&lt;/contributors&gt;&lt;titles&gt;&lt;title&gt;Pulsed terahertz spectroscopy of DNA, bovine serum albumin and collagen between 0.1 and 2.0 THz&lt;/title&gt;&lt;secondary-title&gt;Chemical Physics Letters&lt;/secondary-title&gt;&lt;/titles&gt;&lt;periodical&gt;&lt;full-title&gt;Chemical Physics Letters&lt;/full-title&gt;&lt;/periodical&gt;&lt;pages&gt;42-48&lt;/pages&gt;&lt;volume&gt;320&lt;/volume&gt;&lt;number&gt;1&lt;/number&gt;&lt;dates&gt;&lt;year&gt;2000&lt;/year&gt;&lt;/dates&gt;&lt;isbn&gt;0009-2614&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03" w:tooltip="Markelz, 2000 #976" w:history="1">
        <w:r w:rsidR="008F209B">
          <w:rPr>
            <w:rFonts w:ascii="Times New Roman" w:hAnsi="Times New Roman" w:cs="Times New Roman"/>
            <w:noProof/>
            <w:sz w:val="24"/>
          </w:rPr>
          <w:t>Markelz, Roitberg 2000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This makes THz-TDS suitable for studying processes that occur in water on the picosecond timescale such as hydrogen</w:t>
      </w:r>
      <w:r w:rsidR="00016807">
        <w:rPr>
          <w:rFonts w:ascii="Times New Roman" w:hAnsi="Times New Roman" w:cs="Times New Roman"/>
          <w:sz w:val="24"/>
        </w:rPr>
        <w:t xml:space="preserve"> bond rearrangements and related</w:t>
      </w:r>
      <w:r>
        <w:rPr>
          <w:rFonts w:ascii="Times New Roman" w:hAnsi="Times New Roman" w:cs="Times New Roman"/>
          <w:sz w:val="24"/>
        </w:rPr>
        <w:t xml:space="preserve"> events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&lt;EndNote&gt;&lt;Cite&gt;&lt;Author&gt;Conti Nibali&lt;/Author&gt;&lt;Year&gt;2014&lt;/Year&gt;&lt;RecNum&gt;1004&lt;/RecNum&gt;&lt;DisplayText&gt;&lt;style font="Times New Roman"&gt;(Conti Nibali and Havenith 2014)&lt;/style&gt;&lt;/DisplayText&gt;&lt;record&gt;&lt;rec-number&gt;1004&lt;/rec-number&gt;&lt;foreign-keys&gt;&lt;key app="EN" db-id="55wftp5var9xtiezee7xdd9mzez2ztzt5efz"&gt;1004&lt;/key&gt;&lt;/foreign-keys&gt;&lt;ref-type name="Journal Article"&gt;17&lt;/ref-type&gt;&lt;contributors&gt;&lt;authors&gt;&lt;author&gt;Conti Nibali, Valeria&lt;/author&gt;&lt;author&gt;Havenith, Martina&lt;/author&gt;&lt;/authors&gt;&lt;/contributors&gt;&lt;titles&gt;&lt;title&gt;New Insights into the Role of Water in Biological Function: Studying Solvated Biomolecules Using Terahertz Absorption Spectroscopy in Conjunction with Molecular Dynamics Simulations&lt;/title&gt;&lt;secondary-title&gt;Journal of the American Chemical Society&lt;/secondary-title&gt;&lt;/titles&gt;&lt;periodical&gt;&lt;full-title&gt;Journal of the American Chemical Society&lt;/full-title&gt;&lt;/periodical&gt;&lt;pages&gt;12800-12807&lt;/pages&gt;&lt;volume&gt;136&lt;/volume&gt;&lt;number&gt;37&lt;/number&gt;&lt;dates&gt;&lt;year&gt;2014&lt;/year&gt;&lt;pub-dates&gt;&lt;date&gt;2014/09/17&lt;/date&gt;&lt;/pub-dates&gt;&lt;/dates&gt;&lt;publisher&gt;American Chemical Society&lt;/publisher&gt;&lt;isbn&gt;0002-7863&lt;/isbn&gt;&lt;urls&gt;&lt;related-urls&gt;&lt;url&gt;http://dx.doi.org/10.1021/ja504441h&lt;/url&gt;&lt;/related-urls&gt;&lt;/urls&gt;&lt;electronic-resource-num&gt;10.1021/ja504441h&lt;/electronic-resource-num&gt;&lt;access-date&gt;2014/09/29&lt;/access-dat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65" w:tooltip="Conti Nibali, 2014 #1004" w:history="1">
        <w:r w:rsidR="008F209B">
          <w:rPr>
            <w:rFonts w:ascii="Times New Roman" w:hAnsi="Times New Roman" w:cs="Times New Roman"/>
            <w:noProof/>
            <w:sz w:val="24"/>
          </w:rPr>
          <w:t>Conti Nibali and Havenith 2014</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7D251DB1" w14:textId="77777777" w:rsidR="003930F6" w:rsidRDefault="009E1146" w:rsidP="004E4D87">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A synchrotron is a cyclic particle accelerator that uses a series of magnets to guide/ bend the particle beam around the storage ring. The work in this chapter was conducted at the Diamond Light Source synchrotron while it was operating in a low-alpha mode. In this mode the particle beam in the storage ring generates a large amount of coherent synchrotron radiation between 0.1 – 3.3 THz compared to a mercury lamp as shown in </w:t>
      </w:r>
      <w:r w:rsidRPr="00AB5526">
        <w:rPr>
          <w:rFonts w:ascii="Times New Roman" w:hAnsi="Times New Roman" w:cs="Times New Roman"/>
          <w:i/>
          <w:sz w:val="24"/>
        </w:rPr>
        <w:t>figure 2.11</w:t>
      </w:r>
      <w:r>
        <w:rPr>
          <w:rFonts w:ascii="Times New Roman" w:hAnsi="Times New Roman" w:cs="Times New Roman"/>
          <w:sz w:val="24"/>
        </w:rPr>
        <w:t xml:space="preserve"> </w:t>
      </w:r>
      <w:r>
        <w:rPr>
          <w:rFonts w:ascii="Times New Roman" w:hAnsi="Times New Roman" w:cs="Times New Roman"/>
          <w:sz w:val="24"/>
        </w:rPr>
        <w:fldChar w:fldCharType="begin">
          <w:fldData xml:space="preserve">PEVuZE5vdGU+PENpdGU+PEF1dGhvcj5DaW5xdWU8L0F1dGhvcj48WWVhcj4yMDExPC9ZZWFyPjxS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</w:fldData>
        </w:fldChar>
      </w:r>
      <w:r w:rsidR="00216767">
        <w:rPr>
          <w:rFonts w:ascii="Times New Roman" w:hAnsi="Times New Roman" w:cs="Times New Roman"/>
          <w:sz w:val="24"/>
        </w:rPr>
        <w:instrText xml:space="preserve"> ADDIN EN.CITE </w:instrText>
      </w:r>
      <w:r w:rsidR="00216767">
        <w:rPr>
          <w:rFonts w:ascii="Times New Roman" w:hAnsi="Times New Roman" w:cs="Times New Roman"/>
          <w:sz w:val="24"/>
        </w:rPr>
        <w:fldChar w:fldCharType="begin">
          <w:fldData xml:space="preserve">PEVuZE5vdGU+PENpdGU+PEF1dGhvcj5DaW5xdWU8L0F1dGhvcj48WWVhcj4yMDExPC9ZZWFyPjxS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</w:fldData>
        </w:fldChar>
      </w:r>
      <w:r w:rsidR="00216767">
        <w:rPr>
          <w:rFonts w:ascii="Times New Roman" w:hAnsi="Times New Roman" w:cs="Times New Roman"/>
          <w:sz w:val="24"/>
        </w:rPr>
        <w:instrText xml:space="preserve"> ADDIN EN.CITE.DATA </w:instrText>
      </w:r>
      <w:r w:rsidR="00216767">
        <w:rPr>
          <w:rFonts w:ascii="Times New Roman" w:hAnsi="Times New Roman" w:cs="Times New Roman"/>
          <w:sz w:val="24"/>
        </w:rPr>
      </w:r>
      <w:r w:rsidR="00216767">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45" w:tooltip="Bye, 2013 #825" w:history="1">
        <w:r w:rsidR="008F209B">
          <w:rPr>
            <w:rFonts w:ascii="Times New Roman" w:hAnsi="Times New Roman" w:cs="Times New Roman"/>
            <w:noProof/>
            <w:sz w:val="24"/>
          </w:rPr>
          <w:t>Bye, Meliga 2013</w:t>
        </w:r>
      </w:hyperlink>
      <w:r w:rsidR="00216767">
        <w:rPr>
          <w:rFonts w:ascii="Times New Roman" w:hAnsi="Times New Roman" w:cs="Times New Roman"/>
          <w:noProof/>
          <w:sz w:val="24"/>
        </w:rPr>
        <w:t xml:space="preserve">; </w:t>
      </w:r>
      <w:hyperlink w:anchor="_ENREF_53" w:tooltip="Cinque, 2011 #995" w:history="1">
        <w:r w:rsidR="008F209B">
          <w:rPr>
            <w:rFonts w:ascii="Times New Roman" w:hAnsi="Times New Roman" w:cs="Times New Roman"/>
            <w:noProof/>
            <w:sz w:val="24"/>
          </w:rPr>
          <w:t>Cinque, Frogley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13F0FAAD" w14:textId="77777777" w:rsidR="009E1146" w:rsidRDefault="009E1146" w:rsidP="009E1146">
      <w:pPr>
        <w:spacing w:line="480" w:lineRule="auto"/>
        <w:ind w:firstLine="720"/>
        <w:jc w:val="both"/>
        <w:rPr>
          <w:rFonts w:ascii="Times New Roman" w:hAnsi="Times New Roman" w:cs="Times New Roman"/>
          <w:sz w:val="24"/>
        </w:rPr>
      </w:pPr>
      <w:r w:rsidRPr="00221016">
        <w:rPr>
          <w:rFonts w:ascii="Times New Roman" w:hAnsi="Times New Roman" w:cs="Times New Roman"/>
          <w:noProof/>
          <w:sz w:val="24"/>
          <w:szCs w:val="24"/>
          <w:lang w:eastAsia="en-GB"/>
        </w:rPr>
        <w:lastRenderedPageBreak/>
        <w:drawing>
          <wp:anchor distT="0" distB="0" distL="114300" distR="114300" simplePos="0" relativeHeight="252133376" behindDoc="0" locked="0" layoutInCell="1" allowOverlap="1" wp14:anchorId="56F75FD0" wp14:editId="6B23A21A">
            <wp:simplePos x="0" y="0"/>
            <wp:positionH relativeFrom="column">
              <wp:posOffset>5715</wp:posOffset>
            </wp:positionH>
            <wp:positionV relativeFrom="paragraph">
              <wp:posOffset>24130</wp:posOffset>
            </wp:positionV>
            <wp:extent cx="5723890" cy="1437005"/>
            <wp:effectExtent l="0" t="0" r="0" b="0"/>
            <wp:wrapNone/>
            <wp:docPr id="7292" name="Picture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389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rPr>
        <w:t xml:space="preserve"> </w:t>
      </w:r>
    </w:p>
    <w:p w14:paraId="1ECD7D91" w14:textId="77777777" w:rsidR="009E1146" w:rsidRDefault="009E1146" w:rsidP="009E1146">
      <w:pPr>
        <w:spacing w:line="480" w:lineRule="auto"/>
        <w:ind w:firstLine="720"/>
        <w:jc w:val="both"/>
        <w:rPr>
          <w:rFonts w:ascii="Times New Roman" w:hAnsi="Times New Roman" w:cs="Times New Roman"/>
          <w:sz w:val="24"/>
        </w:rPr>
      </w:pPr>
    </w:p>
    <w:p w14:paraId="4C56D86D" w14:textId="77777777" w:rsidR="009E1146" w:rsidRDefault="009E1146" w:rsidP="009E1146">
      <w:pPr>
        <w:spacing w:line="480" w:lineRule="auto"/>
        <w:ind w:firstLine="720"/>
        <w:jc w:val="both"/>
        <w:rPr>
          <w:rFonts w:ascii="Times New Roman" w:hAnsi="Times New Roman" w:cs="Times New Roman"/>
          <w:sz w:val="24"/>
        </w:rPr>
      </w:pPr>
    </w:p>
    <w:p w14:paraId="3AB9A2A4" w14:textId="77777777" w:rsidR="009E1146" w:rsidRDefault="009E1146" w:rsidP="009E1146">
      <w:pPr>
        <w:spacing w:line="480" w:lineRule="auto"/>
        <w:ind w:firstLine="720"/>
        <w:jc w:val="both"/>
        <w:rPr>
          <w:rFonts w:ascii="Times New Roman" w:hAnsi="Times New Roman" w:cs="Times New Roman"/>
          <w:sz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134400" behindDoc="0" locked="0" layoutInCell="1" allowOverlap="1" wp14:anchorId="510E9CBB" wp14:editId="389F9151">
                <wp:simplePos x="0" y="0"/>
                <wp:positionH relativeFrom="column">
                  <wp:posOffset>-69215</wp:posOffset>
                </wp:positionH>
                <wp:positionV relativeFrom="paragraph">
                  <wp:posOffset>186880</wp:posOffset>
                </wp:positionV>
                <wp:extent cx="5862955" cy="308610"/>
                <wp:effectExtent l="0" t="0" r="23495" b="15240"/>
                <wp:wrapNone/>
                <wp:docPr id="7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308610"/>
                        </a:xfrm>
                        <a:prstGeom prst="rect">
                          <a:avLst/>
                        </a:prstGeom>
                        <a:solidFill>
                          <a:srgbClr val="FFFFFF"/>
                        </a:solidFill>
                        <a:ln w="25400">
                          <a:solidFill>
                            <a:srgbClr val="000000"/>
                          </a:solidFill>
                          <a:miter lim="800000"/>
                          <a:headEnd/>
                          <a:tailEnd/>
                        </a:ln>
                      </wps:spPr>
                      <wps:txbx>
                        <w:txbxContent>
                          <w:p w14:paraId="3E560ED3" w14:textId="77777777" w:rsidR="0044584E" w:rsidRDefault="0044584E" w:rsidP="009E1146">
                            <w:pPr>
                              <w:jc w:val="center"/>
                              <w:rPr>
                                <w:rFonts w:ascii="Times New Roman" w:hAnsi="Times New Roman" w:cs="Times New Roman"/>
                                <w:b/>
                                <w:sz w:val="18"/>
                              </w:rPr>
                            </w:pPr>
                            <w:r>
                              <w:rPr>
                                <w:rFonts w:ascii="Times New Roman" w:hAnsi="Times New Roman" w:cs="Times New Roman"/>
                                <w:b/>
                                <w:i/>
                                <w:sz w:val="18"/>
                              </w:rPr>
                              <w:t>Figure 6.1</w:t>
                            </w:r>
                            <w:r>
                              <w:rPr>
                                <w:rFonts w:ascii="Times New Roman" w:hAnsi="Times New Roman" w:cs="Times New Roman"/>
                                <w:b/>
                                <w:sz w:val="18"/>
                              </w:rPr>
                              <w:t>: Position of terahertz radiation on an electromagnetic spectrum.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E9CBB" id="_x0000_s1153" type="#_x0000_t202" style="position:absolute;left:0;text-align:left;margin-left:-5.45pt;margin-top:14.7pt;width:461.65pt;height:24.3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" strokeweight="2pt">
                <v:textbox>
                  <w:txbxContent>
                    <w:p w14:paraId="3E560ED3" w14:textId="77777777" w:rsidR="0044584E" w:rsidRDefault="0044584E" w:rsidP="009E1146">
                      <w:pPr>
                        <w:jc w:val="center"/>
                        <w:rPr>
                          <w:rFonts w:ascii="Times New Roman" w:hAnsi="Times New Roman" w:cs="Times New Roman"/>
                          <w:b/>
                          <w:sz w:val="18"/>
                        </w:rPr>
                      </w:pPr>
                      <w:r>
                        <w:rPr>
                          <w:rFonts w:ascii="Times New Roman" w:hAnsi="Times New Roman" w:cs="Times New Roman"/>
                          <w:b/>
                          <w:i/>
                          <w:sz w:val="18"/>
                        </w:rPr>
                        <w:t>Figure 6.1</w:t>
                      </w:r>
                      <w:r>
                        <w:rPr>
                          <w:rFonts w:ascii="Times New Roman" w:hAnsi="Times New Roman" w:cs="Times New Roman"/>
                          <w:b/>
                          <w:sz w:val="18"/>
                        </w:rPr>
                        <w:t>: Position of terahertz radiation on an electromagnetic spectrum.</w:t>
                      </w:r>
                    </w:p>
                  </w:txbxContent>
                </v:textbox>
              </v:shape>
            </w:pict>
          </mc:Fallback>
        </mc:AlternateContent>
      </w:r>
    </w:p>
    <w:p w14:paraId="7EA14DA2" w14:textId="77777777" w:rsidR="009E1146" w:rsidRDefault="009E1146" w:rsidP="009E1146">
      <w:pPr>
        <w:spacing w:line="480" w:lineRule="auto"/>
        <w:jc w:val="both"/>
        <w:rPr>
          <w:rFonts w:ascii="Times New Roman" w:hAnsi="Times New Roman" w:cs="Times New Roman"/>
          <w:b/>
          <w:sz w:val="24"/>
        </w:rPr>
      </w:pPr>
    </w:p>
    <w:p w14:paraId="0D2C3AD0" w14:textId="77777777" w:rsidR="00953C35" w:rsidRDefault="00953C35" w:rsidP="009E1146">
      <w:pPr>
        <w:spacing w:line="480" w:lineRule="auto"/>
        <w:jc w:val="both"/>
        <w:rPr>
          <w:rFonts w:ascii="Times New Roman" w:hAnsi="Times New Roman" w:cs="Times New Roman"/>
          <w:b/>
          <w:sz w:val="24"/>
        </w:rPr>
      </w:pPr>
    </w:p>
    <w:p w14:paraId="74D8F3E2" w14:textId="77777777" w:rsidR="009E1146" w:rsidRPr="006B08B5" w:rsidRDefault="009E1146" w:rsidP="00953C35">
      <w:pPr>
        <w:pStyle w:val="Heading3"/>
      </w:pPr>
      <w:bookmarkStart w:id="143" w:name="_Toc408225910"/>
      <w:r>
        <w:t>6.1.2.</w:t>
      </w:r>
      <w:r>
        <w:tab/>
        <w:t>Solvation of Ions and Osmolytes</w:t>
      </w:r>
      <w:bookmarkEnd w:id="143"/>
    </w:p>
    <w:p w14:paraId="42111964" w14:textId="77777777" w:rsidR="00953C35" w:rsidRDefault="00953C35" w:rsidP="009E1146">
      <w:pPr>
        <w:spacing w:line="480" w:lineRule="auto"/>
        <w:ind w:firstLine="720"/>
        <w:jc w:val="both"/>
        <w:rPr>
          <w:rFonts w:ascii="Times New Roman" w:eastAsiaTheme="minorEastAsia" w:hAnsi="Times New Roman" w:cs="Times New Roman"/>
          <w:sz w:val="24"/>
          <w:szCs w:val="24"/>
        </w:rPr>
      </w:pPr>
    </w:p>
    <w:p w14:paraId="2507E793" w14:textId="77777777" w:rsidR="009E1146"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Over the last seven years terahertz spectroscopy has been used to study the hydration of ions, osmolytes and proteins </w:t>
      </w:r>
      <w:r>
        <w:rPr>
          <w:rFonts w:ascii="Times New Roman" w:eastAsiaTheme="minorEastAsia" w:hAnsi="Times New Roman" w:cs="Times New Roman"/>
          <w:sz w:val="24"/>
          <w:szCs w:val="24"/>
        </w:rPr>
        <w:fldChar w:fldCharType="begin">
          <w:fldData xml:space="preserve">PEVuZE5vdGU+PENpdGU+PEF1dGhvcj5IZXVnZW48L0F1dGhvcj48WWVhcj4yMDA2PC9ZZWFyPjxS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</w:fldData>
        </w:fldChar>
      </w:r>
      <w:r w:rsidR="00E817F5">
        <w:rPr>
          <w:rFonts w:ascii="Times New Roman" w:eastAsiaTheme="minorEastAsia" w:hAnsi="Times New Roman" w:cs="Times New Roman"/>
          <w:sz w:val="24"/>
          <w:szCs w:val="24"/>
        </w:rPr>
        <w:instrText xml:space="preserve"> ADDIN EN.CITE </w:instrText>
      </w:r>
      <w:r w:rsidR="00E817F5">
        <w:rPr>
          <w:rFonts w:ascii="Times New Roman" w:eastAsiaTheme="minorEastAsia" w:hAnsi="Times New Roman" w:cs="Times New Roman"/>
          <w:sz w:val="24"/>
          <w:szCs w:val="24"/>
        </w:rPr>
        <w:fldChar w:fldCharType="begin">
          <w:fldData xml:space="preserve">PEVuZE5vdGU+PENpdGU+PEF1dGhvcj5IZXVnZW48L0F1dGhvcj48WWVhcj4yMDA2PC9ZZWFyPjxS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</w:fldData>
        </w:fldChar>
      </w:r>
      <w:r w:rsidR="00E817F5">
        <w:rPr>
          <w:rFonts w:ascii="Times New Roman" w:eastAsiaTheme="minorEastAsia" w:hAnsi="Times New Roman" w:cs="Times New Roman"/>
          <w:sz w:val="24"/>
          <w:szCs w:val="24"/>
        </w:rPr>
        <w:instrText xml:space="preserve"> ADDIN EN.CITE.DATA </w:instrText>
      </w:r>
      <w:r w:rsidR="00E817F5">
        <w:rPr>
          <w:rFonts w:ascii="Times New Roman" w:eastAsiaTheme="minorEastAsia" w:hAnsi="Times New Roman" w:cs="Times New Roman"/>
          <w:sz w:val="24"/>
          <w:szCs w:val="24"/>
        </w:rPr>
      </w:r>
      <w:r w:rsidR="00E817F5">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30" w:tooltip="Born, 2009 #661" w:history="1">
        <w:r w:rsidR="008F209B">
          <w:rPr>
            <w:rFonts w:ascii="Times New Roman" w:eastAsiaTheme="minorEastAsia" w:hAnsi="Times New Roman" w:cs="Times New Roman"/>
            <w:noProof/>
            <w:sz w:val="24"/>
            <w:szCs w:val="24"/>
          </w:rPr>
          <w:t>Born and Havenith 2009</w:t>
        </w:r>
      </w:hyperlink>
      <w:r w:rsidR="00216767">
        <w:rPr>
          <w:rFonts w:ascii="Times New Roman" w:eastAsiaTheme="minorEastAsia" w:hAnsi="Times New Roman" w:cs="Times New Roman"/>
          <w:noProof/>
          <w:sz w:val="24"/>
          <w:szCs w:val="24"/>
        </w:rPr>
        <w:t xml:space="preserve">; </w:t>
      </w:r>
      <w:hyperlink w:anchor="_ENREF_128" w:tooltip="Heugen, 2006 #983" w:history="1">
        <w:r w:rsidR="008F209B">
          <w:rPr>
            <w:rFonts w:ascii="Times New Roman" w:eastAsiaTheme="minorEastAsia" w:hAnsi="Times New Roman" w:cs="Times New Roman"/>
            <w:noProof/>
            <w:sz w:val="24"/>
            <w:szCs w:val="24"/>
          </w:rPr>
          <w:t>Heugen, Schwaab 2006</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THz spectroscopy is able to directly measure the collective intermolecular vibrations of the hydrogen bond network on the sub-picosecond scale, wher</w:t>
      </w:r>
      <w:r w:rsidR="00C00D7B">
        <w:rPr>
          <w:rFonts w:ascii="Times New Roman" w:eastAsiaTheme="minorEastAsia" w:hAnsi="Times New Roman" w:cs="Times New Roman"/>
          <w:sz w:val="24"/>
          <w:szCs w:val="24"/>
        </w:rPr>
        <w:t>eas techniques such as NMR and X</w:t>
      </w:r>
      <w:r>
        <w:rPr>
          <w:rFonts w:ascii="Times New Roman" w:eastAsiaTheme="minorEastAsia" w:hAnsi="Times New Roman" w:cs="Times New Roman"/>
          <w:sz w:val="24"/>
          <w:szCs w:val="24"/>
        </w:rPr>
        <w:t xml:space="preserve">-ray spectroscopy measure nanosecond to microsecond timescales or static properties respectively </w:t>
      </w:r>
      <w:r>
        <w:rPr>
          <w:rFonts w:ascii="Times New Roman" w:eastAsiaTheme="minorEastAsia" w:hAnsi="Times New Roman" w:cs="Times New Roman"/>
          <w:sz w:val="24"/>
          <w:szCs w:val="24"/>
        </w:rPr>
        <w:fldChar w:fldCharType="begin"/>
      </w:r>
      <w:r w:rsidR="002B4380">
        <w:rPr>
          <w:rFonts w:ascii="Times New Roman" w:eastAsiaTheme="minorEastAsia" w:hAnsi="Times New Roman" w:cs="Times New Roman"/>
          <w:sz w:val="24"/>
          <w:szCs w:val="24"/>
        </w:rPr>
        <w:instrText xml:space="preserve"> ADDIN EN.CITE &lt;EndNote&gt;&lt;Cite&gt;&lt;Author&gt;Luong&lt;/Author&gt;&lt;Year&gt;2011&lt;/Year&gt;&lt;RecNum&gt;997&lt;/RecNum&gt;&lt;DisplayText&gt;&lt;style font="Times New Roman"&gt;(Luong, Verma 2011)&lt;/style&gt;&lt;/DisplayText&gt;&lt;record&gt;&lt;rec-number&gt;997&lt;/rec-number&gt;&lt;foreign-keys&gt;&lt;key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90" w:tooltip="Luong, 2011 #997" w:history="1">
        <w:r w:rsidR="008F209B">
          <w:rPr>
            <w:rFonts w:ascii="Times New Roman" w:eastAsiaTheme="minorEastAsia" w:hAnsi="Times New Roman" w:cs="Times New Roman"/>
            <w:noProof/>
            <w:sz w:val="24"/>
            <w:szCs w:val="24"/>
          </w:rPr>
          <w:t>Luong, Verma 2011</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00C00D7B">
        <w:rPr>
          <w:rFonts w:ascii="Times New Roman" w:eastAsiaTheme="minorEastAsia" w:hAnsi="Times New Roman" w:cs="Times New Roman"/>
          <w:sz w:val="24"/>
          <w:szCs w:val="24"/>
        </w:rPr>
        <w:t>. Due to the average lifetime of a hydrogen bond in</w:t>
      </w:r>
      <w:r>
        <w:rPr>
          <w:rFonts w:ascii="Times New Roman" w:eastAsiaTheme="minorEastAsia" w:hAnsi="Times New Roman" w:cs="Times New Roman"/>
          <w:sz w:val="24"/>
          <w:szCs w:val="24"/>
        </w:rPr>
        <w:t xml:space="preserve"> </w:t>
      </w:r>
      <w:r w:rsidR="00C00D7B">
        <w:rPr>
          <w:rFonts w:ascii="Times New Roman" w:eastAsiaTheme="minorEastAsia" w:hAnsi="Times New Roman" w:cs="Times New Roman"/>
          <w:sz w:val="24"/>
          <w:szCs w:val="24"/>
        </w:rPr>
        <w:t xml:space="preserve">bulk water being ~ 2.9 ps. </w:t>
      </w:r>
      <w:r>
        <w:rPr>
          <w:rFonts w:ascii="Times New Roman" w:eastAsiaTheme="minorEastAsia" w:hAnsi="Times New Roman" w:cs="Times New Roman"/>
          <w:sz w:val="24"/>
          <w:szCs w:val="24"/>
        </w:rPr>
        <w:t xml:space="preserve">THz spectroscopy </w:t>
      </w:r>
      <w:r w:rsidR="00C00D7B">
        <w:rPr>
          <w:rFonts w:ascii="Times New Roman" w:eastAsiaTheme="minorEastAsia" w:hAnsi="Times New Roman" w:cs="Times New Roman"/>
          <w:sz w:val="24"/>
          <w:szCs w:val="24"/>
        </w:rPr>
        <w:t xml:space="preserve">is </w:t>
      </w:r>
      <w:r>
        <w:rPr>
          <w:rFonts w:ascii="Times New Roman" w:eastAsiaTheme="minorEastAsia" w:hAnsi="Times New Roman" w:cs="Times New Roman"/>
          <w:sz w:val="24"/>
          <w:szCs w:val="24"/>
        </w:rPr>
        <w:t xml:space="preserve">an ideal technique to study the hydrogen bond network of water </w:t>
      </w:r>
      <w:r>
        <w:rPr>
          <w:rFonts w:ascii="Times New Roman" w:eastAsiaTheme="minorEastAsia" w:hAnsi="Times New Roman" w:cs="Times New Roman"/>
          <w:sz w:val="24"/>
          <w:szCs w:val="24"/>
        </w:rPr>
        <w:fldChar w:fldCharType="begin"/>
      </w:r>
      <w:r w:rsidR="002B4380">
        <w:rPr>
          <w:rFonts w:ascii="Times New Roman" w:eastAsiaTheme="minorEastAsia" w:hAnsi="Times New Roman" w:cs="Times New Roman"/>
          <w:sz w:val="24"/>
          <w:szCs w:val="24"/>
        </w:rPr>
        <w:instrText xml:space="preserve"> ADDIN EN.CITE &lt;EndNote&gt;&lt;Cite&gt;&lt;Author&gt;Niehues&lt;/Author&gt;&lt;Year&gt;2011&lt;/Year&gt;&lt;RecNum&gt;896&lt;/RecNum&gt;&lt;DisplayText&gt;&lt;style font="Times New Roman"&gt;(Luong, Verma 2011; Niehues, Heyden 2011)&lt;/style&gt;&lt;/DisplayText&gt;&lt;record&gt;&lt;rec-number&gt;896&lt;/rec-number&gt;&lt;foreign-keys&gt;&lt;key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Cite&gt;&lt;Author&gt;Luong&lt;/Author&gt;&lt;Year&gt;2011&lt;/Year&gt;&lt;RecNum&gt;997&lt;/RecNum&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90" w:tooltip="Luong, 2011 #997" w:history="1">
        <w:r w:rsidR="008F209B">
          <w:rPr>
            <w:rFonts w:ascii="Times New Roman" w:eastAsiaTheme="minorEastAsia" w:hAnsi="Times New Roman" w:cs="Times New Roman"/>
            <w:noProof/>
            <w:sz w:val="24"/>
            <w:szCs w:val="24"/>
          </w:rPr>
          <w:t>Luong, Verma 2011</w:t>
        </w:r>
      </w:hyperlink>
      <w:r w:rsidR="00216767">
        <w:rPr>
          <w:rFonts w:ascii="Times New Roman" w:eastAsiaTheme="minorEastAsia" w:hAnsi="Times New Roman" w:cs="Times New Roman"/>
          <w:noProof/>
          <w:sz w:val="24"/>
          <w:szCs w:val="24"/>
        </w:rPr>
        <w:t xml:space="preserve">; </w:t>
      </w:r>
      <w:hyperlink w:anchor="_ENREF_213" w:tooltip="Niehues, 2011 #896" w:history="1">
        <w:r w:rsidR="008F209B">
          <w:rPr>
            <w:rFonts w:ascii="Times New Roman" w:eastAsiaTheme="minorEastAsia" w:hAnsi="Times New Roman" w:cs="Times New Roman"/>
            <w:noProof/>
            <w:sz w:val="24"/>
            <w:szCs w:val="24"/>
          </w:rPr>
          <w:t>Niehues, Heyden 2011</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w:t>
      </w:r>
      <w:r w:rsidRPr="007F3C8D">
        <w:rPr>
          <w:rFonts w:ascii="Times New Roman" w:eastAsiaTheme="minorEastAsia" w:hAnsi="Times New Roman" w:cs="Times New Roman"/>
          <w:sz w:val="24"/>
          <w:szCs w:val="24"/>
        </w:rPr>
        <w:t xml:space="preserve"> </w:t>
      </w:r>
    </w:p>
    <w:p w14:paraId="3B4BA880" w14:textId="77777777" w:rsidR="009E1146" w:rsidRPr="002824A9"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The extent to which multiple cations and anions are able to perturb water dynamics has been investigated across</w:t>
      </w:r>
      <w:r w:rsidR="000E4140">
        <w:rPr>
          <w:rFonts w:ascii="Times New Roman" w:eastAsiaTheme="minorEastAsia" w:hAnsi="Times New Roman" w:cs="Times New Roman"/>
          <w:sz w:val="24"/>
          <w:szCs w:val="24"/>
        </w:rPr>
        <w:t xml:space="preserve"> a number of studies by the Havenith</w:t>
      </w:r>
      <w:r>
        <w:rPr>
          <w:rFonts w:ascii="Times New Roman" w:eastAsiaTheme="minorEastAsia" w:hAnsi="Times New Roman" w:cs="Times New Roman"/>
          <w:sz w:val="24"/>
          <w:szCs w:val="24"/>
        </w:rPr>
        <w:t xml:space="preserve"> research group using THz radiation ge</w:t>
      </w:r>
      <w:r w:rsidR="000E4140">
        <w:rPr>
          <w:rFonts w:ascii="Times New Roman" w:eastAsiaTheme="minorEastAsia" w:hAnsi="Times New Roman" w:cs="Times New Roman"/>
          <w:sz w:val="24"/>
          <w:szCs w:val="24"/>
        </w:rPr>
        <w:t>nerated by a p-germanium laser</w:t>
      </w:r>
      <w:r>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fldChar w:fldCharType="begin">
          <w:fldData xml:space="preserve">PEVuZE5vdGU+PENpdGU+PEF1dGhvcj5TY2htaWR0PC9BdXRob3I+PFllYXI+MjAxMDwvWWVhcj48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PEVuZE5vdGU+PENpdGU+PEF1dGhvcj5TY2htaWR0PC9BdXRob3I+PFllYXI+MjAxMDwvWWVhcj48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261" w:tooltip="Schmidt, 2010 #990" w:history="1">
        <w:r w:rsidR="008F209B">
          <w:rPr>
            <w:rFonts w:ascii="Times New Roman" w:eastAsiaTheme="minorEastAsia" w:hAnsi="Times New Roman" w:cs="Times New Roman"/>
            <w:noProof/>
            <w:sz w:val="24"/>
            <w:szCs w:val="24"/>
          </w:rPr>
          <w:t>Schmidt, Birer 2010</w:t>
        </w:r>
      </w:hyperlink>
      <w:r w:rsidR="00216767">
        <w:rPr>
          <w:rFonts w:ascii="Times New Roman" w:eastAsiaTheme="minorEastAsia" w:hAnsi="Times New Roman" w:cs="Times New Roman"/>
          <w:noProof/>
          <w:sz w:val="24"/>
          <w:szCs w:val="24"/>
        </w:rPr>
        <w:t xml:space="preserve">; </w:t>
      </w:r>
      <w:hyperlink w:anchor="_ENREF_262" w:tooltip="Schmidt, 2009 #988" w:history="1">
        <w:r w:rsidR="008F209B">
          <w:rPr>
            <w:rFonts w:ascii="Times New Roman" w:eastAsiaTheme="minorEastAsia" w:hAnsi="Times New Roman" w:cs="Times New Roman"/>
            <w:noProof/>
            <w:sz w:val="24"/>
            <w:szCs w:val="24"/>
          </w:rPr>
          <w:t>Schmidt, Birer 2009</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This work challenged the structure maker theory, which has been discussed in detail in </w:t>
      </w:r>
      <w:r>
        <w:rPr>
          <w:rFonts w:ascii="Times New Roman" w:eastAsiaTheme="minorEastAsia" w:hAnsi="Times New Roman" w:cs="Times New Roman"/>
          <w:i/>
          <w:sz w:val="24"/>
          <w:szCs w:val="24"/>
        </w:rPr>
        <w:t>chapter 1</w:t>
      </w:r>
      <w:r>
        <w:rPr>
          <w:rFonts w:ascii="Times New Roman" w:eastAsiaTheme="minorEastAsia" w:hAnsi="Times New Roman" w:cs="Times New Roman"/>
          <w:sz w:val="24"/>
          <w:szCs w:val="24"/>
        </w:rPr>
        <w:t xml:space="preserve">. In these studies, the ability of a variety of salts to modulate the absorption coefficient of water between 2.1 – 2.8 THz was investigated. Vibrational modes were also assigned to cation and anion bands between 1.5 – 7.5 THz for 3 M salt solutions. The alkali metal cations </w:t>
      </w:r>
      <w:r>
        <w:rPr>
          <w:rFonts w:ascii="Times New Roman" w:eastAsiaTheme="minorEastAsia" w:hAnsi="Times New Roman" w:cs="Times New Roman"/>
          <w:sz w:val="24"/>
          <w:szCs w:val="24"/>
        </w:rPr>
        <w:lastRenderedPageBreak/>
        <w:t xml:space="preserve">(lithium, sodium, potassium, rubidium and caesium) were paired with chloride, bromide or iodide </w:t>
      </w:r>
      <w:r>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bWFuIj4oU2NobWlkdCwgQmlyZXIgMjAxMDsgU2NobWlkdCwgQmlyZXIgMjAwOSk8L3N0eWxlPjwv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bWFuIj4oU2NobWlkdCwgQmlyZXIgMjAxMDsgU2NobWlkdCwgQmlyZXIgMjAwOSk8L3N0eWxlPjwv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261" w:tooltip="Schmidt, 2010 #990" w:history="1">
        <w:r w:rsidR="008F209B">
          <w:rPr>
            <w:rFonts w:ascii="Times New Roman" w:eastAsiaTheme="minorEastAsia" w:hAnsi="Times New Roman" w:cs="Times New Roman"/>
            <w:noProof/>
            <w:sz w:val="24"/>
            <w:szCs w:val="24"/>
          </w:rPr>
          <w:t>Schmidt, Birer 2010</w:t>
        </w:r>
      </w:hyperlink>
      <w:r w:rsidR="00216767">
        <w:rPr>
          <w:rFonts w:ascii="Times New Roman" w:eastAsiaTheme="minorEastAsia" w:hAnsi="Times New Roman" w:cs="Times New Roman"/>
          <w:noProof/>
          <w:sz w:val="24"/>
          <w:szCs w:val="24"/>
        </w:rPr>
        <w:t xml:space="preserve">; </w:t>
      </w:r>
      <w:hyperlink w:anchor="_ENREF_262" w:tooltip="Schmidt, 2009 #988" w:history="1">
        <w:r w:rsidR="008F209B">
          <w:rPr>
            <w:rFonts w:ascii="Times New Roman" w:eastAsiaTheme="minorEastAsia" w:hAnsi="Times New Roman" w:cs="Times New Roman"/>
            <w:noProof/>
            <w:sz w:val="24"/>
            <w:szCs w:val="24"/>
          </w:rPr>
          <w:t>Schmidt, Birer 2009</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The alkali earth metals (magnesium, calcium and strontium) were paired with either chloride or bromide </w:t>
      </w:r>
      <w:r>
        <w:rPr>
          <w:rFonts w:ascii="Times New Roman" w:eastAsiaTheme="minorEastAsia" w:hAnsi="Times New Roman" w:cs="Times New Roman"/>
          <w:sz w:val="24"/>
          <w:szCs w:val="24"/>
        </w:rPr>
        <w:fldChar w:fldCharType="begin"/>
      </w:r>
      <w:r w:rsidR="00BB1C42">
        <w:rPr>
          <w:rFonts w:ascii="Times New Roman" w:eastAsiaTheme="minorEastAsia" w:hAnsi="Times New Roman" w:cs="Times New Roman"/>
          <w:sz w:val="24"/>
          <w:szCs w:val="24"/>
        </w:rPr>
        <w:instrText xml:space="preserve"> ADDIN EN.CITE &lt;EndNote&gt;&lt;Cite&gt;&lt;Author&gt;Funkner&lt;/Author&gt;&lt;Year&gt;2011&lt;/Year&gt;&lt;RecNum&gt;987&lt;/RecNum&gt;&lt;DisplayText&gt;&lt;style font="Times New Roman"&gt;(Funkner, Niehues 2011)&lt;/style&gt;&lt;/DisplayText&gt;&lt;record&gt;&lt;rec-number&gt;987&lt;/rec-number&gt;&lt;foreign-keys&gt;&lt;key app="EN" db-id="55wftp5var9xtiezee7xdd9mzez2ztzt5efz"&gt;987&lt;/key&gt;&lt;/foreign-keys&gt;&lt;ref-type name="Journal Article"&gt;17&lt;/ref-type&gt;&lt;contributors&gt;&lt;authors&gt;&lt;author&gt;Funkner, Stefan&lt;/author&gt;&lt;author&gt;Niehues, Gudrun&lt;/author&gt;&lt;author&gt;Schmidt, Diedrich A.&lt;/author&gt;&lt;author&gt;Heyden, Matthias&lt;/author&gt;&lt;author&gt;Schwaab, Gerhard&lt;/author&gt;&lt;author&gt;Callahan, Karen M.&lt;/author&gt;&lt;author&gt;Tobias, Douglas J.&lt;/author&gt;&lt;author&gt;Havenith, Martina&lt;/author&gt;&lt;/authors&gt;&lt;/contributors&gt;&lt;titles&gt;&lt;title&gt;Watching the Low-Frequency Motions in Aqueous Salt Solutions: The Terahertz Vibrational Signatures of Hydrated Ions&lt;/title&gt;&lt;secondary-title&gt;Journal of the American Chemical Society&lt;/secondary-title&gt;&lt;/titles&gt;&lt;periodical&gt;&lt;full-title&gt;Journal of the American Chemical Society&lt;/full-title&gt;&lt;/periodical&gt;&lt;pages&gt;1030-1035&lt;/pages&gt;&lt;volume&gt;134&lt;/volume&gt;&lt;number&gt;2&lt;/number&gt;&lt;dates&gt;&lt;year&gt;2011&lt;/year&gt;&lt;pub-dates&gt;&lt;date&gt;2012/01/18&lt;/date&gt;&lt;/pub-dates&gt;&lt;/dates&gt;&lt;publisher&gt;American Chemical Society&lt;/publisher&gt;&lt;isbn&gt;0002-7863&lt;/isbn&gt;&lt;urls&gt;&lt;related-urls&gt;&lt;url&gt;http://dx.doi.org/10.1021/ja207929u&lt;/url&gt;&lt;/related-urls&gt;&lt;/urls&gt;&lt;electronic-resource-num&gt;10.1021/ja207929u&lt;/electronic-resource-num&gt;&lt;access-date&gt;2014/09/18&lt;/access-date&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04" w:tooltip="Funkner, 2011 #987" w:history="1">
        <w:r w:rsidR="008F209B">
          <w:rPr>
            <w:rFonts w:ascii="Times New Roman" w:eastAsiaTheme="minorEastAsia" w:hAnsi="Times New Roman" w:cs="Times New Roman"/>
            <w:noProof/>
            <w:sz w:val="24"/>
            <w:szCs w:val="24"/>
          </w:rPr>
          <w:t>Funkner, Niehues 2011</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Most recently the effect the lanthanum cation (La</w:t>
      </w:r>
      <w:r>
        <w:rPr>
          <w:rFonts w:ascii="Times New Roman" w:eastAsiaTheme="minorEastAsia" w:hAnsi="Times New Roman" w:cs="Times New Roman"/>
          <w:sz w:val="24"/>
          <w:szCs w:val="24"/>
          <w:vertAlign w:val="superscript"/>
        </w:rPr>
        <w:t>3+</w:t>
      </w:r>
      <w:r w:rsidR="000E4140">
        <w:rPr>
          <w:rFonts w:ascii="Times New Roman" w:eastAsiaTheme="minorEastAsia" w:hAnsi="Times New Roman" w:cs="Times New Roman"/>
          <w:sz w:val="24"/>
          <w:szCs w:val="24"/>
        </w:rPr>
        <w:t>) has</w:t>
      </w:r>
      <w:r>
        <w:rPr>
          <w:rFonts w:ascii="Times New Roman" w:eastAsiaTheme="minorEastAsia" w:hAnsi="Times New Roman" w:cs="Times New Roman"/>
          <w:sz w:val="24"/>
          <w:szCs w:val="24"/>
        </w:rPr>
        <w:t xml:space="preserve"> on water structure was investigated when chloride and bromide were used as the counter ions </w:t>
      </w:r>
      <w:r>
        <w:rPr>
          <w:rFonts w:ascii="Times New Roman" w:eastAsiaTheme="minorEastAsia" w:hAnsi="Times New Roman" w:cs="Times New Roman"/>
          <w:sz w:val="24"/>
          <w:szCs w:val="24"/>
        </w:rPr>
        <w:fldChar w:fldCharType="begin"/>
      </w:r>
      <w:r w:rsidR="00216767">
        <w:rPr>
          <w:rFonts w:ascii="Times New Roman" w:eastAsiaTheme="minorEastAsia" w:hAnsi="Times New Roman" w:cs="Times New Roman"/>
          <w:sz w:val="24"/>
          <w:szCs w:val="24"/>
        </w:rPr>
        <w:instrText xml:space="preserve"> ADDIN EN.CITE &lt;EndNote&gt;&lt;Cite&gt;&lt;Author&gt;Sharma&lt;/Author&gt;&lt;Year&gt;2013&lt;/Year&gt;&lt;RecNum&gt;989&lt;/RecNum&gt;&lt;DisplayText&gt;&lt;style font="Times New Roman"&gt;(Sharma, Böhm 2013)&lt;/style&gt;&lt;/DisplayText&gt;&lt;record&gt;&lt;rec-number&gt;989&lt;/rec-number&gt;&lt;foreign-keys&gt;&lt;key app="EN" db-id="55wftp5var9xtiezee7xdd9mzez2ztzt5efz"&gt;989&lt;/key&gt;&lt;/foreign-keys&gt;&lt;ref-type name="Journal Article"&gt;17&lt;/ref-type&gt;&lt;contributors&gt;&lt;authors&gt;&lt;author&gt;Sharma, Vinay&lt;/author&gt;&lt;author&gt;Böhm, Fabian&lt;/author&gt;&lt;author&gt;Seitz, Michael&lt;/author&gt;&lt;author&gt;Schwaab, Gerhard&lt;/author&gt;&lt;author&gt;Havenith, Martina&lt;/author&gt;&lt;/authors&gt;&lt;/contributors&gt;&lt;titles&gt;&lt;title&gt;From solvated ions to ion-pairing: a THz study of lanthanum (III) hydration&lt;/title&gt;&lt;secondary-title&gt;Physical Chemistry Chemical Physics&lt;/secondary-title&gt;&lt;/titles&gt;&lt;periodical&gt;&lt;full-title&gt;Physical Chemistry Chemical Physics&lt;/full-title&gt;&lt;/periodical&gt;&lt;pages&gt;8383-8391&lt;/pages&gt;&lt;volume&gt;15&lt;/volume&gt;&lt;number&gt;21&lt;/number&gt;&lt;dates&gt;&lt;year&gt;2013&lt;/year&gt;&lt;/dates&gt;&lt;urls&gt;&lt;/urls&gt;&lt;/record&gt;&lt;/Cite&gt;&lt;/EndNote&gt;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268" w:tooltip="Sharma, 2013 #989" w:history="1">
        <w:r w:rsidR="008F209B">
          <w:rPr>
            <w:rFonts w:ascii="Times New Roman" w:eastAsiaTheme="minorEastAsia" w:hAnsi="Times New Roman" w:cs="Times New Roman"/>
            <w:noProof/>
            <w:sz w:val="24"/>
            <w:szCs w:val="24"/>
          </w:rPr>
          <w:t>Sharma, Böhm 2013</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000E4140">
        <w:rPr>
          <w:rFonts w:ascii="Times New Roman" w:eastAsiaTheme="minorEastAsia" w:hAnsi="Times New Roman" w:cs="Times New Roman"/>
          <w:sz w:val="24"/>
          <w:szCs w:val="24"/>
        </w:rPr>
        <w:t>. The absorbances</w:t>
      </w:r>
      <w:r>
        <w:rPr>
          <w:rFonts w:ascii="Times New Roman" w:eastAsiaTheme="minorEastAsia" w:hAnsi="Times New Roman" w:cs="Times New Roman"/>
          <w:sz w:val="24"/>
          <w:szCs w:val="24"/>
        </w:rPr>
        <w:t xml:space="preserve"> o</w:t>
      </w:r>
      <w:r w:rsidR="000E4140">
        <w:rPr>
          <w:rFonts w:ascii="Times New Roman" w:eastAsiaTheme="minorEastAsia" w:hAnsi="Times New Roman" w:cs="Times New Roman"/>
          <w:sz w:val="24"/>
          <w:szCs w:val="24"/>
        </w:rPr>
        <w:t>f all salt solutions were measured</w:t>
      </w:r>
      <w:r>
        <w:rPr>
          <w:rFonts w:ascii="Times New Roman" w:eastAsiaTheme="minorEastAsia" w:hAnsi="Times New Roman" w:cs="Times New Roman"/>
          <w:sz w:val="24"/>
          <w:szCs w:val="24"/>
        </w:rPr>
        <w:t xml:space="preserve"> between 0 – 4 M. All of the tested alkali and alkali earth metal based salt solutions caused a continuous linear increase in THz absorption compared to pure water between 0 – 4 M salt. In all cases the gradient of the absorption slope caused by the salt was most strongly influenced by the cation component and not the anion component. Each broadband spectrum between 1.5 – 7.5 THz consisted of two bands assigned to the anion and cation component. Higher charge density cations were observe</w:t>
      </w:r>
      <w:r w:rsidR="000E4140">
        <w:rPr>
          <w:rFonts w:ascii="Times New Roman" w:eastAsiaTheme="minorEastAsia" w:hAnsi="Times New Roman" w:cs="Times New Roman"/>
          <w:sz w:val="24"/>
          <w:szCs w:val="24"/>
        </w:rPr>
        <w:t>d to give more intense spectra</w:t>
      </w:r>
      <w:r>
        <w:rPr>
          <w:rFonts w:ascii="Times New Roman" w:eastAsiaTheme="minorEastAsia" w:hAnsi="Times New Roman" w:cs="Times New Roman"/>
          <w:sz w:val="24"/>
          <w:szCs w:val="24"/>
        </w:rPr>
        <w:t xml:space="preserve"> at higher wavenumbers than lower charge density anions. The authors stated that the increased intensity was due to the cations being able to couple with water </w:t>
      </w:r>
      <w:r w:rsidR="000E4140">
        <w:rPr>
          <w:rFonts w:ascii="Times New Roman" w:eastAsiaTheme="minorEastAsia" w:hAnsi="Times New Roman" w:cs="Times New Roman"/>
          <w:sz w:val="24"/>
          <w:szCs w:val="24"/>
        </w:rPr>
        <w:t xml:space="preserve">molecules </w:t>
      </w:r>
      <w:r>
        <w:rPr>
          <w:rFonts w:ascii="Times New Roman" w:eastAsiaTheme="minorEastAsia" w:hAnsi="Times New Roman" w:cs="Times New Roman"/>
          <w:sz w:val="24"/>
          <w:szCs w:val="24"/>
        </w:rPr>
        <w:t xml:space="preserve">more effectively </w:t>
      </w:r>
      <w:r>
        <w:rPr>
          <w:rFonts w:ascii="Times New Roman" w:eastAsiaTheme="minorEastAsia" w:hAnsi="Times New Roman" w:cs="Times New Roman"/>
          <w:sz w:val="24"/>
          <w:szCs w:val="24"/>
        </w:rPr>
        <w:fldChar w:fldCharType="begin"/>
      </w:r>
      <w:r w:rsidR="00BB1C42">
        <w:rPr>
          <w:rFonts w:ascii="Times New Roman" w:eastAsiaTheme="minorEastAsia" w:hAnsi="Times New Roman" w:cs="Times New Roman"/>
          <w:sz w:val="24"/>
          <w:szCs w:val="24"/>
        </w:rPr>
        <w:instrText xml:space="preserve"> ADDIN EN.CITE &lt;EndNote&gt;&lt;Cite&gt;&lt;Author&gt;Funkner&lt;/Author&gt;&lt;Year&gt;2011&lt;/Year&gt;&lt;RecNum&gt;987&lt;/RecNum&gt;&lt;DisplayText&gt;&lt;style font="Times New Roman"&gt;(Funkner, Niehues 2011)&lt;/style&gt;&lt;/DisplayText&gt;&lt;record&gt;&lt;rec-number&gt;987&lt;/rec-number&gt;&lt;foreign-keys&gt;&lt;key app="EN" db-id="55wftp5var9xtiezee7xdd9mzez2ztzt5efz"&gt;987&lt;/key&gt;&lt;/foreign-keys&gt;&lt;ref-type name="Journal Article"&gt;17&lt;/ref-type&gt;&lt;contributors&gt;&lt;authors&gt;&lt;author&gt;Funkner, Stefan&lt;/author&gt;&lt;author&gt;Niehues, Gudrun&lt;/author&gt;&lt;author&gt;Schmidt, Diedrich A.&lt;/author&gt;&lt;author&gt;Heyden, Matthias&lt;/author&gt;&lt;author&gt;Schwaab, Gerhard&lt;/author&gt;&lt;author&gt;Callahan, Karen M.&lt;/author&gt;&lt;author&gt;Tobias, Douglas J.&lt;/author&gt;&lt;author&gt;Havenith, Martina&lt;/author&gt;&lt;/authors&gt;&lt;/contributors&gt;&lt;titles&gt;&lt;title&gt;Watching the Low-Frequency Motions in Aqueous Salt Solutions: The Terahertz Vibrational Signatures of Hydrated Ions&lt;/title&gt;&lt;secondary-title&gt;Journal of the American Chemical Society&lt;/secondary-title&gt;&lt;/titles&gt;&lt;periodical&gt;&lt;full-title&gt;Journal of the American Chemical Society&lt;/full-title&gt;&lt;/periodical&gt;&lt;pages&gt;1030-1035&lt;/pages&gt;&lt;volume&gt;134&lt;/volume&gt;&lt;number&gt;2&lt;/number&gt;&lt;dates&gt;&lt;year&gt;2011&lt;/year&gt;&lt;pub-dates&gt;&lt;date&gt;2012/01/18&lt;/date&gt;&lt;/pub-dates&gt;&lt;/dates&gt;&lt;publisher&gt;American Chemical Society&lt;/publisher&gt;&lt;isbn&gt;0002-7863&lt;/isbn&gt;&lt;urls&gt;&lt;related-urls&gt;&lt;url&gt;http://dx.doi.org/10.1021/ja207929u&lt;/url&gt;&lt;/related-urls&gt;&lt;/urls&gt;&lt;electronic-resource-num&gt;10.1021/ja207929u&lt;/electronic-resource-num&gt;&lt;access-date&gt;2014/09/18&lt;/access-date&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04" w:tooltip="Funkner, 2011 #987" w:history="1">
        <w:r w:rsidR="008F209B">
          <w:rPr>
            <w:rFonts w:ascii="Times New Roman" w:eastAsiaTheme="minorEastAsia" w:hAnsi="Times New Roman" w:cs="Times New Roman"/>
            <w:noProof/>
            <w:sz w:val="24"/>
            <w:szCs w:val="24"/>
          </w:rPr>
          <w:t>Funkner, Niehues 2011</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000E4140">
        <w:rPr>
          <w:rFonts w:ascii="Times New Roman" w:eastAsiaTheme="minorEastAsia" w:hAnsi="Times New Roman" w:cs="Times New Roman"/>
          <w:sz w:val="24"/>
          <w:szCs w:val="24"/>
        </w:rPr>
        <w:t>. Simulation data has shown</w:t>
      </w:r>
      <w:r>
        <w:rPr>
          <w:rFonts w:ascii="Times New Roman" w:eastAsiaTheme="minorEastAsia" w:hAnsi="Times New Roman" w:cs="Times New Roman"/>
          <w:sz w:val="24"/>
          <w:szCs w:val="24"/>
        </w:rPr>
        <w:t xml:space="preserve"> that the anions were more strongly hydrated as the anion-hydrogen distances were shorter than the cation-oxygen distance. From the linear slopes of salt solutions tested the authors also concluded that the ions were not able to influence the hydrogen bond network of water beyond the first hydration shell. It was stated that the ions could be treated as “simple defects” within the hydrogen bond network. The authors also found that extent of cation and anion hydration were independent of each other </w:t>
      </w:r>
      <w:r>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bWFuIj4oRnVua25lciwgTmllaHVlcyAyMDExOyBTY2htaWR0LCBCaXJlciAyMDA5KTwvc3R5bGU+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bWFuIj4oRnVua25lciwgTmllaHVlcyAyMDExOyBTY2htaWR0LCBCaXJlciAyMDA5KTwvc3R5bGU+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04" w:tooltip="Funkner, 2011 #987" w:history="1">
        <w:r w:rsidR="008F209B">
          <w:rPr>
            <w:rFonts w:ascii="Times New Roman" w:eastAsiaTheme="minorEastAsia" w:hAnsi="Times New Roman" w:cs="Times New Roman"/>
            <w:noProof/>
            <w:sz w:val="24"/>
            <w:szCs w:val="24"/>
          </w:rPr>
          <w:t>Funkner, Niehues 2011</w:t>
        </w:r>
      </w:hyperlink>
      <w:r w:rsidR="00216767">
        <w:rPr>
          <w:rFonts w:ascii="Times New Roman" w:eastAsiaTheme="minorEastAsia" w:hAnsi="Times New Roman" w:cs="Times New Roman"/>
          <w:noProof/>
          <w:sz w:val="24"/>
          <w:szCs w:val="24"/>
        </w:rPr>
        <w:t xml:space="preserve">; </w:t>
      </w:r>
      <w:hyperlink w:anchor="_ENREF_262" w:tooltip="Schmidt, 2009 #988" w:history="1">
        <w:r w:rsidR="008F209B">
          <w:rPr>
            <w:rFonts w:ascii="Times New Roman" w:eastAsiaTheme="minorEastAsia" w:hAnsi="Times New Roman" w:cs="Times New Roman"/>
            <w:noProof/>
            <w:sz w:val="24"/>
            <w:szCs w:val="24"/>
          </w:rPr>
          <w:t>Schmidt, Birer 2009</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The non-linear slope observed for the La</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based salts (compared to the linear slopes observed for the salts mentioned above) was attributed to La</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and Cl</w:t>
      </w:r>
      <w:r w:rsidRPr="00BA0F1F">
        <w:rPr>
          <w:rFonts w:ascii="Times New Roman" w:eastAsiaTheme="minorEastAsia" w:hAnsi="Times New Roman" w:cs="Times New Roman"/>
          <w:sz w:val="24"/>
          <w:szCs w:val="24"/>
          <w:vertAlign w:val="superscript"/>
        </w:rPr>
        <w:t>-</w:t>
      </w:r>
      <w:r>
        <w:rPr>
          <w:rFonts w:ascii="Times New Roman" w:eastAsiaTheme="minorEastAsia" w:hAnsi="Times New Roman" w:cs="Times New Roman"/>
          <w:sz w:val="24"/>
          <w:szCs w:val="24"/>
        </w:rPr>
        <w:t>/ Br</w:t>
      </w:r>
      <w:r w:rsidRPr="00BA0F1F">
        <w:rPr>
          <w:rFonts w:ascii="Times New Roman" w:eastAsiaTheme="minorEastAsia" w:hAnsi="Times New Roman" w:cs="Times New Roman"/>
          <w:sz w:val="24"/>
          <w:szCs w:val="24"/>
          <w:vertAlign w:val="superscript"/>
        </w:rPr>
        <w:t>-</w:t>
      </w:r>
      <w:r>
        <w:rPr>
          <w:rFonts w:ascii="Times New Roman" w:eastAsiaTheme="minorEastAsia" w:hAnsi="Times New Roman" w:cs="Times New Roman"/>
          <w:sz w:val="24"/>
          <w:szCs w:val="24"/>
        </w:rPr>
        <w:t xml:space="preserve"> forming solvent separated ion-pairs at higher salt concentrations </w:t>
      </w:r>
      <w:r>
        <w:rPr>
          <w:rFonts w:ascii="Times New Roman" w:eastAsiaTheme="minorEastAsia" w:hAnsi="Times New Roman" w:cs="Times New Roman"/>
          <w:sz w:val="24"/>
          <w:szCs w:val="24"/>
        </w:rPr>
        <w:fldChar w:fldCharType="begin"/>
      </w:r>
      <w:r w:rsidR="00216767">
        <w:rPr>
          <w:rFonts w:ascii="Times New Roman" w:eastAsiaTheme="minorEastAsia" w:hAnsi="Times New Roman" w:cs="Times New Roman"/>
          <w:sz w:val="24"/>
          <w:szCs w:val="24"/>
        </w:rPr>
        <w:instrText xml:space="preserve"> ADDIN EN.CITE &lt;EndNote&gt;&lt;Cite&gt;&lt;Author&gt;Sharma&lt;/Author&gt;&lt;Year&gt;2013&lt;/Year&gt;&lt;RecNum&gt;989&lt;/RecNum&gt;&lt;DisplayText&gt;&lt;style font="Times New Roman"&gt;(Sharma, Böhm 2013)&lt;/style&gt;&lt;/DisplayText&gt;&lt;record&gt;&lt;rec-number&gt;989&lt;/rec-number&gt;&lt;foreign-keys&gt;&lt;key app="EN" db-id="55wftp5var9xtiezee7xdd9mzez2ztzt5efz"&gt;989&lt;/key&gt;&lt;/foreign-keys&gt;&lt;ref-type name="Journal Article"&gt;17&lt;/ref-type&gt;&lt;contributors&gt;&lt;authors&gt;&lt;author&gt;Sharma, Vinay&lt;/author&gt;&lt;author&gt;Böhm, Fabian&lt;/author&gt;&lt;author&gt;Seitz, Michael&lt;/author&gt;&lt;author&gt;Schwaab, Gerhard&lt;/author&gt;&lt;author&gt;Havenith, Martina&lt;/author&gt;&lt;/authors&gt;&lt;/contributors&gt;&lt;titles&gt;&lt;title&gt;From solvated ions to ion-pairing: a THz study of lanthanum (III) hydration&lt;/title&gt;&lt;secondary-title&gt;Physical Chemistry Chemical Physics&lt;/secondary-title&gt;&lt;/titles&gt;&lt;periodical&gt;&lt;full-title&gt;Physical Chemistry Chemical Physics&lt;/full-title&gt;&lt;/periodical&gt;&lt;pages&gt;8383-8391&lt;/pages&gt;&lt;volume&gt;15&lt;/volume&gt;&lt;number&gt;21&lt;/number&gt;&lt;dates&gt;&lt;year&gt;2013&lt;/year&gt;&lt;/dates&gt;&lt;urls&gt;&lt;/urls&gt;&lt;/record&gt;&lt;/Cite&gt;&lt;/EndNote&gt;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268" w:tooltip="Sharma, 2013 #989" w:history="1">
        <w:r w:rsidR="008F209B">
          <w:rPr>
            <w:rFonts w:ascii="Times New Roman" w:eastAsiaTheme="minorEastAsia" w:hAnsi="Times New Roman" w:cs="Times New Roman"/>
            <w:noProof/>
            <w:sz w:val="24"/>
            <w:szCs w:val="24"/>
          </w:rPr>
          <w:t>Sharma, Böhm 2013</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It should be noted that this effect was not seen for any of the alkali or alkali earth salts so they were assumed to not form any significant amount of ion-pairs or solvent separated ion-pairs. The results for </w:t>
      </w:r>
      <w:r>
        <w:rPr>
          <w:rFonts w:ascii="Times New Roman" w:eastAsiaTheme="minorEastAsia" w:hAnsi="Times New Roman" w:cs="Times New Roman"/>
          <w:sz w:val="24"/>
          <w:szCs w:val="24"/>
        </w:rPr>
        <w:lastRenderedPageBreak/>
        <w:t>the hydration studies of  La</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indicated that it was not able to influence water dynamics beyond its first hydration shell and that it could not influence anion hydration, which was also observed for the smaller divalent and monovalent cations in previous studies </w:t>
      </w:r>
      <w:r>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bWFuIj4oRnVua25lciwgTmllaHVlcyAyMDExOyBTY2htaWR0LCBCaXJlciAyMDA5OyBTaGFybWEs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PEVuZE5vdGU+PENpdGU+PEF1dGhvcj5TY2htaWR0PC9BdXRob3I+PFllYXI+MjAwOTwvWWVhcj48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04" w:tooltip="Funkner, 2011 #987" w:history="1">
        <w:r w:rsidR="008F209B">
          <w:rPr>
            <w:rFonts w:ascii="Times New Roman" w:eastAsiaTheme="minorEastAsia" w:hAnsi="Times New Roman" w:cs="Times New Roman"/>
            <w:noProof/>
            <w:sz w:val="24"/>
            <w:szCs w:val="24"/>
          </w:rPr>
          <w:t>Funkner, Niehues 2011</w:t>
        </w:r>
      </w:hyperlink>
      <w:r w:rsidR="00216767">
        <w:rPr>
          <w:rFonts w:ascii="Times New Roman" w:eastAsiaTheme="minorEastAsia" w:hAnsi="Times New Roman" w:cs="Times New Roman"/>
          <w:noProof/>
          <w:sz w:val="24"/>
          <w:szCs w:val="24"/>
        </w:rPr>
        <w:t xml:space="preserve">; </w:t>
      </w:r>
      <w:hyperlink w:anchor="_ENREF_262" w:tooltip="Schmidt, 2009 #988" w:history="1">
        <w:r w:rsidR="008F209B">
          <w:rPr>
            <w:rFonts w:ascii="Times New Roman" w:eastAsiaTheme="minorEastAsia" w:hAnsi="Times New Roman" w:cs="Times New Roman"/>
            <w:noProof/>
            <w:sz w:val="24"/>
            <w:szCs w:val="24"/>
          </w:rPr>
          <w:t>Schmidt, Birer 2009</w:t>
        </w:r>
      </w:hyperlink>
      <w:r w:rsidR="00216767">
        <w:rPr>
          <w:rFonts w:ascii="Times New Roman" w:eastAsiaTheme="minorEastAsia" w:hAnsi="Times New Roman" w:cs="Times New Roman"/>
          <w:noProof/>
          <w:sz w:val="24"/>
          <w:szCs w:val="24"/>
        </w:rPr>
        <w:t xml:space="preserve">; </w:t>
      </w:r>
      <w:hyperlink w:anchor="_ENREF_268" w:tooltip="Sharma, 2013 #989" w:history="1">
        <w:r w:rsidR="008F209B">
          <w:rPr>
            <w:rFonts w:ascii="Times New Roman" w:eastAsiaTheme="minorEastAsia" w:hAnsi="Times New Roman" w:cs="Times New Roman"/>
            <w:noProof/>
            <w:sz w:val="24"/>
            <w:szCs w:val="24"/>
          </w:rPr>
          <w:t>Sharma, Böhm 2013</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La</w:t>
      </w:r>
      <w:r>
        <w:rPr>
          <w:rFonts w:ascii="Times New Roman" w:eastAsiaTheme="minorEastAsia" w:hAnsi="Times New Roman" w:cs="Times New Roman"/>
          <w:sz w:val="24"/>
          <w:szCs w:val="24"/>
          <w:vertAlign w:val="superscript"/>
        </w:rPr>
        <w:t>3+</w:t>
      </w:r>
      <w:r>
        <w:rPr>
          <w:rFonts w:ascii="Times New Roman" w:eastAsiaTheme="minorEastAsia" w:hAnsi="Times New Roman" w:cs="Times New Roman"/>
          <w:sz w:val="24"/>
          <w:szCs w:val="24"/>
        </w:rPr>
        <w:t xml:space="preserve"> was determined to influence water more strongly than the alkali and earth alkali metal cations due its broadband peak occurring at a higher wavenumber. The results from these studies agreed with previous work conducted using neutron scattering, femtosecond and Raman spectroscopy which also suggested that no extended population of hydration water exists around ions </w:t>
      </w:r>
      <w:r>
        <w:rPr>
          <w:rFonts w:ascii="Times New Roman" w:eastAsiaTheme="minorEastAsia" w:hAnsi="Times New Roman" w:cs="Times New Roman"/>
          <w:sz w:val="24"/>
          <w:szCs w:val="24"/>
        </w:rPr>
        <w:fldChar w:fldCharType="begin">
          <w:fldData xml:space="preserve">PEVuZE5vdGU+PENpdGU+PEF1dGhvcj5PbXRhPC9BdXRob3I+PFllYXI+MjAwMzwvWWVhcj48UmVj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</w:fldData>
        </w:fldChar>
      </w:r>
      <w:r w:rsidR="009E7DC9">
        <w:rPr>
          <w:rFonts w:ascii="Times New Roman" w:eastAsiaTheme="minorEastAsia" w:hAnsi="Times New Roman" w:cs="Times New Roman"/>
          <w:sz w:val="24"/>
          <w:szCs w:val="24"/>
        </w:rPr>
        <w:instrText xml:space="preserve"> ADDIN EN.CITE </w:instrText>
      </w:r>
      <w:r w:rsidR="009E7DC9">
        <w:rPr>
          <w:rFonts w:ascii="Times New Roman" w:eastAsiaTheme="minorEastAsia" w:hAnsi="Times New Roman" w:cs="Times New Roman"/>
          <w:sz w:val="24"/>
          <w:szCs w:val="24"/>
        </w:rPr>
        <w:fldChar w:fldCharType="begin">
          <w:fldData xml:space="preserve">PEVuZE5vdGU+PENpdGU+PEF1dGhvcj5PbXRhPC9BdXRob3I+PFllYXI+MjAwMzwvWWVhcj48UmVj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</w:fldData>
        </w:fldChar>
      </w:r>
      <w:r w:rsidR="009E7DC9">
        <w:rPr>
          <w:rFonts w:ascii="Times New Roman" w:eastAsiaTheme="minorEastAsia" w:hAnsi="Times New Roman" w:cs="Times New Roman"/>
          <w:sz w:val="24"/>
          <w:szCs w:val="24"/>
        </w:rPr>
        <w:instrText xml:space="preserve"> ADDIN EN.CITE.DATA </w:instrText>
      </w:r>
      <w:r w:rsidR="009E7DC9">
        <w:rPr>
          <w:rFonts w:ascii="Times New Roman" w:eastAsiaTheme="minorEastAsia" w:hAnsi="Times New Roman" w:cs="Times New Roman"/>
          <w:sz w:val="24"/>
          <w:szCs w:val="24"/>
        </w:rPr>
      </w:r>
      <w:r w:rsidR="009E7DC9">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68" w:tooltip="Kropman, 2001 #682" w:history="1">
        <w:r w:rsidR="008F209B">
          <w:rPr>
            <w:rFonts w:ascii="Times New Roman" w:eastAsiaTheme="minorEastAsia" w:hAnsi="Times New Roman" w:cs="Times New Roman"/>
            <w:noProof/>
            <w:sz w:val="24"/>
            <w:szCs w:val="24"/>
          </w:rPr>
          <w:t>Kropman and Bakker 2001</w:t>
        </w:r>
      </w:hyperlink>
      <w:r w:rsidR="00216767">
        <w:rPr>
          <w:rFonts w:ascii="Times New Roman" w:eastAsiaTheme="minorEastAsia" w:hAnsi="Times New Roman" w:cs="Times New Roman"/>
          <w:noProof/>
          <w:sz w:val="24"/>
          <w:szCs w:val="24"/>
        </w:rPr>
        <w:t xml:space="preserve">; </w:t>
      </w:r>
      <w:hyperlink w:anchor="_ENREF_194" w:tooltip="Mancinelli, 2007 #764" w:history="1">
        <w:r w:rsidR="008F209B">
          <w:rPr>
            <w:rFonts w:ascii="Times New Roman" w:eastAsiaTheme="minorEastAsia" w:hAnsi="Times New Roman" w:cs="Times New Roman"/>
            <w:noProof/>
            <w:sz w:val="24"/>
            <w:szCs w:val="24"/>
          </w:rPr>
          <w:t>Mancinelli, Botti 2007</w:t>
        </w:r>
      </w:hyperlink>
      <w:r w:rsidR="00216767">
        <w:rPr>
          <w:rFonts w:ascii="Times New Roman" w:eastAsiaTheme="minorEastAsia" w:hAnsi="Times New Roman" w:cs="Times New Roman"/>
          <w:noProof/>
          <w:sz w:val="24"/>
          <w:szCs w:val="24"/>
        </w:rPr>
        <w:t xml:space="preserve">; </w:t>
      </w:r>
      <w:hyperlink w:anchor="_ENREF_222" w:tooltip="Omta, 2003 #678" w:history="1">
        <w:r w:rsidR="008F209B">
          <w:rPr>
            <w:rFonts w:ascii="Times New Roman" w:eastAsiaTheme="minorEastAsia" w:hAnsi="Times New Roman" w:cs="Times New Roman"/>
            <w:noProof/>
            <w:sz w:val="24"/>
            <w:szCs w:val="24"/>
          </w:rPr>
          <w:t>Omta, Kropman 2003a</w:t>
        </w:r>
      </w:hyperlink>
      <w:r w:rsidR="00216767">
        <w:rPr>
          <w:rFonts w:ascii="Times New Roman" w:eastAsiaTheme="minorEastAsia" w:hAnsi="Times New Roman" w:cs="Times New Roman"/>
          <w:noProof/>
          <w:sz w:val="24"/>
          <w:szCs w:val="24"/>
        </w:rPr>
        <w:t xml:space="preserve">; </w:t>
      </w:r>
      <w:hyperlink w:anchor="_ENREF_223" w:tooltip="Omta, 2003 #11" w:history="1">
        <w:r w:rsidR="008F209B">
          <w:rPr>
            <w:rFonts w:ascii="Times New Roman" w:eastAsiaTheme="minorEastAsia" w:hAnsi="Times New Roman" w:cs="Times New Roman"/>
            <w:noProof/>
            <w:sz w:val="24"/>
            <w:szCs w:val="24"/>
          </w:rPr>
          <w:t>Omta, Kropman 2003b</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w:t>
      </w:r>
    </w:p>
    <w:p w14:paraId="608C15E2" w14:textId="77777777" w:rsidR="009E1146" w:rsidRDefault="009E1146" w:rsidP="009E114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absorption spectrum of de-ionised water and 50 mM potassium phosphate buffer has been measured at pH 3.0 and 8.0 between 0.3 – 3.72 THz; the THz radiation was generated by a free-electron laser (FEL). No measurable difference in absorption was detected between the de-ionised water and the 50 mM potassium phosphate buffer at pH 3.0 or 8.0. From these observations the authors determined that potassium phosphate would be a desirable buffer to use in future experiments measuring THz absorption of aqueous systems containing biological molecules. This is because it would make subtracting the solvent baseline easier due to it being similar to de-ionised water </w:t>
      </w:r>
      <w:r>
        <w:rPr>
          <w:rFonts w:ascii="Times New Roman" w:hAnsi="Times New Roman" w:cs="Times New Roman"/>
          <w:sz w:val="24"/>
          <w:szCs w:val="24"/>
        </w:rPr>
        <w:fldChar w:fldCharType="begin"/>
      </w:r>
      <w:r w:rsidR="006B627F">
        <w:rPr>
          <w:rFonts w:ascii="Times New Roman" w:hAnsi="Times New Roman" w:cs="Times New Roman"/>
          <w:sz w:val="24"/>
          <w:szCs w:val="24"/>
        </w:rPr>
        <w:instrText xml:space="preserve"> ADDIN EN.CITE &lt;EndNote&gt;&lt;Cite&gt;&lt;Author&gt;Xu&lt;/Author&gt;&lt;Year&gt;2006&lt;/Year&gt;&lt;RecNum&gt;1003&lt;/RecNum&gt;&lt;DisplayText&gt;&lt;style font="Times New Roman"&gt;(Xu, Plaxco 2006a)&lt;/style&gt;&lt;/DisplayText&gt;&lt;record&gt;&lt;rec-number&gt;1003&lt;/rec-number&gt;&lt;foreign-keys&gt;&lt;key app="EN" db-id="55wftp5var9xtiezee7xdd9mzez2ztzt5efz"&gt;1003&lt;/key&gt;&lt;/foreign-keys&gt;&lt;ref-type name="Journal Article"&gt;17&lt;/ref-type&gt;&lt;contributors&gt;&lt;authors&gt;&lt;author&gt;Xu, Jing&lt;/author&gt;&lt;author&gt;Plaxco, Kevin W&lt;/author&gt;&lt;author&gt;Allen, S James&lt;/author&gt;&lt;/authors&gt;&lt;/contributors&gt;&lt;titles&gt;&lt;title&gt;Absorption spectra of liquid water and aqueous buffers between 0.3 and 3.72 THz&lt;/title&gt;&lt;secondary-title&gt;The Journal of Chemical Physics&lt;/secondary-title&gt;&lt;/titles&gt;&lt;periodical&gt;&lt;full-title&gt;The Journal of Chemical Physics&lt;/full-title&gt;&lt;/periodical&gt;&lt;pages&gt;36101-36101&lt;/pages&gt;&lt;volume&gt;124&lt;/volume&gt;&lt;number&gt;3&lt;/number&gt;&lt;dates&gt;&lt;year&gt;2006&lt;/year&gt;&lt;/dates&gt;&lt;isbn&gt;0021-9606&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12" w:tooltip="Xu, 2006 #1003" w:history="1">
        <w:r w:rsidR="008F209B">
          <w:rPr>
            <w:rFonts w:ascii="Times New Roman" w:hAnsi="Times New Roman" w:cs="Times New Roman"/>
            <w:noProof/>
            <w:sz w:val="24"/>
            <w:szCs w:val="24"/>
          </w:rPr>
          <w:t>Xu, Plaxco 2006a</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However, this does assume that the buffer components would not interact with the biological molecules and change their contributions to absorption. </w:t>
      </w:r>
    </w:p>
    <w:p w14:paraId="793061B4" w14:textId="77777777" w:rsidR="009E1146" w:rsidRPr="00D46EB1"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szCs w:val="24"/>
        </w:rPr>
        <w:t>Water strongly absorbs THz radiation, so decreasing the amount of water causes the absorbance to decrease according to a two-state Beer</w:t>
      </w:r>
      <w:r w:rsidR="00BC3D2F">
        <w:rPr>
          <w:rFonts w:ascii="Times New Roman" w:hAnsi="Times New Roman" w:cs="Times New Roman"/>
          <w:sz w:val="24"/>
          <w:szCs w:val="24"/>
        </w:rPr>
        <w:t>’</w:t>
      </w:r>
      <w:r>
        <w:rPr>
          <w:rFonts w:ascii="Times New Roman" w:hAnsi="Times New Roman" w:cs="Times New Roman"/>
          <w:sz w:val="24"/>
          <w:szCs w:val="24"/>
        </w:rPr>
        <w:t>s law where absorbance decreases due to a</w:t>
      </w:r>
      <w:r w:rsidR="00BC3D2F">
        <w:rPr>
          <w:rFonts w:ascii="Times New Roman" w:hAnsi="Times New Roman" w:cs="Times New Roman"/>
          <w:sz w:val="24"/>
          <w:szCs w:val="24"/>
        </w:rPr>
        <w:t>n</w:t>
      </w:r>
      <w:r>
        <w:rPr>
          <w:rFonts w:ascii="Times New Roman" w:hAnsi="Times New Roman" w:cs="Times New Roman"/>
          <w:sz w:val="24"/>
          <w:szCs w:val="24"/>
        </w:rPr>
        <w:t xml:space="preserve"> </w:t>
      </w:r>
      <w:r w:rsidR="00BC3D2F">
        <w:rPr>
          <w:rFonts w:ascii="Times New Roman" w:hAnsi="Times New Roman" w:cs="Times New Roman"/>
          <w:sz w:val="24"/>
          <w:szCs w:val="24"/>
        </w:rPr>
        <w:t>excluded volume</w:t>
      </w:r>
      <w:r>
        <w:rPr>
          <w:rFonts w:ascii="Times New Roman" w:hAnsi="Times New Roman" w:cs="Times New Roman"/>
          <w:sz w:val="24"/>
          <w:szCs w:val="24"/>
        </w:rPr>
        <w:t xml:space="preserve"> effect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&lt;EndNote&gt;&lt;Cite&gt;&lt;Author&gt;Bergner&lt;/Author&gt;&lt;Year&gt;2005&lt;/Year&gt;&lt;RecNum&gt;892&lt;/RecNum&gt;&lt;DisplayText&gt;&lt;style font="Times New Roman"&gt;(Bergner, Heugen 2005)&lt;/style&gt;&lt;/DisplayText&gt;&lt;record&gt;&lt;rec-number&gt;892&lt;/rec-number&gt;&lt;foreign-keys&gt;&lt;key app="EN" db-id="55wftp5var9xtiezee7xdd9mzez2ztzt5efz"&gt;892&lt;/key&gt;&lt;/foreign-keys&gt;&lt;ref-type name="Journal Article"&gt;17&lt;/ref-type&gt;&lt;contributors&gt;&lt;authors&gt;&lt;author&gt;Bergner, Andreas&lt;/author&gt;&lt;author&gt;Heugen, Udo&lt;/author&gt;&lt;author&gt;Bründermann, Erik&lt;/author&gt;&lt;author&gt;Schwaab, Gerhard&lt;/author&gt;&lt;author&gt;Havenith, Martina&lt;/author&gt;&lt;author&gt;Chamberlin, Danielle R.&lt;/author&gt;&lt;author&gt;Haller, Eugene E.&lt;/author&gt;&lt;/authors&gt;&lt;/contributors&gt;&lt;titles&gt;&lt;title&gt;New p-Ge THz laser spectrometer for the study of solutions: THz absorption spectroscopy of water&lt;/title&gt;&lt;secondary-title&gt;Review of Scientific Instruments&lt;/secondary-title&gt;&lt;/titles&gt;&lt;periodical&gt;&lt;full-title&gt;Review of scientific instruments&lt;/full-title&gt;&lt;/periodical&gt;&lt;pages&gt;063110&lt;/pages&gt;&lt;volume&gt;76&lt;/volume&gt;&lt;number&gt;6&lt;/number&gt;&lt;dates&gt;&lt;year&gt;2005&lt;/year&gt;&lt;/dates&gt;&lt;isbn&gt;0034-6748&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3" w:tooltip="Bergner, 2005 #892" w:history="1">
        <w:r w:rsidR="008F209B">
          <w:rPr>
            <w:rFonts w:ascii="Times New Roman" w:hAnsi="Times New Roman" w:cs="Times New Roman"/>
            <w:noProof/>
            <w:sz w:val="24"/>
            <w:szCs w:val="24"/>
          </w:rPr>
          <w:t>Bergner, Heugen 2005</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 New Roman" w:eastAsiaTheme="minorEastAsia" w:hAnsi="Times New Roman" w:cs="Times New Roman"/>
          <w:sz w:val="24"/>
          <w:szCs w:val="24"/>
        </w:rPr>
        <w:t xml:space="preserve"> The hydration of the solutes lactose, sucrose and trehalose have been studied between 2.3 – 2.9 THz using a p-germanium laser by applying a three-state model to the data </w:t>
      </w:r>
      <w:r>
        <w:rPr>
          <w:rFonts w:ascii="Times New Roman" w:eastAsiaTheme="minorEastAsia" w:hAnsi="Times New Roman" w:cs="Times New Roman"/>
          <w:sz w:val="24"/>
          <w:szCs w:val="24"/>
        </w:rPr>
        <w:fldChar w:fldCharType="begin">
          <w:fldData xml:space="preserve">PEVuZE5vdGU+PENpdGU+PEF1dGhvcj5IZXVnZW48L0F1dGhvcj48WWVhcj4yMDA2PC9ZZWFyPjxS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PEVuZE5vdGU+PENpdGU+PEF1dGhvcj5IZXVnZW48L0F1dGhvcj48WWVhcj4yMDA2PC9ZZWFyPjxS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30" w:tooltip="Born, 2009 #661" w:history="1">
        <w:r w:rsidR="008F209B">
          <w:rPr>
            <w:rFonts w:ascii="Times New Roman" w:eastAsiaTheme="minorEastAsia" w:hAnsi="Times New Roman" w:cs="Times New Roman"/>
            <w:noProof/>
            <w:sz w:val="24"/>
            <w:szCs w:val="24"/>
          </w:rPr>
          <w:t>Born and Havenith 2009</w:t>
        </w:r>
      </w:hyperlink>
      <w:r w:rsidR="00216767">
        <w:rPr>
          <w:rFonts w:ascii="Times New Roman" w:eastAsiaTheme="minorEastAsia" w:hAnsi="Times New Roman" w:cs="Times New Roman"/>
          <w:noProof/>
          <w:sz w:val="24"/>
          <w:szCs w:val="24"/>
        </w:rPr>
        <w:t xml:space="preserve">; </w:t>
      </w:r>
      <w:hyperlink w:anchor="_ENREF_128" w:tooltip="Heugen, 2006 #983" w:history="1">
        <w:r w:rsidR="008F209B">
          <w:rPr>
            <w:rFonts w:ascii="Times New Roman" w:eastAsiaTheme="minorEastAsia" w:hAnsi="Times New Roman" w:cs="Times New Roman"/>
            <w:noProof/>
            <w:sz w:val="24"/>
            <w:szCs w:val="24"/>
          </w:rPr>
          <w:t>Heugen, Schwaab 2006</w:t>
        </w:r>
      </w:hyperlink>
      <w:r w:rsidR="00216767">
        <w:rPr>
          <w:rFonts w:ascii="Times New Roman" w:eastAsiaTheme="minorEastAsia" w:hAnsi="Times New Roman" w:cs="Times New Roman"/>
          <w:noProof/>
          <w:sz w:val="24"/>
          <w:szCs w:val="24"/>
        </w:rPr>
        <w:t xml:space="preserve">; </w:t>
      </w:r>
      <w:hyperlink w:anchor="_ENREF_129" w:tooltip="Heyden, 2008 #986" w:history="1">
        <w:r w:rsidR="008F209B">
          <w:rPr>
            <w:rFonts w:ascii="Times New Roman" w:eastAsiaTheme="minorEastAsia" w:hAnsi="Times New Roman" w:cs="Times New Roman"/>
            <w:noProof/>
            <w:sz w:val="24"/>
            <w:szCs w:val="24"/>
          </w:rPr>
          <w:t>Heyden, Bründermann 2008</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The three-state model was applied to the data due to the </w:t>
      </w:r>
      <w:r>
        <w:rPr>
          <w:rFonts w:ascii="Times New Roman" w:eastAsiaTheme="minorEastAsia" w:hAnsi="Times New Roman" w:cs="Times New Roman"/>
          <w:sz w:val="24"/>
          <w:szCs w:val="24"/>
        </w:rPr>
        <w:lastRenderedPageBreak/>
        <w:t xml:space="preserve">absorption coefficient not changing in a way that could be described by </w:t>
      </w:r>
      <w:proofErr w:type="gramStart"/>
      <w:r>
        <w:rPr>
          <w:rFonts w:ascii="Times New Roman" w:eastAsiaTheme="minorEastAsia" w:hAnsi="Times New Roman" w:cs="Times New Roman"/>
          <w:sz w:val="24"/>
          <w:szCs w:val="24"/>
        </w:rPr>
        <w:t>a</w:t>
      </w:r>
      <w:proofErr w:type="gramEnd"/>
      <w:r>
        <w:rPr>
          <w:rFonts w:ascii="Times New Roman" w:eastAsiaTheme="minorEastAsia" w:hAnsi="Times New Roman" w:cs="Times New Roman"/>
          <w:sz w:val="24"/>
          <w:szCs w:val="24"/>
        </w:rPr>
        <w:t xml:space="preserve"> </w:t>
      </w:r>
      <w:r w:rsidR="00BC3D2F">
        <w:rPr>
          <w:rFonts w:ascii="Times New Roman" w:eastAsiaTheme="minorEastAsia" w:hAnsi="Times New Roman" w:cs="Times New Roman"/>
          <w:sz w:val="24"/>
          <w:szCs w:val="24"/>
        </w:rPr>
        <w:t>excluded volume effec</w:t>
      </w:r>
      <w:r>
        <w:rPr>
          <w:rFonts w:ascii="Times New Roman" w:eastAsiaTheme="minorEastAsia" w:hAnsi="Times New Roman" w:cs="Times New Roman"/>
          <w:sz w:val="24"/>
          <w:szCs w:val="24"/>
        </w:rPr>
        <w:t xml:space="preserve">t caused by the solute. The third state in this model takes into account how the hydration shell of the solute will modulate the absorption coefficient. </w:t>
      </w:r>
      <w:r w:rsidR="00BC3D2F">
        <w:rPr>
          <w:rFonts w:ascii="Times New Roman" w:eastAsiaTheme="minorEastAsia" w:hAnsi="Times New Roman" w:cs="Times New Roman"/>
          <w:sz w:val="24"/>
          <w:szCs w:val="24"/>
        </w:rPr>
        <w:t>The three-state model described</w:t>
      </w:r>
      <w:r>
        <w:rPr>
          <w:rFonts w:ascii="Times New Roman" w:eastAsiaTheme="minorEastAsia" w:hAnsi="Times New Roman" w:cs="Times New Roman"/>
          <w:sz w:val="24"/>
          <w:szCs w:val="24"/>
        </w:rPr>
        <w:t xml:space="preserve"> the extended hydration layer around lactose to extend 5.13 Å into the bulk and</w:t>
      </w:r>
      <w:r w:rsidR="00BC3D2F">
        <w:rPr>
          <w:rFonts w:ascii="Times New Roman" w:eastAsiaTheme="minorEastAsia" w:hAnsi="Times New Roman" w:cs="Times New Roman"/>
          <w:sz w:val="24"/>
          <w:szCs w:val="24"/>
        </w:rPr>
        <w:t xml:space="preserve"> be </w:t>
      </w:r>
      <w:r>
        <w:rPr>
          <w:rFonts w:ascii="Times New Roman" w:eastAsiaTheme="minorEastAsia" w:hAnsi="Times New Roman" w:cs="Times New Roman"/>
          <w:sz w:val="24"/>
          <w:szCs w:val="24"/>
        </w:rPr>
        <w:t xml:space="preserve">comprised of 123 water molecules </w:t>
      </w:r>
      <w:r>
        <w:rPr>
          <w:rFonts w:ascii="Times New Roman" w:eastAsiaTheme="minorEastAsia" w:hAnsi="Times New Roman" w:cs="Times New Roman"/>
          <w:sz w:val="24"/>
          <w:szCs w:val="24"/>
        </w:rPr>
        <w:fldChar w:fldCharType="begin"/>
      </w:r>
      <w:r w:rsidR="00216767">
        <w:rPr>
          <w:rFonts w:ascii="Times New Roman" w:eastAsiaTheme="minorEastAsia" w:hAnsi="Times New Roman" w:cs="Times New Roman"/>
          <w:sz w:val="24"/>
          <w:szCs w:val="24"/>
        </w:rPr>
        <w:instrText xml:space="preserve"> ADDIN EN.CITE &lt;EndNote&gt;&lt;Cite&gt;&lt;Author&gt;Heugen&lt;/Author&gt;&lt;Year&gt;2006&lt;/Year&gt;&lt;RecNum&gt;983&lt;/RecNum&gt;&lt;DisplayText&gt;&lt;style font="Times New Roman"&gt;(Heugen, Schwaab 2006)&lt;/style&gt;&lt;/DisplayText&gt;&lt;record&gt;&lt;rec-number&gt;983&lt;/rec-number&gt;&lt;foreign-keys&gt;&lt;key app="EN" db-id="55wftp5var9xtiezee7xdd9mzez2ztzt5efz"&gt;983&lt;/key&gt;&lt;/foreign-keys&gt;&lt;ref-type name="Journal Article"&gt;17&lt;/ref-type&gt;&lt;contributors&gt;&lt;authors&gt;&lt;author&gt;Heugen, U.&lt;/author&gt;&lt;author&gt;Schwaab, G.&lt;/author&gt;&lt;author&gt;Bründermann, E.&lt;/author&gt;&lt;author&gt;Heyden, M.&lt;/author&gt;&lt;author&gt;Yu, X.&lt;/author&gt;&lt;author&gt;Leitner, D. M.&lt;/author&gt;&lt;author&gt;Havenith, M.&lt;/author&gt;&lt;/authors&gt;&lt;/contributors&gt;&lt;titles&gt;&lt;title&gt;Solute-induced retardation of water dynamics probed directly by terahertz spectroscopy&lt;/title&gt;&lt;secondary-title&gt;Proceedings of the National Academy of Sciences&lt;/secondary-title&gt;&lt;/titles&gt;&lt;periodical&gt;&lt;full-title&gt;Proceedings of the National Academy of Sciences&lt;/full-title&gt;&lt;/periodical&gt;&lt;pages&gt;12301-12306&lt;/pages&gt;&lt;volume&gt;103&lt;/volume&gt;&lt;number&gt;33&lt;/number&gt;&lt;dates&gt;&lt;year&gt;2006&lt;/year&gt;&lt;pub-dates&gt;&lt;date&gt;August 15, 2006&lt;/date&gt;&lt;/pub-dates&gt;&lt;/dates&gt;&lt;urls&gt;&lt;related-urls&gt;&lt;url&gt;http://www.pnas.org/content/103/33/12301.abstract&lt;/url&gt;&lt;/related-urls&gt;&lt;/urls&gt;&lt;electronic-resource-num&gt;10.1073/pnas.0604897103&lt;/electronic-resource-num&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28" w:tooltip="Heugen, 2006 #983" w:history="1">
        <w:r w:rsidR="008F209B">
          <w:rPr>
            <w:rFonts w:ascii="Times New Roman" w:eastAsiaTheme="minorEastAsia" w:hAnsi="Times New Roman" w:cs="Times New Roman"/>
            <w:noProof/>
            <w:sz w:val="24"/>
            <w:szCs w:val="24"/>
          </w:rPr>
          <w:t>Heugen, Schwaab 2006</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The extended hydration layer around trehalose </w:t>
      </w:r>
      <w:r w:rsidR="00BC3D2F">
        <w:rPr>
          <w:rFonts w:ascii="Times New Roman" w:eastAsiaTheme="minorEastAsia" w:hAnsi="Times New Roman" w:cs="Times New Roman"/>
          <w:sz w:val="24"/>
          <w:szCs w:val="24"/>
        </w:rPr>
        <w:t>and glucose were</w:t>
      </w:r>
      <w:r>
        <w:rPr>
          <w:rFonts w:ascii="Times New Roman" w:eastAsiaTheme="minorEastAsia" w:hAnsi="Times New Roman" w:cs="Times New Roman"/>
          <w:sz w:val="24"/>
          <w:szCs w:val="24"/>
        </w:rPr>
        <w:t xml:space="preserve"> foun</w:t>
      </w:r>
      <w:r w:rsidR="00BC3D2F">
        <w:rPr>
          <w:rFonts w:ascii="Times New Roman" w:eastAsiaTheme="minorEastAsia" w:hAnsi="Times New Roman" w:cs="Times New Roman"/>
          <w:sz w:val="24"/>
          <w:szCs w:val="24"/>
        </w:rPr>
        <w:t>d to extend 6.5 Å and 3.7 Å into the bulk</w:t>
      </w:r>
      <w:r>
        <w:rPr>
          <w:rFonts w:ascii="Times New Roman" w:eastAsiaTheme="minorEastAsia" w:hAnsi="Times New Roman" w:cs="Times New Roman"/>
          <w:sz w:val="24"/>
          <w:szCs w:val="24"/>
        </w:rPr>
        <w:t xml:space="preserve">. The authors calculated that the lifetime of the hydrogen bonds between water molecules in the bulk was 1.25 ps and that hydrogen bonds within the hydration shells of the solutes mentioned above were 1.9 ps </w:t>
      </w:r>
      <w:r>
        <w:rPr>
          <w:rFonts w:ascii="Times New Roman" w:eastAsiaTheme="minorEastAsia" w:hAnsi="Times New Roman" w:cs="Times New Roman"/>
          <w:sz w:val="24"/>
          <w:szCs w:val="24"/>
        </w:rPr>
        <w:fldChar w:fldCharType="begin"/>
      </w:r>
      <w:r w:rsidR="00BB1C42">
        <w:rPr>
          <w:rFonts w:ascii="Times New Roman" w:eastAsiaTheme="minorEastAsia" w:hAnsi="Times New Roman" w:cs="Times New Roman"/>
          <w:sz w:val="24"/>
          <w:szCs w:val="24"/>
        </w:rPr>
        <w:instrText xml:space="preserve"> ADDIN EN.CITE &lt;EndNote&gt;&lt;Cite&gt;&lt;Author&gt;Heyden&lt;/Author&gt;&lt;Year&gt;2008&lt;/Year&gt;&lt;RecNum&gt;986&lt;/RecNum&gt;&lt;DisplayText&gt;&lt;style font="Times New Roman"&gt;(Heyden, Bründermann 2008)&lt;/style&gt;&lt;/DisplayText&gt;&lt;record&gt;&lt;rec-number&gt;986&lt;/rec-number&gt;&lt;foreign-keys&gt;&lt;key app="EN" db-id="55wftp5var9xtiezee7xdd9mzez2ztzt5efz"&gt;986&lt;/key&gt;&lt;/foreign-keys&gt;&lt;ref-type name="Journal Article"&gt;17&lt;/ref-type&gt;&lt;contributors&gt;&lt;authors&gt;&lt;author&gt;Heyden, M.&lt;/author&gt;&lt;author&gt;Bründermann, E.&lt;/author&gt;&lt;author&gt;Heugen, U.&lt;/author&gt;&lt;author&gt;Niehues, G.&lt;/author&gt;&lt;author&gt;Leitner, D. M.&lt;/author&gt;&lt;author&gt;Havenith, M.&lt;/author&gt;&lt;/authors&gt;&lt;/contributors&gt;&lt;titles&gt;&lt;title&gt;Long-Range Influence of Carbohydrates on the Solvation Dynamics of Water—Answers from Terahertz Absorption Measurements and Molecular Modeling Simulations&lt;/title&gt;&lt;secondary-title&gt;Journal of the American Chemical Society&lt;/secondary-title&gt;&lt;/titles&gt;&lt;periodical&gt;&lt;full-title&gt;Journal of the American Chemical Society&lt;/full-title&gt;&lt;/periodical&gt;&lt;pages&gt;5773-5779&lt;/pages&gt;&lt;volume&gt;130&lt;/volume&gt;&lt;number&gt;17&lt;/number&gt;&lt;dates&gt;&lt;year&gt;2008&lt;/year&gt;&lt;pub-dates&gt;&lt;date&gt;2008/04/01&lt;/date&gt;&lt;/pub-dates&gt;&lt;/dates&gt;&lt;publisher&gt;American Chemical Society&lt;/publisher&gt;&lt;isbn&gt;0002-7863&lt;/isbn&gt;&lt;urls&gt;&lt;related-urls&gt;&lt;url&gt;http://dx.doi.org/10.1021/ja0781083&lt;/url&gt;&lt;/related-urls&gt;&lt;/urls&gt;&lt;electronic-resource-num&gt;10.1021/ja0781083&lt;/electronic-resource-num&gt;&lt;access-date&gt;2014/09/18&lt;/access-date&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29" w:tooltip="Heyden, 2008 #986" w:history="1">
        <w:r w:rsidR="008F209B">
          <w:rPr>
            <w:rFonts w:ascii="Times New Roman" w:eastAsiaTheme="minorEastAsia" w:hAnsi="Times New Roman" w:cs="Times New Roman"/>
            <w:noProof/>
            <w:sz w:val="24"/>
            <w:szCs w:val="24"/>
          </w:rPr>
          <w:t>Heyden, Bründermann 2008</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The authors suggested that the slower dynamics of the water molecules associated with the solute hydration shell could slow down the dynamics of water associated with the protein hydration shell. This process was described as lowering the water activity around the protein and was used to explain how the addition of these solutes increases protein lifetimes in solution </w:t>
      </w:r>
      <w:r>
        <w:rPr>
          <w:rFonts w:ascii="Times New Roman" w:eastAsiaTheme="minorEastAsia" w:hAnsi="Times New Roman" w:cs="Times New Roman"/>
          <w:sz w:val="24"/>
          <w:szCs w:val="24"/>
        </w:rPr>
        <w:fldChar w:fldCharType="begin"/>
      </w:r>
      <w:r w:rsidR="00E817F5">
        <w:rPr>
          <w:rFonts w:ascii="Times New Roman" w:eastAsiaTheme="minorEastAsia" w:hAnsi="Times New Roman" w:cs="Times New Roman"/>
          <w:sz w:val="24"/>
          <w:szCs w:val="24"/>
        </w:rPr>
        <w:instrText xml:space="preserve"> ADDIN EN.CITE &lt;EndNote&gt;&lt;Cite&gt;&lt;Author&gt;Born&lt;/Author&gt;&lt;Year&gt;2009&lt;/Year&gt;&lt;RecNum&gt;661&lt;/RecNum&gt;&lt;DisplayText&gt;&lt;style font="Times New Roman"&gt;(Born and Havenith 2009)&lt;/style&gt;&lt;/DisplayText&gt;&lt;record&gt;&lt;rec-number&gt;661&lt;/rec-number&gt;&lt;foreign-keys&gt;&lt;key app="EN" db-id="55wftp5var9xtiezee7xdd9mzez2ztzt5efz"&gt;661&lt;/key&gt;&lt;/foreign-keys&gt;&lt;ref-type name="Journal Article"&gt;17&lt;/ref-type&gt;&lt;contributors&gt;&lt;authors&gt;&lt;author&gt;Born, Benjamin&lt;/author&gt;&lt;author&gt;Havenith, Martina&lt;/author&gt;&lt;/authors&gt;&lt;/contributors&gt;&lt;titles&gt;&lt;title&gt;Terahertz Dance of Proteins and Sugars with Water&lt;/title&gt;&lt;secondary-title&gt;Journal of Infrared, Millimeter, and Terahertz Waves&lt;/secondary-title&gt;&lt;/titles&gt;&lt;periodical&gt;&lt;full-title&gt;Journal of Infrared, Millimeter, and Terahertz Waves&lt;/full-title&gt;&lt;/periodical&gt;&lt;pages&gt;1245-1254&lt;/pages&gt;&lt;volume&gt;30&lt;/volume&gt;&lt;dates&gt;&lt;year&gt;2009&lt;/year&gt;&lt;/dates&gt;&lt;isbn&gt;1866-6892&amp;#xD;1866-6906&lt;/isbn&gt;&lt;urls&gt;&lt;/urls&gt;&lt;electronic-resource-num&gt;10.1007/s10762-009-9514-6&lt;/electronic-resource-num&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30" w:tooltip="Born, 2009 #661" w:history="1">
        <w:r w:rsidR="008F209B">
          <w:rPr>
            <w:rFonts w:ascii="Times New Roman" w:eastAsiaTheme="minorEastAsia" w:hAnsi="Times New Roman" w:cs="Times New Roman"/>
            <w:noProof/>
            <w:sz w:val="24"/>
            <w:szCs w:val="24"/>
          </w:rPr>
          <w:t>Born and Havenith 2009</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w:t>
      </w:r>
    </w:p>
    <w:p w14:paraId="50213817"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contribution different amino acids make towards the absorption coefficient obtained in terahertz measurements has been investigated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&lt;EndNote&gt;&lt;Cite&gt;&lt;Author&gt;Niehues&lt;/Author&gt;&lt;Year&gt;2011&lt;/Year&gt;&lt;RecNum&gt;896&lt;/RecNum&gt;&lt;DisplayText&gt;&lt;style font="Times New Roman"&gt;(Niehues, Heyden 2011)&lt;/style&gt;&lt;/DisplayText&gt;&lt;record&gt;&lt;rec-number&gt;896&lt;/rec-number&gt;&lt;foreign-keys&gt;&lt;key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13" w:tooltip="Niehues, 2011 #896" w:history="1">
        <w:r w:rsidR="008F209B">
          <w:rPr>
            <w:rFonts w:ascii="Times New Roman" w:hAnsi="Times New Roman" w:cs="Times New Roman"/>
            <w:noProof/>
            <w:sz w:val="24"/>
          </w:rPr>
          <w:t>Niehues, Heyden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results showed that the absorption coefficient increased linearly with concentration for polar amino acids glycine and serine, giving a positive contribution to the absorption coefficient. The absorption coefficient was observed to decrease linearly with concentration for the more hydrophobic amino acids alanine, cysteine, threonine, proline, lysine and leucine, giving a negative contribution to the absorption coefficient. The authors also found that increasing chain length caused the slope of absorption vs concentration to decrease linearly for alanine and glycine dipeptides and tripeptides. The linear nature of all the slopes investigated in the above study is similar to the trends observed for the salts. This suggests that the water influencing the slope of the trend is caused by water within the first hydration shell of the molecule </w:t>
      </w:r>
      <w:r>
        <w:rPr>
          <w:rFonts w:ascii="Times New Roman" w:hAnsi="Times New Roman" w:cs="Times New Roman"/>
          <w:sz w:val="24"/>
        </w:rPr>
        <w:fldChar w:fldCharType="begin">
          <w:fldData xml:space="preserve">PEVuZE5vdGU+PENpdGU+PEF1dGhvcj5OaWVodWVzPC9BdXRob3I+PFllYXI+MjAxMTwvWWVhcj48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</w:fldData>
        </w:fldChar>
      </w:r>
      <w:r w:rsidR="00BB1C42">
        <w:rPr>
          <w:rFonts w:ascii="Times New Roman" w:hAnsi="Times New Roman" w:cs="Times New Roman"/>
          <w:sz w:val="24"/>
        </w:rPr>
        <w:instrText xml:space="preserve"> ADDIN EN.CITE </w:instrText>
      </w:r>
      <w:r w:rsidR="00BB1C42">
        <w:rPr>
          <w:rFonts w:ascii="Times New Roman" w:hAnsi="Times New Roman" w:cs="Times New Roman"/>
          <w:sz w:val="24"/>
        </w:rPr>
        <w:fldChar w:fldCharType="begin">
          <w:fldData xml:space="preserve">PEVuZE5vdGU+PENpdGU+PEF1dGhvcj5OaWVodWVzPC9BdXRob3I+PFllYXI+MjAxMTwvWWVhcj48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</w:fldData>
        </w:fldChar>
      </w:r>
      <w:r w:rsidR="00BB1C42">
        <w:rPr>
          <w:rFonts w:ascii="Times New Roman" w:hAnsi="Times New Roman" w:cs="Times New Roman"/>
          <w:sz w:val="24"/>
        </w:rPr>
        <w:instrText xml:space="preserve"> ADDIN EN.CITE.DATA </w:instrText>
      </w:r>
      <w:r w:rsidR="00BB1C42">
        <w:rPr>
          <w:rFonts w:ascii="Times New Roman" w:hAnsi="Times New Roman" w:cs="Times New Roman"/>
          <w:sz w:val="24"/>
        </w:rPr>
      </w:r>
      <w:r w:rsidR="00BB1C42">
        <w:rPr>
          <w:rFonts w:ascii="Times New Roman" w:hAnsi="Times New Roman" w:cs="Times New Roman"/>
          <w:sz w:val="24"/>
        </w:rPr>
        <w:fldChar w:fldCharType="end"/>
      </w:r>
      <w:r>
        <w:rPr>
          <w:rFonts w:ascii="Times New Roman" w:hAnsi="Times New Roman" w:cs="Times New Roman"/>
          <w:sz w:val="24"/>
        </w:rPr>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13" w:tooltip="Niehues, 2011 #896" w:history="1">
        <w:r w:rsidR="008F209B">
          <w:rPr>
            <w:rFonts w:ascii="Times New Roman" w:hAnsi="Times New Roman" w:cs="Times New Roman"/>
            <w:noProof/>
            <w:sz w:val="24"/>
          </w:rPr>
          <w:t>Niehues, Heyden 2011</w:t>
        </w:r>
      </w:hyperlink>
      <w:r w:rsidR="00216767">
        <w:rPr>
          <w:rFonts w:ascii="Times New Roman" w:hAnsi="Times New Roman" w:cs="Times New Roman"/>
          <w:noProof/>
          <w:sz w:val="24"/>
        </w:rPr>
        <w:t xml:space="preserve">; </w:t>
      </w:r>
      <w:hyperlink w:anchor="_ENREF_279" w:tooltip="Sun, 2014 #991" w:history="1">
        <w:r w:rsidR="008F209B">
          <w:rPr>
            <w:rFonts w:ascii="Times New Roman" w:hAnsi="Times New Roman" w:cs="Times New Roman"/>
            <w:noProof/>
            <w:sz w:val="24"/>
          </w:rPr>
          <w:t>Sun, Niehues 2014</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Molecular dynamic simulations </w:t>
      </w:r>
      <w:r>
        <w:rPr>
          <w:rFonts w:ascii="Times New Roman" w:hAnsi="Times New Roman" w:cs="Times New Roman"/>
          <w:sz w:val="24"/>
        </w:rPr>
        <w:lastRenderedPageBreak/>
        <w:t xml:space="preserve">showed that the hydrogen bonds between water molecules within 5 Å of hydrophilic and hydrophobic molecules were 40 % and 30 % longer lived than those found in the bulk respectively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&lt;EndNote&gt;&lt;Cite&gt;&lt;Author&gt;Niehues&lt;/Author&gt;&lt;Year&gt;2011&lt;/Year&gt;&lt;RecNum&gt;896&lt;/RecNum&gt;&lt;DisplayText&gt;&lt;style font="Times New Roman"&gt;(Niehues, Heyden 2011)&lt;/style&gt;&lt;/DisplayText&gt;&lt;record&gt;&lt;rec-number&gt;896&lt;/rec-number&gt;&lt;foreign-keys&gt;&lt;key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13" w:tooltip="Niehues, 2011 #896" w:history="1">
        <w:r w:rsidR="008F209B">
          <w:rPr>
            <w:rFonts w:ascii="Times New Roman" w:hAnsi="Times New Roman" w:cs="Times New Roman"/>
            <w:noProof/>
            <w:sz w:val="24"/>
          </w:rPr>
          <w:t>Niehues, Heyden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Hydrophilic-water hydrogen bonds were detected but no hydrophobic-water hydrogen bonds were detected. These results show that amino acids do not have an extended hydration layer around them which is surprising as extended hydration layers were detected around the similarly sized molecules trehalose, sucrose and lactose. This suggests that the formation of extended hydration shells around molecules</w:t>
      </w:r>
      <w:r w:rsidR="00877827">
        <w:rPr>
          <w:rFonts w:ascii="Times New Roman" w:hAnsi="Times New Roman" w:cs="Times New Roman"/>
          <w:sz w:val="24"/>
        </w:rPr>
        <w:t xml:space="preserve"> mostly depends</w:t>
      </w:r>
      <w:r>
        <w:rPr>
          <w:rFonts w:ascii="Times New Roman" w:hAnsi="Times New Roman" w:cs="Times New Roman"/>
          <w:sz w:val="24"/>
        </w:rPr>
        <w:t xml:space="preserve"> on the chemical nature</w:t>
      </w:r>
      <w:r w:rsidR="00877827">
        <w:rPr>
          <w:rFonts w:ascii="Times New Roman" w:hAnsi="Times New Roman" w:cs="Times New Roman"/>
          <w:sz w:val="24"/>
        </w:rPr>
        <w:t xml:space="preserve"> of the molecule and the size of the molecule to a smaller degree</w:t>
      </w:r>
      <w:r>
        <w:rPr>
          <w:rFonts w:ascii="Times New Roman" w:hAnsi="Times New Roman" w:cs="Times New Roman"/>
          <w:sz w:val="24"/>
        </w:rPr>
        <w:t>. Amino acids are comprised of polar, apola</w:t>
      </w:r>
      <w:r w:rsidR="00877827">
        <w:rPr>
          <w:rFonts w:ascii="Times New Roman" w:hAnsi="Times New Roman" w:cs="Times New Roman"/>
          <w:sz w:val="24"/>
        </w:rPr>
        <w:t>r and charged groups which could</w:t>
      </w:r>
      <w:r>
        <w:rPr>
          <w:rFonts w:ascii="Times New Roman" w:hAnsi="Times New Roman" w:cs="Times New Roman"/>
          <w:sz w:val="24"/>
        </w:rPr>
        <w:t xml:space="preserve"> each contribute to the absorption coefficient in different ways</w:t>
      </w:r>
      <w:r w:rsidR="00877827">
        <w:rPr>
          <w:rFonts w:ascii="Times New Roman" w:hAnsi="Times New Roman" w:cs="Times New Roman"/>
          <w:sz w:val="24"/>
        </w:rPr>
        <w:t xml:space="preserve"> when present in large quantities as part of a protein molecule</w:t>
      </w:r>
      <w:r>
        <w:rPr>
          <w:rFonts w:ascii="Times New Roman" w:hAnsi="Times New Roman" w:cs="Times New Roman"/>
          <w:sz w:val="24"/>
        </w:rPr>
        <w:t>. Trehalose, sucrose and lactose are all chemically similar and consist of mostly polar OH groups which would all contribute to the absorption coefficient in a similar way. It could be that molecules containing different chemical groups can mask the absorption effects of other chemical groups.</w:t>
      </w:r>
    </w:p>
    <w:p w14:paraId="2571B462" w14:textId="77777777" w:rsidR="009E1146" w:rsidRDefault="009E1146" w:rsidP="009E1146">
      <w:pPr>
        <w:spacing w:line="480" w:lineRule="auto"/>
        <w:ind w:firstLine="720"/>
        <w:jc w:val="both"/>
        <w:rPr>
          <w:rFonts w:ascii="Times New Roman" w:hAnsi="Times New Roman" w:cs="Times New Roman"/>
          <w:sz w:val="24"/>
        </w:rPr>
      </w:pPr>
    </w:p>
    <w:p w14:paraId="1621C7E8" w14:textId="77777777" w:rsidR="009E1146" w:rsidRPr="006B08B5" w:rsidRDefault="009E1146" w:rsidP="00953C35">
      <w:pPr>
        <w:pStyle w:val="Heading3"/>
      </w:pPr>
      <w:bookmarkStart w:id="144" w:name="_Toc408225911"/>
      <w:r w:rsidRPr="006B08B5">
        <w:t>6.</w:t>
      </w:r>
      <w:r>
        <w:t>1.</w:t>
      </w:r>
      <w:r w:rsidRPr="006B08B5">
        <w:t xml:space="preserve">3. </w:t>
      </w:r>
      <w:r>
        <w:tab/>
      </w:r>
      <w:r w:rsidRPr="006B08B5">
        <w:t>Solvation of S</w:t>
      </w:r>
      <w:r>
        <w:t>ynthetic Peptides and Proteins</w:t>
      </w:r>
      <w:bookmarkEnd w:id="144"/>
      <w:r>
        <w:t xml:space="preserve"> </w:t>
      </w:r>
    </w:p>
    <w:p w14:paraId="28FEBA84" w14:textId="77777777" w:rsidR="00953C35" w:rsidRDefault="00953C35" w:rsidP="009E1146">
      <w:pPr>
        <w:spacing w:line="480" w:lineRule="auto"/>
        <w:ind w:firstLine="720"/>
        <w:jc w:val="both"/>
        <w:rPr>
          <w:rFonts w:ascii="Times New Roman" w:hAnsi="Times New Roman" w:cs="Times New Roman"/>
          <w:sz w:val="24"/>
        </w:rPr>
      </w:pPr>
    </w:p>
    <w:p w14:paraId="4F462C60"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beginning of the 2000s saw the first instance of THz-TDS being used to study proteins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&lt;EndNote&gt;&lt;Cite&gt;&lt;Author&gt;Markelz&lt;/Author&gt;&lt;Year&gt;2000&lt;/Year&gt;&lt;RecNum&gt;976&lt;/RecNum&gt;&lt;DisplayText&gt;&lt;style font="Times New Roman"&gt;(Markelz, Roitberg 2000)&lt;/style&gt;&lt;/DisplayText&gt;&lt;record&gt;&lt;rec-number&gt;976&lt;/rec-number&gt;&lt;foreign-keys&gt;&lt;key app="EN" db-id="55wftp5var9xtiezee7xdd9mzez2ztzt5efz"&gt;976&lt;/key&gt;&lt;/foreign-keys&gt;&lt;ref-type name="Journal Article"&gt;17&lt;/ref-type&gt;&lt;contributors&gt;&lt;authors&gt;&lt;author&gt;Markelz, A. G.&lt;/author&gt;&lt;author&gt;Roitberg, A.&lt;/author&gt;&lt;author&gt;Heilweil, E. J.&lt;/author&gt;&lt;/authors&gt;&lt;/contributors&gt;&lt;titles&gt;&lt;title&gt;Pulsed terahertz spectroscopy of DNA, bovine serum albumin and collagen between 0.1 and 2.0 THz&lt;/title&gt;&lt;secondary-title&gt;Chemical Physics Letters&lt;/secondary-title&gt;&lt;/titles&gt;&lt;periodical&gt;&lt;full-title&gt;Chemical Physics Letters&lt;/full-title&gt;&lt;/periodical&gt;&lt;pages&gt;42-48&lt;/pages&gt;&lt;volume&gt;320&lt;/volume&gt;&lt;number&gt;1&lt;/number&gt;&lt;dates&gt;&lt;year&gt;2000&lt;/year&gt;&lt;/dates&gt;&lt;isbn&gt;0009-2614&lt;/isbn&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03" w:tooltip="Markelz, 2000 #976" w:history="1">
        <w:r w:rsidR="008F209B">
          <w:rPr>
            <w:rFonts w:ascii="Times New Roman" w:hAnsi="Times New Roman" w:cs="Times New Roman"/>
            <w:noProof/>
            <w:sz w:val="24"/>
          </w:rPr>
          <w:t>Markelz, Roitberg 2000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In this study a short DNA sequence, collagen and denatured bovine serum albumin (BSA) were dried and pressed into pellets where their absorbencies were measured between 0.06 – 2.0 THz at different levels of humidity to study protein hydration. Dehydration of DNA and collagen led to a decrease in the inter-strand coupling which suggests that studying dry biological molecules will not give an accurate representation of their native structure. As the relative humidity of the DNA sample increased the refractive index increased which was attributed to water molecules interacting with the </w:t>
      </w:r>
      <w:r>
        <w:rPr>
          <w:rFonts w:ascii="Times New Roman" w:hAnsi="Times New Roman" w:cs="Times New Roman"/>
          <w:sz w:val="24"/>
        </w:rPr>
        <w:lastRenderedPageBreak/>
        <w:t>backbone phosphate and sugar groups. The refractive index did not change for BSA as the humidity was increased suggesting that BSA does not have as many residues available that water can interact with.</w:t>
      </w:r>
    </w:p>
    <w:p w14:paraId="52213138" w14:textId="77777777" w:rsidR="009E1146" w:rsidRPr="00E7244E" w:rsidRDefault="009E1146" w:rsidP="009E1146">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solvation of native BSA in solution has been studied from 0.3 – 3.72 THz using THz radiation generated by FEL </w:t>
      </w:r>
      <w:r>
        <w:rPr>
          <w:rFonts w:ascii="Times New Roman" w:hAnsi="Times New Roman" w:cs="Times New Roman"/>
          <w:sz w:val="24"/>
          <w:szCs w:val="24"/>
        </w:rPr>
        <w:fldChar w:fldCharType="begin"/>
      </w:r>
      <w:r w:rsidR="00330C87">
        <w:rPr>
          <w:rFonts w:ascii="Times New Roman" w:hAnsi="Times New Roman" w:cs="Times New Roman"/>
          <w:sz w:val="24"/>
          <w:szCs w:val="24"/>
        </w:rPr>
        <w:instrText xml:space="preserve"> ADDIN EN.CITE &lt;EndNote&gt;&lt;Cite&gt;&lt;Author&gt;Xu&lt;/Author&gt;&lt;Year&gt;2006&lt;/Year&gt;&lt;RecNum&gt;982&lt;/RecNum&gt;&lt;DisplayText&gt;&lt;style font="Times New Roman"&gt;(Xu, Plaxco 2006b)&lt;/style&gt;&lt;/DisplayText&gt;&lt;record&gt;&lt;rec-number&gt;982&lt;/rec-number&gt;&lt;foreign-keys&gt;&lt;key app="EN" db-id="55wftp5var9xtiezee7xdd9mzez2ztzt5efz"&gt;982&lt;/key&gt;&lt;/foreign-keys&gt;&lt;ref-type name="Journal Article"&gt;17&lt;/ref-type&gt;&lt;contributors&gt;&lt;authors&gt;&lt;author&gt;Xu, Jing&lt;/author&gt;&lt;author&gt;Plaxco, Kevin W.&lt;/author&gt;&lt;author&gt;Allen, S. James&lt;/author&gt;&lt;/authors&gt;&lt;/contributors&gt;&lt;titles&gt;&lt;title&gt;Probing the collective vibrational dynamics of a protein in liquid water by terahertz absorption spectroscopy&lt;/title&gt;&lt;secondary-title&gt;Protein Science&lt;/secondary-title&gt;&lt;/titles&gt;&lt;periodical&gt;&lt;full-title&gt;Protein Science&lt;/full-title&gt;&lt;/periodical&gt;&lt;pages&gt;1175-1181&lt;/pages&gt;&lt;volume&gt;15&lt;/volume&gt;&lt;number&gt;5&lt;/number&gt;&lt;keywords&gt;&lt;keyword&gt;other spectroscopies&lt;/keyword&gt;&lt;keyword&gt;biopolymers&lt;/keyword&gt;&lt;keyword&gt;collective vibrational modes&lt;/keyword&gt;&lt;keyword&gt;far infrared&lt;/keyword&gt;&lt;keyword&gt;free electron laser&lt;/keyword&gt;&lt;keyword&gt;submillimeter wave&lt;/keyword&gt;&lt;keyword&gt;terahertz&lt;/keyword&gt;&lt;/keywords&gt;&lt;dates&gt;&lt;year&gt;2006&lt;/year&gt;&lt;/dates&gt;&lt;publisher&gt;Cold Spring Harbor Laboratory Press&lt;/publisher&gt;&lt;isbn&gt;1469-896X&lt;/isbn&gt;&lt;urls&gt;&lt;related-urls&gt;&lt;url&gt;http://dx.doi.org/10.1110/ps.062073506&lt;/url&gt;&lt;/related-urls&gt;&lt;/urls&gt;&lt;electronic-resource-num&gt;10.1110/ps.062073506&lt;/electronic-resource-num&gt;&lt;/record&gt;&lt;/Cite&gt;&lt;/EndNote&gt;</w:instrText>
      </w:r>
      <w:r>
        <w:rPr>
          <w:rFonts w:ascii="Times New Roman" w:hAnsi="Times New Roman" w:cs="Times New Roman"/>
          <w:sz w:val="24"/>
          <w:szCs w:val="24"/>
        </w:rPr>
        <w:fldChar w:fldCharType="separate"/>
      </w:r>
      <w:r w:rsidR="00330C87">
        <w:rPr>
          <w:rFonts w:ascii="Times New Roman" w:hAnsi="Times New Roman" w:cs="Times New Roman"/>
          <w:noProof/>
          <w:sz w:val="24"/>
          <w:szCs w:val="24"/>
        </w:rPr>
        <w:t>(</w:t>
      </w:r>
      <w:hyperlink w:anchor="_ENREF_313" w:tooltip="Xu, 2006 #982" w:history="1">
        <w:r w:rsidR="008F209B">
          <w:rPr>
            <w:rFonts w:ascii="Times New Roman" w:hAnsi="Times New Roman" w:cs="Times New Roman"/>
            <w:noProof/>
            <w:sz w:val="24"/>
            <w:szCs w:val="24"/>
          </w:rPr>
          <w:t>Xu, Plaxco 2006b</w:t>
        </w:r>
      </w:hyperlink>
      <w:r w:rsidR="00330C8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Increasing BSA concentration caused the absorption coefficient at 1.56 THz to decrease linearly (at low BSA concentrations a slight plateau in the absorption coefficient was observed). The extinction </w:t>
      </w:r>
      <w:r w:rsidR="00877827">
        <w:rPr>
          <w:rFonts w:ascii="Times New Roman" w:hAnsi="Times New Roman" w:cs="Times New Roman"/>
          <w:sz w:val="24"/>
          <w:szCs w:val="24"/>
        </w:rPr>
        <w:t xml:space="preserve">coefficient </w:t>
      </w:r>
      <w:r>
        <w:rPr>
          <w:rFonts w:ascii="Times New Roman" w:hAnsi="Times New Roman" w:cs="Times New Roman"/>
          <w:sz w:val="24"/>
          <w:szCs w:val="24"/>
        </w:rPr>
        <w:t>(cm</w:t>
      </w:r>
      <w:r w:rsidRPr="00795DC1">
        <w:rPr>
          <w:rFonts w:ascii="Times New Roman" w:hAnsi="Times New Roman" w:cs="Times New Roman"/>
          <w:sz w:val="24"/>
          <w:szCs w:val="24"/>
          <w:vertAlign w:val="superscript"/>
        </w:rPr>
        <w:t>-1</w:t>
      </w:r>
      <w:r>
        <w:rPr>
          <w:rFonts w:ascii="Times New Roman" w:hAnsi="Times New Roman" w:cs="Times New Roman"/>
          <w:sz w:val="24"/>
          <w:szCs w:val="24"/>
        </w:rPr>
        <w:t>) of 27% BSA w/w and water was measured 0.3 – 3.72 T</w:t>
      </w:r>
      <w:r w:rsidR="00417183">
        <w:rPr>
          <w:rFonts w:ascii="Times New Roman" w:hAnsi="Times New Roman" w:cs="Times New Roman"/>
          <w:sz w:val="24"/>
          <w:szCs w:val="24"/>
        </w:rPr>
        <w:t>Hz. The BSA solution always had</w:t>
      </w:r>
      <w:r>
        <w:rPr>
          <w:rFonts w:ascii="Times New Roman" w:hAnsi="Times New Roman" w:cs="Times New Roman"/>
          <w:sz w:val="24"/>
          <w:szCs w:val="24"/>
        </w:rPr>
        <w:t xml:space="preserve"> a lower extinction</w:t>
      </w:r>
      <w:r w:rsidR="00417183">
        <w:rPr>
          <w:rFonts w:ascii="Times New Roman" w:hAnsi="Times New Roman" w:cs="Times New Roman"/>
          <w:sz w:val="24"/>
          <w:szCs w:val="24"/>
        </w:rPr>
        <w:t xml:space="preserve"> coefficient</w:t>
      </w:r>
      <w:r>
        <w:rPr>
          <w:rFonts w:ascii="Times New Roman" w:hAnsi="Times New Roman" w:cs="Times New Roman"/>
          <w:sz w:val="24"/>
          <w:szCs w:val="24"/>
        </w:rPr>
        <w:t xml:space="preserve"> than the water solution, to correct for this the authors subtracted extinction due to the </w:t>
      </w:r>
      <w:r w:rsidR="00417183">
        <w:rPr>
          <w:rFonts w:ascii="Times New Roman" w:hAnsi="Times New Roman" w:cs="Times New Roman"/>
          <w:sz w:val="24"/>
          <w:szCs w:val="24"/>
        </w:rPr>
        <w:t xml:space="preserve">excluded </w:t>
      </w:r>
      <w:r>
        <w:rPr>
          <w:rFonts w:ascii="Times New Roman" w:hAnsi="Times New Roman" w:cs="Times New Roman"/>
          <w:sz w:val="24"/>
          <w:szCs w:val="24"/>
        </w:rPr>
        <w:t>volume effect of BSA to give the solvent baseline for the BSA sample. However, the measured extinction</w:t>
      </w:r>
      <w:r w:rsidR="006D35BC">
        <w:rPr>
          <w:rFonts w:ascii="Times New Roman" w:hAnsi="Times New Roman" w:cs="Times New Roman"/>
          <w:sz w:val="24"/>
          <w:szCs w:val="24"/>
        </w:rPr>
        <w:t xml:space="preserve"> coeffic</w:t>
      </w:r>
      <w:r w:rsidR="00A6164D">
        <w:rPr>
          <w:rFonts w:ascii="Times New Roman" w:hAnsi="Times New Roman" w:cs="Times New Roman"/>
          <w:sz w:val="24"/>
          <w:szCs w:val="24"/>
        </w:rPr>
        <w:t>i</w:t>
      </w:r>
      <w:r w:rsidR="006D35BC">
        <w:rPr>
          <w:rFonts w:ascii="Times New Roman" w:hAnsi="Times New Roman" w:cs="Times New Roman"/>
          <w:sz w:val="24"/>
          <w:szCs w:val="24"/>
        </w:rPr>
        <w:t>ent</w:t>
      </w:r>
      <w:r>
        <w:rPr>
          <w:rFonts w:ascii="Times New Roman" w:hAnsi="Times New Roman" w:cs="Times New Roman"/>
          <w:sz w:val="24"/>
          <w:szCs w:val="24"/>
        </w:rPr>
        <w:t xml:space="preserve"> for the solvent baseline and BSA solution still did not match. From this the authors concluded that the BSA molecule was contributing to the absorption spectrum. The authors suggested that water interacting tightly with the BSA molecule could contribute to the absorption coefficient. The authors concluded that difference in the absorption coefficient could be accounted for if the hydration layer around BSA contained ~300 water molecules</w:t>
      </w:r>
      <w:r w:rsidR="00A6164D">
        <w:rPr>
          <w:rFonts w:ascii="Times New Roman" w:hAnsi="Times New Roman" w:cs="Times New Roman"/>
          <w:sz w:val="24"/>
          <w:szCs w:val="24"/>
        </w:rPr>
        <w:t xml:space="preserve"> which would indicate a single layer of water</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330C87">
        <w:rPr>
          <w:rFonts w:ascii="Times New Roman" w:hAnsi="Times New Roman" w:cs="Times New Roman"/>
          <w:sz w:val="24"/>
          <w:szCs w:val="24"/>
        </w:rPr>
        <w:instrText xml:space="preserve"> ADDIN EN.CITE &lt;EndNote&gt;&lt;Cite&gt;&lt;Author&gt;Xu&lt;/Author&gt;&lt;Year&gt;2006&lt;/Year&gt;&lt;RecNum&gt;982&lt;/RecNum&gt;&lt;DisplayText&gt;&lt;style font="Times New Roman"&gt;(Xu, Plaxco 2006b)&lt;/style&gt;&lt;/DisplayText&gt;&lt;record&gt;&lt;rec-number&gt;982&lt;/rec-number&gt;&lt;foreign-keys&gt;&lt;key app="EN" db-id="55wftp5var9xtiezee7xdd9mzez2ztzt5efz"&gt;982&lt;/key&gt;&lt;/foreign-keys&gt;&lt;ref-type name="Journal Article"&gt;17&lt;/ref-type&gt;&lt;contributors&gt;&lt;authors&gt;&lt;author&gt;Xu, Jing&lt;/author&gt;&lt;author&gt;Plaxco, Kevin W.&lt;/author&gt;&lt;author&gt;Allen, S. James&lt;/author&gt;&lt;/authors&gt;&lt;/contributors&gt;&lt;titles&gt;&lt;title&gt;Probing the collective vibrational dynamics of a protein in liquid water by terahertz absorption spectroscopy&lt;/title&gt;&lt;secondary-title&gt;Protein Science&lt;/secondary-title&gt;&lt;/titles&gt;&lt;periodical&gt;&lt;full-title&gt;Protein Science&lt;/full-title&gt;&lt;/periodical&gt;&lt;pages&gt;1175-1181&lt;/pages&gt;&lt;volume&gt;15&lt;/volume&gt;&lt;number&gt;5&lt;/number&gt;&lt;keywords&gt;&lt;keyword&gt;other spectroscopies&lt;/keyword&gt;&lt;keyword&gt;biopolymers&lt;/keyword&gt;&lt;keyword&gt;collective vibrational modes&lt;/keyword&gt;&lt;keyword&gt;far infrared&lt;/keyword&gt;&lt;keyword&gt;free electron laser&lt;/keyword&gt;&lt;keyword&gt;submillimeter wave&lt;/keyword&gt;&lt;keyword&gt;terahertz&lt;/keyword&gt;&lt;/keywords&gt;&lt;dates&gt;&lt;year&gt;2006&lt;/year&gt;&lt;/dates&gt;&lt;publisher&gt;Cold Spring Harbor Laboratory Press&lt;/publisher&gt;&lt;isbn&gt;1469-896X&lt;/isbn&gt;&lt;urls&gt;&lt;related-urls&gt;&lt;url&gt;http://dx.doi.org/10.1110/ps.062073506&lt;/url&gt;&lt;/related-urls&gt;&lt;/urls&gt;&lt;electronic-resource-num&gt;10.1110/ps.062073506&lt;/electronic-resource-num&gt;&lt;/record&gt;&lt;/Cite&gt;&lt;/EndNote&gt;</w:instrText>
      </w:r>
      <w:r>
        <w:rPr>
          <w:rFonts w:ascii="Times New Roman" w:hAnsi="Times New Roman" w:cs="Times New Roman"/>
          <w:sz w:val="24"/>
          <w:szCs w:val="24"/>
        </w:rPr>
        <w:fldChar w:fldCharType="separate"/>
      </w:r>
      <w:r w:rsidR="00330C87">
        <w:rPr>
          <w:rFonts w:ascii="Times New Roman" w:hAnsi="Times New Roman" w:cs="Times New Roman"/>
          <w:noProof/>
          <w:sz w:val="24"/>
          <w:szCs w:val="24"/>
        </w:rPr>
        <w:t>(</w:t>
      </w:r>
      <w:hyperlink w:anchor="_ENREF_313" w:tooltip="Xu, 2006 #982" w:history="1">
        <w:r w:rsidR="008F209B">
          <w:rPr>
            <w:rFonts w:ascii="Times New Roman" w:hAnsi="Times New Roman" w:cs="Times New Roman"/>
            <w:noProof/>
            <w:sz w:val="24"/>
            <w:szCs w:val="24"/>
          </w:rPr>
          <w:t>Xu, Plaxco 2006b</w:t>
        </w:r>
      </w:hyperlink>
      <w:r w:rsidR="00330C8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 authors obtained similar results for the protein lysozyme using the same experimental method. Subtracting the decrease in the absorption coefficient from the water baseline due to the excluded volume of lysozyme did not account for the decrease in absorption. The authors concluded that the difference in the absorption coefficient could be accounted for if the hydration layer around lysozyme contained 173±33 water molecules</w:t>
      </w:r>
      <w:r w:rsidR="00A6164D">
        <w:rPr>
          <w:rFonts w:ascii="Times New Roman" w:hAnsi="Times New Roman" w:cs="Times New Roman"/>
          <w:sz w:val="24"/>
          <w:szCs w:val="24"/>
        </w:rPr>
        <w:t xml:space="preserve"> which would indicate a single layer of water</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9E7DC9">
        <w:rPr>
          <w:rFonts w:ascii="Times New Roman" w:hAnsi="Times New Roman" w:cs="Times New Roman"/>
          <w:sz w:val="24"/>
          <w:szCs w:val="24"/>
        </w:rPr>
        <w:instrText xml:space="preserve"> ADDIN EN.CITE &lt;EndNote&gt;&lt;Cite&gt;&lt;Author&gt;Xu&lt;/Author&gt;&lt;Year&gt;2006&lt;/Year&gt;&lt;RecNum&gt;1002&lt;/RecNum&gt;&lt;DisplayText&gt;&lt;style font="Times New Roman"&gt;(Xu, Plaxco 2006c)&lt;/style&gt;&lt;/DisplayText&gt;&lt;record&gt;&lt;rec-number&gt;1002&lt;/rec-number&gt;&lt;foreign-keys&gt;&lt;key app="EN" db-id="55wftp5var9xtiezee7xdd9mzez2ztzt5efz"&gt;1002&lt;/key&gt;&lt;/foreign-keys&gt;&lt;ref-type name="Journal Article"&gt;17&lt;/ref-type&gt;&lt;contributors&gt;&lt;authors&gt;&lt;author&gt;Xu, Jing&lt;/author&gt;&lt;author&gt;Plaxco, W. Kevin&lt;/author&gt;&lt;author&gt;Allen, S. James&lt;/author&gt;&lt;/authors&gt;&lt;/contributors&gt;&lt;titles&gt;&lt;title&gt;Collective Dynamics of Lysozyme in Water:  Terahertz Absorption Spectroscopy and Comparison with Theory&lt;/title&gt;&lt;secondary-title&gt;The Journal of Physical Chemistry B&lt;/secondary-title&gt;&lt;/titles&gt;&lt;periodical&gt;&lt;full-title&gt;The Journal of Physical Chemistry B&lt;/full-title&gt;&lt;/periodical&gt;&lt;pages&gt;24255-24259&lt;/pages&gt;&lt;volume&gt;110&lt;/volume&gt;&lt;number&gt;47&lt;/number&gt;&lt;dates&gt;&lt;year&gt;2006&lt;/year&gt;&lt;pub-dates&gt;&lt;date&gt;2006/11/01&lt;/date&gt;&lt;/pub-dates&gt;&lt;/dates&gt;&lt;publisher&gt;American Chemical Society&lt;/publisher&gt;&lt;isbn&gt;1520-6106&lt;/isbn&gt;&lt;urls&gt;&lt;related-urls&gt;&lt;url&gt;http://dx.doi.org/10.1021/jp064830w&lt;/url&gt;&lt;/related-urls&gt;&lt;/urls&gt;&lt;electronic-resource-num&gt;10.1021/jp064830w&lt;/electronic-resource-num&gt;&lt;access-date&gt;2014/09/29&lt;/access-date&gt;&lt;/record&gt;&lt;/Cite&gt;&lt;/EndNote&gt;</w:instrText>
      </w:r>
      <w:r>
        <w:rPr>
          <w:rFonts w:ascii="Times New Roman" w:hAnsi="Times New Roman" w:cs="Times New Roman"/>
          <w:sz w:val="24"/>
          <w:szCs w:val="24"/>
        </w:rPr>
        <w:fldChar w:fldCharType="separate"/>
      </w:r>
      <w:r w:rsidR="00330C87">
        <w:rPr>
          <w:rFonts w:ascii="Times New Roman" w:hAnsi="Times New Roman" w:cs="Times New Roman"/>
          <w:noProof/>
          <w:sz w:val="24"/>
          <w:szCs w:val="24"/>
        </w:rPr>
        <w:t>(</w:t>
      </w:r>
      <w:hyperlink w:anchor="_ENREF_314" w:tooltip="Xu, 2006 #1002" w:history="1">
        <w:r w:rsidR="008F209B">
          <w:rPr>
            <w:rFonts w:ascii="Times New Roman" w:hAnsi="Times New Roman" w:cs="Times New Roman"/>
            <w:noProof/>
            <w:sz w:val="24"/>
            <w:szCs w:val="24"/>
          </w:rPr>
          <w:t>Xu, Plaxco 2006c</w:t>
        </w:r>
      </w:hyperlink>
      <w:r w:rsidR="00330C8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These results suggest that a static layer of water exists around BSA and lysozyme which does not extend into the bulk. These findings are in contrast to those obtained when terahertz radiation is generated using p-germanium laser spectroscopy which has detected extended hydration layers around proteins.</w:t>
      </w:r>
    </w:p>
    <w:p w14:paraId="5E6A2315" w14:textId="77777777" w:rsidR="009E1146"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szCs w:val="24"/>
        </w:rPr>
        <w:lastRenderedPageBreak/>
        <w:t xml:space="preserve">Terahertz radiation generated using </w:t>
      </w:r>
      <w:r w:rsidR="00087D9E">
        <w:rPr>
          <w:rFonts w:ascii="Times New Roman" w:hAnsi="Times New Roman" w:cs="Times New Roman"/>
          <w:sz w:val="24"/>
          <w:szCs w:val="24"/>
        </w:rPr>
        <w:t>a p-germanium laser</w:t>
      </w:r>
      <w:r>
        <w:rPr>
          <w:rFonts w:ascii="Times New Roman" w:hAnsi="Times New Roman" w:cs="Times New Roman"/>
          <w:sz w:val="24"/>
          <w:szCs w:val="24"/>
        </w:rPr>
        <w:t xml:space="preserve"> in the range of 2.25 – 2.55 THz and has been used to study the effect temperature, pH and the ability </w:t>
      </w:r>
      <w:r w:rsidR="00087D9E">
        <w:rPr>
          <w:rFonts w:ascii="Times New Roman" w:hAnsi="Times New Roman" w:cs="Times New Roman"/>
          <w:sz w:val="24"/>
          <w:szCs w:val="24"/>
        </w:rPr>
        <w:t xml:space="preserve">of </w:t>
      </w:r>
      <w:r>
        <w:rPr>
          <w:rFonts w:ascii="Times New Roman" w:hAnsi="Times New Roman" w:cs="Times New Roman"/>
          <w:sz w:val="24"/>
          <w:szCs w:val="24"/>
        </w:rPr>
        <w:t>cosolutes to modulate protein hydration. Water strongly absorbs THz radiation, so decreasing the amount of water causes the absorbance to decrease according to a two-state Beer</w:t>
      </w:r>
      <w:r w:rsidR="00087D9E">
        <w:rPr>
          <w:rFonts w:ascii="Times New Roman" w:hAnsi="Times New Roman" w:cs="Times New Roman"/>
          <w:sz w:val="24"/>
          <w:szCs w:val="24"/>
        </w:rPr>
        <w:t>’</w:t>
      </w:r>
      <w:r>
        <w:rPr>
          <w:rFonts w:ascii="Times New Roman" w:hAnsi="Times New Roman" w:cs="Times New Roman"/>
          <w:sz w:val="24"/>
          <w:szCs w:val="24"/>
        </w:rPr>
        <w:t>s law w</w:t>
      </w:r>
      <w:r w:rsidR="00087D9E">
        <w:rPr>
          <w:rFonts w:ascii="Times New Roman" w:hAnsi="Times New Roman" w:cs="Times New Roman"/>
          <w:sz w:val="24"/>
          <w:szCs w:val="24"/>
        </w:rPr>
        <w:t>h</w:t>
      </w:r>
      <w:r>
        <w:rPr>
          <w:rFonts w:ascii="Times New Roman" w:hAnsi="Times New Roman" w:cs="Times New Roman"/>
          <w:sz w:val="24"/>
          <w:szCs w:val="24"/>
        </w:rPr>
        <w:t xml:space="preserve">ere absorbance decreases due to a </w:t>
      </w:r>
      <w:r w:rsidR="00087D9E">
        <w:rPr>
          <w:rFonts w:ascii="Times New Roman" w:hAnsi="Times New Roman" w:cs="Times New Roman"/>
          <w:sz w:val="24"/>
          <w:szCs w:val="24"/>
        </w:rPr>
        <w:t>excluded volume</w:t>
      </w:r>
      <w:r>
        <w:rPr>
          <w:rFonts w:ascii="Times New Roman" w:hAnsi="Times New Roman" w:cs="Times New Roman"/>
          <w:sz w:val="24"/>
          <w:szCs w:val="24"/>
        </w:rPr>
        <w:t xml:space="preserve"> effect </w:t>
      </w:r>
      <w:r>
        <w:rPr>
          <w:rFonts w:ascii="Times New Roman" w:hAnsi="Times New Roman" w:cs="Times New Roman"/>
          <w:sz w:val="24"/>
          <w:szCs w:val="24"/>
        </w:rPr>
        <w:fldChar w:fldCharType="begin"/>
      </w:r>
      <w:r w:rsidR="00216767">
        <w:rPr>
          <w:rFonts w:ascii="Times New Roman" w:hAnsi="Times New Roman" w:cs="Times New Roman"/>
          <w:sz w:val="24"/>
          <w:szCs w:val="24"/>
        </w:rPr>
        <w:instrText xml:space="preserve"> ADDIN EN.CITE &lt;EndNote&gt;&lt;Cite&gt;&lt;Author&gt;Bergner&lt;/Author&gt;&lt;Year&gt;2005&lt;/Year&gt;&lt;RecNum&gt;892&lt;/RecNum&gt;&lt;DisplayText&gt;&lt;style font="Times New Roman"&gt;(Bergner, Heugen 2005)&lt;/style&gt;&lt;/DisplayText&gt;&lt;record&gt;&lt;rec-number&gt;892&lt;/rec-number&gt;&lt;foreign-keys&gt;&lt;key app="EN" db-id="55wftp5var9xtiezee7xdd9mzez2ztzt5efz"&gt;892&lt;/key&gt;&lt;/foreign-keys&gt;&lt;ref-type name="Journal Article"&gt;17&lt;/ref-type&gt;&lt;contributors&gt;&lt;authors&gt;&lt;author&gt;Bergner, Andreas&lt;/author&gt;&lt;author&gt;Heugen, Udo&lt;/author&gt;&lt;author&gt;Bründermann, Erik&lt;/author&gt;&lt;author&gt;Schwaab, Gerhard&lt;/author&gt;&lt;author&gt;Havenith, Martina&lt;/author&gt;&lt;author&gt;Chamberlin, Danielle R.&lt;/author&gt;&lt;author&gt;Haller, Eugene E.&lt;/author&gt;&lt;/authors&gt;&lt;/contributors&gt;&lt;titles&gt;&lt;title&gt;New p-Ge THz laser spectrometer for the study of solutions: THz absorption spectroscopy of water&lt;/title&gt;&lt;secondary-title&gt;Review of Scientific Instruments&lt;/secondary-title&gt;&lt;/titles&gt;&lt;periodical&gt;&lt;full-title&gt;Review of scientific instruments&lt;/full-title&gt;&lt;/periodical&gt;&lt;pages&gt;063110&lt;/pages&gt;&lt;volume&gt;76&lt;/volume&gt;&lt;number&gt;6&lt;/number&gt;&lt;dates&gt;&lt;year&gt;2005&lt;/year&gt;&lt;/dates&gt;&lt;isbn&gt;0034-6748&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3" w:tooltip="Bergner, 2005 #892" w:history="1">
        <w:r w:rsidR="008F209B">
          <w:rPr>
            <w:rFonts w:ascii="Times New Roman" w:hAnsi="Times New Roman" w:cs="Times New Roman"/>
            <w:noProof/>
            <w:sz w:val="24"/>
            <w:szCs w:val="24"/>
          </w:rPr>
          <w:t>Bergner, Heugen 2005</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Studies using the five helix bundle </w:t>
      </w:r>
      <w:r w:rsidRPr="00D47B64">
        <w:rPr>
          <w:rFonts w:ascii="Times New Roman" w:hAnsi="Times New Roman" w:cs="Times New Roman"/>
          <w:sz w:val="24"/>
          <w:szCs w:val="24"/>
        </w:rPr>
        <w:t xml:space="preserve">protein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showed that increasing protein concentration in solution caused the absorbance to decrease in a manner that did not follow a simple two-state model </w:t>
      </w:r>
      <w:r>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IFJvbWFuIj4oRWJiaW5naGF1cywgS2ltIDIwMDcpPC9zdHlsZT48L0Rpc3BsYXlUZXh0PjxyZWNv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</w:fldData>
        </w:fldChar>
      </w:r>
      <w:r w:rsidR="00216767">
        <w:rPr>
          <w:rFonts w:ascii="Times New Roman" w:eastAsiaTheme="minorEastAsia" w:hAnsi="Times New Roman" w:cs="Times New Roman"/>
          <w:sz w:val="24"/>
          <w:szCs w:val="24"/>
        </w:rPr>
        <w:instrText xml:space="preserve"> ADDIN EN.CITE </w:instrText>
      </w:r>
      <w:r w:rsidR="00216767">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IFJvbWFuIj4oRWJiaW5naGF1cywgS2ltIDIwMDcpPC9zdHlsZT48L0Rpc3BsYXlUZXh0PjxyZWNv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</w:fldData>
        </w:fldChar>
      </w:r>
      <w:r w:rsidR="00216767">
        <w:rPr>
          <w:rFonts w:ascii="Times New Roman" w:eastAsiaTheme="minorEastAsia" w:hAnsi="Times New Roman" w:cs="Times New Roman"/>
          <w:sz w:val="24"/>
          <w:szCs w:val="24"/>
        </w:rPr>
        <w:instrText xml:space="preserve"> ADDIN EN.CITE.DATA </w:instrText>
      </w:r>
      <w:r w:rsidR="00216767">
        <w:rPr>
          <w:rFonts w:ascii="Times New Roman" w:eastAsiaTheme="minorEastAsia" w:hAnsi="Times New Roman" w:cs="Times New Roman"/>
          <w:sz w:val="24"/>
          <w:szCs w:val="24"/>
        </w:rPr>
      </w:r>
      <w:r w:rsidR="00216767">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92" w:tooltip="Ebbinghaus, 2007 #657" w:history="1">
        <w:r w:rsidR="008F209B">
          <w:rPr>
            <w:rFonts w:ascii="Times New Roman" w:eastAsiaTheme="minorEastAsia" w:hAnsi="Times New Roman" w:cs="Times New Roman"/>
            <w:noProof/>
            <w:sz w:val="24"/>
            <w:szCs w:val="24"/>
          </w:rPr>
          <w:t>Ebbinghaus, Kim 2007</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The absorbance initially increased with protein concentration (0.0 – 0.5 mM) and then decreased at higher protein concentrations. The authors rationalised the observations by applying an overlapping spheres model, which was referred to as a three-state model. The third state in this model refers to a hydration shell of water which has different hydrogen bond properties to bulk water. From the model the authors calculated that a hydration sphere of ~10 Å exists around</w:t>
      </w:r>
      <m:oMath>
        <m:r>
          <w:rPr>
            <w:rFonts w:ascii="Cambria Math" w:eastAsiaTheme="minorEastAsia"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Hydrogen bonds within the hydration sphere were found to be longer lived than those in the bulk which allowed the two populations to be distinguished from each other. The same technique was able to show that changes to pH and site-specific mutations of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r>
          <w:rPr>
            <w:rFonts w:ascii="Cambria Math" w:hAnsi="Cambria Math" w:cs="Times New Roman"/>
            <w:sz w:val="24"/>
            <w:szCs w:val="24"/>
          </w:rPr>
          <m:t xml:space="preserve"> </m:t>
        </m:r>
      </m:oMath>
      <w:r>
        <w:rPr>
          <w:rFonts w:ascii="Times New Roman" w:eastAsiaTheme="minorEastAsia" w:hAnsi="Times New Roman" w:cs="Times New Roman"/>
          <w:sz w:val="24"/>
          <w:szCs w:val="24"/>
        </w:rPr>
        <w:t xml:space="preserve">were able to influence THz absorption between 2.1 – 2.8 THz </w:t>
      </w:r>
      <w:r>
        <w:rPr>
          <w:rFonts w:ascii="Times New Roman" w:eastAsiaTheme="minorEastAsia" w:hAnsi="Times New Roman" w:cs="Times New Roman"/>
          <w:sz w:val="24"/>
          <w:szCs w:val="24"/>
        </w:rPr>
        <w:fldChar w:fldCharType="begin"/>
      </w:r>
      <w:r w:rsidR="00BB1C42">
        <w:rPr>
          <w:rFonts w:ascii="Times New Roman" w:eastAsiaTheme="minorEastAsia" w:hAnsi="Times New Roman" w:cs="Times New Roman"/>
          <w:sz w:val="24"/>
          <w:szCs w:val="24"/>
        </w:rPr>
        <w:instrText xml:space="preserve"> ADDIN EN.CITE &lt;EndNote&gt;&lt;Cite&gt;&lt;Author&gt;Ebbinghaus&lt;/Author&gt;&lt;Year&gt;2008&lt;/Year&gt;&lt;RecNum&gt;984&lt;/RecNum&gt;&lt;DisplayText&gt;&lt;style font="Times New Roman"&gt;(Ebbinghaus, Kim 2008)&lt;/style&gt;&lt;/DisplayText&gt;&lt;record&gt;&lt;rec-number&gt;984&lt;/rec-number&gt;&lt;foreign-keys&gt;&lt;key app="EN" db-id="55wftp5var9xtiezee7xdd9mzez2ztzt5efz"&gt;984&lt;/key&gt;&lt;/foreign-keys&gt;&lt;ref-type name="Journal Article"&gt;17&lt;/ref-type&gt;&lt;contributors&gt;&lt;authors&gt;&lt;author&gt;Ebbinghaus, Simon&lt;/author&gt;&lt;author&gt;Kim, Seung Joong&lt;/author&gt;&lt;author&gt;Heyden, Matthias&lt;/author&gt;&lt;author&gt;Yu, Xin&lt;/author&gt;&lt;author&gt;Gruebele, Martin&lt;/author&gt;&lt;author&gt;Leitner, David M.&lt;/author&gt;&lt;author&gt;Havenith, Martina&lt;/author&gt;&lt;/authors&gt;&lt;/contributors&gt;&lt;titles&gt;&lt;title&gt;Protein Sequence- and pH-Dependent Hydration Probed by Terahertz Spectroscopy&lt;/title&gt;&lt;secondary-title&gt;Journal of the American Chemical Society&lt;/secondary-title&gt;&lt;/titles&gt;&lt;periodical&gt;&lt;full-title&gt;Journal of the American Chemical Society&lt;/full-title&gt;&lt;/periodical&gt;&lt;pages&gt;2374-2375&lt;/pages&gt;&lt;volume&gt;130&lt;/volume&gt;&lt;number&gt;8&lt;/number&gt;&lt;dates&gt;&lt;year&gt;2008&lt;/year&gt;&lt;pub-dates&gt;&lt;date&gt;2008/02/01&lt;/date&gt;&lt;/pub-dates&gt;&lt;/dates&gt;&lt;publisher&gt;The Journal of the American Chemical Society&lt;/publisher&gt;&lt;isbn&gt;0002-7863&lt;/isbn&gt;&lt;urls&gt;&lt;related-urls&gt;&lt;url&gt;http://dx.doi.org/10.1021/ja0746520&lt;/url&gt;&lt;/related-urls&gt;&lt;/urls&gt;&lt;electronic-resource-num&gt;10.1021/ja0746520&lt;/electronic-resource-num&gt;&lt;access-date&gt;2014/09/17&lt;/access-date&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91" w:tooltip="Ebbinghaus, 2008 #984" w:history="1">
        <w:r w:rsidR="008F209B">
          <w:rPr>
            <w:rFonts w:ascii="Times New Roman" w:eastAsiaTheme="minorEastAsia" w:hAnsi="Times New Roman" w:cs="Times New Roman"/>
            <w:noProof/>
            <w:sz w:val="24"/>
            <w:szCs w:val="24"/>
          </w:rPr>
          <w:t>Ebbinghaus, Kim 2008</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The decrease in absorbance at lower protein concentrations for low pH values was attributed to the protein partially unfolding and exposing hydrophobic groups. The water around hydrophobic groups was said to have a lower absorption coefficient. An extended hydration layer extending 18 Å into the bulk has also been detected around the protein ubiquitin using the same experimental technique </w:t>
      </w:r>
      <w:r>
        <w:rPr>
          <w:rFonts w:ascii="Times New Roman" w:eastAsiaTheme="minorEastAsia" w:hAnsi="Times New Roman" w:cs="Times New Roman"/>
          <w:sz w:val="24"/>
          <w:szCs w:val="24"/>
        </w:rPr>
        <w:fldChar w:fldCharType="begin"/>
      </w:r>
      <w:r w:rsidR="00216767">
        <w:rPr>
          <w:rFonts w:ascii="Times New Roman" w:eastAsiaTheme="minorEastAsia" w:hAnsi="Times New Roman" w:cs="Times New Roman"/>
          <w:sz w:val="24"/>
          <w:szCs w:val="24"/>
        </w:rPr>
        <w:instrText xml:space="preserve"> ADDIN EN.CITE &lt;EndNote&gt;&lt;Cite&gt;&lt;Author&gt;Born&lt;/Author&gt;&lt;Year&gt;2009&lt;/Year&gt;&lt;RecNum&gt;981&lt;/RecNum&gt;&lt;DisplayText&gt;&lt;style font="Times New Roman"&gt;(Born, Kim 2009)&lt;/style&gt;&lt;/DisplayText&gt;&lt;record&gt;&lt;rec-number&gt;981&lt;/rec-number&gt;&lt;foreign-keys&gt;&lt;key app="EN" db-id="55wftp5var9xtiezee7xdd9mzez2ztzt5efz"&gt;981&lt;/key&gt;&lt;/foreign-keys&gt;&lt;ref-type name="Journal Article"&gt;17&lt;/ref-type&gt;&lt;contributors&gt;&lt;authors&gt;&lt;author&gt;Born, Benjamin&lt;/author&gt;&lt;author&gt;Kim, Seung Joong&lt;/author&gt;&lt;author&gt;Ebbinghaus, Simon&lt;/author&gt;&lt;author&gt;Gruebele, Martin&lt;/author&gt;&lt;author&gt;Havenith, Martina&lt;/author&gt;&lt;/authors&gt;&lt;/contributors&gt;&lt;titles&gt;&lt;title&gt;The terahertz dance of water with the proteins: the effect of protein flexibility on the dynamical hydration shell of ubiquitin&lt;/title&gt;&lt;secondary-title&gt;Faraday Discussions&lt;/secondary-title&gt;&lt;/titles&gt;&lt;periodical&gt;&lt;full-title&gt;Faraday Discussions&lt;/full-title&gt;&lt;/periodical&gt;&lt;pages&gt;161-173&lt;/pages&gt;&lt;volume&gt;141&lt;/volume&gt;&lt;dates&gt;&lt;year&gt;2009&lt;/year&gt;&lt;/dates&gt;&lt;urls&gt;&lt;/urls&gt;&lt;/record&gt;&lt;/Cite&gt;&lt;/EndNote&gt;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31" w:tooltip="Born, 2009 #981" w:history="1">
        <w:r w:rsidR="008F209B">
          <w:rPr>
            <w:rFonts w:ascii="Times New Roman" w:eastAsiaTheme="minorEastAsia" w:hAnsi="Times New Roman" w:cs="Times New Roman"/>
            <w:noProof/>
            <w:sz w:val="24"/>
            <w:szCs w:val="24"/>
          </w:rPr>
          <w:t>Born, Kim 2009</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w:t>
      </w:r>
    </w:p>
    <w:p w14:paraId="28D0D27E" w14:textId="77777777" w:rsidR="009E1146" w:rsidRDefault="009E1146" w:rsidP="009E1146">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hydration shells around three small synthetic peptides with different alanine compositions have been studied using THz-TDS in the range of 0.2 – 1.5 THz, with these studies giving slightly different results to those previously obtained </w:t>
      </w:r>
      <w:r w:rsidR="00087D9E">
        <w:rPr>
          <w:rFonts w:ascii="Times New Roman" w:hAnsi="Times New Roman" w:cs="Times New Roman"/>
          <w:sz w:val="24"/>
          <w:szCs w:val="24"/>
          <w:lang w:val="en-US"/>
        </w:rPr>
        <w:t xml:space="preserve">in the THz region </w:t>
      </w:r>
      <w:r>
        <w:rPr>
          <w:rFonts w:ascii="Times New Roman" w:hAnsi="Times New Roman" w:cs="Times New Roman"/>
          <w:sz w:val="24"/>
          <w:szCs w:val="24"/>
          <w:lang w:val="en-US"/>
        </w:rPr>
        <w:t xml:space="preserve">using </w:t>
      </w:r>
      <w:r>
        <w:rPr>
          <w:rFonts w:ascii="Times New Roman" w:hAnsi="Times New Roman" w:cs="Times New Roman"/>
          <w:sz w:val="24"/>
          <w:szCs w:val="24"/>
          <w:lang w:val="en-US"/>
        </w:rPr>
        <w:lastRenderedPageBreak/>
        <w:t>p-germanium</w:t>
      </w:r>
      <w:r w:rsidR="00087D9E">
        <w:rPr>
          <w:rFonts w:ascii="Times New Roman" w:hAnsi="Times New Roman" w:cs="Times New Roman"/>
          <w:sz w:val="24"/>
          <w:szCs w:val="24"/>
          <w:lang w:val="en-US"/>
        </w:rPr>
        <w:t xml:space="preserve"> lasers</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E817F5">
        <w:rPr>
          <w:rFonts w:ascii="Times New Roman" w:hAnsi="Times New Roman" w:cs="Times New Roman"/>
          <w:sz w:val="24"/>
          <w:szCs w:val="24"/>
          <w:lang w:val="en-US"/>
        </w:rPr>
        <w:instrText xml:space="preserve"> ADDIN EN.CITE </w:instrText>
      </w:r>
      <w:r w:rsidR="00E817F5">
        <w:rPr>
          <w:rFonts w:ascii="Times New Roman" w:hAnsi="Times New Roman" w:cs="Times New Roman"/>
          <w:sz w:val="24"/>
          <w:szCs w:val="24"/>
          <w:lang w:val="en-US"/>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E817F5">
        <w:rPr>
          <w:rFonts w:ascii="Times New Roman" w:hAnsi="Times New Roman" w:cs="Times New Roman"/>
          <w:sz w:val="24"/>
          <w:szCs w:val="24"/>
          <w:lang w:val="en-US"/>
        </w:rPr>
        <w:instrText xml:space="preserve"> ADDIN EN.CITE.DATA </w:instrText>
      </w:r>
      <w:r w:rsidR="00E817F5">
        <w:rPr>
          <w:rFonts w:ascii="Times New Roman" w:hAnsi="Times New Roman" w:cs="Times New Roman"/>
          <w:sz w:val="24"/>
          <w:szCs w:val="24"/>
          <w:lang w:val="en-US"/>
        </w:rPr>
      </w:r>
      <w:r w:rsidR="00E817F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85" w:tooltip="Ding, 2010 #22" w:history="1">
        <w:r w:rsidR="008F209B">
          <w:rPr>
            <w:rFonts w:ascii="Times New Roman" w:hAnsi="Times New Roman" w:cs="Times New Roman"/>
            <w:noProof/>
            <w:sz w:val="24"/>
            <w:szCs w:val="24"/>
            <w:lang w:val="en-US"/>
          </w:rPr>
          <w:t>Ding, Li 2010</w:t>
        </w:r>
      </w:hyperlink>
      <w:r w:rsidR="00216767">
        <w:rPr>
          <w:rFonts w:ascii="Times New Roman" w:hAnsi="Times New Roman" w:cs="Times New Roman"/>
          <w:noProof/>
          <w:sz w:val="24"/>
          <w:szCs w:val="24"/>
          <w:lang w:val="en-US"/>
        </w:rPr>
        <w:t xml:space="preserve">; </w:t>
      </w:r>
      <w:hyperlink w:anchor="_ENREF_92" w:tooltip="Ebbinghaus, 2007 #657" w:history="1">
        <w:r w:rsidR="008F209B">
          <w:rPr>
            <w:rFonts w:ascii="Times New Roman" w:hAnsi="Times New Roman" w:cs="Times New Roman"/>
            <w:noProof/>
            <w:sz w:val="24"/>
            <w:szCs w:val="24"/>
            <w:lang w:val="en-US"/>
          </w:rPr>
          <w:t>Ebbinghaus, Kim 2007</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xml:space="preserve">. An initial decrease in absorbance was observed for the synthetic peptides, instead of the initial rise in absorption that was previously observed for ubiquitin and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hAnsi="Times New Roman" w:cs="Times New Roman"/>
          <w:sz w:val="24"/>
          <w:szCs w:val="24"/>
          <w:lang w:val="en-US"/>
        </w:rPr>
        <w:t xml:space="preserve">. As protein concentration was increased the absorption of all three synthetic peptides began to plateau. Using the transition point between the linear decrease and plateau in absorption as the point where the protein hydration shells were overlapping allowed the thickness of the hydration shells around the peptides to be calculated. The hydrations shells were estimated to be 12 – 17 Å; a similar value to those previously obtained measuring THz absorption </w:t>
      </w:r>
      <w:r>
        <w:rPr>
          <w:rFonts w:ascii="Times New Roman" w:hAnsi="Times New Roman" w:cs="Times New Roman"/>
          <w:sz w:val="24"/>
          <w:szCs w:val="24"/>
          <w:lang w:val="en-US"/>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E817F5">
        <w:rPr>
          <w:rFonts w:ascii="Times New Roman" w:hAnsi="Times New Roman" w:cs="Times New Roman"/>
          <w:sz w:val="24"/>
          <w:szCs w:val="24"/>
          <w:lang w:val="en-US"/>
        </w:rPr>
        <w:instrText xml:space="preserve"> ADDIN EN.CITE </w:instrText>
      </w:r>
      <w:r w:rsidR="00E817F5">
        <w:rPr>
          <w:rFonts w:ascii="Times New Roman" w:hAnsi="Times New Roman" w:cs="Times New Roman"/>
          <w:sz w:val="24"/>
          <w:szCs w:val="24"/>
          <w:lang w:val="en-US"/>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E817F5">
        <w:rPr>
          <w:rFonts w:ascii="Times New Roman" w:hAnsi="Times New Roman" w:cs="Times New Roman"/>
          <w:sz w:val="24"/>
          <w:szCs w:val="24"/>
          <w:lang w:val="en-US"/>
        </w:rPr>
        <w:instrText xml:space="preserve"> ADDIN EN.CITE.DATA </w:instrText>
      </w:r>
      <w:r w:rsidR="00E817F5">
        <w:rPr>
          <w:rFonts w:ascii="Times New Roman" w:hAnsi="Times New Roman" w:cs="Times New Roman"/>
          <w:sz w:val="24"/>
          <w:szCs w:val="24"/>
          <w:lang w:val="en-US"/>
        </w:rPr>
      </w:r>
      <w:r w:rsidR="00E817F5">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85" w:tooltip="Ding, 2010 #22" w:history="1">
        <w:r w:rsidR="008F209B">
          <w:rPr>
            <w:rFonts w:ascii="Times New Roman" w:hAnsi="Times New Roman" w:cs="Times New Roman"/>
            <w:noProof/>
            <w:sz w:val="24"/>
            <w:szCs w:val="24"/>
            <w:lang w:val="en-US"/>
          </w:rPr>
          <w:t>Ding, Li 2010</w:t>
        </w:r>
      </w:hyperlink>
      <w:r w:rsidR="00216767">
        <w:rPr>
          <w:rFonts w:ascii="Times New Roman" w:hAnsi="Times New Roman" w:cs="Times New Roman"/>
          <w:noProof/>
          <w:sz w:val="24"/>
          <w:szCs w:val="24"/>
          <w:lang w:val="en-US"/>
        </w:rPr>
        <w:t xml:space="preserve">; </w:t>
      </w:r>
      <w:hyperlink w:anchor="_ENREF_92" w:tooltip="Ebbinghaus, 2007 #657" w:history="1">
        <w:r w:rsidR="008F209B">
          <w:rPr>
            <w:rFonts w:ascii="Times New Roman" w:hAnsi="Times New Roman" w:cs="Times New Roman"/>
            <w:noProof/>
            <w:sz w:val="24"/>
            <w:szCs w:val="24"/>
            <w:lang w:val="en-US"/>
          </w:rPr>
          <w:t>Ebbinghaus, Kim 2007</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Pr>
          <w:rFonts w:ascii="Times New Roman" w:hAnsi="Times New Roman" w:cs="Times New Roman"/>
          <w:sz w:val="24"/>
          <w:szCs w:val="24"/>
          <w:lang w:val="en-US"/>
        </w:rPr>
        <w:t>. Even though the absorption curves were different for both experiments it should be noted that the absorption curves are likely to be different due to different proteins being used which could result in different curves. What should also be noted is that both techniques suggest that an extended population of water with different properties to bulk water does exist around proteins.</w:t>
      </w:r>
    </w:p>
    <w:p w14:paraId="6E27FAE5" w14:textId="77777777" w:rsidR="00953C35" w:rsidRDefault="00087D9E" w:rsidP="009E1146">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t>p</w:t>
      </w:r>
      <w:r w:rsidR="009E1146">
        <w:rPr>
          <w:rFonts w:ascii="Times New Roman" w:hAnsi="Times New Roman" w:cs="Times New Roman"/>
          <w:sz w:val="24"/>
          <w:szCs w:val="24"/>
          <w:lang w:val="en-US"/>
        </w:rPr>
        <w:t xml:space="preserve">-germanium THz spectroscopy (2.1 – 2.8 THz) was used to measure the difference in absorption between the folded and unfolded state of human serum albumin (HSA) </w:t>
      </w:r>
      <w:r w:rsidR="009E1146">
        <w:rPr>
          <w:rFonts w:ascii="Times New Roman" w:hAnsi="Times New Roman" w:cs="Times New Roman"/>
          <w:sz w:val="24"/>
          <w:szCs w:val="24"/>
          <w:lang w:val="en-US"/>
        </w:rPr>
        <w:fldChar w:fldCharType="begin"/>
      </w:r>
      <w:r w:rsidR="002B4380">
        <w:rPr>
          <w:rFonts w:ascii="Times New Roman" w:hAnsi="Times New Roman" w:cs="Times New Roman"/>
          <w:sz w:val="24"/>
          <w:szCs w:val="24"/>
          <w:lang w:val="en-US"/>
        </w:rPr>
        <w:instrText xml:space="preserve"> ADDIN EN.CITE &lt;EndNote&gt;&lt;Cite&gt;&lt;Author&gt;Luong&lt;/Author&gt;&lt;Year&gt;2011&lt;/Year&gt;&lt;RecNum&gt;997&lt;/RecNum&gt;&lt;DisplayText&gt;&lt;style font="Times New Roman"&gt;(Luong, Verma 2011)&lt;/style&gt;&lt;/DisplayText&gt;&lt;record&gt;&lt;rec-number&gt;997&lt;/rec-number&gt;&lt;foreign-keys&gt;&lt;key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EndNote&gt;</w:instrText>
      </w:r>
      <w:r w:rsidR="009E1146">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190" w:tooltip="Luong, 2011 #997" w:history="1">
        <w:r w:rsidR="008F209B">
          <w:rPr>
            <w:rFonts w:ascii="Times New Roman" w:hAnsi="Times New Roman" w:cs="Times New Roman"/>
            <w:noProof/>
            <w:sz w:val="24"/>
            <w:szCs w:val="24"/>
            <w:lang w:val="en-US"/>
          </w:rPr>
          <w:t>Luong, Verma 2011</w:t>
        </w:r>
      </w:hyperlink>
      <w:r w:rsidR="00216767">
        <w:rPr>
          <w:rFonts w:ascii="Times New Roman" w:hAnsi="Times New Roman" w:cs="Times New Roman"/>
          <w:noProof/>
          <w:sz w:val="24"/>
          <w:szCs w:val="24"/>
          <w:lang w:val="en-US"/>
        </w:rPr>
        <w:t>)</w:t>
      </w:r>
      <w:r w:rsidR="009E1146">
        <w:rPr>
          <w:rFonts w:ascii="Times New Roman" w:hAnsi="Times New Roman" w:cs="Times New Roman"/>
          <w:sz w:val="24"/>
          <w:szCs w:val="24"/>
          <w:lang w:val="en-US"/>
        </w:rPr>
        <w:fldChar w:fldCharType="end"/>
      </w:r>
      <w:r w:rsidR="009E1146">
        <w:rPr>
          <w:rFonts w:ascii="Times New Roman" w:hAnsi="Times New Roman" w:cs="Times New Roman"/>
          <w:sz w:val="24"/>
          <w:szCs w:val="24"/>
          <w:lang w:val="en-US"/>
        </w:rPr>
        <w:t>. Circular dichroism (CD) spectroscopy has been used to measure the thermally induced unfolding of HSA and found that i</w:t>
      </w:r>
      <w:r>
        <w:rPr>
          <w:rFonts w:ascii="Times New Roman" w:hAnsi="Times New Roman" w:cs="Times New Roman"/>
          <w:sz w:val="24"/>
          <w:szCs w:val="24"/>
          <w:lang w:val="en-US"/>
        </w:rPr>
        <w:t>t occurs by multiple steps</w:t>
      </w:r>
      <w:r w:rsidR="009E1146">
        <w:rPr>
          <w:rFonts w:ascii="Times New Roman" w:hAnsi="Times New Roman" w:cs="Times New Roman"/>
          <w:sz w:val="24"/>
          <w:szCs w:val="24"/>
          <w:lang w:val="en-US"/>
        </w:rPr>
        <w:t xml:space="preserve">. &lt; 55 </w:t>
      </w:r>
      <w:r w:rsidR="009E1146" w:rsidRPr="00475132">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 xml:space="preserve">C HSA retains its folded state, ≤ 55 </w:t>
      </w:r>
      <w:r w:rsidR="009E1146" w:rsidRPr="00475132">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 xml:space="preserve">C HSA adopts an extended state where the two domains of HSA move apart from each other and &gt; 70 </w:t>
      </w:r>
      <w:r w:rsidR="009E1146" w:rsidRPr="00475132">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 xml:space="preserve">C the protein irreversibly denatures </w:t>
      </w:r>
      <w:r w:rsidR="009E1146">
        <w:rPr>
          <w:rFonts w:ascii="Times New Roman" w:hAnsi="Times New Roman" w:cs="Times New Roman"/>
          <w:sz w:val="24"/>
          <w:szCs w:val="24"/>
          <w:lang w:val="en-US"/>
        </w:rPr>
        <w:fldChar w:fldCharType="begin"/>
      </w:r>
      <w:r w:rsidR="002B4380">
        <w:rPr>
          <w:rFonts w:ascii="Times New Roman" w:hAnsi="Times New Roman" w:cs="Times New Roman"/>
          <w:sz w:val="24"/>
          <w:szCs w:val="24"/>
          <w:lang w:val="en-US"/>
        </w:rPr>
        <w:instrText xml:space="preserve"> ADDIN EN.CITE &lt;EndNote&gt;&lt;Cite&gt;&lt;Author&gt;Flora&lt;/Author&gt;&lt;Year&gt;1998&lt;/Year&gt;&lt;RecNum&gt;998&lt;/RecNum&gt;&lt;DisplayText&gt;&lt;style font="Times New Roman"&gt;(Flora, Brennan 1998)&lt;/style&gt;&lt;/DisplayText&gt;&lt;record&gt;&lt;rec-number&gt;998&lt;/rec-number&gt;&lt;foreign-keys&gt;&lt;key app="EN" db-id="55wftp5var9xtiezee7xdd9mzez2ztzt5efz"&gt;998&lt;/key&gt;&lt;/foreign-keys&gt;&lt;ref-type name="Journal Article"&gt;17&lt;/ref-type&gt;&lt;contributors&gt;&lt;authors&gt;&lt;author&gt;Flora, Kulwinder&lt;/author&gt;&lt;author&gt;Brennan, John D&lt;/author&gt;&lt;author&gt;Baker, Gary A&lt;/author&gt;&lt;author&gt;Doody, Meagan A&lt;/author&gt;&lt;author&gt;Bright, Frank V&lt;/author&gt;&lt;/authors&gt;&lt;/contributors&gt;&lt;titles&gt;&lt;title&gt;Unfolding of acrylodan-labeled human serum albumin probed by steady-state and time-resolved fluorescence methods&lt;/title&gt;&lt;secondary-title&gt;Biophysical Journal&lt;/secondary-title&gt;&lt;/titles&gt;&lt;pages&gt;1084-1096&lt;/pages&gt;&lt;volume&gt;75&lt;/volume&gt;&lt;number&gt;2&lt;/number&gt;&lt;dates&gt;&lt;year&gt;1998&lt;/year&gt;&lt;/dates&gt;&lt;isbn&gt;0006-3495&lt;/isbn&gt;&lt;urls&gt;&lt;/urls&gt;&lt;/record&gt;&lt;/Cite&gt;&lt;/EndNote&gt;</w:instrText>
      </w:r>
      <w:r w:rsidR="009E1146">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99" w:tooltip="Flora, 1998 #998" w:history="1">
        <w:r w:rsidR="008F209B">
          <w:rPr>
            <w:rFonts w:ascii="Times New Roman" w:hAnsi="Times New Roman" w:cs="Times New Roman"/>
            <w:noProof/>
            <w:sz w:val="24"/>
            <w:szCs w:val="24"/>
            <w:lang w:val="en-US"/>
          </w:rPr>
          <w:t>Flora, Brennan 1998</w:t>
        </w:r>
      </w:hyperlink>
      <w:r w:rsidR="00216767">
        <w:rPr>
          <w:rFonts w:ascii="Times New Roman" w:hAnsi="Times New Roman" w:cs="Times New Roman"/>
          <w:noProof/>
          <w:sz w:val="24"/>
          <w:szCs w:val="24"/>
          <w:lang w:val="en-US"/>
        </w:rPr>
        <w:t>)</w:t>
      </w:r>
      <w:r w:rsidR="009E1146">
        <w:rPr>
          <w:rFonts w:ascii="Times New Roman" w:hAnsi="Times New Roman" w:cs="Times New Roman"/>
          <w:sz w:val="24"/>
          <w:szCs w:val="24"/>
          <w:lang w:val="en-US"/>
        </w:rPr>
        <w:fldChar w:fldCharType="end"/>
      </w:r>
      <w:r w:rsidR="009E1146">
        <w:rPr>
          <w:rFonts w:ascii="Times New Roman" w:hAnsi="Times New Roman" w:cs="Times New Roman"/>
          <w:sz w:val="24"/>
          <w:szCs w:val="24"/>
          <w:lang w:val="en-US"/>
        </w:rPr>
        <w:t xml:space="preserve">. The THz study was able to detect a reversible change in hydration when HSA was heated to 55 </w:t>
      </w:r>
      <w:r w:rsidR="009E1146" w:rsidRPr="007B0F87">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 xml:space="preserve">C and then cooled back down to 20 </w:t>
      </w:r>
      <w:r w:rsidR="009E1146" w:rsidRPr="007B0F87">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C. Upon heating HSA to 70</w:t>
      </w:r>
      <w:r w:rsidR="009E1146" w:rsidRPr="007B0F87">
        <w:rPr>
          <w:rFonts w:ascii="Times New Roman" w:hAnsi="Times New Roman" w:cs="Times New Roman"/>
          <w:sz w:val="24"/>
          <w:szCs w:val="24"/>
          <w:lang w:val="en-US"/>
        </w:rPr>
        <w:t xml:space="preserve"> </w:t>
      </w:r>
      <w:r w:rsidR="009E1146" w:rsidRPr="007B0F87">
        <w:rPr>
          <w:rFonts w:ascii="Times New Roman" w:hAnsi="Times New Roman" w:cs="Times New Roman"/>
          <w:sz w:val="24"/>
          <w:szCs w:val="24"/>
          <w:vertAlign w:val="superscript"/>
          <w:lang w:val="en-US"/>
        </w:rPr>
        <w:t>o</w:t>
      </w:r>
      <w:r w:rsidR="009E1146">
        <w:rPr>
          <w:rFonts w:ascii="Times New Roman" w:hAnsi="Times New Roman" w:cs="Times New Roman"/>
          <w:sz w:val="24"/>
          <w:szCs w:val="24"/>
          <w:lang w:val="en-US"/>
        </w:rPr>
        <w:t xml:space="preserve">C an irreversible change in the THz spectrum was observed. These were similar observations to the experimental results obtained using CD spectroscopy </w:t>
      </w:r>
      <w:r w:rsidR="009E1146">
        <w:rPr>
          <w:rFonts w:ascii="Times New Roman" w:hAnsi="Times New Roman" w:cs="Times New Roman"/>
          <w:sz w:val="24"/>
          <w:szCs w:val="24"/>
          <w:lang w:val="en-US"/>
        </w:rPr>
        <w:fldChar w:fldCharType="begin"/>
      </w:r>
      <w:r w:rsidR="002B4380">
        <w:rPr>
          <w:rFonts w:ascii="Times New Roman" w:hAnsi="Times New Roman" w:cs="Times New Roman"/>
          <w:sz w:val="24"/>
          <w:szCs w:val="24"/>
          <w:lang w:val="en-US"/>
        </w:rPr>
        <w:instrText xml:space="preserve"> ADDIN EN.CITE &lt;EndNote&gt;&lt;Cite&gt;&lt;Author&gt;Flora&lt;/Author&gt;&lt;Year&gt;1998&lt;/Year&gt;&lt;RecNum&gt;998&lt;/RecNum&gt;&lt;DisplayText&gt;&lt;style font="Times New Roman"&gt;(Flora, Brennan 1998; Luong, Verma 2011)&lt;/style&gt;&lt;/DisplayText&gt;&lt;record&gt;&lt;rec-number&gt;998&lt;/rec-number&gt;&lt;foreign-keys&gt;&lt;key app="EN" db-id="55wftp5var9xtiezee7xdd9mzez2ztzt5efz"&gt;998&lt;/key&gt;&lt;/foreign-keys&gt;&lt;ref-type name="Journal Article"&gt;17&lt;/ref-type&gt;&lt;contributors&gt;&lt;authors&gt;&lt;author&gt;Flora, Kulwinder&lt;/author&gt;&lt;author&gt;Brennan, John D&lt;/author&gt;&lt;author&gt;Baker, Gary A&lt;/author&gt;&lt;author&gt;Doody, Meagan A&lt;/author&gt;&lt;author&gt;Bright, Frank V&lt;/author&gt;&lt;/authors&gt;&lt;/contributors&gt;&lt;titles&gt;&lt;title&gt;Unfolding of acrylodan-labeled human serum albumin probed by steady-state and time-resolved fluorescence methods&lt;/title&gt;&lt;secondary-title&gt;Biophysical Journal&lt;/secondary-title&gt;&lt;/titles&gt;&lt;pages&gt;1084-1096&lt;/pages&gt;&lt;volume&gt;75&lt;/volume&gt;&lt;number&gt;2&lt;/number&gt;&lt;dates&gt;&lt;year&gt;1998&lt;/year&gt;&lt;/dates&gt;&lt;isbn&gt;0006-3495&lt;/isbn&gt;&lt;urls&gt;&lt;/urls&gt;&lt;/record&gt;&lt;/Cite&gt;&lt;Cite&gt;&lt;Author&gt;Luong&lt;/Author&gt;&lt;Year&gt;2011&lt;/Year&gt;&lt;RecNum&gt;997&lt;/RecNum&gt;&lt;record&gt;&lt;rec-number&gt;997&lt;/rec-number&gt;&lt;foreign-keys&gt;&lt;key app="EN" db-id="55wftp5var9xtiezee7xdd9mzez2ztzt5efz"&gt;997&lt;/key&gt;&lt;/foreign-keys&gt;&lt;ref-type name="Journal Article"&gt;17&lt;/ref-type&gt;&lt;contributors&gt;&lt;authors&gt;&lt;author&gt;Luong, Trung Quan&lt;/author&gt;&lt;author&gt;Verma, Pramod Kumar&lt;/author&gt;&lt;author&gt;Mitra, Rajib Kumar&lt;/author&gt;&lt;author&gt;Havenith, Martina&lt;/author&gt;&lt;/authors&gt;&lt;/contributors&gt;&lt;titles&gt;&lt;title&gt;Do hydration dynamics follow the structural perturbation during thermal denaturation of a protein: A terahertz absorption study&lt;/title&gt;&lt;secondary-title&gt;Biophysical Journal&lt;/secondary-title&gt;&lt;/titles&gt;&lt;pages&gt;925-933&lt;/pages&gt;&lt;volume&gt;101&lt;/volume&gt;&lt;number&gt;4&lt;/number&gt;&lt;dates&gt;&lt;year&gt;2011&lt;/year&gt;&lt;/dates&gt;&lt;isbn&gt;0006-3495&lt;/isbn&gt;&lt;urls&gt;&lt;/urls&gt;&lt;/record&gt;&lt;/Cite&gt;&lt;/EndNote&gt;</w:instrText>
      </w:r>
      <w:r w:rsidR="009E1146">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99" w:tooltip="Flora, 1998 #998" w:history="1">
        <w:r w:rsidR="008F209B">
          <w:rPr>
            <w:rFonts w:ascii="Times New Roman" w:hAnsi="Times New Roman" w:cs="Times New Roman"/>
            <w:noProof/>
            <w:sz w:val="24"/>
            <w:szCs w:val="24"/>
            <w:lang w:val="en-US"/>
          </w:rPr>
          <w:t>Flora, Brennan 1998</w:t>
        </w:r>
      </w:hyperlink>
      <w:r w:rsidR="00216767">
        <w:rPr>
          <w:rFonts w:ascii="Times New Roman" w:hAnsi="Times New Roman" w:cs="Times New Roman"/>
          <w:noProof/>
          <w:sz w:val="24"/>
          <w:szCs w:val="24"/>
          <w:lang w:val="en-US"/>
        </w:rPr>
        <w:t xml:space="preserve">; </w:t>
      </w:r>
      <w:hyperlink w:anchor="_ENREF_190" w:tooltip="Luong, 2011 #997" w:history="1">
        <w:r w:rsidR="008F209B">
          <w:rPr>
            <w:rFonts w:ascii="Times New Roman" w:hAnsi="Times New Roman" w:cs="Times New Roman"/>
            <w:noProof/>
            <w:sz w:val="24"/>
            <w:szCs w:val="24"/>
            <w:lang w:val="en-US"/>
          </w:rPr>
          <w:t>Luong, Verma 2011</w:t>
        </w:r>
      </w:hyperlink>
      <w:r w:rsidR="00216767">
        <w:rPr>
          <w:rFonts w:ascii="Times New Roman" w:hAnsi="Times New Roman" w:cs="Times New Roman"/>
          <w:noProof/>
          <w:sz w:val="24"/>
          <w:szCs w:val="24"/>
          <w:lang w:val="en-US"/>
        </w:rPr>
        <w:t>)</w:t>
      </w:r>
      <w:r w:rsidR="009E1146">
        <w:rPr>
          <w:rFonts w:ascii="Times New Roman" w:hAnsi="Times New Roman" w:cs="Times New Roman"/>
          <w:sz w:val="24"/>
          <w:szCs w:val="24"/>
          <w:lang w:val="en-US"/>
        </w:rPr>
        <w:fldChar w:fldCharType="end"/>
      </w:r>
      <w:r w:rsidR="009E1146">
        <w:rPr>
          <w:rFonts w:ascii="Times New Roman" w:hAnsi="Times New Roman" w:cs="Times New Roman"/>
          <w:sz w:val="24"/>
          <w:szCs w:val="24"/>
          <w:lang w:val="en-US"/>
        </w:rPr>
        <w:t xml:space="preserve">. This study suggested that THz spectroscopy could provide insight into the solvation changes that are induced by protein unfolding.  </w:t>
      </w:r>
    </w:p>
    <w:p w14:paraId="0ED11C34" w14:textId="77777777" w:rsidR="009E1146" w:rsidRPr="00004F38" w:rsidRDefault="009E1146" w:rsidP="00953C35">
      <w:pPr>
        <w:pStyle w:val="Heading3"/>
        <w:rPr>
          <w:lang w:val="en-US"/>
        </w:rPr>
      </w:pPr>
      <w:bookmarkStart w:id="145" w:name="_Toc408225912"/>
      <w:r>
        <w:rPr>
          <w:lang w:val="en-US"/>
        </w:rPr>
        <w:lastRenderedPageBreak/>
        <w:t>6.1.4</w:t>
      </w:r>
      <w:r w:rsidRPr="009F375F">
        <w:rPr>
          <w:lang w:val="en-US"/>
        </w:rPr>
        <w:t>.</w:t>
      </w:r>
      <w:r w:rsidRPr="009F375F">
        <w:rPr>
          <w:lang w:val="en-US"/>
        </w:rPr>
        <w:tab/>
        <w:t>Comparison with other Techniques Studying Protein Hydration</w:t>
      </w:r>
      <w:bookmarkEnd w:id="145"/>
    </w:p>
    <w:p w14:paraId="0733B7DB" w14:textId="77777777" w:rsidR="00953C35" w:rsidRDefault="00953C35" w:rsidP="009E1146">
      <w:pPr>
        <w:spacing w:line="480" w:lineRule="auto"/>
        <w:ind w:firstLine="720"/>
        <w:jc w:val="both"/>
        <w:rPr>
          <w:rFonts w:ascii="Times New Roman" w:hAnsi="Times New Roman" w:cs="Times New Roman"/>
          <w:sz w:val="24"/>
          <w:szCs w:val="24"/>
        </w:rPr>
      </w:pPr>
    </w:p>
    <w:p w14:paraId="6621128A"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szCs w:val="24"/>
        </w:rPr>
        <w:t xml:space="preserve">The results from THz spectroscopy suggesting the presence of an extended hydration shell around proteins differs from data collected using techniques such as </w:t>
      </w:r>
      <w:r>
        <w:rPr>
          <w:rFonts w:ascii="Times New Roman" w:hAnsi="Times New Roman" w:cs="Times New Roman"/>
          <w:sz w:val="24"/>
          <w:szCs w:val="24"/>
          <w:lang w:val="en-US"/>
        </w:rPr>
        <w:t xml:space="preserve">oxygen-17 magnetic </w:t>
      </w:r>
      <w:r w:rsidRPr="00872914">
        <w:rPr>
          <w:rFonts w:ascii="Times New Roman" w:hAnsi="Times New Roman" w:cs="Times New Roman"/>
          <w:sz w:val="24"/>
          <w:szCs w:val="24"/>
          <w:lang w:val="en-US"/>
        </w:rPr>
        <w:t>relaxation dispersion experiments,</w:t>
      </w:r>
      <w:r>
        <w:rPr>
          <w:rFonts w:ascii="Times New Roman" w:hAnsi="Times New Roman" w:cs="Times New Roman"/>
          <w:sz w:val="24"/>
          <w:szCs w:val="24"/>
          <w:lang w:val="en-US"/>
        </w:rPr>
        <w:t xml:space="preserve"> nuclear magnetic resonance, </w:t>
      </w:r>
      <w:r w:rsidR="005A49B3">
        <w:rPr>
          <w:rFonts w:ascii="Times New Roman" w:hAnsi="Times New Roman" w:cs="Times New Roman"/>
          <w:sz w:val="24"/>
          <w:szCs w:val="24"/>
          <w:lang w:val="en-US"/>
        </w:rPr>
        <w:t>X</w:t>
      </w:r>
      <w:r>
        <w:rPr>
          <w:rFonts w:ascii="Times New Roman" w:hAnsi="Times New Roman" w:cs="Times New Roman"/>
          <w:sz w:val="24"/>
          <w:szCs w:val="24"/>
          <w:lang w:val="en-US"/>
        </w:rPr>
        <w:t xml:space="preserve">-ray diffraction, optical Kerr effect, molecular dynamic simulation and densitometry. These studies determined that the </w:t>
      </w:r>
      <w:r w:rsidRPr="00872914">
        <w:rPr>
          <w:rFonts w:ascii="Times New Roman" w:hAnsi="Times New Roman" w:cs="Times New Roman"/>
          <w:sz w:val="24"/>
          <w:szCs w:val="24"/>
          <w:lang w:val="en-US"/>
        </w:rPr>
        <w:t>hydration layer</w:t>
      </w:r>
      <w:r>
        <w:rPr>
          <w:rFonts w:ascii="Times New Roman" w:hAnsi="Times New Roman" w:cs="Times New Roman"/>
          <w:sz w:val="24"/>
          <w:szCs w:val="24"/>
          <w:lang w:val="en-US"/>
        </w:rPr>
        <w:t xml:space="preserve"> around ions, osmolytes and proteins consists of a </w:t>
      </w:r>
      <w:r w:rsidRPr="00872914">
        <w:rPr>
          <w:rFonts w:ascii="Times New Roman" w:hAnsi="Times New Roman" w:cs="Times New Roman"/>
          <w:sz w:val="24"/>
          <w:szCs w:val="24"/>
          <w:lang w:val="en-US"/>
        </w:rPr>
        <w:t>monolayer o</w:t>
      </w:r>
      <w:r>
        <w:rPr>
          <w:rFonts w:ascii="Times New Roman" w:hAnsi="Times New Roman" w:cs="Times New Roman"/>
          <w:sz w:val="24"/>
          <w:szCs w:val="24"/>
          <w:lang w:val="en-US"/>
        </w:rPr>
        <w:t xml:space="preserve">f water extending approximately </w:t>
      </w:r>
      <w:r w:rsidRPr="00872914">
        <w:rPr>
          <w:rFonts w:ascii="Times New Roman" w:hAnsi="Times New Roman" w:cs="Times New Roman"/>
          <w:sz w:val="24"/>
          <w:szCs w:val="24"/>
          <w:lang w:val="en-US"/>
        </w:rPr>
        <w:t>3 Å into the bulk liquid phase</w:t>
      </w:r>
      <w:r>
        <w:rPr>
          <w:rFonts w:ascii="Times New Roman" w:hAnsi="Times New Roman" w:cs="Times New Roman"/>
          <w:sz w:val="24"/>
          <w:szCs w:val="24"/>
          <w:lang w:val="en-US"/>
        </w:rPr>
        <w:t xml:space="preserve"> </w:t>
      </w:r>
      <w:r>
        <w:rPr>
          <w:rFonts w:ascii="Times New Roman" w:hAnsi="Times New Roman" w:cs="Times New Roman"/>
          <w:sz w:val="24"/>
          <w:szCs w:val="24"/>
          <w:lang w:val="en-US"/>
        </w:rPr>
        <w:fldChar w:fldCharType="begin">
          <w:fldData xml:space="preserve">PEVuZE5vdGU+PENpdGU+PEF1dGhvcj5IYWxsZTwvQXV0aG9yPjxZZWFyPjIwMDQ8L1llYXI+PFJl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==
</w:fldData>
        </w:fldChar>
      </w:r>
      <w:r w:rsidR="009E7DC9">
        <w:rPr>
          <w:rFonts w:ascii="Times New Roman" w:hAnsi="Times New Roman" w:cs="Times New Roman"/>
          <w:sz w:val="24"/>
          <w:szCs w:val="24"/>
          <w:lang w:val="en-US"/>
        </w:rPr>
        <w:instrText xml:space="preserve"> ADDIN EN.CITE </w:instrText>
      </w:r>
      <w:r w:rsidR="009E7DC9">
        <w:rPr>
          <w:rFonts w:ascii="Times New Roman" w:hAnsi="Times New Roman" w:cs="Times New Roman"/>
          <w:sz w:val="24"/>
          <w:szCs w:val="24"/>
          <w:lang w:val="en-US"/>
        </w:rPr>
        <w:fldChar w:fldCharType="begin">
          <w:fldData xml:space="preserve">PEVuZE5vdGU+PENpdGU+PEF1dGhvcj5IYWxsZTwvQXV0aG9yPjxZZWFyPjIwMDQ8L1llYXI+PFJl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==
</w:fldData>
        </w:fldChar>
      </w:r>
      <w:r w:rsidR="009E7DC9">
        <w:rPr>
          <w:rFonts w:ascii="Times New Roman" w:hAnsi="Times New Roman" w:cs="Times New Roman"/>
          <w:sz w:val="24"/>
          <w:szCs w:val="24"/>
          <w:lang w:val="en-US"/>
        </w:rPr>
        <w:instrText xml:space="preserve"> ADDIN EN.CITE.DATA </w:instrText>
      </w:r>
      <w:r w:rsidR="009E7DC9">
        <w:rPr>
          <w:rFonts w:ascii="Times New Roman" w:hAnsi="Times New Roman" w:cs="Times New Roman"/>
          <w:sz w:val="24"/>
          <w:szCs w:val="24"/>
          <w:lang w:val="en-US"/>
        </w:rPr>
      </w:r>
      <w:r w:rsidR="009E7DC9">
        <w:rPr>
          <w:rFonts w:ascii="Times New Roman" w:hAnsi="Times New Roman" w:cs="Times New Roman"/>
          <w:sz w:val="24"/>
          <w:szCs w:val="24"/>
          <w:lang w:val="en-US"/>
        </w:rPr>
        <w:fldChar w:fldCharType="end"/>
      </w:r>
      <w:r>
        <w:rPr>
          <w:rFonts w:ascii="Times New Roman" w:hAnsi="Times New Roman" w:cs="Times New Roman"/>
          <w:sz w:val="24"/>
          <w:szCs w:val="24"/>
          <w:lang w:val="en-US"/>
        </w:rPr>
      </w:r>
      <w:r>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26" w:tooltip="Bizzarri, 2002 #894" w:history="1">
        <w:r w:rsidR="008F209B">
          <w:rPr>
            <w:rFonts w:ascii="Times New Roman" w:hAnsi="Times New Roman" w:cs="Times New Roman"/>
            <w:noProof/>
            <w:sz w:val="24"/>
            <w:szCs w:val="24"/>
            <w:lang w:val="en-US"/>
          </w:rPr>
          <w:t>Bizzarri and Cannistraro 2002</w:t>
        </w:r>
      </w:hyperlink>
      <w:r w:rsidR="00216767">
        <w:rPr>
          <w:rFonts w:ascii="Times New Roman" w:hAnsi="Times New Roman" w:cs="Times New Roman"/>
          <w:noProof/>
          <w:sz w:val="24"/>
          <w:szCs w:val="24"/>
          <w:lang w:val="en-US"/>
        </w:rPr>
        <w:t xml:space="preserve">; </w:t>
      </w:r>
      <w:hyperlink w:anchor="_ENREF_120" w:tooltip="Halle, 2004 #893" w:history="1">
        <w:r w:rsidR="008F209B">
          <w:rPr>
            <w:rFonts w:ascii="Times New Roman" w:hAnsi="Times New Roman" w:cs="Times New Roman"/>
            <w:noProof/>
            <w:sz w:val="24"/>
            <w:szCs w:val="24"/>
            <w:lang w:val="en-US"/>
          </w:rPr>
          <w:t>Halle 2004</w:t>
        </w:r>
      </w:hyperlink>
      <w:r w:rsidR="00216767">
        <w:rPr>
          <w:rFonts w:ascii="Times New Roman" w:hAnsi="Times New Roman" w:cs="Times New Roman"/>
          <w:noProof/>
          <w:sz w:val="24"/>
          <w:szCs w:val="24"/>
          <w:lang w:val="en-US"/>
        </w:rPr>
        <w:t xml:space="preserve">; </w:t>
      </w:r>
      <w:hyperlink w:anchor="_ENREF_205" w:tooltip="Mazur, 2011 #1000" w:history="1">
        <w:r w:rsidR="008F209B">
          <w:rPr>
            <w:rFonts w:ascii="Times New Roman" w:hAnsi="Times New Roman" w:cs="Times New Roman"/>
            <w:noProof/>
            <w:sz w:val="24"/>
            <w:szCs w:val="24"/>
            <w:lang w:val="en-US"/>
          </w:rPr>
          <w:t>Mazur, Heisler 2011</w:t>
        </w:r>
      </w:hyperlink>
      <w:r w:rsidR="00216767">
        <w:rPr>
          <w:rFonts w:ascii="Times New Roman" w:hAnsi="Times New Roman" w:cs="Times New Roman"/>
          <w:noProof/>
          <w:sz w:val="24"/>
          <w:szCs w:val="24"/>
          <w:lang w:val="en-US"/>
        </w:rPr>
        <w:t xml:space="preserve">; </w:t>
      </w:r>
      <w:hyperlink w:anchor="_ENREF_206" w:tooltip="Mazur, 2012 #999" w:history="1">
        <w:r w:rsidR="008F209B">
          <w:rPr>
            <w:rFonts w:ascii="Times New Roman" w:hAnsi="Times New Roman" w:cs="Times New Roman"/>
            <w:noProof/>
            <w:sz w:val="24"/>
            <w:szCs w:val="24"/>
            <w:lang w:val="en-US"/>
          </w:rPr>
          <w:t>Mazur, Heisler 2012</w:t>
        </w:r>
      </w:hyperlink>
      <w:r w:rsidR="00216767">
        <w:rPr>
          <w:rFonts w:ascii="Times New Roman" w:hAnsi="Times New Roman" w:cs="Times New Roman"/>
          <w:noProof/>
          <w:sz w:val="24"/>
          <w:szCs w:val="24"/>
          <w:lang w:val="en-US"/>
        </w:rPr>
        <w:t xml:space="preserve">; </w:t>
      </w:r>
      <w:hyperlink w:anchor="_ENREF_271" w:tooltip="Sirotkin, 2012 #895" w:history="1">
        <w:r w:rsidR="008F209B">
          <w:rPr>
            <w:rFonts w:ascii="Times New Roman" w:hAnsi="Times New Roman" w:cs="Times New Roman"/>
            <w:noProof/>
            <w:sz w:val="24"/>
            <w:szCs w:val="24"/>
            <w:lang w:val="en-US"/>
          </w:rPr>
          <w:t>Sirotkin, Komissarov 2012</w:t>
        </w:r>
      </w:hyperlink>
      <w:r w:rsidR="00216767">
        <w:rPr>
          <w:rFonts w:ascii="Times New Roman" w:hAnsi="Times New Roman" w:cs="Times New Roman"/>
          <w:noProof/>
          <w:sz w:val="24"/>
          <w:szCs w:val="24"/>
          <w:lang w:val="en-US"/>
        </w:rPr>
        <w:t>)</w:t>
      </w:r>
      <w:r>
        <w:rPr>
          <w:rFonts w:ascii="Times New Roman" w:hAnsi="Times New Roman" w:cs="Times New Roman"/>
          <w:sz w:val="24"/>
          <w:szCs w:val="24"/>
          <w:lang w:val="en-US"/>
        </w:rPr>
        <w:fldChar w:fldCharType="end"/>
      </w:r>
      <w:r w:rsidRPr="0087291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5A49B3">
        <w:rPr>
          <w:rFonts w:ascii="Times New Roman" w:hAnsi="Times New Roman" w:cs="Times New Roman"/>
          <w:sz w:val="24"/>
        </w:rPr>
        <w:t>NMR relaxation</w:t>
      </w:r>
      <w:r>
        <w:rPr>
          <w:rFonts w:ascii="Times New Roman" w:hAnsi="Times New Roman" w:cs="Times New Roman"/>
          <w:sz w:val="24"/>
        </w:rPr>
        <w:t xml:space="preserve"> resolves water dynamics on the nanosecond to microsecond timescale and </w:t>
      </w:r>
      <w:r w:rsidR="005A49B3">
        <w:rPr>
          <w:rFonts w:ascii="Times New Roman" w:hAnsi="Times New Roman" w:cs="Times New Roman"/>
          <w:sz w:val="24"/>
        </w:rPr>
        <w:t>X</w:t>
      </w:r>
      <w:r>
        <w:rPr>
          <w:rFonts w:ascii="Times New Roman" w:hAnsi="Times New Roman" w:cs="Times New Roman"/>
          <w:sz w:val="24"/>
        </w:rPr>
        <w:t xml:space="preserve">-ray crystallography is more suited to detecting sterically hindered water molecules; those that are bound to the protein. THz spectroscopy is able to measure water dynamics on the sub-picosecond timescale, so any water that has any difference in hydrogen bond properties to the bulk water will be detected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&lt;EndNote&gt;&lt;Cite&gt;&lt;Author&gt;Born&lt;/Author&gt;&lt;Year&gt;2009&lt;/Year&gt;&lt;RecNum&gt;661&lt;/RecNum&gt;&lt;DisplayText&gt;&lt;style font="Times New Roman"&gt;(Born and Havenith 2009)&lt;/style&gt;&lt;/DisplayText&gt;&lt;record&gt;&lt;rec-number&gt;661&lt;/rec-number&gt;&lt;foreign-keys&gt;&lt;key app="EN" db-id="55wftp5var9xtiezee7xdd9mzez2ztzt5efz"&gt;661&lt;/key&gt;&lt;/foreign-keys&gt;&lt;ref-type name="Journal Article"&gt;17&lt;/ref-type&gt;&lt;contributors&gt;&lt;authors&gt;&lt;author&gt;Born, Benjamin&lt;/author&gt;&lt;author&gt;Havenith, Martina&lt;/author&gt;&lt;/authors&gt;&lt;/contributors&gt;&lt;titles&gt;&lt;title&gt;Terahertz Dance of Proteins and Sugars with Water&lt;/title&gt;&lt;secondary-title&gt;Journal of Infrared, Millimeter, and Terahertz Waves&lt;/secondary-title&gt;&lt;/titles&gt;&lt;periodical&gt;&lt;full-title&gt;Journal of Infrared, Millimeter, and Terahertz Waves&lt;/full-title&gt;&lt;/periodical&gt;&lt;pages&gt;1245-1254&lt;/pages&gt;&lt;volume&gt;30&lt;/volume&gt;&lt;dates&gt;&lt;year&gt;2009&lt;/year&gt;&lt;/dates&gt;&lt;isbn&gt;1866-6892&amp;#xD;1866-6906&lt;/isbn&gt;&lt;urls&gt;&lt;/urls&gt;&lt;electronic-resource-num&gt;10.1007/s10762-009-9514-6&lt;/electronic-resource-num&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30" w:tooltip="Born, 2009 #661" w:history="1">
        <w:r w:rsidR="008F209B">
          <w:rPr>
            <w:rFonts w:ascii="Times New Roman" w:hAnsi="Times New Roman" w:cs="Times New Roman"/>
            <w:noProof/>
            <w:sz w:val="24"/>
          </w:rPr>
          <w:t>Born and Havenith 2009</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NMR and </w:t>
      </w:r>
      <w:r w:rsidR="009932D1">
        <w:rPr>
          <w:rFonts w:ascii="Times New Roman" w:hAnsi="Times New Roman" w:cs="Times New Roman"/>
          <w:sz w:val="24"/>
        </w:rPr>
        <w:t>X</w:t>
      </w:r>
      <w:r>
        <w:rPr>
          <w:rFonts w:ascii="Times New Roman" w:hAnsi="Times New Roman" w:cs="Times New Roman"/>
          <w:sz w:val="24"/>
        </w:rPr>
        <w:t>-ray spectroscopy a</w:t>
      </w:r>
      <w:r>
        <w:rPr>
          <w:rFonts w:ascii="Times New Roman" w:hAnsi="Times New Roman" w:cs="Times New Roman"/>
          <w:sz w:val="24"/>
          <w:szCs w:val="24"/>
          <w:lang w:val="en-US"/>
        </w:rPr>
        <w:t xml:space="preserve">re </w:t>
      </w:r>
      <w:r>
        <w:rPr>
          <w:rFonts w:ascii="Times New Roman" w:hAnsi="Times New Roman" w:cs="Times New Roman"/>
          <w:sz w:val="24"/>
        </w:rPr>
        <w:t xml:space="preserve">more suitable for characterising ion-water distances, hydration structure and dynamical properties. However, the use of high solute concentrations in these experiments limits them to studying short range interactions between salts and water molecules, due to the low amount of bulk water left in the system. </w:t>
      </w:r>
    </w:p>
    <w:p w14:paraId="1DD12B00" w14:textId="77777777" w:rsidR="00953C35" w:rsidRDefault="009E1146" w:rsidP="004E4D87">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rPr>
        <w:t xml:space="preserve">A technique that has detected extended hydration shells around solutes is extended frequency range depolarised light scattering (EDLS). EDLS has been used to study the hydration of TBA and TMAO (small hydrophobic molecules), the amino acid lysine, the sugar fructose, a series of small peptide sequences and lysozyme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&lt;EndNote&gt;&lt;Cite&gt;&lt;Author&gt;Comez&lt;/Author&gt;&lt;Year&gt;2013&lt;/Year&gt;&lt;RecNum&gt;994&lt;/RecNum&gt;&lt;DisplayText&gt;&lt;style font="Times New Roman"&gt;(Comez, Lupi 2013)&lt;/style&gt;&lt;/DisplayText&gt;&lt;record&gt;&lt;rec-number&gt;994&lt;/rec-number&gt;&lt;foreign-keys&gt;&lt;key app="EN" db-id="55wftp5var9xtiezee7xdd9mzez2ztzt5efz"&gt;994&lt;/key&gt;&lt;/foreign-keys&gt;&lt;ref-type name="Journal Article"&gt;17&lt;/ref-type&gt;&lt;contributors&gt;&lt;authors&gt;&lt;author&gt;Comez, Lucia&lt;/author&gt;&lt;author&gt;Lupi, Laura&lt;/author&gt;&lt;author&gt;Morresi, Assunta&lt;/author&gt;&lt;author&gt;Paolantoni, Marco&lt;/author&gt;&lt;author&gt;Sassi, Paola&lt;/author&gt;&lt;author&gt;Fioretto, Daniele&lt;/author&gt;&lt;/authors&gt;&lt;/contributors&gt;&lt;titles&gt;&lt;title&gt;More Is Different: Experimental Results on the Effect of Biomolecules on the Dynamics of Hydration Water&lt;/title&gt;&lt;secondary-title&gt;The Journal of Physical Chemistry Letters&lt;/secondary-title&gt;&lt;/titles&gt;&lt;periodical&gt;&lt;full-title&gt;The Journal of Physical Chemistry Letters&lt;/full-title&gt;&lt;/periodical&gt;&lt;pages&gt;1188-1192&lt;/pages&gt;&lt;volume&gt;4&lt;/volume&gt;&lt;number&gt;7&lt;/number&gt;&lt;dates&gt;&lt;year&gt;2013&lt;/year&gt;&lt;pub-dates&gt;&lt;date&gt;2013/04/04&lt;/date&gt;&lt;/pub-dates&gt;&lt;/dates&gt;&lt;publisher&gt;American Chemical Society&lt;/publisher&gt;&lt;isbn&gt;1948-7185&lt;/isbn&gt;&lt;urls&gt;&lt;related-urls&gt;&lt;url&gt;http://dx.doi.org/10.1021/jz400360v&lt;/url&gt;&lt;/related-urls&gt;&lt;/urls&gt;&lt;electronic-resource-num&gt;10.1021/jz400360v&lt;/electronic-resource-num&gt;&lt;access-date&gt;2014/09/21&lt;/access-dat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64" w:tooltip="Comez, 2013 #994" w:history="1">
        <w:r w:rsidR="008F209B">
          <w:rPr>
            <w:rFonts w:ascii="Times New Roman" w:hAnsi="Times New Roman" w:cs="Times New Roman"/>
            <w:noProof/>
            <w:sz w:val="24"/>
          </w:rPr>
          <w:t>Comez, Lupi 2013</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TBA, TMAO and fructose were determined to not influence water dynamics beyond their immediate hydration shell. Lysine and the dipeptides were found perturb water dynamics beyond those in their first hydration shell ~4 Å. Lysozyme was observed to perturb water </w:t>
      </w:r>
      <w:r>
        <w:rPr>
          <w:rFonts w:ascii="Times New Roman" w:hAnsi="Times New Roman" w:cs="Times New Roman"/>
          <w:sz w:val="24"/>
        </w:rPr>
        <w:lastRenderedPageBreak/>
        <w:t xml:space="preserve">dynamics up to 9 Å from the protein surface suggesting the existence of an extended hydration shell. The authors determined that the ability of a molecule to perturb water dynamics beyond its initial hydration shell is not due to the size of the molecule as TBA, TMAO, fructose have no extended hydration shell and they are larger than lysine which does have a detectable hydration shell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&lt;EndNote&gt;&lt;Cite&gt;&lt;Author&gt;Comez&lt;/Author&gt;&lt;Year&gt;2013&lt;/Year&gt;&lt;RecNum&gt;994&lt;/RecNum&gt;&lt;DisplayText&gt;&lt;style font="Times New Roman"&gt;(Comez, Lupi 2013)&lt;/style&gt;&lt;/DisplayText&gt;&lt;record&gt;&lt;rec-number&gt;994&lt;/rec-number&gt;&lt;foreign-keys&gt;&lt;key app="EN" db-id="55wftp5var9xtiezee7xdd9mzez2ztzt5efz"&gt;994&lt;/key&gt;&lt;/foreign-keys&gt;&lt;ref-type name="Journal Article"&gt;17&lt;/ref-type&gt;&lt;contributors&gt;&lt;authors&gt;&lt;author&gt;Comez, Lucia&lt;/author&gt;&lt;author&gt;Lupi, Laura&lt;/author&gt;&lt;author&gt;Morresi, Assunta&lt;/author&gt;&lt;author&gt;Paolantoni, Marco&lt;/author&gt;&lt;author&gt;Sassi, Paola&lt;/author&gt;&lt;author&gt;Fioretto, Daniele&lt;/author&gt;&lt;/authors&gt;&lt;/contributors&gt;&lt;titles&gt;&lt;title&gt;More Is Different: Experimental Results on the Effect of Biomolecules on the Dynamics of Hydration Water&lt;/title&gt;&lt;secondary-title&gt;The Journal of Physical Chemistry Letters&lt;/secondary-title&gt;&lt;/titles&gt;&lt;periodical&gt;&lt;full-title&gt;The Journal of Physical Chemistry Letters&lt;/full-title&gt;&lt;/periodical&gt;&lt;pages&gt;1188-1192&lt;/pages&gt;&lt;volume&gt;4&lt;/volume&gt;&lt;number&gt;7&lt;/number&gt;&lt;dates&gt;&lt;year&gt;2013&lt;/year&gt;&lt;pub-dates&gt;&lt;date&gt;2013/04/04&lt;/date&gt;&lt;/pub-dates&gt;&lt;/dates&gt;&lt;publisher&gt;American Chemical Society&lt;/publisher&gt;&lt;isbn&gt;1948-7185&lt;/isbn&gt;&lt;urls&gt;&lt;related-urls&gt;&lt;url&gt;http://dx.doi.org/10.1021/jz400360v&lt;/url&gt;&lt;/related-urls&gt;&lt;/urls&gt;&lt;electronic-resource-num&gt;10.1021/jz400360v&lt;/electronic-resource-num&gt;&lt;access-date&gt;2014/09/21&lt;/access-dat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64" w:tooltip="Comez, 2013 #994" w:history="1">
        <w:r w:rsidR="008F209B">
          <w:rPr>
            <w:rFonts w:ascii="Times New Roman" w:hAnsi="Times New Roman" w:cs="Times New Roman"/>
            <w:noProof/>
            <w:sz w:val="24"/>
          </w:rPr>
          <w:t>Comez, Lupi 2013</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suggests that it could be the chemical nature of the molecule which determines the extent water dynamics are perturbed. This is further confused by the fact that no extended hydration shell has been detected around ions of multiple charges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&lt;EndNote&gt;&lt;Cite&gt;&lt;Author&gt;Schmidt&lt;/Author&gt;&lt;Year&gt;2009&lt;/Year&gt;&lt;RecNum&gt;988&lt;/RecNum&gt;&lt;DisplayText&gt;&lt;style font="Times New Roman"&gt;(Schmidt, Birer 2009)&lt;/style&gt;&lt;/DisplayText&gt;&lt;record&gt;&lt;rec-number&gt;988&lt;/rec-number&gt;&lt;foreign-keys&gt;&lt;key app="EN" db-id="55wftp5var9xtiezee7xdd9mzez2ztzt5efz"&gt;988&lt;/key&gt;&lt;/foreign-keys&gt;&lt;ref-type name="Journal Article"&gt;17&lt;/ref-type&gt;&lt;contributors&gt;&lt;authors&gt;&lt;author&gt;Schmidt, Diedrich A.&lt;/author&gt;&lt;author&gt;Birer, Özgür&lt;/author&gt;&lt;author&gt;Funkner, Stefan&lt;/author&gt;&lt;author&gt;Born, Benjamin P.&lt;/author&gt;&lt;author&gt;Gnanasekaran, Ramachandran&lt;/author&gt;&lt;author&gt;Schwaab, Gerhard W.&lt;/author&gt;&lt;author&gt;Leitner, David M.&lt;/author&gt;&lt;author&gt;Havenith, Martina&lt;/author&gt;&lt;/authors&gt;&lt;/contributors&gt;&lt;titles&gt;&lt;title&gt;Rattling in the Cage: Ions as Probes of Sub-picosecond Water Network Dynamics&lt;/title&gt;&lt;secondary-title&gt;Journal of the American Chemical Society&lt;/secondary-title&gt;&lt;/titles&gt;&lt;periodical&gt;&lt;full-title&gt;Journal of the American Chemical Society&lt;/full-title&gt;&lt;/periodical&gt;&lt;pages&gt;18512-18517&lt;/pages&gt;&lt;volume&gt;131&lt;/volume&gt;&lt;number&gt;51&lt;/number&gt;&lt;dates&gt;&lt;year&gt;2009&lt;/year&gt;&lt;pub-dates&gt;&lt;date&gt;2009/12/30&lt;/date&gt;&lt;/pub-dates&gt;&lt;/dates&gt;&lt;publisher&gt;American Chemical Society&lt;/publisher&gt;&lt;isbn&gt;0002-7863&lt;/isbn&gt;&lt;urls&gt;&lt;related-urls&gt;&lt;url&gt;http://dx.doi.org/10.1021/ja9083545&lt;/url&gt;&lt;/related-urls&gt;&lt;/urls&gt;&lt;electronic-resource-num&gt;10.1021/ja9083545&lt;/electronic-resource-num&gt;&lt;access-date&gt;2014/09/18&lt;/access-dat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62" w:tooltip="Schmidt, 2009 #988" w:history="1">
        <w:r w:rsidR="008F209B">
          <w:rPr>
            <w:rFonts w:ascii="Times New Roman" w:hAnsi="Times New Roman" w:cs="Times New Roman"/>
            <w:noProof/>
            <w:sz w:val="24"/>
          </w:rPr>
          <w:t>Schmidt, Birer 2009</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suggests that an extended hydration shell will not be present around a molecule that is charged or purely hydrophobic. This means that for extended hydration shells to exist around molecules could require a combination of chemical groups on the same molecule. </w:t>
      </w:r>
      <w:r>
        <w:rPr>
          <w:rFonts w:ascii="Times New Roman" w:eastAsiaTheme="minorEastAsia" w:hAnsi="Times New Roman" w:cs="Times New Roman"/>
          <w:sz w:val="24"/>
          <w:szCs w:val="24"/>
        </w:rPr>
        <w:t>Ultrafast two-dimensional infrared spectroscopy (2D-IR) was used to study the hydration dynamics of lysozyme solutions at 150 cm</w:t>
      </w:r>
      <w:r w:rsidRPr="00C7542D">
        <w:rPr>
          <w:rFonts w:ascii="Times New Roman" w:eastAsiaTheme="minorEastAsia" w:hAnsi="Times New Roman" w:cs="Times New Roman"/>
          <w:sz w:val="24"/>
          <w:szCs w:val="24"/>
          <w:vertAlign w:val="superscript"/>
        </w:rPr>
        <w:t>-1</w:t>
      </w:r>
      <w:r>
        <w:rPr>
          <w:rFonts w:ascii="Times New Roman" w:eastAsiaTheme="minorEastAsia" w:hAnsi="Times New Roman" w:cs="Times New Roman"/>
          <w:sz w:val="24"/>
          <w:szCs w:val="24"/>
        </w:rPr>
        <w:t xml:space="preserve">. Extended hydration shells around lysozyme were detected and were found to extend 15 – 20 Å from the surface of the lysozyme molecules. The dynamics of the hydration shell (~12 ps) water was determined to be significantly slower than bulk water (~4 ps) </w:t>
      </w:r>
      <w:r>
        <w:rPr>
          <w:rFonts w:ascii="Times New Roman" w:eastAsiaTheme="minorEastAsia" w:hAnsi="Times New Roman" w:cs="Times New Roman"/>
          <w:sz w:val="24"/>
          <w:szCs w:val="24"/>
        </w:rPr>
        <w:fldChar w:fldCharType="begin"/>
      </w:r>
      <w:r w:rsidR="00BB1C42">
        <w:rPr>
          <w:rFonts w:ascii="Times New Roman" w:eastAsiaTheme="minorEastAsia" w:hAnsi="Times New Roman" w:cs="Times New Roman"/>
          <w:sz w:val="24"/>
          <w:szCs w:val="24"/>
        </w:rPr>
        <w:instrText xml:space="preserve"> ADDIN EN.CITE &lt;EndNote&gt;&lt;Cite&gt;&lt;Author&gt;King&lt;/Author&gt;&lt;Year&gt;2013&lt;/Year&gt;&lt;RecNum&gt;1007&lt;/RecNum&gt;&lt;DisplayText&gt;&lt;style font="Times New Roman"&gt;(King, Arthur 2013)&lt;/style&gt;&lt;/DisplayText&gt;&lt;record&gt;&lt;rec-number&gt;1007&lt;/rec-number&gt;&lt;foreign-keys&gt;&lt;key app="EN" db-id="55wftp5var9xtiezee7xdd9mzez2ztzt5efz"&gt;1007&lt;/key&gt;&lt;/foreign-keys&gt;&lt;ref-type name="Journal Article"&gt;17&lt;/ref-type&gt;&lt;contributors&gt;&lt;authors&gt;&lt;author&gt;King, John T.&lt;/author&gt;&lt;author&gt;Arthur, Evan J.&lt;/author&gt;&lt;author&gt;Brooks, Charles L.&lt;/author&gt;&lt;author&gt;Kubarych, Kevin J.&lt;/author&gt;&lt;/authors&gt;&lt;/contributors&gt;&lt;titles&gt;&lt;title&gt;Crowding Induced Collective Hydration of Biological Macromolecules over Extended Distances&lt;/title&gt;&lt;secondary-title&gt;Journal of the American Chemical Society&lt;/secondary-title&gt;&lt;/titles&gt;&lt;periodical&gt;&lt;full-title&gt;Journal of the American Chemical Society&lt;/full-title&gt;&lt;/periodical&gt;&lt;pages&gt;188-194&lt;/pages&gt;&lt;volume&gt;136&lt;/volume&gt;&lt;number&gt;1&lt;/number&gt;&lt;dates&gt;&lt;year&gt;2013&lt;/year&gt;&lt;pub-dates&gt;&lt;date&gt;2014/01/08&lt;/date&gt;&lt;/pub-dates&gt;&lt;/dates&gt;&lt;publisher&gt;American Chemical Society&lt;/publisher&gt;&lt;isbn&gt;0002-7863&lt;/isbn&gt;&lt;urls&gt;&lt;related-urls&gt;&lt;url&gt;http://pubs.acs.org/doi/abs/10.1021/ja407858c&lt;/url&gt;&lt;/related-urls&gt;&lt;/urls&gt;&lt;electronic-resource-num&gt;10.1021/ja407858c&lt;/electronic-resource-num&gt;&lt;access-date&gt;2014/09/30&lt;/access-date&gt;&lt;/record&gt;&lt;/Cite&gt;&lt;/EndNote&gt;</w:instrText>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163" w:tooltip="King, 2013 #1007" w:history="1">
        <w:r w:rsidR="008F209B">
          <w:rPr>
            <w:rFonts w:ascii="Times New Roman" w:eastAsiaTheme="minorEastAsia" w:hAnsi="Times New Roman" w:cs="Times New Roman"/>
            <w:noProof/>
            <w:sz w:val="24"/>
            <w:szCs w:val="24"/>
          </w:rPr>
          <w:t>King, Arthur 2013</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sidR="004E4D87">
        <w:rPr>
          <w:rFonts w:ascii="Times New Roman" w:eastAsiaTheme="minorEastAsia" w:hAnsi="Times New Roman" w:cs="Times New Roman"/>
          <w:sz w:val="24"/>
          <w:szCs w:val="24"/>
        </w:rPr>
        <w:t>.</w:t>
      </w:r>
    </w:p>
    <w:p w14:paraId="7C6B63EE" w14:textId="77777777" w:rsidR="007134E2" w:rsidRPr="004E4D87" w:rsidRDefault="007134E2" w:rsidP="004E4D87">
      <w:pPr>
        <w:spacing w:line="480" w:lineRule="auto"/>
        <w:ind w:firstLine="720"/>
        <w:jc w:val="both"/>
        <w:rPr>
          <w:rFonts w:ascii="Times New Roman" w:eastAsiaTheme="minorEastAsia" w:hAnsi="Times New Roman" w:cs="Times New Roman"/>
          <w:sz w:val="24"/>
          <w:szCs w:val="24"/>
        </w:rPr>
      </w:pPr>
    </w:p>
    <w:p w14:paraId="3EE5A5DC" w14:textId="77777777" w:rsidR="009E1146" w:rsidRPr="009B4D07" w:rsidRDefault="009E1146" w:rsidP="00953C35">
      <w:pPr>
        <w:pStyle w:val="Heading3"/>
      </w:pPr>
      <w:bookmarkStart w:id="146" w:name="_Toc408225913"/>
      <w:r w:rsidRPr="009B4D07">
        <w:t>6.1.6.</w:t>
      </w:r>
      <w:r w:rsidRPr="009B4D07">
        <w:tab/>
        <w:t>Research Aims</w:t>
      </w:r>
      <w:bookmarkEnd w:id="146"/>
    </w:p>
    <w:p w14:paraId="0B18C144" w14:textId="77777777" w:rsidR="00953C35" w:rsidRDefault="00953C35" w:rsidP="009E1146">
      <w:pPr>
        <w:spacing w:line="480" w:lineRule="auto"/>
        <w:ind w:firstLine="720"/>
        <w:jc w:val="both"/>
        <w:rPr>
          <w:rFonts w:ascii="Times New Roman" w:hAnsi="Times New Roman" w:cs="Times New Roman"/>
          <w:sz w:val="24"/>
        </w:rPr>
      </w:pPr>
    </w:p>
    <w:p w14:paraId="4FBB0719"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The aim of this chapter was to investigate whether an extended hydration shell of water with a different absorption coefficient to bulk water could be detected around bovine serum albumin using coherent synchrotron radiation.</w:t>
      </w:r>
    </w:p>
    <w:p w14:paraId="550C292A" w14:textId="77777777" w:rsidR="009E1146" w:rsidRDefault="009E1146" w:rsidP="009E1146">
      <w:pPr>
        <w:spacing w:line="480" w:lineRule="auto"/>
        <w:jc w:val="both"/>
        <w:rPr>
          <w:rFonts w:ascii="Times New Roman" w:hAnsi="Times New Roman" w:cs="Times New Roman"/>
          <w:sz w:val="24"/>
        </w:rPr>
      </w:pPr>
    </w:p>
    <w:p w14:paraId="4E941D5A" w14:textId="77777777" w:rsidR="009E1146" w:rsidRDefault="009E1146" w:rsidP="009E1146">
      <w:pPr>
        <w:spacing w:line="480" w:lineRule="auto"/>
        <w:jc w:val="both"/>
        <w:rPr>
          <w:rFonts w:ascii="Times New Roman" w:hAnsi="Times New Roman" w:cs="Times New Roman"/>
          <w:sz w:val="24"/>
        </w:rPr>
      </w:pPr>
    </w:p>
    <w:p w14:paraId="2336F185" w14:textId="77777777" w:rsidR="004E4D87" w:rsidRDefault="004E4D87" w:rsidP="009E1146">
      <w:pPr>
        <w:spacing w:line="480" w:lineRule="auto"/>
        <w:jc w:val="both"/>
        <w:rPr>
          <w:rFonts w:ascii="Times New Roman" w:hAnsi="Times New Roman" w:cs="Times New Roman"/>
          <w:sz w:val="24"/>
        </w:rPr>
      </w:pPr>
    </w:p>
    <w:p w14:paraId="0DDC3D68" w14:textId="77777777" w:rsidR="009E1146" w:rsidRPr="005B2C80" w:rsidRDefault="009E1146" w:rsidP="00953C35">
      <w:pPr>
        <w:pStyle w:val="Heading2"/>
      </w:pPr>
      <w:bookmarkStart w:id="147" w:name="_Toc408225914"/>
      <w:r w:rsidRPr="005B2C80">
        <w:lastRenderedPageBreak/>
        <w:t>METHODS AND MATERIALS</w:t>
      </w:r>
      <w:bookmarkEnd w:id="147"/>
    </w:p>
    <w:p w14:paraId="552C7A33" w14:textId="77777777" w:rsidR="009E1146" w:rsidRDefault="009E1146" w:rsidP="009E1146">
      <w:pPr>
        <w:spacing w:line="480" w:lineRule="auto"/>
        <w:jc w:val="both"/>
        <w:rPr>
          <w:rFonts w:ascii="Times New Roman" w:hAnsi="Times New Roman" w:cs="Times New Roman"/>
          <w:sz w:val="24"/>
        </w:rPr>
      </w:pPr>
    </w:p>
    <w:p w14:paraId="2658D1F1" w14:textId="77777777" w:rsidR="009E1146" w:rsidRPr="00C226E0" w:rsidRDefault="009E1146" w:rsidP="00953C35">
      <w:pPr>
        <w:pStyle w:val="Heading3"/>
      </w:pPr>
      <w:bookmarkStart w:id="148" w:name="_Toc408225915"/>
      <w:r w:rsidRPr="00C226E0">
        <w:t>6.2.1.</w:t>
      </w:r>
      <w:r w:rsidRPr="00C226E0">
        <w:tab/>
        <w:t>Materials</w:t>
      </w:r>
      <w:bookmarkEnd w:id="148"/>
      <w:r w:rsidRPr="00C226E0">
        <w:t xml:space="preserve"> </w:t>
      </w:r>
    </w:p>
    <w:p w14:paraId="387AD51B" w14:textId="77777777" w:rsidR="00953C35" w:rsidRDefault="00953C35" w:rsidP="009E1146">
      <w:pPr>
        <w:spacing w:line="480" w:lineRule="auto"/>
        <w:ind w:firstLine="720"/>
        <w:jc w:val="both"/>
        <w:rPr>
          <w:rFonts w:ascii="Times New Roman" w:hAnsi="Times New Roman" w:cs="Times New Roman"/>
          <w:sz w:val="24"/>
          <w:lang w:val="en-US"/>
        </w:rPr>
      </w:pPr>
    </w:p>
    <w:p w14:paraId="5B4E3C62" w14:textId="77777777" w:rsidR="009E1146" w:rsidRDefault="009E1146" w:rsidP="009E1146">
      <w:pPr>
        <w:spacing w:line="480" w:lineRule="auto"/>
        <w:ind w:firstLine="720"/>
        <w:jc w:val="both"/>
        <w:rPr>
          <w:rFonts w:ascii="Times New Roman" w:hAnsi="Times New Roman" w:cs="Times New Roman"/>
          <w:sz w:val="24"/>
          <w:lang w:val="en-US"/>
        </w:rPr>
      </w:pPr>
      <w:r>
        <w:rPr>
          <w:rFonts w:ascii="Times New Roman" w:hAnsi="Times New Roman" w:cs="Times New Roman"/>
          <w:sz w:val="24"/>
          <w:lang w:val="en-US"/>
        </w:rPr>
        <w:t>Fatty acid free bovine serum albumin (FAF-BSA)</w:t>
      </w:r>
      <w:r w:rsidRPr="00637640">
        <w:rPr>
          <w:rFonts w:ascii="Times New Roman" w:hAnsi="Times New Roman" w:cs="Times New Roman"/>
          <w:sz w:val="24"/>
          <w:lang w:val="en-US"/>
        </w:rPr>
        <w:t xml:space="preserve"> a</w:t>
      </w:r>
      <w:r>
        <w:rPr>
          <w:rFonts w:ascii="Times New Roman" w:hAnsi="Times New Roman" w:cs="Times New Roman"/>
          <w:sz w:val="24"/>
          <w:lang w:val="en-US"/>
        </w:rPr>
        <w:t xml:space="preserve">nd ultra-pure water HPLC water </w:t>
      </w:r>
      <w:r>
        <w:rPr>
          <w:rFonts w:ascii="Times New Roman" w:hAnsi="Times New Roman" w:cs="Times New Roman"/>
          <w:sz w:val="24"/>
          <w:szCs w:val="24"/>
          <w:lang w:val="en-US"/>
        </w:rPr>
        <w:t>w</w:t>
      </w:r>
      <w:r>
        <w:rPr>
          <w:rFonts w:ascii="Times New Roman" w:hAnsi="Times New Roman" w:cs="Times New Roman"/>
          <w:sz w:val="24"/>
          <w:lang w:val="en-US"/>
        </w:rPr>
        <w:t>ere sourced</w:t>
      </w:r>
      <w:r w:rsidRPr="00637640">
        <w:rPr>
          <w:rFonts w:ascii="Times New Roman" w:hAnsi="Times New Roman" w:cs="Times New Roman"/>
          <w:sz w:val="24"/>
          <w:lang w:val="en-US"/>
        </w:rPr>
        <w:t xml:space="preserve"> from Sigma </w:t>
      </w:r>
      <w:r>
        <w:rPr>
          <w:rFonts w:ascii="Times New Roman" w:hAnsi="Times New Roman" w:cs="Times New Roman"/>
          <w:sz w:val="24"/>
          <w:lang w:val="en-US"/>
        </w:rPr>
        <w:t>Aldrich, Gillingham, UK with &gt;98 % purity for FAF-BSA.</w:t>
      </w:r>
    </w:p>
    <w:p w14:paraId="636F51B1" w14:textId="77777777" w:rsidR="009E1146" w:rsidRDefault="009E1146" w:rsidP="009E1146">
      <w:pPr>
        <w:spacing w:line="480" w:lineRule="auto"/>
        <w:ind w:firstLine="720"/>
        <w:jc w:val="both"/>
        <w:rPr>
          <w:rFonts w:ascii="Times New Roman" w:hAnsi="Times New Roman" w:cs="Times New Roman"/>
          <w:sz w:val="24"/>
          <w:lang w:val="en-US"/>
        </w:rPr>
      </w:pPr>
    </w:p>
    <w:p w14:paraId="409DE830" w14:textId="77777777" w:rsidR="009E1146" w:rsidRPr="00F75450" w:rsidRDefault="009E1146" w:rsidP="00953C35">
      <w:pPr>
        <w:pStyle w:val="Heading3"/>
        <w:rPr>
          <w:lang w:val="en-US"/>
        </w:rPr>
      </w:pPr>
      <w:bookmarkStart w:id="149" w:name="_Toc408225916"/>
      <w:r>
        <w:rPr>
          <w:lang w:val="en-US"/>
        </w:rPr>
        <w:t>6.2.2.</w:t>
      </w:r>
      <w:r>
        <w:rPr>
          <w:lang w:val="en-US"/>
        </w:rPr>
        <w:tab/>
      </w:r>
      <w:r w:rsidRPr="00F75450">
        <w:rPr>
          <w:lang w:val="en-US"/>
        </w:rPr>
        <w:t>Sample Preparation</w:t>
      </w:r>
      <w:bookmarkEnd w:id="149"/>
      <w:r w:rsidRPr="00F75450">
        <w:rPr>
          <w:lang w:val="en-US"/>
        </w:rPr>
        <w:t xml:space="preserve"> </w:t>
      </w:r>
    </w:p>
    <w:p w14:paraId="04E16111" w14:textId="77777777" w:rsidR="00953C35" w:rsidRDefault="00953C35" w:rsidP="009E1146">
      <w:pPr>
        <w:spacing w:line="480" w:lineRule="auto"/>
        <w:ind w:firstLine="720"/>
        <w:jc w:val="both"/>
        <w:rPr>
          <w:rFonts w:ascii="Times New Roman" w:hAnsi="Times New Roman" w:cs="Times New Roman"/>
          <w:sz w:val="24"/>
          <w:szCs w:val="24"/>
          <w:lang w:val="en-US"/>
        </w:rPr>
      </w:pPr>
    </w:p>
    <w:p w14:paraId="555584AB" w14:textId="77777777" w:rsidR="009E1146" w:rsidRPr="00F75450" w:rsidRDefault="009E1146" w:rsidP="009E1146">
      <w:pPr>
        <w:spacing w:line="48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In experiments studying protein hydration a 4 mM stock solution of fatty acid free bovine serum albumin (BSA) was prepared in 10 mM NaCl solution using ultra-pure water. The pH of the BSA stock solution was adjusted to 7.0 using dilute sodium hydroxide. All BSA concentrations (0 – 4 mM) were made by diluting the original BSA stock solution. All materials used in this work were purchased from Sigma Aldrich. </w:t>
      </w:r>
    </w:p>
    <w:p w14:paraId="4CCF7680" w14:textId="77777777" w:rsidR="009E1146" w:rsidRDefault="009E1146" w:rsidP="009E1146">
      <w:pPr>
        <w:autoSpaceDE w:val="0"/>
        <w:autoSpaceDN w:val="0"/>
        <w:adjustRightInd w:val="0"/>
        <w:spacing w:after="0" w:line="480" w:lineRule="auto"/>
        <w:ind w:firstLine="720"/>
        <w:jc w:val="both"/>
        <w:rPr>
          <w:rFonts w:ascii="Times New Roman" w:hAnsi="Times New Roman" w:cs="Times New Roman"/>
          <w:sz w:val="24"/>
          <w:szCs w:val="24"/>
          <w:lang w:val="en-US"/>
        </w:rPr>
      </w:pPr>
      <w:r w:rsidRPr="00F75450">
        <w:rPr>
          <w:rFonts w:ascii="Times New Roman" w:hAnsi="Times New Roman" w:cs="Times New Roman"/>
          <w:sz w:val="24"/>
          <w:szCs w:val="24"/>
          <w:lang w:val="en-US"/>
        </w:rPr>
        <w:t>FTIR spectroscopy</w:t>
      </w:r>
      <w:r>
        <w:rPr>
          <w:rFonts w:ascii="Times New Roman" w:hAnsi="Times New Roman" w:cs="Times New Roman"/>
          <w:sz w:val="24"/>
          <w:szCs w:val="24"/>
          <w:lang w:val="en-US"/>
        </w:rPr>
        <w:t xml:space="preserve"> of the samples</w:t>
      </w:r>
      <w:r w:rsidRPr="00F75450">
        <w:rPr>
          <w:rFonts w:ascii="Times New Roman" w:hAnsi="Times New Roman" w:cs="Times New Roman"/>
          <w:sz w:val="24"/>
          <w:szCs w:val="24"/>
          <w:lang w:val="en-US"/>
        </w:rPr>
        <w:t xml:space="preserve"> was conducted in a Bruker Vertex 80 V vacuum interferometer</w:t>
      </w:r>
      <w:r w:rsidRPr="00F75450">
        <w:rPr>
          <w:rFonts w:ascii="Times New Roman" w:hAnsi="Times New Roman" w:cs="Times New Roman"/>
          <w:sz w:val="24"/>
          <w:szCs w:val="24"/>
        </w:rPr>
        <w:t xml:space="preserve"> </w:t>
      </w:r>
      <w:r w:rsidRPr="00F75450">
        <w:rPr>
          <w:rFonts w:ascii="Times New Roman" w:hAnsi="Times New Roman" w:cs="Times New Roman"/>
          <w:sz w:val="24"/>
          <w:szCs w:val="24"/>
          <w:lang w:val="en-US"/>
        </w:rPr>
        <w:t>(Bruker Optics, Ettlingen, Germany) running at a resolution of</w:t>
      </w:r>
      <w:r w:rsidRPr="00F75450">
        <w:rPr>
          <w:rFonts w:ascii="Times New Roman" w:hAnsi="Times New Roman" w:cs="Times New Roman"/>
          <w:sz w:val="24"/>
          <w:szCs w:val="24"/>
        </w:rPr>
        <w:t xml:space="preserve"> </w:t>
      </w:r>
      <w:r w:rsidRPr="00F75450">
        <w:rPr>
          <w:rFonts w:ascii="Times New Roman" w:hAnsi="Times New Roman" w:cs="Times New Roman"/>
          <w:sz w:val="24"/>
          <w:szCs w:val="24"/>
          <w:lang w:val="en-US"/>
        </w:rPr>
        <w:t>2 cm</w:t>
      </w:r>
      <w:r w:rsidRPr="00746ED0">
        <w:rPr>
          <w:rFonts w:ascii="Times New Roman" w:eastAsia="AdvOT8608a8d1+22" w:hAnsi="Times New Roman" w:cs="Times New Roman"/>
          <w:sz w:val="24"/>
          <w:szCs w:val="24"/>
          <w:vertAlign w:val="superscript"/>
          <w:lang w:val="en-US"/>
        </w:rPr>
        <w:t>−</w:t>
      </w:r>
      <w:r w:rsidRPr="00746ED0">
        <w:rPr>
          <w:rFonts w:ascii="Times New Roman" w:hAnsi="Times New Roman" w:cs="Times New Roman"/>
          <w:sz w:val="24"/>
          <w:szCs w:val="24"/>
          <w:vertAlign w:val="superscript"/>
          <w:lang w:val="en-US"/>
        </w:rPr>
        <w:t>1</w:t>
      </w:r>
      <w:r w:rsidRPr="00F75450">
        <w:rPr>
          <w:rFonts w:ascii="Times New Roman" w:hAnsi="Times New Roman" w:cs="Times New Roman"/>
          <w:sz w:val="24"/>
          <w:szCs w:val="24"/>
          <w:lang w:val="en-US"/>
        </w:rPr>
        <w:t xml:space="preserve"> with a 6 </w:t>
      </w:r>
      <w:proofErr w:type="spellStart"/>
      <w:r w:rsidRPr="00F75450">
        <w:rPr>
          <w:rFonts w:ascii="Times New Roman" w:hAnsi="Times New Roman" w:cs="Times New Roman"/>
          <w:sz w:val="24"/>
          <w:szCs w:val="24"/>
          <w:lang w:val="en-US"/>
        </w:rPr>
        <w:t>μm</w:t>
      </w:r>
      <w:proofErr w:type="spellEnd"/>
      <w:r w:rsidRPr="00F75450">
        <w:rPr>
          <w:rFonts w:ascii="Times New Roman" w:hAnsi="Times New Roman" w:cs="Times New Roman"/>
          <w:sz w:val="24"/>
          <w:szCs w:val="24"/>
          <w:lang w:val="en-US"/>
        </w:rPr>
        <w:t xml:space="preserve"> thick Mylar broad-band multilayer</w:t>
      </w:r>
      <w:r w:rsidRPr="00F75450">
        <w:rPr>
          <w:rFonts w:ascii="Times New Roman" w:hAnsi="Times New Roman" w:cs="Times New Roman"/>
          <w:sz w:val="24"/>
          <w:szCs w:val="24"/>
        </w:rPr>
        <w:t xml:space="preserve"> </w:t>
      </w:r>
      <w:r w:rsidRPr="00F75450">
        <w:rPr>
          <w:rFonts w:ascii="Times New Roman" w:hAnsi="Times New Roman" w:cs="Times New Roman"/>
          <w:sz w:val="24"/>
          <w:szCs w:val="24"/>
          <w:lang w:val="en-US"/>
        </w:rPr>
        <w:t>beamsplitter at a scanner velocity of 5 kHz (with respect to the</w:t>
      </w:r>
      <w:r w:rsidRPr="00F75450">
        <w:rPr>
          <w:rFonts w:ascii="Times New Roman" w:hAnsi="Times New Roman" w:cs="Times New Roman"/>
          <w:sz w:val="24"/>
          <w:szCs w:val="24"/>
        </w:rPr>
        <w:t xml:space="preserve"> </w:t>
      </w:r>
      <w:r w:rsidRPr="00F75450">
        <w:rPr>
          <w:rFonts w:ascii="Times New Roman" w:hAnsi="Times New Roman" w:cs="Times New Roman"/>
          <w:sz w:val="24"/>
          <w:szCs w:val="24"/>
          <w:lang w:val="en-US"/>
        </w:rPr>
        <w:t>15 800 cm</w:t>
      </w:r>
      <w:r w:rsidRPr="00746ED0">
        <w:rPr>
          <w:rFonts w:ascii="Times New Roman" w:eastAsia="AdvOT8608a8d1+22" w:hAnsi="Times New Roman" w:cs="Times New Roman"/>
          <w:sz w:val="24"/>
          <w:szCs w:val="24"/>
          <w:vertAlign w:val="superscript"/>
          <w:lang w:val="en-US"/>
        </w:rPr>
        <w:t>−</w:t>
      </w:r>
      <w:r w:rsidRPr="00746ED0">
        <w:rPr>
          <w:rFonts w:ascii="Times New Roman" w:hAnsi="Times New Roman" w:cs="Times New Roman"/>
          <w:sz w:val="24"/>
          <w:szCs w:val="24"/>
          <w:vertAlign w:val="superscript"/>
          <w:lang w:val="en-US"/>
        </w:rPr>
        <w:t>1</w:t>
      </w:r>
      <w:r w:rsidRPr="00F75450">
        <w:rPr>
          <w:rFonts w:ascii="Times New Roman" w:hAnsi="Times New Roman" w:cs="Times New Roman"/>
          <w:sz w:val="24"/>
          <w:szCs w:val="24"/>
          <w:lang w:val="en-US"/>
        </w:rPr>
        <w:t xml:space="preserve"> laser reference). The sample chamber was maintained at 25 °C</w:t>
      </w:r>
      <w:r>
        <w:rPr>
          <w:rFonts w:ascii="Times New Roman" w:hAnsi="Times New Roman" w:cs="Times New Roman"/>
          <w:sz w:val="24"/>
          <w:szCs w:val="24"/>
          <w:lang w:val="en-US"/>
        </w:rPr>
        <w:t xml:space="preserve"> for all experiments</w:t>
      </w:r>
      <w:r w:rsidRPr="00F75450">
        <w:rPr>
          <w:rFonts w:ascii="Times New Roman" w:hAnsi="Times New Roman" w:cs="Times New Roman"/>
          <w:sz w:val="24"/>
          <w:szCs w:val="24"/>
          <w:lang w:val="en-US"/>
        </w:rPr>
        <w:t>. Due</w:t>
      </w:r>
      <w:r w:rsidRPr="00F75450">
        <w:rPr>
          <w:rFonts w:ascii="Times New Roman" w:hAnsi="Times New Roman" w:cs="Times New Roman"/>
          <w:sz w:val="24"/>
          <w:szCs w:val="24"/>
        </w:rPr>
        <w:t xml:space="preserve"> </w:t>
      </w:r>
      <w:r w:rsidRPr="00F75450">
        <w:rPr>
          <w:rFonts w:ascii="Times New Roman" w:hAnsi="Times New Roman" w:cs="Times New Roman"/>
          <w:sz w:val="24"/>
          <w:szCs w:val="24"/>
          <w:lang w:val="en-US"/>
        </w:rPr>
        <w:t>to the large amount of photon flux emitted by the beam, a RT D</w:t>
      </w:r>
      <w:r w:rsidR="00663149">
        <w:rPr>
          <w:rFonts w:ascii="Times New Roman" w:hAnsi="Times New Roman" w:cs="Times New Roman"/>
          <w:sz w:val="24"/>
          <w:szCs w:val="24"/>
          <w:lang w:val="en-US"/>
        </w:rPr>
        <w:t>LaDTGS detector with a 33x</w:t>
      </w:r>
      <w:r w:rsidRPr="00F75450">
        <w:rPr>
          <w:rFonts w:ascii="Times New Roman" w:hAnsi="Times New Roman" w:cs="Times New Roman"/>
          <w:sz w:val="24"/>
          <w:szCs w:val="24"/>
          <w:lang w:val="en-US"/>
        </w:rPr>
        <w:t xml:space="preserve"> attenuation</w:t>
      </w:r>
      <w:r w:rsidRPr="00F75450">
        <w:rPr>
          <w:rFonts w:ascii="Times New Roman" w:hAnsi="Times New Roman" w:cs="Times New Roman"/>
          <w:sz w:val="24"/>
          <w:szCs w:val="24"/>
        </w:rPr>
        <w:t xml:space="preserve"> filter </w:t>
      </w:r>
      <w:r w:rsidRPr="00F75450">
        <w:rPr>
          <w:rFonts w:ascii="Times New Roman" w:hAnsi="Times New Roman" w:cs="Times New Roman"/>
          <w:sz w:val="24"/>
          <w:szCs w:val="24"/>
          <w:lang w:val="en-US"/>
        </w:rPr>
        <w:t>was placed in front of the sample to absorb excess radiation.</w:t>
      </w:r>
      <w:r>
        <w:rPr>
          <w:rFonts w:ascii="Times New Roman" w:hAnsi="Times New Roman" w:cs="Times New Roman"/>
          <w:sz w:val="24"/>
          <w:szCs w:val="24"/>
          <w:lang w:val="en-US"/>
        </w:rPr>
        <w:t xml:space="preserve"> A total of 64 scans were taken and average for each sample. </w:t>
      </w:r>
      <w:r w:rsidRPr="00F75450">
        <w:rPr>
          <w:rFonts w:ascii="Times New Roman" w:hAnsi="Times New Roman" w:cs="Times New Roman"/>
          <w:sz w:val="24"/>
          <w:szCs w:val="24"/>
          <w:lang w:val="en-US"/>
        </w:rPr>
        <w:t xml:space="preserve">The liquid samples were loaded between two z-cut quartz windows of 2 mm thickness and 13 mm diameter with a 25 </w:t>
      </w:r>
      <w:proofErr w:type="spellStart"/>
      <w:r w:rsidRPr="00F75450">
        <w:rPr>
          <w:rFonts w:ascii="Times New Roman" w:hAnsi="Times New Roman" w:cs="Times New Roman"/>
          <w:sz w:val="24"/>
          <w:szCs w:val="24"/>
          <w:lang w:val="en-US"/>
        </w:rPr>
        <w:t>μm</w:t>
      </w:r>
      <w:proofErr w:type="spellEnd"/>
      <w:r w:rsidRPr="00F75450">
        <w:rPr>
          <w:rFonts w:ascii="Times New Roman" w:hAnsi="Times New Roman" w:cs="Times New Roman"/>
          <w:sz w:val="24"/>
          <w:szCs w:val="24"/>
          <w:lang w:val="en-US"/>
        </w:rPr>
        <w:t xml:space="preserve"> spacer between the two plates in a Harrick liquid cell (Harrick Scientific Products, Pleasantville, U.S.A.).</w:t>
      </w:r>
      <w:r>
        <w:rPr>
          <w:rFonts w:ascii="Times New Roman" w:hAnsi="Times New Roman" w:cs="Times New Roman"/>
          <w:sz w:val="24"/>
          <w:szCs w:val="24"/>
          <w:lang w:val="en-US"/>
        </w:rPr>
        <w:t xml:space="preserve"> A schematic diagram of the Harrick liquid cell is </w:t>
      </w:r>
      <w:r>
        <w:rPr>
          <w:rFonts w:ascii="Times New Roman" w:hAnsi="Times New Roman" w:cs="Times New Roman"/>
          <w:sz w:val="24"/>
          <w:szCs w:val="24"/>
          <w:lang w:val="en-US"/>
        </w:rPr>
        <w:lastRenderedPageBreak/>
        <w:t xml:space="preserve">provided in </w:t>
      </w:r>
      <w:r w:rsidR="006A7918">
        <w:rPr>
          <w:rFonts w:ascii="Times New Roman" w:hAnsi="Times New Roman" w:cs="Times New Roman"/>
          <w:i/>
          <w:sz w:val="24"/>
          <w:szCs w:val="24"/>
          <w:lang w:val="en-US"/>
        </w:rPr>
        <w:t>figure 6.2</w:t>
      </w:r>
      <w:r>
        <w:rPr>
          <w:rFonts w:ascii="Times New Roman" w:hAnsi="Times New Roman" w:cs="Times New Roman"/>
          <w:sz w:val="24"/>
          <w:szCs w:val="24"/>
          <w:lang w:val="en-US"/>
        </w:rPr>
        <w:t xml:space="preserve">, showing how the coherent synchrotron radiation passes through the sample and quartz plates. </w:t>
      </w:r>
      <w:r w:rsidRPr="00F75450">
        <w:rPr>
          <w:rFonts w:ascii="Times New Roman" w:hAnsi="Times New Roman" w:cs="Times New Roman"/>
          <w:sz w:val="24"/>
          <w:szCs w:val="24"/>
          <w:lang w:val="en-US"/>
        </w:rPr>
        <w:t>The Harrick liquid cell was placed under vacuum in the FTIR sample compart</w:t>
      </w:r>
      <w:r w:rsidR="00E2138E">
        <w:rPr>
          <w:rFonts w:ascii="Times New Roman" w:hAnsi="Times New Roman" w:cs="Times New Roman"/>
          <w:sz w:val="24"/>
          <w:szCs w:val="24"/>
          <w:lang w:val="en-US"/>
        </w:rPr>
        <w:t>ment. To avoid any spectral arte</w:t>
      </w:r>
      <w:r w:rsidRPr="00F75450">
        <w:rPr>
          <w:rFonts w:ascii="Times New Roman" w:hAnsi="Times New Roman" w:cs="Times New Roman"/>
          <w:sz w:val="24"/>
          <w:szCs w:val="24"/>
          <w:lang w:val="en-US"/>
        </w:rPr>
        <w:t>facts related to spectral variation of the IR emission due to current change of the circulating electrons (in the Coherent Synchrotron Radiation (CSR) mode, the IR intensity scales quadratically with the circulating e</w:t>
      </w:r>
      <w:r w:rsidRPr="00F75450">
        <w:rPr>
          <w:rFonts w:ascii="Times New Roman" w:eastAsia="AdvOT8608a8d1+22" w:hAnsi="Times New Roman" w:cs="Times New Roman"/>
          <w:sz w:val="24"/>
          <w:szCs w:val="24"/>
          <w:lang w:val="en-US"/>
        </w:rPr>
        <w:t xml:space="preserve">− </w:t>
      </w:r>
      <w:r w:rsidRPr="00F75450">
        <w:rPr>
          <w:rFonts w:ascii="Times New Roman" w:hAnsi="Times New Roman" w:cs="Times New Roman"/>
          <w:sz w:val="24"/>
          <w:szCs w:val="24"/>
          <w:lang w:val="en-US"/>
        </w:rPr>
        <w:t xml:space="preserve">current), a reference background was acquired before </w:t>
      </w:r>
      <w:r>
        <w:rPr>
          <w:rFonts w:ascii="Times New Roman" w:hAnsi="Times New Roman" w:cs="Times New Roman"/>
          <w:sz w:val="24"/>
          <w:szCs w:val="24"/>
          <w:lang w:val="en-US"/>
        </w:rPr>
        <w:t xml:space="preserve">and after every sample spectra. </w:t>
      </w:r>
      <w:r w:rsidRPr="00F75450">
        <w:rPr>
          <w:rFonts w:ascii="Times New Roman" w:hAnsi="Times New Roman" w:cs="Times New Roman"/>
          <w:sz w:val="24"/>
          <w:szCs w:val="24"/>
          <w:lang w:val="en-US"/>
        </w:rPr>
        <w:t xml:space="preserve">The sample transmission T was </w:t>
      </w:r>
      <w:r>
        <w:rPr>
          <w:rFonts w:ascii="Times New Roman" w:hAnsi="Times New Roman" w:cs="Times New Roman"/>
          <w:sz w:val="24"/>
          <w:szCs w:val="24"/>
          <w:lang w:val="en-US"/>
        </w:rPr>
        <w:t>calculated as a function of the w</w:t>
      </w:r>
      <w:r w:rsidRPr="00F75450">
        <w:rPr>
          <w:rFonts w:ascii="Times New Roman" w:hAnsi="Times New Roman" w:cs="Times New Roman"/>
          <w:sz w:val="24"/>
          <w:szCs w:val="24"/>
          <w:lang w:val="en-US"/>
        </w:rPr>
        <w:t xml:space="preserve">avenumber as </w:t>
      </w:r>
      <w:proofErr w:type="spellStart"/>
      <w:r w:rsidRPr="00F75450">
        <w:rPr>
          <w:rFonts w:ascii="Times New Roman" w:hAnsi="Times New Roman" w:cs="Times New Roman"/>
          <w:sz w:val="24"/>
          <w:szCs w:val="24"/>
          <w:lang w:val="en-US"/>
        </w:rPr>
        <w:t>T</w:t>
      </w:r>
      <w:r w:rsidRPr="00F75450">
        <w:rPr>
          <w:rFonts w:ascii="Times New Roman" w:hAnsi="Times New Roman" w:cs="Times New Roman"/>
          <w:sz w:val="24"/>
          <w:szCs w:val="24"/>
          <w:vertAlign w:val="subscript"/>
          <w:lang w:val="en-US"/>
        </w:rPr>
        <w:t>sample</w:t>
      </w:r>
      <w:proofErr w:type="spellEnd"/>
      <w:r w:rsidRPr="00F75450">
        <w:rPr>
          <w:rFonts w:ascii="Times New Roman" w:hAnsi="Times New Roman" w:cs="Times New Roman"/>
          <w:sz w:val="24"/>
          <w:szCs w:val="24"/>
          <w:lang w:val="en-US"/>
        </w:rPr>
        <w:t xml:space="preserve"> = (2 </w:t>
      </w:r>
      <w:proofErr w:type="spellStart"/>
      <w:r w:rsidRPr="00F75450">
        <w:rPr>
          <w:rFonts w:ascii="Times New Roman" w:hAnsi="Times New Roman" w:cs="Times New Roman"/>
          <w:sz w:val="24"/>
          <w:szCs w:val="24"/>
          <w:lang w:val="en-US"/>
        </w:rPr>
        <w:t>I</w:t>
      </w:r>
      <w:r w:rsidRPr="00F75450">
        <w:rPr>
          <w:rFonts w:ascii="Times New Roman" w:hAnsi="Times New Roman" w:cs="Times New Roman"/>
          <w:sz w:val="24"/>
          <w:szCs w:val="24"/>
          <w:vertAlign w:val="subscript"/>
          <w:lang w:val="en-US"/>
        </w:rPr>
        <w:t>sample</w:t>
      </w:r>
      <w:proofErr w:type="spellEnd"/>
      <w:r w:rsidRPr="00F75450">
        <w:rPr>
          <w:rFonts w:ascii="Times New Roman" w:hAnsi="Times New Roman" w:cs="Times New Roman"/>
          <w:sz w:val="24"/>
          <w:szCs w:val="24"/>
          <w:lang w:val="en-US"/>
        </w:rPr>
        <w:t>)</w:t>
      </w:r>
      <w:proofErr w:type="gramStart"/>
      <w:r w:rsidRPr="00F75450">
        <w:rPr>
          <w:rFonts w:ascii="Times New Roman" w:hAnsi="Times New Roman" w:cs="Times New Roman"/>
          <w:sz w:val="24"/>
          <w:szCs w:val="24"/>
          <w:lang w:val="en-US"/>
        </w:rPr>
        <w:t>/(</w:t>
      </w:r>
      <w:proofErr w:type="spellStart"/>
      <w:proofErr w:type="gramEnd"/>
      <w:r w:rsidRPr="00F75450">
        <w:rPr>
          <w:rFonts w:ascii="Times New Roman" w:hAnsi="Times New Roman" w:cs="Times New Roman"/>
          <w:sz w:val="24"/>
          <w:szCs w:val="24"/>
          <w:lang w:val="en-US"/>
        </w:rPr>
        <w:t>I</w:t>
      </w:r>
      <w:r w:rsidRPr="00F75450">
        <w:rPr>
          <w:rFonts w:ascii="Times New Roman" w:hAnsi="Times New Roman" w:cs="Times New Roman"/>
          <w:sz w:val="24"/>
          <w:szCs w:val="24"/>
          <w:vertAlign w:val="subscript"/>
          <w:lang w:val="en-US"/>
        </w:rPr>
        <w:t>before</w:t>
      </w:r>
      <w:proofErr w:type="spellEnd"/>
      <w:r w:rsidRPr="00F75450">
        <w:rPr>
          <w:rFonts w:ascii="Times New Roman" w:hAnsi="Times New Roman" w:cs="Times New Roman"/>
          <w:sz w:val="24"/>
          <w:szCs w:val="24"/>
          <w:lang w:val="en-US"/>
        </w:rPr>
        <w:t xml:space="preserve"> + </w:t>
      </w:r>
      <w:proofErr w:type="spellStart"/>
      <w:r w:rsidRPr="00F75450">
        <w:rPr>
          <w:rFonts w:ascii="Times New Roman" w:hAnsi="Times New Roman" w:cs="Times New Roman"/>
          <w:sz w:val="24"/>
          <w:szCs w:val="24"/>
          <w:lang w:val="en-US"/>
        </w:rPr>
        <w:t>I</w:t>
      </w:r>
      <w:r w:rsidRPr="00F75450">
        <w:rPr>
          <w:rFonts w:ascii="Times New Roman" w:hAnsi="Times New Roman" w:cs="Times New Roman"/>
          <w:sz w:val="24"/>
          <w:szCs w:val="24"/>
          <w:vertAlign w:val="subscript"/>
          <w:lang w:val="en-US"/>
        </w:rPr>
        <w:t>after</w:t>
      </w:r>
      <w:proofErr w:type="spellEnd"/>
      <w:r w:rsidRPr="00F7545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F75450">
        <w:rPr>
          <w:rFonts w:ascii="Times New Roman" w:hAnsi="Times New Roman" w:cs="Times New Roman"/>
          <w:sz w:val="24"/>
          <w:szCs w:val="24"/>
          <w:lang w:val="en-US"/>
        </w:rPr>
        <w:t>background.</w:t>
      </w:r>
    </w:p>
    <w:p w14:paraId="4E01F94C" w14:textId="77777777" w:rsidR="009E1146" w:rsidRPr="00C620D4" w:rsidRDefault="009E1146" w:rsidP="009E1146">
      <w:pPr>
        <w:autoSpaceDE w:val="0"/>
        <w:autoSpaceDN w:val="0"/>
        <w:adjustRightInd w:val="0"/>
        <w:spacing w:after="0" w:line="480" w:lineRule="auto"/>
        <w:ind w:firstLine="720"/>
        <w:jc w:val="both"/>
        <w:rPr>
          <w:rFonts w:ascii="Times New Roman" w:hAnsi="Times New Roman" w:cs="Times New Roman"/>
          <w:sz w:val="24"/>
          <w:szCs w:val="24"/>
          <w:lang w:val="en-US"/>
        </w:rPr>
      </w:pPr>
    </w:p>
    <w:p w14:paraId="3CC5A88F" w14:textId="77777777" w:rsidR="009E1146" w:rsidRDefault="009E1146" w:rsidP="009E1146">
      <w:pPr>
        <w:spacing w:line="480" w:lineRule="auto"/>
        <w:jc w:val="both"/>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2152832" behindDoc="0" locked="0" layoutInCell="1" allowOverlap="1" wp14:anchorId="5C96B308" wp14:editId="1C5F153F">
            <wp:simplePos x="0" y="0"/>
            <wp:positionH relativeFrom="column">
              <wp:posOffset>18605</wp:posOffset>
            </wp:positionH>
            <wp:positionV relativeFrom="paragraph">
              <wp:posOffset>-148590</wp:posOffset>
            </wp:positionV>
            <wp:extent cx="5723890" cy="3728720"/>
            <wp:effectExtent l="0" t="0" r="0" b="508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23890" cy="372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04886" w14:textId="77777777" w:rsidR="009E1146" w:rsidRDefault="009E1146" w:rsidP="009E1146">
      <w:pPr>
        <w:spacing w:line="480" w:lineRule="auto"/>
        <w:jc w:val="both"/>
        <w:rPr>
          <w:rFonts w:ascii="Times New Roman" w:hAnsi="Times New Roman" w:cs="Times New Roman"/>
          <w:sz w:val="24"/>
          <w:szCs w:val="24"/>
        </w:rPr>
      </w:pPr>
    </w:p>
    <w:p w14:paraId="084AF69A" w14:textId="77777777" w:rsidR="009E1146" w:rsidRDefault="009E1146" w:rsidP="009E1146">
      <w:pPr>
        <w:spacing w:line="480" w:lineRule="auto"/>
        <w:jc w:val="both"/>
        <w:rPr>
          <w:rFonts w:ascii="Times New Roman" w:hAnsi="Times New Roman" w:cs="Times New Roman"/>
          <w:sz w:val="24"/>
          <w:szCs w:val="24"/>
        </w:rPr>
      </w:pPr>
    </w:p>
    <w:p w14:paraId="3EE33515" w14:textId="77777777" w:rsidR="009E1146" w:rsidRDefault="009E1146" w:rsidP="009E1146">
      <w:pPr>
        <w:spacing w:line="480" w:lineRule="auto"/>
        <w:jc w:val="both"/>
        <w:rPr>
          <w:rFonts w:ascii="Times New Roman" w:hAnsi="Times New Roman" w:cs="Times New Roman"/>
          <w:sz w:val="24"/>
          <w:szCs w:val="24"/>
        </w:rPr>
      </w:pPr>
    </w:p>
    <w:p w14:paraId="2D7836E1" w14:textId="77777777" w:rsidR="009E1146" w:rsidRDefault="009E1146" w:rsidP="009E1146">
      <w:pPr>
        <w:spacing w:line="480" w:lineRule="auto"/>
        <w:jc w:val="both"/>
        <w:rPr>
          <w:rFonts w:ascii="Times New Roman" w:hAnsi="Times New Roman" w:cs="Times New Roman"/>
          <w:sz w:val="24"/>
          <w:szCs w:val="24"/>
        </w:rPr>
      </w:pPr>
    </w:p>
    <w:p w14:paraId="77DE1DD1" w14:textId="77777777" w:rsidR="009E1146" w:rsidRDefault="009E1146" w:rsidP="009E1146">
      <w:pPr>
        <w:spacing w:line="480" w:lineRule="auto"/>
        <w:jc w:val="both"/>
        <w:rPr>
          <w:rFonts w:ascii="Times New Roman" w:hAnsi="Times New Roman" w:cs="Times New Roman"/>
          <w:sz w:val="24"/>
          <w:szCs w:val="24"/>
        </w:rPr>
      </w:pPr>
    </w:p>
    <w:p w14:paraId="1F2AD117" w14:textId="77777777" w:rsidR="009E1146" w:rsidRDefault="009E1146" w:rsidP="009E1146">
      <w:pPr>
        <w:spacing w:line="480" w:lineRule="auto"/>
        <w:jc w:val="both"/>
        <w:rPr>
          <w:rFonts w:ascii="Times New Roman" w:hAnsi="Times New Roman" w:cs="Times New Roman"/>
          <w:sz w:val="24"/>
          <w:szCs w:val="24"/>
        </w:rPr>
      </w:pPr>
    </w:p>
    <w:p w14:paraId="48A42411" w14:textId="77777777" w:rsidR="009E1146" w:rsidRDefault="009E1146" w:rsidP="009E1146">
      <w:pPr>
        <w:spacing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153856" behindDoc="0" locked="0" layoutInCell="1" allowOverlap="1" wp14:anchorId="06BED57A" wp14:editId="621056A6">
                <wp:simplePos x="0" y="0"/>
                <wp:positionH relativeFrom="column">
                  <wp:posOffset>-35560</wp:posOffset>
                </wp:positionH>
                <wp:positionV relativeFrom="paragraph">
                  <wp:posOffset>240855</wp:posOffset>
                </wp:positionV>
                <wp:extent cx="5862955" cy="866899"/>
                <wp:effectExtent l="0" t="0" r="23495" b="28575"/>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866899"/>
                        </a:xfrm>
                        <a:prstGeom prst="rect">
                          <a:avLst/>
                        </a:prstGeom>
                        <a:solidFill>
                          <a:srgbClr val="FFFFFF"/>
                        </a:solidFill>
                        <a:ln w="25400">
                          <a:solidFill>
                            <a:srgbClr val="000000"/>
                          </a:solidFill>
                          <a:miter lim="800000"/>
                          <a:headEnd/>
                          <a:tailEnd/>
                        </a:ln>
                      </wps:spPr>
                      <wps:txbx>
                        <w:txbxContent>
                          <w:p w14:paraId="7E9139DE" w14:textId="77777777" w:rsidR="0044584E" w:rsidRDefault="0044584E" w:rsidP="009E1146">
                            <w:pPr>
                              <w:jc w:val="both"/>
                              <w:rPr>
                                <w:rFonts w:ascii="Times New Roman" w:hAnsi="Times New Roman" w:cs="Times New Roman"/>
                                <w:b/>
                                <w:sz w:val="18"/>
                              </w:rPr>
                            </w:pPr>
                            <w:r>
                              <w:rPr>
                                <w:rFonts w:ascii="Times New Roman" w:hAnsi="Times New Roman" w:cs="Times New Roman"/>
                                <w:b/>
                                <w:i/>
                                <w:sz w:val="18"/>
                              </w:rPr>
                              <w:t>Figure 6.2</w:t>
                            </w:r>
                            <w:r>
                              <w:rPr>
                                <w:rFonts w:ascii="Times New Roman" w:hAnsi="Times New Roman" w:cs="Times New Roman"/>
                                <w:b/>
                                <w:sz w:val="18"/>
                                <w:szCs w:val="18"/>
                              </w:rPr>
                              <w:t xml:space="preserve">: A schematic diagram of the </w:t>
                            </w:r>
                            <w:r w:rsidRPr="000270A6">
                              <w:rPr>
                                <w:rFonts w:ascii="Times New Roman" w:hAnsi="Times New Roman" w:cs="Times New Roman"/>
                                <w:b/>
                                <w:sz w:val="18"/>
                                <w:szCs w:val="18"/>
                                <w:lang w:val="en-US"/>
                              </w:rPr>
                              <w:t>Harrick liquid cell (Harrick Scientific Products, Pleasantville, U.S.A.)</w:t>
                            </w:r>
                            <w:r>
                              <w:rPr>
                                <w:rFonts w:ascii="Times New Roman" w:hAnsi="Times New Roman" w:cs="Times New Roman"/>
                                <w:b/>
                                <w:sz w:val="18"/>
                                <w:szCs w:val="18"/>
                                <w:lang w:val="en-US"/>
                              </w:rPr>
                              <w:t xml:space="preserve"> that the samples were loaded into to be measured. The left diagram shows a side view of the cell, the red section represents the liquid sample within the sample spacer (green) being compressed between the two quartz plates (purple). This image was created by modifying a schematic diagram of the Harrick liquid cell provided by </w:t>
                            </w:r>
                            <w:r w:rsidRPr="000270A6">
                              <w:rPr>
                                <w:rFonts w:ascii="Times New Roman" w:hAnsi="Times New Roman" w:cs="Times New Roman"/>
                                <w:b/>
                                <w:sz w:val="18"/>
                                <w:szCs w:val="18"/>
                                <w:lang w:val="en-US"/>
                              </w:rPr>
                              <w:t>Harrick Scientific Products</w:t>
                            </w:r>
                            <w:r>
                              <w:rPr>
                                <w:rFonts w:ascii="Times New Roman" w:hAnsi="Times New Roman" w:cs="Times New Roman"/>
                                <w:b/>
                                <w:sz w:val="18"/>
                                <w:szCs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ED57A" id="_x0000_s1154" type="#_x0000_t202" style="position:absolute;left:0;text-align:left;margin-left:-2.8pt;margin-top:18.95pt;width:461.65pt;height:68.2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" strokeweight="2pt">
                <v:textbox>
                  <w:txbxContent>
                    <w:p w14:paraId="7E9139DE" w14:textId="77777777" w:rsidR="0044584E" w:rsidRDefault="0044584E" w:rsidP="009E1146">
                      <w:pPr>
                        <w:jc w:val="both"/>
                        <w:rPr>
                          <w:rFonts w:ascii="Times New Roman" w:hAnsi="Times New Roman" w:cs="Times New Roman"/>
                          <w:b/>
                          <w:sz w:val="18"/>
                        </w:rPr>
                      </w:pPr>
                      <w:r>
                        <w:rPr>
                          <w:rFonts w:ascii="Times New Roman" w:hAnsi="Times New Roman" w:cs="Times New Roman"/>
                          <w:b/>
                          <w:i/>
                          <w:sz w:val="18"/>
                        </w:rPr>
                        <w:t>Figure 6.2</w:t>
                      </w:r>
                      <w:r>
                        <w:rPr>
                          <w:rFonts w:ascii="Times New Roman" w:hAnsi="Times New Roman" w:cs="Times New Roman"/>
                          <w:b/>
                          <w:sz w:val="18"/>
                          <w:szCs w:val="18"/>
                        </w:rPr>
                        <w:t xml:space="preserve">: A schematic diagram of the </w:t>
                      </w:r>
                      <w:r w:rsidRPr="000270A6">
                        <w:rPr>
                          <w:rFonts w:ascii="Times New Roman" w:hAnsi="Times New Roman" w:cs="Times New Roman"/>
                          <w:b/>
                          <w:sz w:val="18"/>
                          <w:szCs w:val="18"/>
                          <w:lang w:val="en-US"/>
                        </w:rPr>
                        <w:t>Harrick liquid cell (Harrick Scientific Products, Pleasantville, U.S.A.)</w:t>
                      </w:r>
                      <w:r>
                        <w:rPr>
                          <w:rFonts w:ascii="Times New Roman" w:hAnsi="Times New Roman" w:cs="Times New Roman"/>
                          <w:b/>
                          <w:sz w:val="18"/>
                          <w:szCs w:val="18"/>
                          <w:lang w:val="en-US"/>
                        </w:rPr>
                        <w:t xml:space="preserve"> that the samples were loaded into to be measured. The left diagram shows a side view of the cell, the red section represents the liquid sample within the sample spacer (green) being compressed between the two quartz plates (purple). This image was created by modifying a schematic diagram of the Harrick liquid cell provided by </w:t>
                      </w:r>
                      <w:r w:rsidRPr="000270A6">
                        <w:rPr>
                          <w:rFonts w:ascii="Times New Roman" w:hAnsi="Times New Roman" w:cs="Times New Roman"/>
                          <w:b/>
                          <w:sz w:val="18"/>
                          <w:szCs w:val="18"/>
                          <w:lang w:val="en-US"/>
                        </w:rPr>
                        <w:t>Harrick Scientific Products</w:t>
                      </w:r>
                      <w:r>
                        <w:rPr>
                          <w:rFonts w:ascii="Times New Roman" w:hAnsi="Times New Roman" w:cs="Times New Roman"/>
                          <w:b/>
                          <w:sz w:val="18"/>
                          <w:szCs w:val="18"/>
                          <w:lang w:val="en-US"/>
                        </w:rPr>
                        <w:t>.</w:t>
                      </w:r>
                    </w:p>
                  </w:txbxContent>
                </v:textbox>
              </v:shape>
            </w:pict>
          </mc:Fallback>
        </mc:AlternateContent>
      </w:r>
    </w:p>
    <w:p w14:paraId="5C08694E" w14:textId="77777777" w:rsidR="009E1146" w:rsidRDefault="009E1146" w:rsidP="009E1146">
      <w:pPr>
        <w:spacing w:line="480" w:lineRule="auto"/>
        <w:jc w:val="both"/>
        <w:rPr>
          <w:rFonts w:ascii="Times New Roman" w:hAnsi="Times New Roman" w:cs="Times New Roman"/>
          <w:sz w:val="24"/>
          <w:szCs w:val="24"/>
        </w:rPr>
      </w:pPr>
    </w:p>
    <w:p w14:paraId="49BCB9F7" w14:textId="77777777" w:rsidR="009E1146" w:rsidRDefault="009E1146" w:rsidP="009E1146">
      <w:pPr>
        <w:spacing w:line="480" w:lineRule="auto"/>
        <w:jc w:val="both"/>
        <w:rPr>
          <w:rFonts w:ascii="Times New Roman" w:hAnsi="Times New Roman" w:cs="Times New Roman"/>
          <w:sz w:val="24"/>
          <w:szCs w:val="24"/>
        </w:rPr>
      </w:pPr>
    </w:p>
    <w:p w14:paraId="68371065" w14:textId="77777777" w:rsidR="009E1146" w:rsidRDefault="006A7918" w:rsidP="009E1146">
      <w:pPr>
        <w:spacing w:line="480" w:lineRule="auto"/>
        <w:ind w:firstLine="720"/>
        <w:jc w:val="both"/>
        <w:rPr>
          <w:rFonts w:ascii="Times New Roman" w:hAnsi="Times New Roman" w:cs="Times New Roman"/>
          <w:sz w:val="24"/>
          <w:szCs w:val="24"/>
        </w:rPr>
      </w:pPr>
      <w:r>
        <w:rPr>
          <w:rFonts w:ascii="Times New Roman" w:hAnsi="Times New Roman" w:cs="Times New Roman"/>
          <w:i/>
          <w:sz w:val="24"/>
          <w:szCs w:val="24"/>
        </w:rPr>
        <w:t>Figure 6.3</w:t>
      </w:r>
      <w:r w:rsidR="009E1146">
        <w:rPr>
          <w:rFonts w:ascii="Times New Roman" w:hAnsi="Times New Roman" w:cs="Times New Roman"/>
          <w:i/>
          <w:sz w:val="24"/>
          <w:szCs w:val="24"/>
        </w:rPr>
        <w:t xml:space="preserve"> </w:t>
      </w:r>
      <w:r w:rsidR="009E1146">
        <w:rPr>
          <w:rFonts w:ascii="Times New Roman" w:hAnsi="Times New Roman" w:cs="Times New Roman"/>
          <w:sz w:val="24"/>
          <w:szCs w:val="24"/>
        </w:rPr>
        <w:t xml:space="preserve">shows a schematic diagram of Beamline B22 at Diamond Light Source. The mirror system that direct the light from the storage ring to the downstream </w:t>
      </w:r>
      <w:r w:rsidR="009E1146" w:rsidRPr="00F75450">
        <w:rPr>
          <w:rFonts w:ascii="Times New Roman" w:hAnsi="Times New Roman" w:cs="Times New Roman"/>
          <w:sz w:val="24"/>
          <w:szCs w:val="24"/>
          <w:lang w:val="en-US"/>
        </w:rPr>
        <w:t>Bruker Vertex 80 V vacuum interferometer</w:t>
      </w:r>
      <w:r w:rsidR="009E1146">
        <w:rPr>
          <w:rFonts w:ascii="Times New Roman" w:hAnsi="Times New Roman" w:cs="Times New Roman"/>
          <w:sz w:val="24"/>
          <w:szCs w:val="24"/>
          <w:lang w:val="en-US"/>
        </w:rPr>
        <w:t xml:space="preserve"> is shown, the upstream </w:t>
      </w:r>
      <w:r w:rsidR="009E1146" w:rsidRPr="00F75450">
        <w:rPr>
          <w:rFonts w:ascii="Times New Roman" w:hAnsi="Times New Roman" w:cs="Times New Roman"/>
          <w:sz w:val="24"/>
          <w:szCs w:val="24"/>
          <w:lang w:val="en-US"/>
        </w:rPr>
        <w:t xml:space="preserve">Bruker Vertex 80 V vacuum </w:t>
      </w:r>
      <w:r w:rsidR="009E1146" w:rsidRPr="00F75450">
        <w:rPr>
          <w:rFonts w:ascii="Times New Roman" w:hAnsi="Times New Roman" w:cs="Times New Roman"/>
          <w:sz w:val="24"/>
          <w:szCs w:val="24"/>
          <w:lang w:val="en-US"/>
        </w:rPr>
        <w:lastRenderedPageBreak/>
        <w:t>interferometer</w:t>
      </w:r>
      <w:r w:rsidR="009E1146">
        <w:rPr>
          <w:rFonts w:ascii="Times New Roman" w:hAnsi="Times New Roman" w:cs="Times New Roman"/>
          <w:sz w:val="24"/>
          <w:szCs w:val="24"/>
          <w:lang w:val="en-US"/>
        </w:rPr>
        <w:t xml:space="preserve"> is not shown. This diagram was adapted from </w:t>
      </w:r>
      <w:hyperlink w:anchor="_ENREF_8" w:tooltip="Cinque, 2011 #995" w:history="1">
        <w:r w:rsidR="009E1146">
          <w:rPr>
            <w:rFonts w:ascii="Times New Roman" w:hAnsi="Times New Roman" w:cs="Times New Roman"/>
            <w:noProof/>
            <w:sz w:val="24"/>
            <w:szCs w:val="24"/>
            <w:lang w:val="en-US"/>
          </w:rPr>
          <w:t>Cinque, Frogley et al. 2011</w:t>
        </w:r>
      </w:hyperlink>
      <w:r w:rsidR="009E1146">
        <w:rPr>
          <w:rFonts w:ascii="Times New Roman" w:hAnsi="Times New Roman" w:cs="Times New Roman"/>
          <w:sz w:val="24"/>
          <w:szCs w:val="24"/>
          <w:lang w:val="en-US"/>
        </w:rPr>
        <w:t xml:space="preserve"> </w:t>
      </w:r>
      <w:r w:rsidR="009E1146">
        <w:rPr>
          <w:rFonts w:ascii="Times New Roman" w:hAnsi="Times New Roman" w:cs="Times New Roman"/>
          <w:sz w:val="24"/>
          <w:szCs w:val="24"/>
          <w:lang w:val="en-US"/>
        </w:rPr>
        <w:fldChar w:fldCharType="begin"/>
      </w:r>
      <w:r w:rsidR="00216767">
        <w:rPr>
          <w:rFonts w:ascii="Times New Roman" w:hAnsi="Times New Roman" w:cs="Times New Roman"/>
          <w:sz w:val="24"/>
          <w:szCs w:val="24"/>
          <w:lang w:val="en-US"/>
        </w:rPr>
        <w:instrText xml:space="preserve"> ADDIN EN.CITE &lt;EndNote&gt;&lt;Cite&gt;&lt;Author&gt;Cinque&lt;/Author&gt;&lt;Year&gt;2011&lt;/Year&gt;&lt;RecNum&gt;995&lt;/RecNum&gt;&lt;DisplayText&gt;&lt;style font="Times New Roman"&gt;(Cinque, Frogley 2011)&lt;/style&gt;&lt;/DisplayText&gt;&lt;record&gt;&lt;rec-number&gt;995&lt;/rec-number&gt;&lt;foreign-keys&gt;&lt;key app="EN" db-id="55wftp5var9xtiezee7xdd9mzez2ztzt5efz"&gt;995&lt;/key&gt;&lt;/foreign-keys&gt;&lt;ref-type name="Journal Article"&gt;17&lt;/ref-type&gt;&lt;contributors&gt;&lt;authors&gt;&lt;author&gt;Cinque, Gianfelice&lt;/author&gt;&lt;author&gt;Frogley, MarkD&lt;/author&gt;&lt;author&gt;Bartolini, Riccardo&lt;/author&gt;&lt;/authors&gt;&lt;/contributors&gt;&lt;titles&gt;&lt;title&gt;Far-IR/THz spectral characterization of the coherent synchrotron radiation emission at diamond IR beamline B22&lt;/title&gt;&lt;secondary-title&gt;Rendiconti Lincei&lt;/secondary-title&gt;&lt;alt-title&gt;Rend. Fis. Acc. Lincei&lt;/alt-title&gt;&lt;/titles&gt;&lt;periodical&gt;&lt;full-title&gt;Rendiconti Lincei&lt;/full-title&gt;&lt;abbr-1&gt;Rend. Fis. Acc. Lincei&lt;/abbr-1&gt;&lt;/periodical&gt;&lt;alt-periodical&gt;&lt;full-title&gt;Rendiconti Lincei&lt;/full-title&gt;&lt;abbr-1&gt;Rend. Fis. Acc. Lincei&lt;/abbr-1&gt;&lt;/alt-periodical&gt;&lt;pages&gt;33-47&lt;/pages&gt;&lt;volume&gt;22&lt;/volume&gt;&lt;number&gt;1&lt;/number&gt;&lt;keywords&gt;&lt;keyword&gt;Far-IR&lt;/keyword&gt;&lt;keyword&gt;THz&lt;/keyword&gt;&lt;keyword&gt;SR IR&lt;/keyword&gt;&lt;keyword&gt;IR beamline&lt;/keyword&gt;&lt;keyword&gt;Coherent synchrotron radiation&lt;/keyword&gt;&lt;keyword&gt;Low-alpha mode&lt;/keyword&gt;&lt;keyword&gt;Bursting IR emission&lt;/keyword&gt;&lt;/keywords&gt;&lt;dates&gt;&lt;year&gt;2011&lt;/year&gt;&lt;pub-dates&gt;&lt;date&gt;2011/12/01&lt;/date&gt;&lt;/pub-dates&gt;&lt;/dates&gt;&lt;publisher&gt;Springer Milan&lt;/publisher&gt;&lt;isbn&gt;2037-4631&lt;/isbn&gt;&lt;urls&gt;&lt;related-urls&gt;&lt;url&gt;http://dx.doi.org/10.1007/s12210-011-0149-x&lt;/url&gt;&lt;/related-urls&gt;&lt;/urls&gt;&lt;electronic-resource-num&gt;10.1007/s12210-011-0149-x&lt;/electronic-resource-num&gt;&lt;language&gt;English&lt;/language&gt;&lt;/record&gt;&lt;/Cite&gt;&lt;/EndNote&gt;</w:instrText>
      </w:r>
      <w:r w:rsidR="009E1146">
        <w:rPr>
          <w:rFonts w:ascii="Times New Roman" w:hAnsi="Times New Roman" w:cs="Times New Roman"/>
          <w:sz w:val="24"/>
          <w:szCs w:val="24"/>
          <w:lang w:val="en-US"/>
        </w:rPr>
        <w:fldChar w:fldCharType="separate"/>
      </w:r>
      <w:r w:rsidR="00216767">
        <w:rPr>
          <w:rFonts w:ascii="Times New Roman" w:hAnsi="Times New Roman" w:cs="Times New Roman"/>
          <w:noProof/>
          <w:sz w:val="24"/>
          <w:szCs w:val="24"/>
          <w:lang w:val="en-US"/>
        </w:rPr>
        <w:t>(</w:t>
      </w:r>
      <w:hyperlink w:anchor="_ENREF_53" w:tooltip="Cinque, 2011 #995" w:history="1">
        <w:r w:rsidR="008F209B">
          <w:rPr>
            <w:rFonts w:ascii="Times New Roman" w:hAnsi="Times New Roman" w:cs="Times New Roman"/>
            <w:noProof/>
            <w:sz w:val="24"/>
            <w:szCs w:val="24"/>
            <w:lang w:val="en-US"/>
          </w:rPr>
          <w:t>Cinque, Frogley 2011</w:t>
        </w:r>
      </w:hyperlink>
      <w:r w:rsidR="00216767">
        <w:rPr>
          <w:rFonts w:ascii="Times New Roman" w:hAnsi="Times New Roman" w:cs="Times New Roman"/>
          <w:noProof/>
          <w:sz w:val="24"/>
          <w:szCs w:val="24"/>
          <w:lang w:val="en-US"/>
        </w:rPr>
        <w:t>)</w:t>
      </w:r>
      <w:r w:rsidR="009E1146">
        <w:rPr>
          <w:rFonts w:ascii="Times New Roman" w:hAnsi="Times New Roman" w:cs="Times New Roman"/>
          <w:sz w:val="24"/>
          <w:szCs w:val="24"/>
          <w:lang w:val="en-US"/>
        </w:rPr>
        <w:fldChar w:fldCharType="end"/>
      </w:r>
      <w:r w:rsidR="009E1146">
        <w:rPr>
          <w:rFonts w:ascii="Times New Roman" w:hAnsi="Times New Roman" w:cs="Times New Roman"/>
          <w:sz w:val="24"/>
          <w:szCs w:val="24"/>
          <w:lang w:val="en-US"/>
        </w:rPr>
        <w:t>.</w:t>
      </w:r>
    </w:p>
    <w:p w14:paraId="237CE077" w14:textId="77777777" w:rsidR="009E1146" w:rsidRDefault="009E1146" w:rsidP="009E1146">
      <w:pPr>
        <w:spacing w:line="480" w:lineRule="auto"/>
        <w:jc w:val="both"/>
        <w:rPr>
          <w:rFonts w:ascii="Times New Roman" w:hAnsi="Times New Roman" w:cs="Times New Roman"/>
          <w:sz w:val="24"/>
          <w:szCs w:val="24"/>
        </w:rPr>
      </w:pPr>
      <w:r w:rsidRPr="009905A1">
        <w:rPr>
          <w:rFonts w:ascii="Times New Roman" w:hAnsi="Times New Roman" w:cs="Times New Roman"/>
          <w:i/>
          <w:noProof/>
          <w:sz w:val="24"/>
          <w:szCs w:val="24"/>
          <w:lang w:eastAsia="en-GB"/>
        </w:rPr>
        <w:drawing>
          <wp:anchor distT="0" distB="0" distL="114300" distR="114300" simplePos="0" relativeHeight="252154880" behindDoc="0" locked="0" layoutInCell="1" allowOverlap="1" wp14:anchorId="27D91A63" wp14:editId="4ED61A03">
            <wp:simplePos x="0" y="0"/>
            <wp:positionH relativeFrom="column">
              <wp:posOffset>-70675</wp:posOffset>
            </wp:positionH>
            <wp:positionV relativeFrom="paragraph">
              <wp:posOffset>-57150</wp:posOffset>
            </wp:positionV>
            <wp:extent cx="5735955" cy="1686560"/>
            <wp:effectExtent l="0" t="0" r="0" b="889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5955" cy="1686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BBECAE" w14:textId="77777777" w:rsidR="009E1146" w:rsidRDefault="009E1146" w:rsidP="009E1146">
      <w:pPr>
        <w:spacing w:line="480" w:lineRule="auto"/>
        <w:jc w:val="both"/>
        <w:rPr>
          <w:rFonts w:ascii="Times New Roman" w:hAnsi="Times New Roman" w:cs="Times New Roman"/>
          <w:sz w:val="24"/>
          <w:szCs w:val="24"/>
        </w:rPr>
      </w:pPr>
    </w:p>
    <w:p w14:paraId="2C739293" w14:textId="77777777" w:rsidR="009E1146" w:rsidRDefault="009E1146" w:rsidP="009E1146">
      <w:pPr>
        <w:spacing w:line="480" w:lineRule="auto"/>
        <w:jc w:val="both"/>
        <w:rPr>
          <w:rFonts w:ascii="Times New Roman" w:hAnsi="Times New Roman" w:cs="Times New Roman"/>
          <w:sz w:val="24"/>
          <w:szCs w:val="24"/>
        </w:rPr>
      </w:pPr>
    </w:p>
    <w:p w14:paraId="68CAD031" w14:textId="77777777" w:rsidR="009E1146" w:rsidRDefault="009E1146" w:rsidP="009E1146">
      <w:pPr>
        <w:spacing w:line="480" w:lineRule="auto"/>
        <w:jc w:val="both"/>
        <w:rPr>
          <w:rFonts w:ascii="Times New Roman" w:hAnsi="Times New Roman" w:cs="Times New Roman"/>
          <w:sz w:val="24"/>
          <w:szCs w:val="24"/>
        </w:rPr>
      </w:pPr>
      <w:r w:rsidRPr="00D90432">
        <w:rPr>
          <w:rFonts w:ascii="Times New Roman" w:hAnsi="Times New Roman" w:cs="Times New Roman"/>
          <w:noProof/>
          <w:color w:val="000000"/>
          <w:sz w:val="20"/>
          <w:szCs w:val="24"/>
          <w:lang w:eastAsia="en-GB"/>
        </w:rPr>
        <mc:AlternateContent>
          <mc:Choice Requires="wps">
            <w:drawing>
              <wp:anchor distT="0" distB="0" distL="114300" distR="114300" simplePos="0" relativeHeight="252155904" behindDoc="0" locked="0" layoutInCell="1" allowOverlap="1" wp14:anchorId="06B0BAF6" wp14:editId="450128FD">
                <wp:simplePos x="0" y="0"/>
                <wp:positionH relativeFrom="column">
                  <wp:posOffset>-126365</wp:posOffset>
                </wp:positionH>
                <wp:positionV relativeFrom="paragraph">
                  <wp:posOffset>340550</wp:posOffset>
                </wp:positionV>
                <wp:extent cx="5862955" cy="415290"/>
                <wp:effectExtent l="0" t="0" r="23495" b="2286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2955" cy="415290"/>
                        </a:xfrm>
                        <a:prstGeom prst="rect">
                          <a:avLst/>
                        </a:prstGeom>
                        <a:solidFill>
                          <a:srgbClr val="FFFFFF"/>
                        </a:solidFill>
                        <a:ln w="25400">
                          <a:solidFill>
                            <a:srgbClr val="000000"/>
                          </a:solidFill>
                          <a:miter lim="800000"/>
                          <a:headEnd/>
                          <a:tailEnd/>
                        </a:ln>
                      </wps:spPr>
                      <wps:txbx>
                        <w:txbxContent>
                          <w:p w14:paraId="750FAA75" w14:textId="77777777" w:rsidR="0044584E" w:rsidRPr="00315748" w:rsidRDefault="0044584E" w:rsidP="009E1146">
                            <w:pPr>
                              <w:jc w:val="both"/>
                              <w:rPr>
                                <w:rFonts w:ascii="Times New Roman" w:hAnsi="Times New Roman" w:cs="Times New Roman"/>
                                <w:b/>
                                <w:sz w:val="18"/>
                              </w:rPr>
                            </w:pPr>
                            <w:r>
                              <w:rPr>
                                <w:rFonts w:ascii="Times New Roman" w:hAnsi="Times New Roman" w:cs="Times New Roman"/>
                                <w:b/>
                                <w:i/>
                                <w:sz w:val="18"/>
                              </w:rPr>
                              <w:t>Figure 6.3</w:t>
                            </w:r>
                            <w:r>
                              <w:rPr>
                                <w:rFonts w:ascii="Times New Roman" w:hAnsi="Times New Roman" w:cs="Times New Roman"/>
                                <w:b/>
                                <w:sz w:val="18"/>
                                <w:szCs w:val="18"/>
                              </w:rPr>
                              <w:t>: A schematic diagram of the mirror system of Beamline B22 at Diamond Light Source. This diagram was ada</w:t>
                            </w:r>
                            <w:r w:rsidRPr="00315748">
                              <w:rPr>
                                <w:rFonts w:ascii="Times New Roman" w:hAnsi="Times New Roman" w:cs="Times New Roman"/>
                                <w:b/>
                                <w:sz w:val="18"/>
                                <w:szCs w:val="18"/>
                              </w:rPr>
                              <w:t xml:space="preserve">pted from </w:t>
                            </w:r>
                            <w:hyperlink w:anchor="_ENREF_8" w:tooltip="Cinque, 2011 #995" w:history="1">
                              <w:r w:rsidRPr="00315748">
                                <w:rPr>
                                  <w:rFonts w:ascii="Times New Roman" w:hAnsi="Times New Roman" w:cs="Times New Roman"/>
                                  <w:b/>
                                  <w:noProof/>
                                  <w:sz w:val="18"/>
                                  <w:szCs w:val="18"/>
                                  <w:lang w:val="en-US"/>
                                </w:rPr>
                                <w:t>Cinque, Frogley et al. 2011</w:t>
                              </w:r>
                            </w:hyperlink>
                            <w:r>
                              <w:rPr>
                                <w:rFonts w:ascii="Times New Roman" w:hAnsi="Times New Roman" w:cs="Times New Roman"/>
                                <w:b/>
                                <w:noProof/>
                                <w:sz w:val="18"/>
                                <w:szCs w:val="18"/>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0BAF6" id="_x0000_s1155" type="#_x0000_t202" style="position:absolute;left:0;text-align:left;margin-left:-9.95pt;margin-top:26.8pt;width:461.65pt;height:32.7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" strokeweight="2pt">
                <v:textbox>
                  <w:txbxContent>
                    <w:p w14:paraId="750FAA75" w14:textId="77777777" w:rsidR="0044584E" w:rsidRPr="00315748" w:rsidRDefault="0044584E" w:rsidP="009E1146">
                      <w:pPr>
                        <w:jc w:val="both"/>
                        <w:rPr>
                          <w:rFonts w:ascii="Times New Roman" w:hAnsi="Times New Roman" w:cs="Times New Roman"/>
                          <w:b/>
                          <w:sz w:val="18"/>
                        </w:rPr>
                      </w:pPr>
                      <w:r>
                        <w:rPr>
                          <w:rFonts w:ascii="Times New Roman" w:hAnsi="Times New Roman" w:cs="Times New Roman"/>
                          <w:b/>
                          <w:i/>
                          <w:sz w:val="18"/>
                        </w:rPr>
                        <w:t>Figure 6.3</w:t>
                      </w:r>
                      <w:r>
                        <w:rPr>
                          <w:rFonts w:ascii="Times New Roman" w:hAnsi="Times New Roman" w:cs="Times New Roman"/>
                          <w:b/>
                          <w:sz w:val="18"/>
                          <w:szCs w:val="18"/>
                        </w:rPr>
                        <w:t>: A schematic diagram of the mirror system of Beamline B22 at Diamond Light Source. This diagram was ada</w:t>
                      </w:r>
                      <w:r w:rsidRPr="00315748">
                        <w:rPr>
                          <w:rFonts w:ascii="Times New Roman" w:hAnsi="Times New Roman" w:cs="Times New Roman"/>
                          <w:b/>
                          <w:sz w:val="18"/>
                          <w:szCs w:val="18"/>
                        </w:rPr>
                        <w:t xml:space="preserve">pted from </w:t>
                      </w:r>
                      <w:hyperlink w:anchor="_ENREF_8" w:tooltip="Cinque, 2011 #995" w:history="1">
                        <w:r w:rsidRPr="00315748">
                          <w:rPr>
                            <w:rFonts w:ascii="Times New Roman" w:hAnsi="Times New Roman" w:cs="Times New Roman"/>
                            <w:b/>
                            <w:noProof/>
                            <w:sz w:val="18"/>
                            <w:szCs w:val="18"/>
                            <w:lang w:val="en-US"/>
                          </w:rPr>
                          <w:t>Cinque, Frogley et al. 2011</w:t>
                        </w:r>
                      </w:hyperlink>
                      <w:r>
                        <w:rPr>
                          <w:rFonts w:ascii="Times New Roman" w:hAnsi="Times New Roman" w:cs="Times New Roman"/>
                          <w:b/>
                          <w:noProof/>
                          <w:sz w:val="18"/>
                          <w:szCs w:val="18"/>
                          <w:lang w:val="en-US"/>
                        </w:rPr>
                        <w:t>.</w:t>
                      </w:r>
                    </w:p>
                  </w:txbxContent>
                </v:textbox>
              </v:shape>
            </w:pict>
          </mc:Fallback>
        </mc:AlternateContent>
      </w:r>
    </w:p>
    <w:p w14:paraId="47A1C9E2" w14:textId="77777777" w:rsidR="009E1146" w:rsidRDefault="009E1146" w:rsidP="009E1146">
      <w:pPr>
        <w:spacing w:line="480" w:lineRule="auto"/>
        <w:jc w:val="both"/>
        <w:rPr>
          <w:rFonts w:ascii="Times New Roman" w:hAnsi="Times New Roman" w:cs="Times New Roman"/>
          <w:sz w:val="24"/>
          <w:szCs w:val="24"/>
        </w:rPr>
      </w:pPr>
    </w:p>
    <w:p w14:paraId="24CAB407" w14:textId="77777777" w:rsidR="009E1146" w:rsidRDefault="009E1146" w:rsidP="009E1146">
      <w:pPr>
        <w:spacing w:line="480" w:lineRule="auto"/>
        <w:jc w:val="both"/>
        <w:rPr>
          <w:rFonts w:ascii="Times New Roman" w:hAnsi="Times New Roman" w:cs="Times New Roman"/>
          <w:b/>
          <w:sz w:val="24"/>
          <w:szCs w:val="24"/>
          <w:lang w:val="en-US"/>
        </w:rPr>
      </w:pPr>
    </w:p>
    <w:p w14:paraId="0F692A9E" w14:textId="77777777" w:rsidR="009E1146" w:rsidRPr="003878B4" w:rsidRDefault="009E1146" w:rsidP="00953C35">
      <w:pPr>
        <w:pStyle w:val="Heading3"/>
        <w:rPr>
          <w:lang w:val="en-US"/>
        </w:rPr>
      </w:pPr>
      <w:bookmarkStart w:id="150" w:name="_Toc408225917"/>
      <w:r>
        <w:rPr>
          <w:lang w:val="en-US"/>
        </w:rPr>
        <w:t>6.2.3.</w:t>
      </w:r>
      <w:r>
        <w:rPr>
          <w:lang w:val="en-US"/>
        </w:rPr>
        <w:tab/>
      </w:r>
      <w:r w:rsidRPr="003878B4">
        <w:rPr>
          <w:lang w:val="en-US"/>
        </w:rPr>
        <w:t>Data Analysis</w:t>
      </w:r>
      <w:bookmarkEnd w:id="150"/>
    </w:p>
    <w:p w14:paraId="50949A1B" w14:textId="77777777" w:rsidR="00953C35" w:rsidRDefault="00953C35" w:rsidP="009E1146">
      <w:pPr>
        <w:spacing w:line="480" w:lineRule="auto"/>
        <w:ind w:firstLine="720"/>
        <w:jc w:val="both"/>
        <w:rPr>
          <w:rFonts w:ascii="Times New Roman" w:hAnsi="Times New Roman" w:cs="Times New Roman"/>
          <w:sz w:val="24"/>
        </w:rPr>
      </w:pPr>
    </w:p>
    <w:p w14:paraId="6FE8EC2D"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data analysis and theory used to analyse the data obtained in these experiments is given in </w:t>
      </w:r>
      <w:r>
        <w:rPr>
          <w:rFonts w:ascii="Times New Roman" w:hAnsi="Times New Roman" w:cs="Times New Roman"/>
          <w:i/>
          <w:sz w:val="24"/>
        </w:rPr>
        <w:t>section 2.3.2</w:t>
      </w:r>
      <w:r>
        <w:rPr>
          <w:rFonts w:ascii="Times New Roman" w:hAnsi="Times New Roman" w:cs="Times New Roman"/>
          <w:sz w:val="24"/>
        </w:rPr>
        <w:t>.</w:t>
      </w:r>
    </w:p>
    <w:p w14:paraId="55B9698A" w14:textId="77777777" w:rsidR="009E1146" w:rsidRDefault="009E1146" w:rsidP="009E1146">
      <w:pPr>
        <w:spacing w:line="480" w:lineRule="auto"/>
        <w:ind w:firstLine="720"/>
        <w:jc w:val="both"/>
        <w:rPr>
          <w:rFonts w:ascii="Times New Roman" w:hAnsi="Times New Roman" w:cs="Times New Roman"/>
          <w:sz w:val="24"/>
        </w:rPr>
      </w:pPr>
    </w:p>
    <w:p w14:paraId="4512C240" w14:textId="77777777" w:rsidR="009E1146" w:rsidRDefault="009E1146" w:rsidP="009E1146">
      <w:pPr>
        <w:spacing w:line="480" w:lineRule="auto"/>
        <w:ind w:firstLine="720"/>
        <w:jc w:val="both"/>
        <w:rPr>
          <w:rFonts w:ascii="Times New Roman" w:hAnsi="Times New Roman" w:cs="Times New Roman"/>
          <w:sz w:val="24"/>
        </w:rPr>
      </w:pPr>
    </w:p>
    <w:p w14:paraId="7BB2F966" w14:textId="77777777" w:rsidR="009E1146" w:rsidRDefault="009E1146" w:rsidP="009E1146">
      <w:pPr>
        <w:spacing w:line="480" w:lineRule="auto"/>
        <w:ind w:firstLine="720"/>
        <w:jc w:val="both"/>
        <w:rPr>
          <w:rFonts w:ascii="Times New Roman" w:hAnsi="Times New Roman" w:cs="Times New Roman"/>
          <w:sz w:val="24"/>
        </w:rPr>
      </w:pPr>
    </w:p>
    <w:p w14:paraId="1C16AA54" w14:textId="77777777" w:rsidR="009E1146" w:rsidRDefault="009E1146" w:rsidP="009E1146">
      <w:pPr>
        <w:spacing w:line="480" w:lineRule="auto"/>
        <w:ind w:firstLine="720"/>
        <w:jc w:val="both"/>
        <w:rPr>
          <w:rFonts w:ascii="Times New Roman" w:hAnsi="Times New Roman" w:cs="Times New Roman"/>
          <w:sz w:val="24"/>
        </w:rPr>
      </w:pPr>
    </w:p>
    <w:p w14:paraId="2C911E20" w14:textId="77777777" w:rsidR="009E1146" w:rsidRDefault="009E1146" w:rsidP="009E1146">
      <w:pPr>
        <w:spacing w:line="480" w:lineRule="auto"/>
        <w:ind w:firstLine="720"/>
        <w:jc w:val="both"/>
        <w:rPr>
          <w:rFonts w:ascii="Times New Roman" w:hAnsi="Times New Roman" w:cs="Times New Roman"/>
          <w:sz w:val="24"/>
        </w:rPr>
      </w:pPr>
    </w:p>
    <w:p w14:paraId="563D81A6" w14:textId="77777777" w:rsidR="009E1146" w:rsidRDefault="009E1146" w:rsidP="009E1146">
      <w:pPr>
        <w:spacing w:line="480" w:lineRule="auto"/>
        <w:ind w:firstLine="720"/>
        <w:jc w:val="both"/>
        <w:rPr>
          <w:rFonts w:ascii="Times New Roman" w:hAnsi="Times New Roman" w:cs="Times New Roman"/>
          <w:sz w:val="24"/>
        </w:rPr>
      </w:pPr>
    </w:p>
    <w:p w14:paraId="10A396D9" w14:textId="77777777" w:rsidR="009E1146" w:rsidRDefault="009E1146" w:rsidP="009E1146">
      <w:pPr>
        <w:spacing w:line="480" w:lineRule="auto"/>
        <w:ind w:firstLine="720"/>
        <w:jc w:val="both"/>
        <w:rPr>
          <w:rFonts w:ascii="Times New Roman" w:hAnsi="Times New Roman" w:cs="Times New Roman"/>
          <w:sz w:val="24"/>
        </w:rPr>
      </w:pPr>
    </w:p>
    <w:p w14:paraId="6EDEB8A1" w14:textId="77777777" w:rsidR="009E1146" w:rsidRDefault="009E1146" w:rsidP="009E1146">
      <w:pPr>
        <w:spacing w:line="480" w:lineRule="auto"/>
        <w:ind w:firstLine="720"/>
        <w:jc w:val="both"/>
        <w:rPr>
          <w:rFonts w:ascii="Times New Roman" w:hAnsi="Times New Roman" w:cs="Times New Roman"/>
          <w:sz w:val="24"/>
        </w:rPr>
      </w:pPr>
    </w:p>
    <w:p w14:paraId="715DE25C" w14:textId="77777777" w:rsidR="009E1146" w:rsidRPr="005B2C80" w:rsidRDefault="009E1146" w:rsidP="00953C35">
      <w:pPr>
        <w:pStyle w:val="Heading2"/>
      </w:pPr>
      <w:bookmarkStart w:id="151" w:name="_Toc408225918"/>
      <w:r w:rsidRPr="005B2C80">
        <w:lastRenderedPageBreak/>
        <w:t>RESULTS AND DISCUSSION</w:t>
      </w:r>
      <w:bookmarkEnd w:id="151"/>
    </w:p>
    <w:p w14:paraId="39C1D696" w14:textId="77777777" w:rsidR="009E1146" w:rsidRDefault="009E1146" w:rsidP="009E1146">
      <w:pPr>
        <w:spacing w:line="480" w:lineRule="auto"/>
        <w:jc w:val="both"/>
        <w:rPr>
          <w:rFonts w:ascii="Times New Roman" w:hAnsi="Times New Roman" w:cs="Times New Roman"/>
          <w:sz w:val="24"/>
        </w:rPr>
      </w:pPr>
    </w:p>
    <w:p w14:paraId="5C521960" w14:textId="77777777" w:rsidR="009E1146" w:rsidRPr="001A3548" w:rsidRDefault="009E1146" w:rsidP="00953C35">
      <w:pPr>
        <w:pStyle w:val="Heading3"/>
      </w:pPr>
      <w:bookmarkStart w:id="152" w:name="_Toc408225919"/>
      <w:r w:rsidRPr="001A3548">
        <w:t>6.3.1.</w:t>
      </w:r>
      <w:r w:rsidRPr="001A3548">
        <w:tab/>
        <w:t xml:space="preserve">Absorbance of Bovine Serum </w:t>
      </w:r>
      <w:r>
        <w:t xml:space="preserve">Albumin </w:t>
      </w:r>
      <w:r w:rsidRPr="001A3548">
        <w:t>Solutions between 0.3 – 3.3 THz</w:t>
      </w:r>
      <w:bookmarkEnd w:id="152"/>
    </w:p>
    <w:p w14:paraId="54A44C65" w14:textId="77777777" w:rsidR="00953C35" w:rsidRDefault="009E1146" w:rsidP="009E1146">
      <w:pPr>
        <w:spacing w:line="480" w:lineRule="auto"/>
        <w:jc w:val="both"/>
        <w:rPr>
          <w:rFonts w:ascii="Times New Roman" w:hAnsi="Times New Roman" w:cs="Times New Roman"/>
          <w:sz w:val="24"/>
        </w:rPr>
      </w:pPr>
      <w:r>
        <w:rPr>
          <w:rFonts w:ascii="Times New Roman" w:hAnsi="Times New Roman" w:cs="Times New Roman"/>
          <w:sz w:val="24"/>
        </w:rPr>
        <w:tab/>
      </w:r>
    </w:p>
    <w:p w14:paraId="3E139456" w14:textId="77777777" w:rsidR="009E1146" w:rsidRDefault="00112675" w:rsidP="004E6277">
      <w:pPr>
        <w:spacing w:line="480" w:lineRule="auto"/>
        <w:ind w:firstLine="720"/>
        <w:jc w:val="both"/>
        <w:rPr>
          <w:rFonts w:ascii="Times New Roman" w:hAnsi="Times New Roman" w:cs="Times New Roman"/>
          <w:sz w:val="24"/>
        </w:rPr>
      </w:pPr>
      <w:r>
        <w:rPr>
          <w:noProof/>
        </w:rPr>
        <w:object w:dxaOrig="1440" w:dyaOrig="1440" w14:anchorId="588E3F89">
          <v:shape id="_x0000_s1175" type="#_x0000_t75" style="position:absolute;left:0;text-align:left;margin-left:24.75pt;margin-top:111pt;width:399.75pt;height:274.5pt;z-index:252151808">
            <v:imagedata r:id="rId142" o:title=""/>
          </v:shape>
          <o:OLEObject Type="Embed" ProgID="Prism6.Document" ShapeID="_x0000_s1175" DrawAspect="Content" ObjectID="_1766840537" r:id="rId143"/>
        </w:object>
      </w:r>
      <w:r w:rsidR="009E1146">
        <w:rPr>
          <w:rFonts w:ascii="Times New Roman" w:hAnsi="Times New Roman" w:cs="Times New Roman"/>
          <w:sz w:val="24"/>
        </w:rPr>
        <w:t xml:space="preserve">The absorption spectrum of BSA was measured between 0.3 – 3.3 THz (10 – 110 cm-1) for a full range of protein concentrations between 0 – 4 mM, as shown in </w:t>
      </w:r>
      <w:r w:rsidR="006A7918">
        <w:rPr>
          <w:rFonts w:ascii="Times New Roman" w:hAnsi="Times New Roman" w:cs="Times New Roman"/>
          <w:i/>
          <w:sz w:val="24"/>
        </w:rPr>
        <w:t>figure 6.4</w:t>
      </w:r>
      <w:r w:rsidR="009E1146">
        <w:rPr>
          <w:rFonts w:ascii="Times New Roman" w:hAnsi="Times New Roman" w:cs="Times New Roman"/>
          <w:sz w:val="24"/>
        </w:rPr>
        <w:t xml:space="preserve">. A constant increase in absorption was observed as the frequency increased which has been observed in previous studies </w:t>
      </w:r>
      <w:r w:rsidR="009E1146">
        <w:rPr>
          <w:rFonts w:ascii="Times New Roman" w:hAnsi="Times New Roman" w:cs="Times New Roman"/>
          <w:sz w:val="24"/>
        </w:rPr>
        <w:fldChar w:fldCharType="begin">
          <w:fldData xml:space="preserve">PEVuZE5vdGU+PENpdGU+PEF1dGhvcj5YdTwvQXV0aG9yPjxZZWFyPjIwMDY8L1llYXI+PFJlY051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=
</w:fldData>
        </w:fldChar>
      </w:r>
      <w:r w:rsidR="00330C87">
        <w:rPr>
          <w:rFonts w:ascii="Times New Roman" w:hAnsi="Times New Roman" w:cs="Times New Roman"/>
          <w:sz w:val="24"/>
        </w:rPr>
        <w:instrText xml:space="preserve"> ADDIN EN.CITE </w:instrText>
      </w:r>
      <w:r w:rsidR="00330C87">
        <w:rPr>
          <w:rFonts w:ascii="Times New Roman" w:hAnsi="Times New Roman" w:cs="Times New Roman"/>
          <w:sz w:val="24"/>
        </w:rPr>
        <w:fldChar w:fldCharType="begin">
          <w:fldData xml:space="preserve">PEVuZE5vdGU+PENpdGU+PEF1dGhvcj5YdTwvQXV0aG9yPjxZZWFyPjIwMDY8L1llYXI+PFJlY051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=
</w:fldData>
        </w:fldChar>
      </w:r>
      <w:r w:rsidR="00330C87">
        <w:rPr>
          <w:rFonts w:ascii="Times New Roman" w:hAnsi="Times New Roman" w:cs="Times New Roman"/>
          <w:sz w:val="24"/>
        </w:rPr>
        <w:instrText xml:space="preserve"> ADDIN EN.CITE.DATA </w:instrText>
      </w:r>
      <w:r w:rsidR="00330C87">
        <w:rPr>
          <w:rFonts w:ascii="Times New Roman" w:hAnsi="Times New Roman" w:cs="Times New Roman"/>
          <w:sz w:val="24"/>
        </w:rPr>
      </w:r>
      <w:r w:rsidR="00330C87">
        <w:rPr>
          <w:rFonts w:ascii="Times New Roman" w:hAnsi="Times New Roman" w:cs="Times New Roman"/>
          <w:sz w:val="24"/>
        </w:rPr>
        <w:fldChar w:fldCharType="end"/>
      </w:r>
      <w:r w:rsidR="009E1146">
        <w:rPr>
          <w:rFonts w:ascii="Times New Roman" w:hAnsi="Times New Roman" w:cs="Times New Roman"/>
          <w:sz w:val="24"/>
        </w:rPr>
      </w:r>
      <w:r w:rsidR="009E1146">
        <w:rPr>
          <w:rFonts w:ascii="Times New Roman" w:hAnsi="Times New Roman" w:cs="Times New Roman"/>
          <w:sz w:val="24"/>
        </w:rPr>
        <w:fldChar w:fldCharType="separate"/>
      </w:r>
      <w:r w:rsidR="00330C87">
        <w:rPr>
          <w:rFonts w:ascii="Times New Roman" w:hAnsi="Times New Roman" w:cs="Times New Roman"/>
          <w:noProof/>
          <w:sz w:val="24"/>
        </w:rPr>
        <w:t>(</w:t>
      </w:r>
      <w:hyperlink w:anchor="_ENREF_23" w:tooltip="Bergner, 2005 #892" w:history="1">
        <w:r w:rsidR="008F209B">
          <w:rPr>
            <w:rFonts w:ascii="Times New Roman" w:hAnsi="Times New Roman" w:cs="Times New Roman"/>
            <w:noProof/>
            <w:sz w:val="24"/>
          </w:rPr>
          <w:t>Bergner, Heugen 2005</w:t>
        </w:r>
      </w:hyperlink>
      <w:r w:rsidR="00330C87">
        <w:rPr>
          <w:rFonts w:ascii="Times New Roman" w:hAnsi="Times New Roman" w:cs="Times New Roman"/>
          <w:noProof/>
          <w:sz w:val="24"/>
        </w:rPr>
        <w:t xml:space="preserve">; </w:t>
      </w:r>
      <w:hyperlink w:anchor="_ENREF_313" w:tooltip="Xu, 2006 #982" w:history="1">
        <w:r w:rsidR="008F209B">
          <w:rPr>
            <w:rFonts w:ascii="Times New Roman" w:hAnsi="Times New Roman" w:cs="Times New Roman"/>
            <w:noProof/>
            <w:sz w:val="24"/>
          </w:rPr>
          <w:t>Xu, Plaxco 2006b</w:t>
        </w:r>
      </w:hyperlink>
      <w:r w:rsidR="00330C87">
        <w:rPr>
          <w:rFonts w:ascii="Times New Roman" w:hAnsi="Times New Roman" w:cs="Times New Roman"/>
          <w:noProof/>
          <w:sz w:val="24"/>
        </w:rPr>
        <w:t>)</w:t>
      </w:r>
      <w:r w:rsidR="009E1146">
        <w:rPr>
          <w:rFonts w:ascii="Times New Roman" w:hAnsi="Times New Roman" w:cs="Times New Roman"/>
          <w:sz w:val="24"/>
        </w:rPr>
        <w:fldChar w:fldCharType="end"/>
      </w:r>
      <w:r w:rsidR="009E1146">
        <w:rPr>
          <w:rFonts w:ascii="Times New Roman" w:hAnsi="Times New Roman" w:cs="Times New Roman"/>
          <w:sz w:val="24"/>
        </w:rPr>
        <w:t>.</w:t>
      </w:r>
    </w:p>
    <w:p w14:paraId="102E7253" w14:textId="77777777" w:rsidR="009E1146" w:rsidRDefault="009E1146" w:rsidP="009E1146">
      <w:pPr>
        <w:spacing w:line="480" w:lineRule="auto"/>
        <w:ind w:firstLine="720"/>
        <w:jc w:val="both"/>
        <w:rPr>
          <w:rFonts w:ascii="Times New Roman" w:hAnsi="Times New Roman" w:cs="Times New Roman"/>
          <w:sz w:val="24"/>
        </w:rPr>
      </w:pPr>
    </w:p>
    <w:p w14:paraId="60E48DC7" w14:textId="77777777" w:rsidR="009E1146" w:rsidRDefault="009E1146" w:rsidP="009E1146">
      <w:pPr>
        <w:spacing w:line="480" w:lineRule="auto"/>
        <w:ind w:firstLine="720"/>
        <w:jc w:val="both"/>
        <w:rPr>
          <w:rFonts w:ascii="Times New Roman" w:hAnsi="Times New Roman" w:cs="Times New Roman"/>
          <w:sz w:val="24"/>
        </w:rPr>
      </w:pPr>
    </w:p>
    <w:p w14:paraId="3B1FEAE7" w14:textId="77777777" w:rsidR="009E1146" w:rsidRDefault="009E1146" w:rsidP="009E1146">
      <w:pPr>
        <w:spacing w:line="480" w:lineRule="auto"/>
        <w:ind w:firstLine="720"/>
        <w:jc w:val="both"/>
        <w:rPr>
          <w:rFonts w:ascii="Times New Roman" w:hAnsi="Times New Roman" w:cs="Times New Roman"/>
          <w:sz w:val="24"/>
        </w:rPr>
      </w:pPr>
    </w:p>
    <w:p w14:paraId="52837111" w14:textId="77777777" w:rsidR="009E1146" w:rsidRDefault="009E1146" w:rsidP="009E1146">
      <w:pPr>
        <w:spacing w:line="480" w:lineRule="auto"/>
        <w:ind w:firstLine="720"/>
        <w:jc w:val="both"/>
        <w:rPr>
          <w:rFonts w:ascii="Times New Roman" w:hAnsi="Times New Roman" w:cs="Times New Roman"/>
          <w:sz w:val="24"/>
        </w:rPr>
      </w:pPr>
    </w:p>
    <w:p w14:paraId="17956827" w14:textId="77777777" w:rsidR="009E1146" w:rsidRDefault="009E1146" w:rsidP="009E1146">
      <w:pPr>
        <w:spacing w:line="480" w:lineRule="auto"/>
        <w:ind w:firstLine="720"/>
        <w:jc w:val="both"/>
        <w:rPr>
          <w:rFonts w:ascii="Times New Roman" w:hAnsi="Times New Roman" w:cs="Times New Roman"/>
          <w:sz w:val="24"/>
        </w:rPr>
      </w:pPr>
    </w:p>
    <w:p w14:paraId="59C964E0" w14:textId="77777777" w:rsidR="009E1146" w:rsidRDefault="009E1146" w:rsidP="009E1146">
      <w:pPr>
        <w:spacing w:line="480" w:lineRule="auto"/>
        <w:ind w:firstLine="720"/>
        <w:jc w:val="both"/>
        <w:rPr>
          <w:rFonts w:ascii="Times New Roman" w:hAnsi="Times New Roman" w:cs="Times New Roman"/>
          <w:sz w:val="24"/>
        </w:rPr>
      </w:pPr>
    </w:p>
    <w:p w14:paraId="1E2FD4DF" w14:textId="77777777" w:rsidR="009E1146" w:rsidRDefault="009E1146" w:rsidP="009E1146">
      <w:pPr>
        <w:spacing w:line="480" w:lineRule="auto"/>
        <w:ind w:firstLine="720"/>
        <w:jc w:val="both"/>
        <w:rPr>
          <w:rFonts w:ascii="Times New Roman" w:hAnsi="Times New Roman" w:cs="Times New Roman"/>
          <w:sz w:val="24"/>
        </w:rPr>
      </w:pPr>
    </w:p>
    <w:p w14:paraId="2C062D47"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35424" behindDoc="0" locked="0" layoutInCell="1" allowOverlap="1" wp14:anchorId="64284B80" wp14:editId="78E55A71">
                <wp:simplePos x="0" y="0"/>
                <wp:positionH relativeFrom="column">
                  <wp:posOffset>31115</wp:posOffset>
                </wp:positionH>
                <wp:positionV relativeFrom="paragraph">
                  <wp:posOffset>46545</wp:posOffset>
                </wp:positionV>
                <wp:extent cx="5759450" cy="534035"/>
                <wp:effectExtent l="0" t="0" r="12700" b="18415"/>
                <wp:wrapNone/>
                <wp:docPr id="7254" name="Text Box 7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34035"/>
                        </a:xfrm>
                        <a:prstGeom prst="rect">
                          <a:avLst/>
                        </a:prstGeom>
                        <a:solidFill>
                          <a:srgbClr val="FFFFFF"/>
                        </a:solidFill>
                        <a:ln w="19050">
                          <a:solidFill>
                            <a:srgbClr val="000000"/>
                          </a:solidFill>
                          <a:miter lim="800000"/>
                          <a:headEnd/>
                          <a:tailEnd/>
                        </a:ln>
                      </wps:spPr>
                      <wps:txbx>
                        <w:txbxContent>
                          <w:p w14:paraId="15BE58E7"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6.4</w:t>
                            </w:r>
                            <w:r>
                              <w:rPr>
                                <w:rFonts w:ascii="Times New Roman" w:hAnsi="Times New Roman" w:cs="Times New Roman"/>
                                <w:b/>
                                <w:sz w:val="18"/>
                                <w:szCs w:val="18"/>
                              </w:rPr>
                              <w:t xml:space="preserve">: </w:t>
                            </w:r>
                            <w:r>
                              <w:rPr>
                                <w:rFonts w:ascii="Times New Roman" w:hAnsi="Times New Roman" w:cs="Times New Roman"/>
                                <w:b/>
                                <w:sz w:val="18"/>
                                <w:szCs w:val="16"/>
                              </w:rPr>
                              <w:t>Absorption spectrum of BSA in 10 mM NaCl buffer at pH 7.0 between 10 – 110 cm</w:t>
                            </w:r>
                            <w:r w:rsidRPr="00D73A9E">
                              <w:rPr>
                                <w:rFonts w:ascii="Times New Roman" w:hAnsi="Times New Roman" w:cs="Times New Roman"/>
                                <w:b/>
                                <w:sz w:val="18"/>
                                <w:szCs w:val="16"/>
                                <w:vertAlign w:val="superscript"/>
                              </w:rPr>
                              <w:t>-1</w:t>
                            </w:r>
                            <w:r>
                              <w:rPr>
                                <w:rFonts w:ascii="Times New Roman" w:hAnsi="Times New Roman" w:cs="Times New Roman"/>
                                <w:b/>
                                <w:sz w:val="18"/>
                                <w:szCs w:val="16"/>
                              </w:rPr>
                              <w:t>, for protein concentrations between 0 – 4 mM; 0 (black), 0.1 (red), 0.5 (green), 1 (orange), 1.5 (blue), 2 (yellow), 2.5 (grey), 3 (purple), 3.5 (brown) and 4 (pink).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84B80" id="Text Box 7254" o:spid="_x0000_s1156" type="#_x0000_t202" style="position:absolute;left:0;text-align:left;margin-left:2.45pt;margin-top:3.65pt;width:453.5pt;height:42.0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" strokeweight="1.5pt">
                <v:textbox>
                  <w:txbxContent>
                    <w:p w14:paraId="15BE58E7"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6.4</w:t>
                      </w:r>
                      <w:r>
                        <w:rPr>
                          <w:rFonts w:ascii="Times New Roman" w:hAnsi="Times New Roman" w:cs="Times New Roman"/>
                          <w:b/>
                          <w:sz w:val="18"/>
                          <w:szCs w:val="18"/>
                        </w:rPr>
                        <w:t xml:space="preserve">: </w:t>
                      </w:r>
                      <w:r>
                        <w:rPr>
                          <w:rFonts w:ascii="Times New Roman" w:hAnsi="Times New Roman" w:cs="Times New Roman"/>
                          <w:b/>
                          <w:sz w:val="18"/>
                          <w:szCs w:val="16"/>
                        </w:rPr>
                        <w:t>Absorption spectrum of BSA in 10 mM NaCl buffer at pH 7.0 between 10 – 110 cm</w:t>
                      </w:r>
                      <w:r w:rsidRPr="00D73A9E">
                        <w:rPr>
                          <w:rFonts w:ascii="Times New Roman" w:hAnsi="Times New Roman" w:cs="Times New Roman"/>
                          <w:b/>
                          <w:sz w:val="18"/>
                          <w:szCs w:val="16"/>
                          <w:vertAlign w:val="superscript"/>
                        </w:rPr>
                        <w:t>-1</w:t>
                      </w:r>
                      <w:r>
                        <w:rPr>
                          <w:rFonts w:ascii="Times New Roman" w:hAnsi="Times New Roman" w:cs="Times New Roman"/>
                          <w:b/>
                          <w:sz w:val="18"/>
                          <w:szCs w:val="16"/>
                        </w:rPr>
                        <w:t>, for protein concentrations between 0 – 4 mM; 0 (black), 0.1 (red), 0.5 (green), 1 (orange), 1.5 (blue), 2 (yellow), 2.5 (grey), 3 (purple), 3.5 (brown) and 4 (pink).</w:t>
                      </w:r>
                    </w:p>
                  </w:txbxContent>
                </v:textbox>
              </v:shape>
            </w:pict>
          </mc:Fallback>
        </mc:AlternateContent>
      </w:r>
    </w:p>
    <w:p w14:paraId="0403D477" w14:textId="77777777" w:rsidR="009E1146" w:rsidRDefault="009E1146" w:rsidP="009E1146">
      <w:pPr>
        <w:spacing w:line="480" w:lineRule="auto"/>
        <w:ind w:firstLine="720"/>
        <w:jc w:val="both"/>
        <w:rPr>
          <w:rFonts w:ascii="Times New Roman" w:hAnsi="Times New Roman" w:cs="Times New Roman"/>
          <w:sz w:val="24"/>
        </w:rPr>
      </w:pPr>
    </w:p>
    <w:p w14:paraId="21FA7A47"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To study the effect protein concentration had on the absorption coefficients at 1.0, 2.0 and 3.0 THz were averaged by ± 5 wavenumbers (± 0.15 THz) to reduce the effect of noise on the data, as shown in </w:t>
      </w:r>
      <w:r w:rsidRPr="003D2A68">
        <w:rPr>
          <w:rFonts w:ascii="Times New Roman" w:hAnsi="Times New Roman" w:cs="Times New Roman"/>
          <w:i/>
          <w:sz w:val="24"/>
        </w:rPr>
        <w:t>figure</w:t>
      </w:r>
      <w:r>
        <w:rPr>
          <w:rFonts w:ascii="Times New Roman" w:hAnsi="Times New Roman" w:cs="Times New Roman"/>
          <w:i/>
          <w:sz w:val="24"/>
        </w:rPr>
        <w:t>s</w:t>
      </w:r>
      <w:r w:rsidR="006A7918">
        <w:rPr>
          <w:rFonts w:ascii="Times New Roman" w:hAnsi="Times New Roman" w:cs="Times New Roman"/>
          <w:i/>
          <w:sz w:val="24"/>
        </w:rPr>
        <w:t xml:space="preserve"> 6.5</w:t>
      </w:r>
      <w:r>
        <w:rPr>
          <w:rFonts w:ascii="Times New Roman" w:hAnsi="Times New Roman" w:cs="Times New Roman"/>
          <w:i/>
          <w:sz w:val="24"/>
        </w:rPr>
        <w:t>a</w:t>
      </w:r>
      <w:r w:rsidR="006A7918">
        <w:rPr>
          <w:rFonts w:ascii="Times New Roman" w:hAnsi="Times New Roman" w:cs="Times New Roman"/>
          <w:i/>
          <w:sz w:val="24"/>
        </w:rPr>
        <w:t>, 6.5b</w:t>
      </w:r>
      <w:r w:rsidR="006A7918">
        <w:rPr>
          <w:rFonts w:ascii="Times New Roman" w:hAnsi="Times New Roman" w:cs="Times New Roman"/>
          <w:sz w:val="24"/>
        </w:rPr>
        <w:t xml:space="preserve"> and</w:t>
      </w:r>
      <w:r>
        <w:rPr>
          <w:rFonts w:ascii="Times New Roman" w:hAnsi="Times New Roman" w:cs="Times New Roman"/>
          <w:i/>
          <w:sz w:val="24"/>
        </w:rPr>
        <w:t xml:space="preserve"> </w:t>
      </w:r>
      <w:r w:rsidR="006A7918">
        <w:rPr>
          <w:rFonts w:ascii="Times New Roman" w:hAnsi="Times New Roman" w:cs="Times New Roman"/>
          <w:i/>
          <w:sz w:val="24"/>
        </w:rPr>
        <w:t>6.5</w:t>
      </w:r>
      <w:r>
        <w:rPr>
          <w:rFonts w:ascii="Times New Roman" w:hAnsi="Times New Roman" w:cs="Times New Roman"/>
          <w:i/>
          <w:sz w:val="24"/>
        </w:rPr>
        <w:t>c</w:t>
      </w:r>
      <w:r>
        <w:rPr>
          <w:rFonts w:ascii="Times New Roman" w:hAnsi="Times New Roman" w:cs="Times New Roman"/>
          <w:sz w:val="24"/>
        </w:rPr>
        <w:t xml:space="preserve">. The solid line represents how the absorption coefficient would decrease due to the </w:t>
      </w:r>
      <w:r w:rsidR="00BC1C4A">
        <w:rPr>
          <w:rFonts w:ascii="Times New Roman" w:hAnsi="Times New Roman" w:cs="Times New Roman"/>
          <w:sz w:val="24"/>
        </w:rPr>
        <w:t xml:space="preserve">excluded </w:t>
      </w:r>
      <w:r>
        <w:rPr>
          <w:rFonts w:ascii="Times New Roman" w:hAnsi="Times New Roman" w:cs="Times New Roman"/>
          <w:sz w:val="24"/>
        </w:rPr>
        <w:t>solvent</w:t>
      </w:r>
      <w:r w:rsidR="00BC1C4A">
        <w:rPr>
          <w:rFonts w:ascii="Times New Roman" w:hAnsi="Times New Roman" w:cs="Times New Roman"/>
          <w:sz w:val="24"/>
        </w:rPr>
        <w:t xml:space="preserve"> </w:t>
      </w:r>
      <w:r>
        <w:rPr>
          <w:rFonts w:ascii="Times New Roman" w:hAnsi="Times New Roman" w:cs="Times New Roman"/>
          <w:sz w:val="24"/>
        </w:rPr>
        <w:t>effect.</w:t>
      </w:r>
    </w:p>
    <w:p w14:paraId="2131AD3E" w14:textId="77777777" w:rsidR="009E1146" w:rsidRDefault="00112675" w:rsidP="009E1146">
      <w:pPr>
        <w:spacing w:line="480" w:lineRule="auto"/>
        <w:ind w:firstLine="720"/>
        <w:jc w:val="both"/>
        <w:rPr>
          <w:rFonts w:ascii="Times New Roman" w:hAnsi="Times New Roman" w:cs="Times New Roman"/>
          <w:sz w:val="24"/>
        </w:rPr>
      </w:pPr>
      <w:r>
        <w:rPr>
          <w:noProof/>
        </w:rPr>
        <w:lastRenderedPageBreak/>
        <w:object w:dxaOrig="1440" w:dyaOrig="1440" w14:anchorId="11CBA54D">
          <v:shape id="_x0000_s1201" type="#_x0000_t75" style="position:absolute;left:0;text-align:left;margin-left:24.3pt;margin-top:-21.5pt;width:395.55pt;height:271.15pt;z-index:252232704;mso-position-horizontal-relative:text;mso-position-vertical-relative:text">
            <v:imagedata r:id="rId144" o:title=""/>
          </v:shape>
          <o:OLEObject Type="Embed" ProgID="Prism6.Document" ShapeID="_x0000_s1201" DrawAspect="Content" ObjectID="_1766840538" r:id="rId145"/>
        </w:object>
      </w:r>
    </w:p>
    <w:p w14:paraId="09CFE6E3" w14:textId="77777777" w:rsidR="009E1146" w:rsidRDefault="009E1146" w:rsidP="009E1146">
      <w:pPr>
        <w:spacing w:line="480" w:lineRule="auto"/>
        <w:ind w:firstLine="720"/>
        <w:jc w:val="both"/>
        <w:rPr>
          <w:rFonts w:ascii="Times New Roman" w:hAnsi="Times New Roman" w:cs="Times New Roman"/>
          <w:sz w:val="24"/>
        </w:rPr>
      </w:pPr>
    </w:p>
    <w:p w14:paraId="07D95142" w14:textId="77777777" w:rsidR="009E1146" w:rsidRDefault="009E1146" w:rsidP="009E1146">
      <w:pPr>
        <w:spacing w:line="480" w:lineRule="auto"/>
        <w:ind w:firstLine="720"/>
        <w:jc w:val="both"/>
        <w:rPr>
          <w:rFonts w:ascii="Times New Roman" w:hAnsi="Times New Roman" w:cs="Times New Roman"/>
          <w:sz w:val="24"/>
        </w:rPr>
      </w:pPr>
    </w:p>
    <w:p w14:paraId="370F0CB2" w14:textId="77777777" w:rsidR="009E1146" w:rsidRDefault="009E1146" w:rsidP="009E1146">
      <w:pPr>
        <w:spacing w:line="480" w:lineRule="auto"/>
        <w:ind w:firstLine="720"/>
        <w:jc w:val="both"/>
        <w:rPr>
          <w:rFonts w:ascii="Times New Roman" w:hAnsi="Times New Roman" w:cs="Times New Roman"/>
          <w:sz w:val="24"/>
        </w:rPr>
      </w:pPr>
    </w:p>
    <w:p w14:paraId="5766D996" w14:textId="77777777" w:rsidR="009E1146" w:rsidRDefault="009E1146" w:rsidP="009E1146">
      <w:pPr>
        <w:spacing w:line="480" w:lineRule="auto"/>
        <w:ind w:firstLine="720"/>
        <w:jc w:val="both"/>
        <w:rPr>
          <w:rFonts w:ascii="Times New Roman" w:hAnsi="Times New Roman" w:cs="Times New Roman"/>
          <w:sz w:val="24"/>
        </w:rPr>
      </w:pPr>
    </w:p>
    <w:p w14:paraId="1FB62FED" w14:textId="77777777" w:rsidR="009E1146" w:rsidRDefault="009E1146" w:rsidP="009E1146">
      <w:pPr>
        <w:spacing w:line="480" w:lineRule="auto"/>
        <w:ind w:firstLine="720"/>
        <w:jc w:val="both"/>
        <w:rPr>
          <w:rFonts w:ascii="Times New Roman" w:hAnsi="Times New Roman" w:cs="Times New Roman"/>
          <w:sz w:val="24"/>
        </w:rPr>
      </w:pPr>
    </w:p>
    <w:p w14:paraId="2B59682C"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37472" behindDoc="0" locked="0" layoutInCell="1" allowOverlap="1" wp14:anchorId="4C914560" wp14:editId="7C1F5BDF">
                <wp:simplePos x="0" y="0"/>
                <wp:positionH relativeFrom="column">
                  <wp:posOffset>0</wp:posOffset>
                </wp:positionH>
                <wp:positionV relativeFrom="paragraph">
                  <wp:posOffset>372555</wp:posOffset>
                </wp:positionV>
                <wp:extent cx="5759450" cy="581891"/>
                <wp:effectExtent l="0" t="0" r="12700" b="27940"/>
                <wp:wrapNone/>
                <wp:docPr id="7255" name="Text Box 7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81891"/>
                        </a:xfrm>
                        <a:prstGeom prst="rect">
                          <a:avLst/>
                        </a:prstGeom>
                        <a:solidFill>
                          <a:srgbClr val="FFFFFF"/>
                        </a:solidFill>
                        <a:ln w="19050">
                          <a:solidFill>
                            <a:srgbClr val="000000"/>
                          </a:solidFill>
                          <a:miter lim="800000"/>
                          <a:headEnd/>
                          <a:tailEnd/>
                        </a:ln>
                      </wps:spPr>
                      <wps:txbx>
                        <w:txbxContent>
                          <w:p w14:paraId="20245D15"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6.5a</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0.85 – 1.15 THz (28 – 38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14560" id="Text Box 7255" o:spid="_x0000_s1157" type="#_x0000_t202" style="position:absolute;left:0;text-align:left;margin-left:0;margin-top:29.35pt;width:453.5pt;height:45.8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" strokeweight="1.5pt">
                <v:textbox>
                  <w:txbxContent>
                    <w:p w14:paraId="20245D15"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6.5a</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0.85 – 1.15 THz (28 – 38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txbxContent>
                </v:textbox>
              </v:shape>
            </w:pict>
          </mc:Fallback>
        </mc:AlternateContent>
      </w:r>
    </w:p>
    <w:p w14:paraId="1FFE27FE" w14:textId="77777777" w:rsidR="009E1146" w:rsidRDefault="009E1146" w:rsidP="009E1146">
      <w:pPr>
        <w:spacing w:line="480" w:lineRule="auto"/>
        <w:ind w:firstLine="720"/>
        <w:jc w:val="both"/>
        <w:rPr>
          <w:rFonts w:ascii="Times New Roman" w:hAnsi="Times New Roman" w:cs="Times New Roman"/>
          <w:sz w:val="24"/>
        </w:rPr>
      </w:pPr>
    </w:p>
    <w:p w14:paraId="7451041A" w14:textId="77777777" w:rsidR="009E1146" w:rsidRDefault="009E1146" w:rsidP="009E1146">
      <w:pPr>
        <w:spacing w:line="480" w:lineRule="auto"/>
        <w:ind w:firstLine="720"/>
        <w:jc w:val="both"/>
        <w:rPr>
          <w:rFonts w:ascii="Times New Roman" w:hAnsi="Times New Roman" w:cs="Times New Roman"/>
          <w:sz w:val="24"/>
        </w:rPr>
      </w:pPr>
    </w:p>
    <w:p w14:paraId="63174890" w14:textId="77777777" w:rsidR="009E1146" w:rsidRDefault="00112675" w:rsidP="009E1146">
      <w:pPr>
        <w:spacing w:line="480" w:lineRule="auto"/>
        <w:ind w:firstLine="720"/>
        <w:jc w:val="both"/>
        <w:rPr>
          <w:rFonts w:ascii="Times New Roman" w:hAnsi="Times New Roman" w:cs="Times New Roman"/>
          <w:sz w:val="24"/>
        </w:rPr>
      </w:pPr>
      <w:r>
        <w:rPr>
          <w:noProof/>
        </w:rPr>
        <w:object w:dxaOrig="1440" w:dyaOrig="1440" w14:anchorId="5A147EB5">
          <v:shape id="_x0000_s1202" type="#_x0000_t75" style="position:absolute;left:0;text-align:left;margin-left:30pt;margin-top:6.9pt;width:395.55pt;height:271.15pt;z-index:252234752;mso-position-horizontal-relative:text;mso-position-vertical-relative:text">
            <v:imagedata r:id="rId146" o:title=""/>
          </v:shape>
          <o:OLEObject Type="Embed" ProgID="Prism6.Document" ShapeID="_x0000_s1202" DrawAspect="Content" ObjectID="_1766840539" r:id="rId147"/>
        </w:object>
      </w:r>
    </w:p>
    <w:p w14:paraId="0F47A48B" w14:textId="77777777" w:rsidR="009E1146" w:rsidRDefault="009E1146" w:rsidP="009E1146">
      <w:pPr>
        <w:spacing w:line="480" w:lineRule="auto"/>
        <w:ind w:firstLine="720"/>
        <w:jc w:val="both"/>
        <w:rPr>
          <w:rFonts w:ascii="Times New Roman" w:hAnsi="Times New Roman" w:cs="Times New Roman"/>
          <w:sz w:val="24"/>
        </w:rPr>
      </w:pPr>
    </w:p>
    <w:p w14:paraId="4A800F02" w14:textId="77777777" w:rsidR="009E1146" w:rsidRDefault="009E1146" w:rsidP="009E1146">
      <w:pPr>
        <w:spacing w:line="480" w:lineRule="auto"/>
        <w:ind w:firstLine="720"/>
        <w:jc w:val="both"/>
        <w:rPr>
          <w:rFonts w:ascii="Times New Roman" w:hAnsi="Times New Roman" w:cs="Times New Roman"/>
          <w:sz w:val="24"/>
        </w:rPr>
      </w:pPr>
    </w:p>
    <w:p w14:paraId="2DCCA781" w14:textId="77777777" w:rsidR="009E1146" w:rsidRDefault="009E1146" w:rsidP="009E1146">
      <w:pPr>
        <w:spacing w:line="480" w:lineRule="auto"/>
        <w:ind w:firstLine="720"/>
        <w:jc w:val="both"/>
        <w:rPr>
          <w:rFonts w:ascii="Times New Roman" w:hAnsi="Times New Roman" w:cs="Times New Roman"/>
          <w:sz w:val="24"/>
        </w:rPr>
      </w:pPr>
    </w:p>
    <w:p w14:paraId="1F42C94C" w14:textId="77777777" w:rsidR="009E1146" w:rsidRDefault="009E1146" w:rsidP="009E1146">
      <w:pPr>
        <w:spacing w:line="480" w:lineRule="auto"/>
        <w:ind w:firstLine="720"/>
        <w:jc w:val="both"/>
        <w:rPr>
          <w:rFonts w:ascii="Times New Roman" w:hAnsi="Times New Roman" w:cs="Times New Roman"/>
          <w:sz w:val="24"/>
        </w:rPr>
      </w:pPr>
    </w:p>
    <w:p w14:paraId="60311C62" w14:textId="77777777" w:rsidR="009E1146" w:rsidRDefault="009E1146" w:rsidP="009E1146">
      <w:pPr>
        <w:spacing w:line="480" w:lineRule="auto"/>
        <w:ind w:firstLine="720"/>
        <w:jc w:val="both"/>
        <w:rPr>
          <w:rFonts w:ascii="Times New Roman" w:hAnsi="Times New Roman" w:cs="Times New Roman"/>
          <w:sz w:val="24"/>
        </w:rPr>
      </w:pPr>
    </w:p>
    <w:p w14:paraId="571AC925" w14:textId="77777777" w:rsidR="009E1146" w:rsidRDefault="009E1146" w:rsidP="009E1146">
      <w:pPr>
        <w:spacing w:line="480" w:lineRule="auto"/>
        <w:ind w:firstLine="720"/>
        <w:jc w:val="both"/>
        <w:rPr>
          <w:rFonts w:ascii="Times New Roman" w:hAnsi="Times New Roman" w:cs="Times New Roman"/>
          <w:sz w:val="24"/>
        </w:rPr>
      </w:pPr>
    </w:p>
    <w:p w14:paraId="39A37FB6"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39520" behindDoc="0" locked="0" layoutInCell="1" allowOverlap="1" wp14:anchorId="5F4DD9F7" wp14:editId="48AFCE5E">
                <wp:simplePos x="0" y="0"/>
                <wp:positionH relativeFrom="column">
                  <wp:posOffset>-9525</wp:posOffset>
                </wp:positionH>
                <wp:positionV relativeFrom="paragraph">
                  <wp:posOffset>270320</wp:posOffset>
                </wp:positionV>
                <wp:extent cx="5759450" cy="590550"/>
                <wp:effectExtent l="0" t="0" r="12700" b="19050"/>
                <wp:wrapNone/>
                <wp:docPr id="7256" name="Text Box 7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90550"/>
                        </a:xfrm>
                        <a:prstGeom prst="rect">
                          <a:avLst/>
                        </a:prstGeom>
                        <a:solidFill>
                          <a:srgbClr val="FFFFFF"/>
                        </a:solidFill>
                        <a:ln w="19050">
                          <a:solidFill>
                            <a:srgbClr val="000000"/>
                          </a:solidFill>
                          <a:miter lim="800000"/>
                          <a:headEnd/>
                          <a:tailEnd/>
                        </a:ln>
                      </wps:spPr>
                      <wps:txbx>
                        <w:txbxContent>
                          <w:p w14:paraId="58E7C3D7"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6.5b</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1.85 – 2.15 THz (62 – 72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p w14:paraId="4E50FE60" w14:textId="77777777" w:rsidR="0044584E" w:rsidRPr="00D73A9E" w:rsidRDefault="0044584E" w:rsidP="009E1146">
                            <w:pPr>
                              <w:jc w:val="both"/>
                              <w:rPr>
                                <w:rFonts w:ascii="Times New Roman" w:hAnsi="Times New Roman" w:cs="Times New Roman"/>
                                <w:b/>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4DD9F7" id="Text Box 7256" o:spid="_x0000_s1158" type="#_x0000_t202" style="position:absolute;left:0;text-align:left;margin-left:-.75pt;margin-top:21.3pt;width:453.5pt;height:46.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" strokeweight="1.5pt">
                <v:textbox>
                  <w:txbxContent>
                    <w:p w14:paraId="58E7C3D7"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6.5b</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1.85 – 2.15 THz (62 – 72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p w14:paraId="4E50FE60" w14:textId="77777777" w:rsidR="0044584E" w:rsidRPr="00D73A9E" w:rsidRDefault="0044584E" w:rsidP="009E1146">
                      <w:pPr>
                        <w:jc w:val="both"/>
                        <w:rPr>
                          <w:rFonts w:ascii="Times New Roman" w:hAnsi="Times New Roman" w:cs="Times New Roman"/>
                          <w:b/>
                          <w:sz w:val="18"/>
                          <w:szCs w:val="16"/>
                        </w:rPr>
                      </w:pPr>
                    </w:p>
                  </w:txbxContent>
                </v:textbox>
              </v:shape>
            </w:pict>
          </mc:Fallback>
        </mc:AlternateContent>
      </w:r>
    </w:p>
    <w:p w14:paraId="506738D7" w14:textId="77777777" w:rsidR="009E1146" w:rsidRDefault="009E1146" w:rsidP="009E1146">
      <w:pPr>
        <w:spacing w:line="480" w:lineRule="auto"/>
        <w:ind w:firstLine="720"/>
        <w:jc w:val="both"/>
        <w:rPr>
          <w:rFonts w:ascii="Times New Roman" w:hAnsi="Times New Roman" w:cs="Times New Roman"/>
          <w:sz w:val="24"/>
        </w:rPr>
      </w:pPr>
    </w:p>
    <w:p w14:paraId="22FC7423" w14:textId="77777777" w:rsidR="009E1146" w:rsidRDefault="009E1146" w:rsidP="009E1146">
      <w:pPr>
        <w:spacing w:line="480" w:lineRule="auto"/>
        <w:ind w:firstLine="720"/>
        <w:jc w:val="both"/>
        <w:rPr>
          <w:rFonts w:ascii="Times New Roman" w:hAnsi="Times New Roman" w:cs="Times New Roman"/>
          <w:sz w:val="24"/>
        </w:rPr>
      </w:pPr>
    </w:p>
    <w:p w14:paraId="4A0028FF" w14:textId="77777777" w:rsidR="009E1146" w:rsidRDefault="00112675" w:rsidP="009E1146">
      <w:pPr>
        <w:spacing w:line="480" w:lineRule="auto"/>
        <w:ind w:firstLine="720"/>
        <w:jc w:val="both"/>
        <w:rPr>
          <w:rFonts w:ascii="Times New Roman" w:hAnsi="Times New Roman" w:cs="Times New Roman"/>
          <w:sz w:val="24"/>
        </w:rPr>
      </w:pPr>
      <w:r>
        <w:rPr>
          <w:noProof/>
        </w:rPr>
        <w:lastRenderedPageBreak/>
        <w:object w:dxaOrig="1440" w:dyaOrig="1440" w14:anchorId="1B8CCCBC">
          <v:shape id="_x0000_s1200" type="#_x0000_t75" style="position:absolute;left:0;text-align:left;margin-left:36.2pt;margin-top:-21.15pt;width:395.45pt;height:271.15pt;z-index:252230656;mso-position-horizontal-relative:text;mso-position-vertical-relative:text">
            <v:imagedata r:id="rId148" o:title=""/>
          </v:shape>
          <o:OLEObject Type="Embed" ProgID="Prism6.Document" ShapeID="_x0000_s1200" DrawAspect="Content" ObjectID="_1766840540" r:id="rId149"/>
        </w:object>
      </w:r>
    </w:p>
    <w:p w14:paraId="0331A704" w14:textId="77777777" w:rsidR="009E1146" w:rsidRDefault="009E1146" w:rsidP="009E1146">
      <w:pPr>
        <w:spacing w:line="480" w:lineRule="auto"/>
        <w:ind w:firstLine="720"/>
        <w:jc w:val="both"/>
        <w:rPr>
          <w:rFonts w:ascii="Times New Roman" w:hAnsi="Times New Roman" w:cs="Times New Roman"/>
          <w:sz w:val="24"/>
        </w:rPr>
      </w:pPr>
    </w:p>
    <w:p w14:paraId="22E0F8E8" w14:textId="77777777" w:rsidR="009E1146" w:rsidRDefault="009E1146" w:rsidP="009E1146">
      <w:pPr>
        <w:spacing w:line="480" w:lineRule="auto"/>
        <w:ind w:firstLine="720"/>
        <w:jc w:val="both"/>
        <w:rPr>
          <w:rFonts w:ascii="Times New Roman" w:hAnsi="Times New Roman" w:cs="Times New Roman"/>
          <w:sz w:val="24"/>
        </w:rPr>
      </w:pPr>
    </w:p>
    <w:p w14:paraId="2BB99575" w14:textId="77777777" w:rsidR="009E1146" w:rsidRDefault="009E1146" w:rsidP="009E1146">
      <w:pPr>
        <w:spacing w:line="480" w:lineRule="auto"/>
        <w:ind w:firstLine="720"/>
        <w:jc w:val="both"/>
        <w:rPr>
          <w:rFonts w:ascii="Times New Roman" w:hAnsi="Times New Roman" w:cs="Times New Roman"/>
          <w:sz w:val="24"/>
        </w:rPr>
      </w:pPr>
    </w:p>
    <w:p w14:paraId="09A76454" w14:textId="77777777" w:rsidR="009E1146" w:rsidRDefault="009E1146" w:rsidP="009E1146">
      <w:pPr>
        <w:spacing w:line="480" w:lineRule="auto"/>
        <w:ind w:firstLine="720"/>
        <w:jc w:val="both"/>
        <w:rPr>
          <w:rFonts w:ascii="Times New Roman" w:hAnsi="Times New Roman" w:cs="Times New Roman"/>
          <w:sz w:val="24"/>
        </w:rPr>
      </w:pPr>
    </w:p>
    <w:p w14:paraId="75C08E2E" w14:textId="77777777" w:rsidR="009E1146" w:rsidRDefault="009E1146" w:rsidP="009E1146">
      <w:pPr>
        <w:spacing w:line="480" w:lineRule="auto"/>
        <w:ind w:firstLine="720"/>
        <w:jc w:val="both"/>
        <w:rPr>
          <w:rFonts w:ascii="Times New Roman" w:hAnsi="Times New Roman" w:cs="Times New Roman"/>
          <w:sz w:val="24"/>
        </w:rPr>
      </w:pPr>
    </w:p>
    <w:p w14:paraId="771B663B"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41568" behindDoc="0" locked="0" layoutInCell="1" allowOverlap="1" wp14:anchorId="039700F2" wp14:editId="530C03AD">
                <wp:simplePos x="0" y="0"/>
                <wp:positionH relativeFrom="column">
                  <wp:posOffset>-47625</wp:posOffset>
                </wp:positionH>
                <wp:positionV relativeFrom="paragraph">
                  <wp:posOffset>392430</wp:posOffset>
                </wp:positionV>
                <wp:extent cx="5759450" cy="590550"/>
                <wp:effectExtent l="0" t="0" r="12700" b="19050"/>
                <wp:wrapNone/>
                <wp:docPr id="7257" name="Text Box 7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90550"/>
                        </a:xfrm>
                        <a:prstGeom prst="rect">
                          <a:avLst/>
                        </a:prstGeom>
                        <a:solidFill>
                          <a:srgbClr val="FFFFFF"/>
                        </a:solidFill>
                        <a:ln w="19050">
                          <a:solidFill>
                            <a:srgbClr val="000000"/>
                          </a:solidFill>
                          <a:miter lim="800000"/>
                          <a:headEnd/>
                          <a:tailEnd/>
                        </a:ln>
                      </wps:spPr>
                      <wps:txbx>
                        <w:txbxContent>
                          <w:p w14:paraId="4D0C75CD"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6.5c</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2.85 – 3.15 THz (95 – 105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p w14:paraId="72101448" w14:textId="77777777" w:rsidR="0044584E" w:rsidRPr="00D73A9E" w:rsidRDefault="0044584E" w:rsidP="009E1146">
                            <w:pPr>
                              <w:jc w:val="both"/>
                              <w:rPr>
                                <w:rFonts w:ascii="Times New Roman" w:hAnsi="Times New Roman" w:cs="Times New Roman"/>
                                <w:b/>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700F2" id="Text Box 7257" o:spid="_x0000_s1159" type="#_x0000_t202" style="position:absolute;left:0;text-align:left;margin-left:-3.75pt;margin-top:30.9pt;width:453.5pt;height:46.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" strokeweight="1.5pt">
                <v:textbox>
                  <w:txbxContent>
                    <w:p w14:paraId="4D0C75CD" w14:textId="77777777" w:rsidR="0044584E" w:rsidRPr="00FF5DF2"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6.5c</w:t>
                      </w:r>
                      <w:r>
                        <w:rPr>
                          <w:rFonts w:ascii="Times New Roman" w:hAnsi="Times New Roman" w:cs="Times New Roman"/>
                          <w:b/>
                          <w:sz w:val="18"/>
                          <w:szCs w:val="18"/>
                        </w:rPr>
                        <w:t>: A</w:t>
                      </w:r>
                      <w:r>
                        <w:rPr>
                          <w:rFonts w:ascii="Times New Roman" w:hAnsi="Times New Roman" w:cs="Times New Roman"/>
                          <w:b/>
                          <w:sz w:val="18"/>
                          <w:szCs w:val="16"/>
                        </w:rPr>
                        <w:t>verage absorption of BSA in 10 mM NaCl, pH 7.0 at 2.85 – 3.15 THz (95 – 105 cm</w:t>
                      </w:r>
                      <w:r w:rsidRPr="00FF5DF2">
                        <w:rPr>
                          <w:rFonts w:ascii="Times New Roman" w:hAnsi="Times New Roman" w:cs="Times New Roman"/>
                          <w:b/>
                          <w:sz w:val="18"/>
                          <w:szCs w:val="16"/>
                          <w:vertAlign w:val="superscript"/>
                        </w:rPr>
                        <w:t>-1</w:t>
                      </w:r>
                      <w:r>
                        <w:rPr>
                          <w:rFonts w:ascii="Times New Roman" w:hAnsi="Times New Roman" w:cs="Times New Roman"/>
                          <w:b/>
                          <w:sz w:val="18"/>
                          <w:szCs w:val="16"/>
                        </w:rPr>
                        <w:t xml:space="preserve">). The data points represent experimental data, whereas the solid line represents the calculated reduction in absorption due to the volume excluded effected of the protein. </w:t>
                      </w:r>
                    </w:p>
                    <w:p w14:paraId="72101448" w14:textId="77777777" w:rsidR="0044584E" w:rsidRPr="00D73A9E" w:rsidRDefault="0044584E" w:rsidP="009E1146">
                      <w:pPr>
                        <w:jc w:val="both"/>
                        <w:rPr>
                          <w:rFonts w:ascii="Times New Roman" w:hAnsi="Times New Roman" w:cs="Times New Roman"/>
                          <w:b/>
                          <w:sz w:val="18"/>
                          <w:szCs w:val="16"/>
                        </w:rPr>
                      </w:pPr>
                    </w:p>
                  </w:txbxContent>
                </v:textbox>
              </v:shape>
            </w:pict>
          </mc:Fallback>
        </mc:AlternateContent>
      </w:r>
    </w:p>
    <w:p w14:paraId="712DD872" w14:textId="77777777" w:rsidR="009E1146" w:rsidRDefault="009E1146" w:rsidP="009E1146">
      <w:pPr>
        <w:spacing w:line="480" w:lineRule="auto"/>
        <w:ind w:firstLine="720"/>
        <w:jc w:val="both"/>
        <w:rPr>
          <w:rFonts w:ascii="Times New Roman" w:hAnsi="Times New Roman" w:cs="Times New Roman"/>
          <w:sz w:val="24"/>
        </w:rPr>
      </w:pPr>
    </w:p>
    <w:p w14:paraId="06D586BA" w14:textId="77777777" w:rsidR="009E1146" w:rsidRDefault="009E1146" w:rsidP="009E1146">
      <w:pPr>
        <w:spacing w:line="480" w:lineRule="auto"/>
        <w:ind w:firstLine="720"/>
        <w:jc w:val="both"/>
        <w:rPr>
          <w:rFonts w:ascii="Times New Roman" w:hAnsi="Times New Roman" w:cs="Times New Roman"/>
          <w:sz w:val="24"/>
        </w:rPr>
      </w:pPr>
    </w:p>
    <w:p w14:paraId="489E440B"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Increasing the concentration of BSA from 0 mM to 0.5 mM changes the absorption coefficient</w:t>
      </w:r>
      <w:r w:rsidRPr="005B2C29">
        <w:rPr>
          <w:rFonts w:ascii="Times New Roman" w:hAnsi="Times New Roman" w:cs="Times New Roman"/>
          <w:sz w:val="24"/>
        </w:rPr>
        <w:t xml:space="preserve"> </w:t>
      </w:r>
      <w:r>
        <w:rPr>
          <w:rFonts w:ascii="Times New Roman" w:hAnsi="Times New Roman" w:cs="Times New Roman"/>
          <w:sz w:val="24"/>
        </w:rPr>
        <w:t>at 1.0 and 2.0 THz to a small degree (</w:t>
      </w:r>
      <w:r w:rsidRPr="005B2C29">
        <w:rPr>
          <w:rFonts w:ascii="Times New Roman" w:hAnsi="Times New Roman" w:cs="Times New Roman"/>
          <w:i/>
          <w:sz w:val="24"/>
        </w:rPr>
        <w:t xml:space="preserve">figures 6.3a </w:t>
      </w:r>
      <w:r w:rsidRPr="005B2C29">
        <w:rPr>
          <w:rFonts w:ascii="Times New Roman" w:hAnsi="Times New Roman" w:cs="Times New Roman"/>
          <w:sz w:val="24"/>
        </w:rPr>
        <w:t>and</w:t>
      </w:r>
      <w:r w:rsidRPr="005B2C29">
        <w:rPr>
          <w:rFonts w:ascii="Times New Roman" w:hAnsi="Times New Roman" w:cs="Times New Roman"/>
          <w:i/>
          <w:sz w:val="24"/>
        </w:rPr>
        <w:t xml:space="preserve"> 6.3b</w:t>
      </w:r>
      <w:r>
        <w:rPr>
          <w:rFonts w:ascii="Times New Roman" w:hAnsi="Times New Roman" w:cs="Times New Roman"/>
          <w:sz w:val="24"/>
        </w:rPr>
        <w:t>).  A slight rise in the absorption coefficient is observed at 3.0 THz when BSA concentration is increased from 0 mM to 1 mM (</w:t>
      </w:r>
      <w:r w:rsidRPr="005B2C29">
        <w:rPr>
          <w:rFonts w:ascii="Times New Roman" w:hAnsi="Times New Roman" w:cs="Times New Roman"/>
          <w:i/>
          <w:sz w:val="24"/>
        </w:rPr>
        <w:t>figure 6.3c</w:t>
      </w:r>
      <w:r>
        <w:rPr>
          <w:rFonts w:ascii="Times New Roman" w:hAnsi="Times New Roman" w:cs="Times New Roman"/>
          <w:sz w:val="24"/>
        </w:rPr>
        <w:t>). The absorptio</w:t>
      </w:r>
      <w:r w:rsidR="004E0F99">
        <w:rPr>
          <w:rFonts w:ascii="Times New Roman" w:hAnsi="Times New Roman" w:cs="Times New Roman"/>
          <w:sz w:val="24"/>
        </w:rPr>
        <w:t>n coefficient decreases monotonically</w:t>
      </w:r>
      <w:r>
        <w:rPr>
          <w:rFonts w:ascii="Times New Roman" w:hAnsi="Times New Roman" w:cs="Times New Roman"/>
          <w:sz w:val="24"/>
        </w:rPr>
        <w:t xml:space="preserve"> when BSA concentrations are increased from 0.5 mM to 3.5 mM at 1.0 and 2.0 THz. At 3 THz the absorption coefficient starts to decrease linearly from 1 mM to 3 mM at 3 THz. After 3.5 mM BSA is passed the linear decrease begins to plateau (</w:t>
      </w:r>
      <w:r w:rsidRPr="005B2C29">
        <w:rPr>
          <w:rFonts w:ascii="Times New Roman" w:hAnsi="Times New Roman" w:cs="Times New Roman"/>
          <w:i/>
          <w:sz w:val="24"/>
        </w:rPr>
        <w:t xml:space="preserve">figures 6.3a </w:t>
      </w:r>
      <w:r w:rsidRPr="005B2C29">
        <w:rPr>
          <w:rFonts w:ascii="Times New Roman" w:hAnsi="Times New Roman" w:cs="Times New Roman"/>
          <w:sz w:val="24"/>
        </w:rPr>
        <w:t>and</w:t>
      </w:r>
      <w:r w:rsidRPr="005B2C29">
        <w:rPr>
          <w:rFonts w:ascii="Times New Roman" w:hAnsi="Times New Roman" w:cs="Times New Roman"/>
          <w:i/>
          <w:sz w:val="24"/>
        </w:rPr>
        <w:t xml:space="preserve"> 6.3b</w:t>
      </w:r>
      <w:r>
        <w:rPr>
          <w:rFonts w:ascii="Times New Roman" w:hAnsi="Times New Roman" w:cs="Times New Roman"/>
          <w:sz w:val="24"/>
        </w:rPr>
        <w:t>). Increasing the concentration of BSA past 3 mM causes the linear decrease to plateau with a small rise in absorption occurring at 4 mM BSA at 3 THz (</w:t>
      </w:r>
      <w:r w:rsidRPr="005B2C29">
        <w:rPr>
          <w:rFonts w:ascii="Times New Roman" w:hAnsi="Times New Roman" w:cs="Times New Roman"/>
          <w:i/>
          <w:sz w:val="24"/>
        </w:rPr>
        <w:t>figure 6.3c</w:t>
      </w:r>
      <w:r>
        <w:rPr>
          <w:rFonts w:ascii="Times New Roman" w:hAnsi="Times New Roman" w:cs="Times New Roman"/>
          <w:sz w:val="24"/>
        </w:rPr>
        <w:t>).</w:t>
      </w:r>
    </w:p>
    <w:p w14:paraId="7AA535DB"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plateau or small rise observed at concentrations &lt; 1 mM and the linear decrease observed after the plateau or small rise (1 – 2 mM) at all THz, has been observed in previous experiments investigating the hydration of the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fragment and ubiquitin using</w:t>
      </w:r>
      <w:r w:rsidR="00043BA4">
        <w:rPr>
          <w:rFonts w:ascii="Times New Roman" w:eastAsiaTheme="minorEastAsia" w:hAnsi="Times New Roman" w:cs="Times New Roman"/>
          <w:sz w:val="24"/>
          <w:szCs w:val="24"/>
        </w:rPr>
        <w:t xml:space="preserve"> THz radiation generated by a  p-germanium laser</w:t>
      </w:r>
      <w:r>
        <w:rPr>
          <w:rFonts w:ascii="Times New Roman" w:eastAsiaTheme="minorEastAsia" w:hAnsi="Times New Roman" w:cs="Times New Roman"/>
          <w:sz w:val="24"/>
          <w:szCs w:val="24"/>
        </w:rPr>
        <w:t xml:space="preserve"> (2.1 – 2.8 THz) and for BSA using THz-</w:t>
      </w:r>
      <w:r>
        <w:rPr>
          <w:rFonts w:ascii="Times New Roman" w:eastAsiaTheme="minorEastAsia" w:hAnsi="Times New Roman" w:cs="Times New Roman"/>
          <w:sz w:val="24"/>
          <w:szCs w:val="24"/>
        </w:rPr>
        <w:lastRenderedPageBreak/>
        <w:t xml:space="preserve">TDS (0.3 – 3.72 THz) </w:t>
      </w:r>
      <w:r>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IFJvbWFuIj4oQm9ybiwgS2ltIDIwMDk7IEViYmluZ2hhdXMsIEtpbSAyMDA4OyBFYmJpbmdoYXVz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</w:fldData>
        </w:fldChar>
      </w:r>
      <w:r w:rsidR="00330C87">
        <w:rPr>
          <w:rFonts w:ascii="Times New Roman" w:eastAsiaTheme="minorEastAsia" w:hAnsi="Times New Roman" w:cs="Times New Roman"/>
          <w:sz w:val="24"/>
          <w:szCs w:val="24"/>
        </w:rPr>
        <w:instrText xml:space="preserve"> ADDIN EN.CITE </w:instrText>
      </w:r>
      <w:r w:rsidR="00330C87">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IFJvbWFuIj4oQm9ybiwgS2ltIDIwMDk7IEViYmluZ2hhdXMsIEtpbSAyMDA4OyBFYmJpbmdoYXVz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</w:fldData>
        </w:fldChar>
      </w:r>
      <w:r w:rsidR="00330C87">
        <w:rPr>
          <w:rFonts w:ascii="Times New Roman" w:eastAsiaTheme="minorEastAsia" w:hAnsi="Times New Roman" w:cs="Times New Roman"/>
          <w:sz w:val="24"/>
          <w:szCs w:val="24"/>
        </w:rPr>
        <w:instrText xml:space="preserve"> ADDIN EN.CITE.DATA </w:instrText>
      </w:r>
      <w:r w:rsidR="00330C87">
        <w:rPr>
          <w:rFonts w:ascii="Times New Roman" w:eastAsiaTheme="minorEastAsia" w:hAnsi="Times New Roman" w:cs="Times New Roman"/>
          <w:sz w:val="24"/>
          <w:szCs w:val="24"/>
        </w:rPr>
      </w:r>
      <w:r w:rsidR="00330C87">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330C87">
        <w:rPr>
          <w:rFonts w:ascii="Times New Roman" w:eastAsiaTheme="minorEastAsia" w:hAnsi="Times New Roman" w:cs="Times New Roman"/>
          <w:noProof/>
          <w:sz w:val="24"/>
          <w:szCs w:val="24"/>
        </w:rPr>
        <w:t>(</w:t>
      </w:r>
      <w:hyperlink w:anchor="_ENREF_31" w:tooltip="Born, 2009 #981" w:history="1">
        <w:r w:rsidR="008F209B">
          <w:rPr>
            <w:rFonts w:ascii="Times New Roman" w:eastAsiaTheme="minorEastAsia" w:hAnsi="Times New Roman" w:cs="Times New Roman"/>
            <w:noProof/>
            <w:sz w:val="24"/>
            <w:szCs w:val="24"/>
          </w:rPr>
          <w:t>Born, Kim 2009</w:t>
        </w:r>
      </w:hyperlink>
      <w:r w:rsidR="00330C87">
        <w:rPr>
          <w:rFonts w:ascii="Times New Roman" w:eastAsiaTheme="minorEastAsia" w:hAnsi="Times New Roman" w:cs="Times New Roman"/>
          <w:noProof/>
          <w:sz w:val="24"/>
          <w:szCs w:val="24"/>
        </w:rPr>
        <w:t xml:space="preserve">; </w:t>
      </w:r>
      <w:hyperlink w:anchor="_ENREF_91" w:tooltip="Ebbinghaus, 2008 #984" w:history="1">
        <w:r w:rsidR="008F209B">
          <w:rPr>
            <w:rFonts w:ascii="Times New Roman" w:eastAsiaTheme="minorEastAsia" w:hAnsi="Times New Roman" w:cs="Times New Roman"/>
            <w:noProof/>
            <w:sz w:val="24"/>
            <w:szCs w:val="24"/>
          </w:rPr>
          <w:t>Ebbinghaus, Kim 2008</w:t>
        </w:r>
      </w:hyperlink>
      <w:r w:rsidR="00330C87">
        <w:rPr>
          <w:rFonts w:ascii="Times New Roman" w:eastAsiaTheme="minorEastAsia" w:hAnsi="Times New Roman" w:cs="Times New Roman"/>
          <w:noProof/>
          <w:sz w:val="24"/>
          <w:szCs w:val="24"/>
        </w:rPr>
        <w:t xml:space="preserve">; </w:t>
      </w:r>
      <w:hyperlink w:anchor="_ENREF_92" w:tooltip="Ebbinghaus, 2007 #657" w:history="1">
        <w:r w:rsidR="008F209B">
          <w:rPr>
            <w:rFonts w:ascii="Times New Roman" w:eastAsiaTheme="minorEastAsia" w:hAnsi="Times New Roman" w:cs="Times New Roman"/>
            <w:noProof/>
            <w:sz w:val="24"/>
            <w:szCs w:val="24"/>
          </w:rPr>
          <w:t>Ebbinghaus, Kim 2007</w:t>
        </w:r>
      </w:hyperlink>
      <w:r w:rsidR="00330C87">
        <w:rPr>
          <w:rFonts w:ascii="Times New Roman" w:eastAsiaTheme="minorEastAsia" w:hAnsi="Times New Roman" w:cs="Times New Roman"/>
          <w:noProof/>
          <w:sz w:val="24"/>
          <w:szCs w:val="24"/>
        </w:rPr>
        <w:t xml:space="preserve">; </w:t>
      </w:r>
      <w:hyperlink w:anchor="_ENREF_313" w:tooltip="Xu, 2006 #982" w:history="1">
        <w:r w:rsidR="008F209B">
          <w:rPr>
            <w:rFonts w:ascii="Times New Roman" w:eastAsiaTheme="minorEastAsia" w:hAnsi="Times New Roman" w:cs="Times New Roman"/>
            <w:noProof/>
            <w:sz w:val="24"/>
            <w:szCs w:val="24"/>
          </w:rPr>
          <w:t>Xu, Plaxco 2006b</w:t>
        </w:r>
      </w:hyperlink>
      <w:r w:rsidR="00330C8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w:t>
      </w:r>
    </w:p>
    <w:p w14:paraId="2F1006EC" w14:textId="77777777" w:rsidR="009E1146"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For the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fragment the initial peak absorbance occurred at ~ 0.5 mM (the exact position was temperature dependent) and at 1.5 mM for ubiquitin </w:t>
      </w:r>
      <w:r>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IFJvbWFuIj4oQm9ybiwgS2ltIDIwMDk7IEViYmluZ2hhdXMsIEtpbSAyMDA4OyBFYmJpbmdoYXVz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</w:fldData>
        </w:fldChar>
      </w:r>
      <w:r w:rsidR="00BB1C42">
        <w:rPr>
          <w:rFonts w:ascii="Times New Roman" w:eastAsiaTheme="minorEastAsia" w:hAnsi="Times New Roman" w:cs="Times New Roman"/>
          <w:sz w:val="24"/>
          <w:szCs w:val="24"/>
        </w:rPr>
        <w:instrText xml:space="preserve"> ADDIN EN.CITE </w:instrText>
      </w:r>
      <w:r w:rsidR="00BB1C42">
        <w:rPr>
          <w:rFonts w:ascii="Times New Roman" w:eastAsiaTheme="minorEastAsia"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IFJvbWFuIj4oQm9ybiwgS2ltIDIwMDk7IEViYmluZ2hhdXMsIEtpbSAyMDA4OyBFYmJpbmdoYXVz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</w:fldData>
        </w:fldChar>
      </w:r>
      <w:r w:rsidR="00BB1C42">
        <w:rPr>
          <w:rFonts w:ascii="Times New Roman" w:eastAsiaTheme="minorEastAsia" w:hAnsi="Times New Roman" w:cs="Times New Roman"/>
          <w:sz w:val="24"/>
          <w:szCs w:val="24"/>
        </w:rPr>
        <w:instrText xml:space="preserve"> ADDIN EN.CITE.DATA </w:instrText>
      </w:r>
      <w:r w:rsidR="00BB1C42">
        <w:rPr>
          <w:rFonts w:ascii="Times New Roman" w:eastAsiaTheme="minorEastAsia" w:hAnsi="Times New Roman" w:cs="Times New Roman"/>
          <w:sz w:val="24"/>
          <w:szCs w:val="24"/>
        </w:rPr>
      </w:r>
      <w:r w:rsidR="00BB1C42">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31" w:tooltip="Born, 2009 #981" w:history="1">
        <w:r w:rsidR="008F209B">
          <w:rPr>
            <w:rFonts w:ascii="Times New Roman" w:eastAsiaTheme="minorEastAsia" w:hAnsi="Times New Roman" w:cs="Times New Roman"/>
            <w:noProof/>
            <w:sz w:val="24"/>
            <w:szCs w:val="24"/>
          </w:rPr>
          <w:t>Born, Kim 2009</w:t>
        </w:r>
      </w:hyperlink>
      <w:r w:rsidR="00216767">
        <w:rPr>
          <w:rFonts w:ascii="Times New Roman" w:eastAsiaTheme="minorEastAsia" w:hAnsi="Times New Roman" w:cs="Times New Roman"/>
          <w:noProof/>
          <w:sz w:val="24"/>
          <w:szCs w:val="24"/>
        </w:rPr>
        <w:t xml:space="preserve">; </w:t>
      </w:r>
      <w:hyperlink w:anchor="_ENREF_91" w:tooltip="Ebbinghaus, 2008 #984" w:history="1">
        <w:r w:rsidR="008F209B">
          <w:rPr>
            <w:rFonts w:ascii="Times New Roman" w:eastAsiaTheme="minorEastAsia" w:hAnsi="Times New Roman" w:cs="Times New Roman"/>
            <w:noProof/>
            <w:sz w:val="24"/>
            <w:szCs w:val="24"/>
          </w:rPr>
          <w:t>Ebbinghaus, Kim 2008</w:t>
        </w:r>
      </w:hyperlink>
      <w:r w:rsidR="00216767">
        <w:rPr>
          <w:rFonts w:ascii="Times New Roman" w:eastAsiaTheme="minorEastAsia" w:hAnsi="Times New Roman" w:cs="Times New Roman"/>
          <w:noProof/>
          <w:sz w:val="24"/>
          <w:szCs w:val="24"/>
        </w:rPr>
        <w:t xml:space="preserve">; </w:t>
      </w:r>
      <w:hyperlink w:anchor="_ENREF_92" w:tooltip="Ebbinghaus, 2007 #657" w:history="1">
        <w:r w:rsidR="008F209B">
          <w:rPr>
            <w:rFonts w:ascii="Times New Roman" w:eastAsiaTheme="minorEastAsia" w:hAnsi="Times New Roman" w:cs="Times New Roman"/>
            <w:noProof/>
            <w:sz w:val="24"/>
            <w:szCs w:val="24"/>
          </w:rPr>
          <w:t>Ebbinghaus, Kim 2007</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The plateau previously observed for BSA also occurr</w:t>
      </w:r>
      <w:r w:rsidR="00742DFB">
        <w:rPr>
          <w:rFonts w:ascii="Times New Roman" w:eastAsiaTheme="minorEastAsia" w:hAnsi="Times New Roman" w:cs="Times New Roman"/>
          <w:sz w:val="24"/>
          <w:szCs w:val="24"/>
        </w:rPr>
        <w:t>ed at ~ 0.5 mM but was less</w:t>
      </w:r>
      <w:r>
        <w:rPr>
          <w:rFonts w:ascii="Times New Roman" w:eastAsiaTheme="minorEastAsia" w:hAnsi="Times New Roman" w:cs="Times New Roman"/>
          <w:sz w:val="24"/>
          <w:szCs w:val="24"/>
        </w:rPr>
        <w:t xml:space="preserve"> pronounced than the data presented here </w:t>
      </w:r>
      <w:r>
        <w:rPr>
          <w:rFonts w:ascii="Times New Roman" w:eastAsiaTheme="minorEastAsia" w:hAnsi="Times New Roman" w:cs="Times New Roman"/>
          <w:sz w:val="24"/>
          <w:szCs w:val="24"/>
        </w:rPr>
        <w:fldChar w:fldCharType="begin"/>
      </w:r>
      <w:r w:rsidR="00330C87">
        <w:rPr>
          <w:rFonts w:ascii="Times New Roman" w:eastAsiaTheme="minorEastAsia" w:hAnsi="Times New Roman" w:cs="Times New Roman"/>
          <w:sz w:val="24"/>
          <w:szCs w:val="24"/>
        </w:rPr>
        <w:instrText xml:space="preserve"> ADDIN EN.CITE &lt;EndNote&gt;&lt;Cite&gt;&lt;Author&gt;Xu&lt;/Author&gt;&lt;Year&gt;2006&lt;/Year&gt;&lt;RecNum&gt;982&lt;/RecNum&gt;&lt;DisplayText&gt;&lt;style font="Times New Roman"&gt;(Xu, Plaxco 2006b)&lt;/style&gt;&lt;/DisplayText&gt;&lt;record&gt;&lt;rec-number&gt;982&lt;/rec-number&gt;&lt;foreign-keys&gt;&lt;key app="EN" db-id="55wftp5var9xtiezee7xdd9mzez2ztzt5efz"&gt;982&lt;/key&gt;&lt;/foreign-keys&gt;&lt;ref-type name="Journal Article"&gt;17&lt;/ref-type&gt;&lt;contributors&gt;&lt;authors&gt;&lt;author&gt;Xu, Jing&lt;/author&gt;&lt;author&gt;Plaxco, Kevin W.&lt;/author&gt;&lt;author&gt;Allen, S. James&lt;/author&gt;&lt;/authors&gt;&lt;/contributors&gt;&lt;titles&gt;&lt;title&gt;Probing the collective vibrational dynamics of a protein in liquid water by terahertz absorption spectroscopy&lt;/title&gt;&lt;secondary-title&gt;Protein Science&lt;/secondary-title&gt;&lt;/titles&gt;&lt;periodical&gt;&lt;full-title&gt;Protein Science&lt;/full-title&gt;&lt;/periodical&gt;&lt;pages&gt;1175-1181&lt;/pages&gt;&lt;volume&gt;15&lt;/volume&gt;&lt;number&gt;5&lt;/number&gt;&lt;keywords&gt;&lt;keyword&gt;other spectroscopies&lt;/keyword&gt;&lt;keyword&gt;biopolymers&lt;/keyword&gt;&lt;keyword&gt;collective vibrational modes&lt;/keyword&gt;&lt;keyword&gt;far infrared&lt;/keyword&gt;&lt;keyword&gt;free electron laser&lt;/keyword&gt;&lt;keyword&gt;submillimeter wave&lt;/keyword&gt;&lt;keyword&gt;terahertz&lt;/keyword&gt;&lt;/keywords&gt;&lt;dates&gt;&lt;year&gt;2006&lt;/year&gt;&lt;/dates&gt;&lt;publisher&gt;Cold Spring Harbor Laboratory Press&lt;/publisher&gt;&lt;isbn&gt;1469-896X&lt;/isbn&gt;&lt;urls&gt;&lt;related-urls&gt;&lt;url&gt;http://dx.doi.org/10.1110/ps.062073506&lt;/url&gt;&lt;/related-urls&gt;&lt;/urls&gt;&lt;electronic-resource-num&gt;10.1110/ps.062073506&lt;/electronic-resource-num&gt;&lt;/record&gt;&lt;/Cite&gt;&lt;/EndNote&gt;</w:instrText>
      </w:r>
      <w:r>
        <w:rPr>
          <w:rFonts w:ascii="Times New Roman" w:eastAsiaTheme="minorEastAsia" w:hAnsi="Times New Roman" w:cs="Times New Roman"/>
          <w:sz w:val="24"/>
          <w:szCs w:val="24"/>
        </w:rPr>
        <w:fldChar w:fldCharType="separate"/>
      </w:r>
      <w:r w:rsidR="00330C87">
        <w:rPr>
          <w:rFonts w:ascii="Times New Roman" w:eastAsiaTheme="minorEastAsia" w:hAnsi="Times New Roman" w:cs="Times New Roman"/>
          <w:noProof/>
          <w:sz w:val="24"/>
          <w:szCs w:val="24"/>
        </w:rPr>
        <w:t>(</w:t>
      </w:r>
      <w:hyperlink w:anchor="_ENREF_313" w:tooltip="Xu, 2006 #982" w:history="1">
        <w:r w:rsidR="008F209B">
          <w:rPr>
            <w:rFonts w:ascii="Times New Roman" w:eastAsiaTheme="minorEastAsia" w:hAnsi="Times New Roman" w:cs="Times New Roman"/>
            <w:noProof/>
            <w:sz w:val="24"/>
            <w:szCs w:val="24"/>
          </w:rPr>
          <w:t>Xu, Plaxco 2006b</w:t>
        </w:r>
      </w:hyperlink>
      <w:r w:rsidR="00330C8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In the papers where the hydration of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fragment and ubiquitin were investigated the authors used the inflection points given above to calculate the extended dynamical hydration shell around their proteins, with values of &gt; 20 Å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fragment and 18 Å for ubiquitin.    </w:t>
      </w:r>
    </w:p>
    <w:p w14:paraId="14E66906"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A similar trend to the linear decrease in the absorption coefficient caused by increasing BSA concentration past 1 mM and then the plateau observed at the higher BSA concentrations has been observed for small a series of small alanine rich synthetic peptides with differing amount of ellipticity using THz-TDS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&lt;EndNote&gt;&lt;Cite&gt;&lt;Author&gt;Ding&lt;/Author&gt;&lt;Year&gt;2010&lt;/Year&gt;&lt;RecNum&gt;22&lt;/RecNum&gt;&lt;DisplayText&gt;&lt;style font="Times New Roman"&gt;(Ding, Li 2010)&lt;/style&gt;&lt;/DisplayText&gt;&lt;record&gt;&lt;rec-number&gt;22&lt;/rec-number&gt;&lt;foreign-keys&gt;&lt;key app="EN" db-id="55wftp5var9xtiezee7xdd9mzez2ztzt5efz"&gt;22&lt;/key&gt;&lt;/foreign-keys&gt;&lt;ref-type name="Journal Article"&gt;17&lt;/ref-type&gt;&lt;contributors&gt;&lt;authors&gt;&lt;author&gt;Ding, Tao &lt;/author&gt;&lt;author&gt;Li, Ruoyu&lt;/author&gt;&lt;author&gt;Zeitler, J. Axel &lt;/author&gt;&lt;author&gt;Huber, Thomas L. &lt;/author&gt;&lt;author&gt;Gladden, Lynn F. &lt;/author&gt;&lt;author&gt;Middelberg, Anton P. J. &lt;/author&gt;&lt;author&gt;Falconer, Robert J. &lt;/author&gt;&lt;/authors&gt;&lt;/contributors&gt;&lt;titles&gt;&lt;title&gt;Terahertz and far infrared spectroscopy of alanine-rich peptides having variable ellipticity&lt;/title&gt;&lt;secondary-title&gt;Optics Express&lt;/secondary-title&gt;&lt;/titles&gt;&lt;periodical&gt;&lt;full-title&gt;Optics Express&lt;/full-title&gt;&lt;/periodical&gt;&lt;pages&gt;27431-27444&lt;/pages&gt;&lt;volume&gt;18&lt;/volume&gt;&lt;dates&gt;&lt;year&gt;2010&lt;/year&gt;&lt;/dates&gt;&lt;urls&gt;&lt;/urls&gt;&lt;/record&gt;&lt;/Cite&gt;&lt;/EndNote&gt;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85" w:tooltip="Ding, 2010 #22" w:history="1">
        <w:r w:rsidR="008F209B">
          <w:rPr>
            <w:rFonts w:ascii="Times New Roman" w:hAnsi="Times New Roman" w:cs="Times New Roman"/>
            <w:noProof/>
            <w:sz w:val="24"/>
          </w:rPr>
          <w:t>Ding, Li 2010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absorbance of the synthetic peptide samples were measured from 0.2 – 1.5 THz at ambient temperature and 0.1 – 3.0 THz at 79 K, in both cases an extended hydration shell was detected around the protein. It should be noted that much higher concentrations of the synthetic peptides were required before the linearly decreasing absorbance plateaued at both temperatures. The linear decrease occurred between 0 – ~12 mM, with the plateau observed between ~12 – 30 mM at ambient temperature and 79 K. The authors assumed that the hydration shells around the synthetic peptides overlapped when the decreasing absorbance values started to plateau. The plateau would be expected to occur at higher concentrations for the alanine rich peptides compared to BSA because they are significantly smaller; 19 residues for the synthetic peptides compared to – 583 residues for BSA, which means they would have a smaller </w:t>
      </w:r>
      <w:r w:rsidR="002B54A6">
        <w:rPr>
          <w:rFonts w:ascii="Times New Roman" w:hAnsi="Times New Roman" w:cs="Times New Roman"/>
          <w:sz w:val="24"/>
        </w:rPr>
        <w:t>excluded volume</w:t>
      </w:r>
      <w:r>
        <w:rPr>
          <w:rFonts w:ascii="Times New Roman" w:hAnsi="Times New Roman" w:cs="Times New Roman"/>
          <w:sz w:val="24"/>
        </w:rPr>
        <w:t xml:space="preserve"> effect. </w:t>
      </w:r>
      <w:r>
        <w:rPr>
          <w:rFonts w:ascii="Times New Roman" w:hAnsi="Times New Roman" w:cs="Times New Roman"/>
          <w:sz w:val="24"/>
        </w:rPr>
        <w:lastRenderedPageBreak/>
        <w:t xml:space="preserve">Using the plateau occurring at ~12 mM the authors were able to calculate that a hydration shell between 11 – 17 Å existed around the alanine rich peptides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&lt;EndNote&gt;&lt;Cite&gt;&lt;Author&gt;Ding&lt;/Author&gt;&lt;Year&gt;2010&lt;/Year&gt;&lt;RecNum&gt;22&lt;/RecNum&gt;&lt;DisplayText&gt;&lt;style font="Times New Roman"&gt;(Ding, Li 2010)&lt;/style&gt;&lt;/DisplayText&gt;&lt;record&gt;&lt;rec-number&gt;22&lt;/rec-number&gt;&lt;foreign-keys&gt;&lt;key app="EN" db-id="55wftp5var9xtiezee7xdd9mzez2ztzt5efz"&gt;22&lt;/key&gt;&lt;/foreign-keys&gt;&lt;ref-type name="Journal Article"&gt;17&lt;/ref-type&gt;&lt;contributors&gt;&lt;authors&gt;&lt;author&gt;Ding, Tao &lt;/author&gt;&lt;author&gt;Li, Ruoyu&lt;/author&gt;&lt;author&gt;Zeitler, J. Axel &lt;/author&gt;&lt;author&gt;Huber, Thomas L. &lt;/author&gt;&lt;author&gt;Gladden, Lynn F. &lt;/author&gt;&lt;author&gt;Middelberg, Anton P. J. &lt;/author&gt;&lt;author&gt;Falconer, Robert J. &lt;/author&gt;&lt;/authors&gt;&lt;/contributors&gt;&lt;titles&gt;&lt;title&gt;Terahertz and far infrared spectroscopy of alanine-rich peptides having variable ellipticity&lt;/title&gt;&lt;secondary-title&gt;Optics Express&lt;/secondary-title&gt;&lt;/titles&gt;&lt;periodical&gt;&lt;full-title&gt;Optics Express&lt;/full-title&gt;&lt;/periodical&gt;&lt;pages&gt;27431-27444&lt;/pages&gt;&lt;volume&gt;18&lt;/volume&gt;&lt;dates&gt;&lt;year&gt;2010&lt;/year&gt;&lt;/dates&gt;&lt;urls&gt;&lt;/urls&gt;&lt;/record&gt;&lt;/Cite&gt;&lt;/EndNote&gt;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85" w:tooltip="Ding, 2010 #22" w:history="1">
        <w:r w:rsidR="008F209B">
          <w:rPr>
            <w:rFonts w:ascii="Times New Roman" w:hAnsi="Times New Roman" w:cs="Times New Roman"/>
            <w:noProof/>
            <w:sz w:val="24"/>
          </w:rPr>
          <w:t>Ding, Li 2010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Experimental results obtained using extended frequency range depolarised light scattering (EDLS) detected an extended hydration layer around lysozyme. The results suggested that the hydration layer extended 9 Å from the surface of lysozyme and consisted of ~2300 water molecules. This supports the hypothesis that the water around proteins is more complex than a single tightly bound layer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&lt;EndNote&gt;&lt;Cite&gt;&lt;Author&gt;Comez&lt;/Author&gt;&lt;Year&gt;2013&lt;/Year&gt;&lt;RecNum&gt;994&lt;/RecNum&gt;&lt;DisplayText&gt;&lt;style font="Times New Roman"&gt;(Comez, Lupi 2013)&lt;/style&gt;&lt;/DisplayText&gt;&lt;record&gt;&lt;rec-number&gt;994&lt;/rec-number&gt;&lt;foreign-keys&gt;&lt;key app="EN" db-id="55wftp5var9xtiezee7xdd9mzez2ztzt5efz"&gt;994&lt;/key&gt;&lt;/foreign-keys&gt;&lt;ref-type name="Journal Article"&gt;17&lt;/ref-type&gt;&lt;contributors&gt;&lt;authors&gt;&lt;author&gt;Comez, Lucia&lt;/author&gt;&lt;author&gt;Lupi, Laura&lt;/author&gt;&lt;author&gt;Morresi, Assunta&lt;/author&gt;&lt;author&gt;Paolantoni, Marco&lt;/author&gt;&lt;author&gt;Sassi, Paola&lt;/author&gt;&lt;author&gt;Fioretto, Daniele&lt;/author&gt;&lt;/authors&gt;&lt;/contributors&gt;&lt;titles&gt;&lt;title&gt;More Is Different: Experimental Results on the Effect of Biomolecules on the Dynamics of Hydration Water&lt;/title&gt;&lt;secondary-title&gt;The Journal of Physical Chemistry Letters&lt;/secondary-title&gt;&lt;/titles&gt;&lt;periodical&gt;&lt;full-title&gt;The Journal of Physical Chemistry Letters&lt;/full-title&gt;&lt;/periodical&gt;&lt;pages&gt;1188-1192&lt;/pages&gt;&lt;volume&gt;4&lt;/volume&gt;&lt;number&gt;7&lt;/number&gt;&lt;dates&gt;&lt;year&gt;2013&lt;/year&gt;&lt;pub-dates&gt;&lt;date&gt;2013/04/04&lt;/date&gt;&lt;/pub-dates&gt;&lt;/dates&gt;&lt;publisher&gt;American Chemical Society&lt;/publisher&gt;&lt;isbn&gt;1948-7185&lt;/isbn&gt;&lt;urls&gt;&lt;related-urls&gt;&lt;url&gt;http://dx.doi.org/10.1021/jz400360v&lt;/url&gt;&lt;/related-urls&gt;&lt;/urls&gt;&lt;electronic-resource-num&gt;10.1021/jz400360v&lt;/electronic-resource-num&gt;&lt;access-date&gt;2014/09/21&lt;/access-date&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64" w:tooltip="Comez, 2013 #994" w:history="1">
        <w:r w:rsidR="008F209B">
          <w:rPr>
            <w:rFonts w:ascii="Times New Roman" w:hAnsi="Times New Roman" w:cs="Times New Roman"/>
            <w:noProof/>
            <w:sz w:val="24"/>
          </w:rPr>
          <w:t>Comez, Lupi 2013</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6657C420"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Applying similar logic to the data obtained in these experiments that were used to calculate the extended hydration layer around the alanine rich synthetic peptides yields an extended hydration layer around BSA of ~15 Å. The model used to calculate this hydration shell is simplistic in that it assumes BSA molecules are spherical (closer to an ellipsoid) and that the hydration layer around BSA is uniform in thickness, but it does suggest that the water around BSA is more complicated than the 300 molecules previously suggested </w:t>
      </w:r>
      <w:r>
        <w:rPr>
          <w:rFonts w:ascii="Times New Roman" w:hAnsi="Times New Roman" w:cs="Times New Roman"/>
          <w:sz w:val="24"/>
        </w:rPr>
        <w:fldChar w:fldCharType="begin"/>
      </w:r>
      <w:r w:rsidR="00330C87">
        <w:rPr>
          <w:rFonts w:ascii="Times New Roman" w:hAnsi="Times New Roman" w:cs="Times New Roman"/>
          <w:sz w:val="24"/>
        </w:rPr>
        <w:instrText xml:space="preserve"> ADDIN EN.CITE &lt;EndNote&gt;&lt;Cite&gt;&lt;Author&gt;Xu&lt;/Author&gt;&lt;Year&gt;2006&lt;/Year&gt;&lt;RecNum&gt;982&lt;/RecNum&gt;&lt;DisplayText&gt;&lt;style font="Times New Roman"&gt;(Xu, Plaxco 2006b)&lt;/style&gt;&lt;/DisplayText&gt;&lt;record&gt;&lt;rec-number&gt;982&lt;/rec-number&gt;&lt;foreign-keys&gt;&lt;key app="EN" db-id="55wftp5var9xtiezee7xdd9mzez2ztzt5efz"&gt;982&lt;/key&gt;&lt;/foreign-keys&gt;&lt;ref-type name="Journal Article"&gt;17&lt;/ref-type&gt;&lt;contributors&gt;&lt;authors&gt;&lt;author&gt;Xu, Jing&lt;/author&gt;&lt;author&gt;Plaxco, Kevin W.&lt;/author&gt;&lt;author&gt;Allen, S. James&lt;/author&gt;&lt;/authors&gt;&lt;/contributors&gt;&lt;titles&gt;&lt;title&gt;Probing the collective vibrational dynamics of a protein in liquid water by terahertz absorption spectroscopy&lt;/title&gt;&lt;secondary-title&gt;Protein Science&lt;/secondary-title&gt;&lt;/titles&gt;&lt;periodical&gt;&lt;full-title&gt;Protein Science&lt;/full-title&gt;&lt;/periodical&gt;&lt;pages&gt;1175-1181&lt;/pages&gt;&lt;volume&gt;15&lt;/volume&gt;&lt;number&gt;5&lt;/number&gt;&lt;keywords&gt;&lt;keyword&gt;other spectroscopies&lt;/keyword&gt;&lt;keyword&gt;biopolymers&lt;/keyword&gt;&lt;keyword&gt;collective vibrational modes&lt;/keyword&gt;&lt;keyword&gt;far infrared&lt;/keyword&gt;&lt;keyword&gt;free electron laser&lt;/keyword&gt;&lt;keyword&gt;submillimeter wave&lt;/keyword&gt;&lt;keyword&gt;terahertz&lt;/keyword&gt;&lt;/keywords&gt;&lt;dates&gt;&lt;year&gt;2006&lt;/year&gt;&lt;/dates&gt;&lt;publisher&gt;Cold Spring Harbor Laboratory Press&lt;/publisher&gt;&lt;isbn&gt;1469-896X&lt;/isbn&gt;&lt;urls&gt;&lt;related-urls&gt;&lt;url&gt;http://dx.doi.org/10.1110/ps.062073506&lt;/url&gt;&lt;/related-urls&gt;&lt;/urls&gt;&lt;electronic-resource-num&gt;10.1110/ps.062073506&lt;/electronic-resource-num&gt;&lt;/record&gt;&lt;/Cite&gt;&lt;/EndNote&gt;</w:instrText>
      </w:r>
      <w:r>
        <w:rPr>
          <w:rFonts w:ascii="Times New Roman" w:hAnsi="Times New Roman" w:cs="Times New Roman"/>
          <w:sz w:val="24"/>
        </w:rPr>
        <w:fldChar w:fldCharType="separate"/>
      </w:r>
      <w:r w:rsidR="00330C87">
        <w:rPr>
          <w:rFonts w:ascii="Times New Roman" w:hAnsi="Times New Roman" w:cs="Times New Roman"/>
          <w:noProof/>
          <w:sz w:val="24"/>
        </w:rPr>
        <w:t>(</w:t>
      </w:r>
      <w:hyperlink w:anchor="_ENREF_313" w:tooltip="Xu, 2006 #982" w:history="1">
        <w:r w:rsidR="008F209B">
          <w:rPr>
            <w:rFonts w:ascii="Times New Roman" w:hAnsi="Times New Roman" w:cs="Times New Roman"/>
            <w:noProof/>
            <w:sz w:val="24"/>
          </w:rPr>
          <w:t>Xu, Plaxco 2006b</w:t>
        </w:r>
      </w:hyperlink>
      <w:r w:rsidR="00330C8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The model used in this work to calculate the hydration shell around BSA is described in detail in </w:t>
      </w:r>
      <w:r w:rsidRPr="0084081B">
        <w:rPr>
          <w:rFonts w:ascii="Times New Roman" w:hAnsi="Times New Roman" w:cs="Times New Roman"/>
          <w:i/>
          <w:sz w:val="24"/>
        </w:rPr>
        <w:t>section 2.3.3</w:t>
      </w:r>
      <w:r>
        <w:rPr>
          <w:rFonts w:ascii="Times New Roman" w:hAnsi="Times New Roman" w:cs="Times New Roman"/>
          <w:sz w:val="24"/>
        </w:rPr>
        <w:t xml:space="preserve">. </w:t>
      </w:r>
      <w:r w:rsidR="001552D4">
        <w:rPr>
          <w:rFonts w:ascii="Times New Roman" w:hAnsi="Times New Roman" w:cs="Times New Roman"/>
          <w:sz w:val="24"/>
        </w:rPr>
        <w:t>It should be noted that i</w:t>
      </w:r>
      <w:r w:rsidR="002B54A6">
        <w:rPr>
          <w:rFonts w:ascii="Times New Roman" w:hAnsi="Times New Roman" w:cs="Times New Roman"/>
          <w:sz w:val="24"/>
        </w:rPr>
        <w:t>n the data obtained for the alanine rich synthetic peptides there no initial plateau was observed, the absorption coefficient decreased linearly from the lowest concentrations.</w:t>
      </w:r>
    </w:p>
    <w:p w14:paraId="500BDB43"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It should also be noted that the calculated hydration shells around all the proteins discussed here were determined to be between 10 and 20 Å. However, the method used by the respective authors to calculate the thickness of the hydration shell differs. The authors calculating the size of the hydration around ubiquitin and the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fragment assumed the hydration shells were overlapping at protein concentration of 1.5 mM and 0.5 mM respectively. These concentrations where hydration shell overlapping is occurring are significantly lower than those determined for BSA which is a much larger protein. The data here supports the hypothesis presented in previous papers that an extended hydration shell of </w:t>
      </w:r>
      <w:r>
        <w:rPr>
          <w:rFonts w:ascii="Times New Roman" w:eastAsiaTheme="minorEastAsia" w:hAnsi="Times New Roman" w:cs="Times New Roman"/>
          <w:sz w:val="24"/>
          <w:szCs w:val="24"/>
        </w:rPr>
        <w:lastRenderedPageBreak/>
        <w:t xml:space="preserve">water with different dynamical properties to bulk water exists around proteins. However, the inflection point used to calculate the size of the hydration shell around proteins is still unclear, as similar hydration shell values were calculated here compared to previous studies even with the use of an inflexion point at lower protein concentrations for a larger protein.  </w:t>
      </w:r>
    </w:p>
    <w:p w14:paraId="71E778CC" w14:textId="77777777" w:rsidR="00DD4F93" w:rsidRDefault="00DD4F93" w:rsidP="005E7DA8">
      <w:pPr>
        <w:spacing w:line="480" w:lineRule="auto"/>
        <w:ind w:firstLine="720"/>
        <w:jc w:val="both"/>
        <w:rPr>
          <w:rFonts w:ascii="Times New Roman" w:hAnsi="Times New Roman" w:cs="Times New Roman"/>
          <w:sz w:val="24"/>
        </w:rPr>
      </w:pPr>
      <w:r>
        <w:rPr>
          <w:rFonts w:ascii="Times New Roman" w:hAnsi="Times New Roman" w:cs="Times New Roman"/>
          <w:sz w:val="24"/>
        </w:rPr>
        <w:t>It could be that the initial plateau or small rise in absorbance could be an artefact of the technique. It could be that the protein molecules absorb to the plates of the sample holder when the samples are loaded, which would explain the initial plateau observed. If the protein molecules were to absorb to the plates holding the sample in place, the hydration water around the area where the protein made contact with the window would be released back into the bulk. It is assumed that the bulk water has a higher absorbance than the hydration shell water. This would increase the fraction of THz absorbing bulk water, which could compensate for the volume of bulk water lost due to the excluded volume effect of the protein. At this stage the protein molecules would start to mostly accumulate in the bulk water, giving rise to the observed linear decrease in the absorption coefficient until their hydration shell start to overlap at higher concentrations. It would be easy to misinterpret the initial plateau as protein hydration shell overlapping due to the two processes being mechanistically similar. It takes less water to hydrate two proteins in contact with each other than it does to hydrate two separate protein molecules. It should be noted that the initial plateau has been observed for multiple proteins in different buffer conditions which does make this hypothesis unlikely</w:t>
      </w:r>
      <w:r w:rsidR="005E7DA8">
        <w:rPr>
          <w:rFonts w:ascii="Times New Roman" w:hAnsi="Times New Roman" w:cs="Times New Roman"/>
          <w:sz w:val="24"/>
        </w:rPr>
        <w:t xml:space="preserve"> </w:t>
      </w:r>
      <w:r w:rsidR="005E7DA8">
        <w:rPr>
          <w:rFonts w:ascii="Times New Roman" w:hAnsi="Times New Roman" w:cs="Times New Roman"/>
          <w:sz w:val="24"/>
        </w:rPr>
        <w:fldChar w:fldCharType="begin">
          <w:fldData xml:space="preserve">PEVuZE5vdGU+PENpdGU+PEF1dGhvcj5YdTwvQXV0aG9yPjxZZWFyPjIwMDY8L1llYXI+PFJlY051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</w:fldData>
        </w:fldChar>
      </w:r>
      <w:r w:rsidR="00330C87">
        <w:rPr>
          <w:rFonts w:ascii="Times New Roman" w:hAnsi="Times New Roman" w:cs="Times New Roman"/>
          <w:sz w:val="24"/>
        </w:rPr>
        <w:instrText xml:space="preserve"> ADDIN EN.CITE </w:instrText>
      </w:r>
      <w:r w:rsidR="00330C87">
        <w:rPr>
          <w:rFonts w:ascii="Times New Roman" w:hAnsi="Times New Roman" w:cs="Times New Roman"/>
          <w:sz w:val="24"/>
        </w:rPr>
        <w:fldChar w:fldCharType="begin">
          <w:fldData xml:space="preserve">PEVuZE5vdGU+PENpdGU+PEF1dGhvcj5YdTwvQXV0aG9yPjxZZWFyPjIwMDY8L1llYXI+PFJlY051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</w:fldData>
        </w:fldChar>
      </w:r>
      <w:r w:rsidR="00330C87">
        <w:rPr>
          <w:rFonts w:ascii="Times New Roman" w:hAnsi="Times New Roman" w:cs="Times New Roman"/>
          <w:sz w:val="24"/>
        </w:rPr>
        <w:instrText xml:space="preserve"> ADDIN EN.CITE.DATA </w:instrText>
      </w:r>
      <w:r w:rsidR="00330C87">
        <w:rPr>
          <w:rFonts w:ascii="Times New Roman" w:hAnsi="Times New Roman" w:cs="Times New Roman"/>
          <w:sz w:val="24"/>
        </w:rPr>
      </w:r>
      <w:r w:rsidR="00330C87">
        <w:rPr>
          <w:rFonts w:ascii="Times New Roman" w:hAnsi="Times New Roman" w:cs="Times New Roman"/>
          <w:sz w:val="24"/>
        </w:rPr>
        <w:fldChar w:fldCharType="end"/>
      </w:r>
      <w:r w:rsidR="005E7DA8">
        <w:rPr>
          <w:rFonts w:ascii="Times New Roman" w:hAnsi="Times New Roman" w:cs="Times New Roman"/>
          <w:sz w:val="24"/>
        </w:rPr>
      </w:r>
      <w:r w:rsidR="005E7DA8">
        <w:rPr>
          <w:rFonts w:ascii="Times New Roman" w:hAnsi="Times New Roman" w:cs="Times New Roman"/>
          <w:sz w:val="24"/>
        </w:rPr>
        <w:fldChar w:fldCharType="separate"/>
      </w:r>
      <w:r w:rsidR="00330C87">
        <w:rPr>
          <w:rFonts w:ascii="Times New Roman" w:hAnsi="Times New Roman" w:cs="Times New Roman"/>
          <w:noProof/>
          <w:sz w:val="24"/>
        </w:rPr>
        <w:t>(</w:t>
      </w:r>
      <w:hyperlink w:anchor="_ENREF_91" w:tooltip="Ebbinghaus, 2008 #984" w:history="1">
        <w:r w:rsidR="008F209B">
          <w:rPr>
            <w:rFonts w:ascii="Times New Roman" w:hAnsi="Times New Roman" w:cs="Times New Roman"/>
            <w:noProof/>
            <w:sz w:val="24"/>
          </w:rPr>
          <w:t>Ebbinghaus, Kim 2008</w:t>
        </w:r>
      </w:hyperlink>
      <w:r w:rsidR="00330C87">
        <w:rPr>
          <w:rFonts w:ascii="Times New Roman" w:hAnsi="Times New Roman" w:cs="Times New Roman"/>
          <w:noProof/>
          <w:sz w:val="24"/>
        </w:rPr>
        <w:t xml:space="preserve">; </w:t>
      </w:r>
      <w:hyperlink w:anchor="_ENREF_92" w:tooltip="Ebbinghaus, 2007 #657" w:history="1">
        <w:r w:rsidR="008F209B">
          <w:rPr>
            <w:rFonts w:ascii="Times New Roman" w:hAnsi="Times New Roman" w:cs="Times New Roman"/>
            <w:noProof/>
            <w:sz w:val="24"/>
          </w:rPr>
          <w:t>Ebbinghaus, Kim 2007</w:t>
        </w:r>
      </w:hyperlink>
      <w:r w:rsidR="00330C87">
        <w:rPr>
          <w:rFonts w:ascii="Times New Roman" w:hAnsi="Times New Roman" w:cs="Times New Roman"/>
          <w:noProof/>
          <w:sz w:val="24"/>
        </w:rPr>
        <w:t xml:space="preserve">; </w:t>
      </w:r>
      <w:hyperlink w:anchor="_ENREF_313" w:tooltip="Xu, 2006 #982" w:history="1">
        <w:r w:rsidR="008F209B">
          <w:rPr>
            <w:rFonts w:ascii="Times New Roman" w:hAnsi="Times New Roman" w:cs="Times New Roman"/>
            <w:noProof/>
            <w:sz w:val="24"/>
          </w:rPr>
          <w:t>Xu, Plaxco 2006b</w:t>
        </w:r>
      </w:hyperlink>
      <w:r w:rsidR="00330C87">
        <w:rPr>
          <w:rFonts w:ascii="Times New Roman" w:hAnsi="Times New Roman" w:cs="Times New Roman"/>
          <w:noProof/>
          <w:sz w:val="24"/>
        </w:rPr>
        <w:t>)</w:t>
      </w:r>
      <w:r w:rsidR="005E7DA8">
        <w:rPr>
          <w:rFonts w:ascii="Times New Roman" w:hAnsi="Times New Roman" w:cs="Times New Roman"/>
          <w:sz w:val="24"/>
        </w:rPr>
        <w:fldChar w:fldCharType="end"/>
      </w:r>
      <w:r w:rsidR="005E7DA8">
        <w:rPr>
          <w:rFonts w:ascii="Times New Roman" w:hAnsi="Times New Roman" w:cs="Times New Roman"/>
          <w:sz w:val="24"/>
        </w:rPr>
        <w:t>.</w:t>
      </w:r>
    </w:p>
    <w:p w14:paraId="581213AF" w14:textId="77777777" w:rsidR="001805F8" w:rsidRPr="00512C52" w:rsidRDefault="001805F8" w:rsidP="001805F8">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possibility of structural changes occurring to the protein at higher protein concentrations has also been acknowledged. Structural changes to BSA would be unlikely to cause changes to the absorption of the sample due to proteins being almost transparent to THz radiation. It would not be possible to use CD spectroscopy or fluorescence to verify the </w:t>
      </w:r>
      <w:r>
        <w:rPr>
          <w:rFonts w:ascii="Times New Roman" w:hAnsi="Times New Roman" w:cs="Times New Roman"/>
          <w:sz w:val="24"/>
        </w:rPr>
        <w:lastRenderedPageBreak/>
        <w:t>secondary structure of BSA at the higher protein concentrations used in this study. Aggregation of BSA would have caused the displacement of water with positive α</w:t>
      </w:r>
      <w:r>
        <w:rPr>
          <w:rFonts w:ascii="Times New Roman" w:hAnsi="Times New Roman" w:cs="Times New Roman"/>
          <w:sz w:val="24"/>
          <w:vertAlign w:val="subscript"/>
        </w:rPr>
        <w:t>corr</w:t>
      </w:r>
      <w:r>
        <w:rPr>
          <w:rFonts w:ascii="Times New Roman" w:hAnsi="Times New Roman" w:cs="Times New Roman"/>
          <w:sz w:val="24"/>
        </w:rPr>
        <w:t xml:space="preserve"> values which would have caused the absorption coefficient to decrease which did not occur. It has been shown that aggregates would have to be around 50 </w:t>
      </w:r>
      <w:proofErr w:type="spellStart"/>
      <w:r>
        <w:rPr>
          <w:rFonts w:ascii="Times New Roman" w:hAnsi="Times New Roman" w:cs="Times New Roman"/>
          <w:sz w:val="24"/>
        </w:rPr>
        <w:t>μm</w:t>
      </w:r>
      <w:proofErr w:type="spellEnd"/>
      <w:r>
        <w:rPr>
          <w:rFonts w:ascii="Times New Roman" w:hAnsi="Times New Roman" w:cs="Times New Roman"/>
          <w:sz w:val="24"/>
        </w:rPr>
        <w:t xml:space="preserve"> to scatter THz radiation, this size of aggregate would also scatter visible light which was not observed </w:t>
      </w:r>
      <w:r>
        <w:rPr>
          <w:rFonts w:ascii="Times New Roman" w:hAnsi="Times New Roman" w:cs="Times New Roman"/>
          <w:sz w:val="24"/>
        </w:rPr>
        <w:fldChar w:fldCharType="begin"/>
      </w:r>
      <w:r>
        <w:rPr>
          <w:rFonts w:ascii="Times New Roman" w:hAnsi="Times New Roman" w:cs="Times New Roman"/>
          <w:sz w:val="24"/>
        </w:rPr>
        <w:instrText xml:space="preserve"> ADDIN EN.CITE &lt;EndNote&gt;&lt;Cite&gt;&lt;Author&gt;Png&lt;/Author&gt;&lt;Year&gt;2009&lt;/Year&gt;&lt;RecNum&gt;1006&lt;/RecNum&gt;&lt;DisplayText&gt;&lt;style font="Times New Roman"&gt;(Png, Falconer 2009)&lt;/style&gt;&lt;/DisplayText&gt;&lt;record&gt;&lt;rec-number&gt;1006&lt;/rec-number&gt;&lt;foreign-keys&gt;&lt;key app="EN" db-id="55wftp5var9xtiezee7xdd9mzez2ztzt5efz"&gt;1006&lt;/key&gt;&lt;/foreign-keys&gt;&lt;ref-type name="Journal Article"&gt;17&lt;/ref-type&gt;&lt;contributors&gt;&lt;authors&gt;&lt;author&gt;Png, Gretel M.&lt;/author&gt;&lt;author&gt;Falconer, Robert J.&lt;/author&gt;&lt;author&gt;Fischer, Bernd M.&lt;/author&gt;&lt;author&gt;Zakaria, Hidayatul A.&lt;/author&gt;&lt;author&gt;Mickan, Samuel P.&lt;/author&gt;&lt;author&gt;Middelberg, Anton P. J.&lt;/author&gt;&lt;author&gt;Abbott, Derek&lt;/author&gt;&lt;/authors&gt;&lt;/contributors&gt;&lt;titles&gt;&lt;title&gt;Terahertz Spectroscopic Differentiation of Microstructures in Protein Gels&lt;/title&gt;&lt;secondary-title&gt;Optics Express&lt;/secondary-title&gt;&lt;alt-title&gt;Opt. Express&lt;/alt-title&gt;&lt;/titles&gt;&lt;periodical&gt;&lt;full-title&gt;Optics Express&lt;/full-title&gt;&lt;/periodical&gt;&lt;pages&gt;13102-13115&lt;/pages&gt;&lt;volume&gt;17&lt;/volume&gt;&lt;number&gt;15&lt;/number&gt;&lt;keywords&gt;&lt;keyword&gt;Medical optics and biotechnology&lt;/keyword&gt;&lt;keyword&gt;Spectroscopy, teraherz&lt;/keyword&gt;&lt;/keywords&gt;&lt;dates&gt;&lt;year&gt;2009&lt;/year&gt;&lt;pub-dates&gt;&lt;date&gt;2009/07/20&lt;/date&gt;&lt;/pub-dates&gt;&lt;/dates&gt;&lt;publisher&gt;OSA&lt;/publisher&gt;&lt;urls&gt;&lt;related-urls&gt;&lt;url&gt;http://www.opticsexpress.org/abstract.cfm?URI=oe-17-15-13102&lt;/url&gt;&lt;/related-urls&gt;&lt;/urls&gt;&lt;electronic-resource-num&gt;10.1364/oe.17.013102&lt;/electronic-resource-num&gt;&lt;/record&gt;&lt;/Cite&gt;&lt;/EndNote&gt;</w:instrText>
      </w:r>
      <w:r>
        <w:rPr>
          <w:rFonts w:ascii="Times New Roman" w:hAnsi="Times New Roman" w:cs="Times New Roman"/>
          <w:sz w:val="24"/>
        </w:rPr>
        <w:fldChar w:fldCharType="separate"/>
      </w:r>
      <w:r>
        <w:rPr>
          <w:rFonts w:ascii="Times New Roman" w:hAnsi="Times New Roman" w:cs="Times New Roman"/>
          <w:noProof/>
          <w:sz w:val="24"/>
        </w:rPr>
        <w:t>(</w:t>
      </w:r>
      <w:hyperlink w:anchor="_ENREF_234" w:tooltip="Png, 2009 #1006" w:history="1">
        <w:r w:rsidR="008F209B">
          <w:rPr>
            <w:rFonts w:ascii="Times New Roman" w:hAnsi="Times New Roman" w:cs="Times New Roman"/>
            <w:noProof/>
            <w:sz w:val="24"/>
          </w:rPr>
          <w:t>Png, Falconer 2009</w:t>
        </w:r>
      </w:hyperlink>
      <w:r>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4889F7DE" w14:textId="77777777" w:rsidR="005E7DA8" w:rsidRDefault="005E7DA8" w:rsidP="005E7DA8">
      <w:pPr>
        <w:spacing w:line="480" w:lineRule="auto"/>
        <w:ind w:firstLine="720"/>
        <w:jc w:val="both"/>
        <w:rPr>
          <w:rFonts w:ascii="Times New Roman" w:hAnsi="Times New Roman" w:cs="Times New Roman"/>
          <w:sz w:val="24"/>
        </w:rPr>
      </w:pPr>
    </w:p>
    <w:p w14:paraId="6FF6CA93" w14:textId="77777777" w:rsidR="009E1146" w:rsidRPr="00AC5C45" w:rsidRDefault="009E1146" w:rsidP="00953C35">
      <w:pPr>
        <w:pStyle w:val="Heading3"/>
      </w:pPr>
      <w:bookmarkStart w:id="153" w:name="_Toc408225920"/>
      <w:r w:rsidRPr="00AC5C45">
        <w:t>6.3.2.   Number of Water Molecules in the Hydration Shell of BSA</w:t>
      </w:r>
      <w:bookmarkEnd w:id="153"/>
    </w:p>
    <w:p w14:paraId="69C65BD1" w14:textId="77777777" w:rsidR="00953C35" w:rsidRDefault="009E1146" w:rsidP="009E1146">
      <w:pPr>
        <w:spacing w:line="480" w:lineRule="auto"/>
        <w:jc w:val="both"/>
        <w:rPr>
          <w:rFonts w:ascii="Times New Roman" w:hAnsi="Times New Roman" w:cs="Times New Roman"/>
          <w:sz w:val="24"/>
        </w:rPr>
      </w:pPr>
      <w:r>
        <w:rPr>
          <w:rFonts w:ascii="Times New Roman" w:hAnsi="Times New Roman" w:cs="Times New Roman"/>
          <w:sz w:val="24"/>
        </w:rPr>
        <w:tab/>
      </w:r>
    </w:p>
    <w:p w14:paraId="79BD48D9" w14:textId="77777777" w:rsidR="009E1146" w:rsidRDefault="009E1146" w:rsidP="005E7DA8">
      <w:pPr>
        <w:spacing w:line="480" w:lineRule="auto"/>
        <w:ind w:firstLine="720"/>
        <w:jc w:val="both"/>
        <w:rPr>
          <w:rFonts w:ascii="Times New Roman" w:hAnsi="Times New Roman" w:cs="Times New Roman"/>
          <w:sz w:val="24"/>
        </w:rPr>
      </w:pPr>
      <w:r>
        <w:rPr>
          <w:rFonts w:ascii="Times New Roman" w:hAnsi="Times New Roman" w:cs="Times New Roman"/>
          <w:sz w:val="24"/>
        </w:rPr>
        <w:t>If the absorptio</w:t>
      </w:r>
      <w:r w:rsidR="0088520A">
        <w:rPr>
          <w:rFonts w:ascii="Times New Roman" w:hAnsi="Times New Roman" w:cs="Times New Roman"/>
          <w:sz w:val="24"/>
        </w:rPr>
        <w:t xml:space="preserve">n coefficient due to the </w:t>
      </w:r>
      <w:r>
        <w:rPr>
          <w:rFonts w:ascii="Times New Roman" w:hAnsi="Times New Roman" w:cs="Times New Roman"/>
          <w:sz w:val="24"/>
        </w:rPr>
        <w:t>excluded</w:t>
      </w:r>
      <w:r w:rsidR="0088520A">
        <w:rPr>
          <w:rFonts w:ascii="Times New Roman" w:hAnsi="Times New Roman" w:cs="Times New Roman"/>
          <w:sz w:val="24"/>
        </w:rPr>
        <w:t xml:space="preserve"> volume</w:t>
      </w:r>
      <w:r>
        <w:rPr>
          <w:rFonts w:ascii="Times New Roman" w:hAnsi="Times New Roman" w:cs="Times New Roman"/>
          <w:sz w:val="24"/>
        </w:rPr>
        <w:t xml:space="preserve"> effect of BSA is subtracted from the from the experimental absorption coefficient of the BSA samples a positive corrected absorption</w:t>
      </w:r>
      <w:r w:rsidR="005E7DA8">
        <w:rPr>
          <w:rFonts w:ascii="Times New Roman" w:hAnsi="Times New Roman" w:cs="Times New Roman"/>
          <w:sz w:val="24"/>
        </w:rPr>
        <w:t xml:space="preserve"> coefficient is observed for</w:t>
      </w:r>
      <w:r>
        <w:rPr>
          <w:rFonts w:ascii="Times New Roman" w:hAnsi="Times New Roman" w:cs="Times New Roman"/>
          <w:sz w:val="24"/>
        </w:rPr>
        <w:t xml:space="preserve"> BS</w:t>
      </w:r>
      <w:r w:rsidR="005E7DA8">
        <w:rPr>
          <w:rFonts w:ascii="Times New Roman" w:hAnsi="Times New Roman" w:cs="Times New Roman"/>
          <w:sz w:val="24"/>
        </w:rPr>
        <w:t>A concentrations at all</w:t>
      </w:r>
      <w:r>
        <w:rPr>
          <w:rFonts w:ascii="Times New Roman" w:hAnsi="Times New Roman" w:cs="Times New Roman"/>
          <w:sz w:val="24"/>
        </w:rPr>
        <w:t xml:space="preserve"> THz frequencies. The corrected absorption coeffi</w:t>
      </w:r>
      <w:r w:rsidR="005E7DA8">
        <w:rPr>
          <w:rFonts w:ascii="Times New Roman" w:hAnsi="Times New Roman" w:cs="Times New Roman"/>
          <w:sz w:val="24"/>
        </w:rPr>
        <w:t>cients can</w:t>
      </w:r>
      <w:r>
        <w:rPr>
          <w:rFonts w:ascii="Times New Roman" w:hAnsi="Times New Roman" w:cs="Times New Roman"/>
          <w:sz w:val="24"/>
        </w:rPr>
        <w:t xml:space="preserve"> be expressed in terms of the number of </w:t>
      </w:r>
      <w:r w:rsidR="005E7DA8">
        <w:rPr>
          <w:rFonts w:ascii="Times New Roman" w:hAnsi="Times New Roman" w:cs="Times New Roman"/>
          <w:sz w:val="24"/>
        </w:rPr>
        <w:t>water molecules per BSA</w:t>
      </w:r>
      <w:r>
        <w:rPr>
          <w:rFonts w:ascii="Times New Roman" w:hAnsi="Times New Roman" w:cs="Times New Roman"/>
          <w:sz w:val="24"/>
        </w:rPr>
        <w:t xml:space="preserve">, as shown in </w:t>
      </w:r>
      <w:r w:rsidR="006A7918">
        <w:rPr>
          <w:rFonts w:ascii="Times New Roman" w:hAnsi="Times New Roman" w:cs="Times New Roman"/>
          <w:i/>
          <w:sz w:val="24"/>
        </w:rPr>
        <w:t>figure 6.6</w:t>
      </w:r>
      <w:r>
        <w:rPr>
          <w:rFonts w:ascii="Times New Roman" w:hAnsi="Times New Roman" w:cs="Times New Roman"/>
          <w:sz w:val="24"/>
        </w:rPr>
        <w:t>. The results presented in this figure suggest that water molecules closer in proximity to BSA (&lt; ~20,000) have a higher absorption coefficient than those further away from the protein (&gt; ~20,000) and that of the bulk water. The absorption coefficient decreases with decr</w:t>
      </w:r>
      <w:r w:rsidR="00F13D1C">
        <w:rPr>
          <w:rFonts w:ascii="Times New Roman" w:hAnsi="Times New Roman" w:cs="Times New Roman"/>
          <w:sz w:val="24"/>
        </w:rPr>
        <w:t>easing THz which</w:t>
      </w:r>
      <w:r>
        <w:rPr>
          <w:rFonts w:ascii="Times New Roman" w:hAnsi="Times New Roman" w:cs="Times New Roman"/>
          <w:sz w:val="24"/>
        </w:rPr>
        <w:t xml:space="preserve"> suggests that higher THz might be more sensitive to hydration shell water than lower THz. </w:t>
      </w:r>
      <w:r w:rsidR="00C72473">
        <w:rPr>
          <w:rFonts w:ascii="Times New Roman" w:hAnsi="Times New Roman" w:cs="Times New Roman"/>
          <w:sz w:val="24"/>
        </w:rPr>
        <w:t>This could be due to higher THz frequencies bei</w:t>
      </w:r>
      <w:r w:rsidR="002B0203">
        <w:rPr>
          <w:rFonts w:ascii="Times New Roman" w:hAnsi="Times New Roman" w:cs="Times New Roman"/>
          <w:sz w:val="24"/>
        </w:rPr>
        <w:t>ng sensitive to a wider range of</w:t>
      </w:r>
      <w:r w:rsidR="00C72473">
        <w:rPr>
          <w:rFonts w:ascii="Times New Roman" w:hAnsi="Times New Roman" w:cs="Times New Roman"/>
          <w:sz w:val="24"/>
        </w:rPr>
        <w:t xml:space="preserve"> hydrogen bonds than lower THz frequencies. </w:t>
      </w:r>
    </w:p>
    <w:p w14:paraId="6DA0AA8F" w14:textId="77777777" w:rsidR="009E1146" w:rsidRDefault="009E1146" w:rsidP="009E1146">
      <w:pPr>
        <w:spacing w:line="480" w:lineRule="auto"/>
        <w:ind w:firstLine="720"/>
        <w:jc w:val="both"/>
        <w:rPr>
          <w:rFonts w:ascii="Times New Roman" w:eastAsiaTheme="minorEastAsia" w:hAnsi="Times New Roman" w:cs="Times New Roman"/>
          <w:sz w:val="24"/>
          <w:szCs w:val="24"/>
        </w:rPr>
      </w:pPr>
      <w:r>
        <w:rPr>
          <w:rFonts w:ascii="Times New Roman" w:hAnsi="Times New Roman" w:cs="Times New Roman"/>
          <w:sz w:val="24"/>
        </w:rPr>
        <w:t>Previous studies have used a variety of buffer solutio</w:t>
      </w:r>
      <w:r w:rsidR="00C54DDB">
        <w:rPr>
          <w:rFonts w:ascii="Times New Roman" w:hAnsi="Times New Roman" w:cs="Times New Roman"/>
          <w:sz w:val="24"/>
        </w:rPr>
        <w:t>ns to store protein samples in</w:t>
      </w:r>
      <w:r>
        <w:rPr>
          <w:rFonts w:ascii="Times New Roman" w:hAnsi="Times New Roman" w:cs="Times New Roman"/>
          <w:sz w:val="24"/>
        </w:rPr>
        <w:t xml:space="preserve"> 50 mM phosphate with 0.05 % sodium azide was used as the buffer to store BSA in the Xu and Plaxco experiments where only 300 tightly bound water molecules were detected </w:t>
      </w:r>
      <w:r>
        <w:rPr>
          <w:rFonts w:ascii="Times New Roman" w:hAnsi="Times New Roman" w:cs="Times New Roman"/>
          <w:sz w:val="24"/>
        </w:rPr>
        <w:fldChar w:fldCharType="begin"/>
      </w:r>
      <w:r w:rsidR="00330C87">
        <w:rPr>
          <w:rFonts w:ascii="Times New Roman" w:hAnsi="Times New Roman" w:cs="Times New Roman"/>
          <w:sz w:val="24"/>
        </w:rPr>
        <w:instrText xml:space="preserve"> ADDIN EN.CITE &lt;EndNote&gt;&lt;Cite&gt;&lt;Author&gt;Xu&lt;/Author&gt;&lt;Year&gt;2006&lt;/Year&gt;&lt;RecNum&gt;982&lt;/RecNum&gt;&lt;DisplayText&gt;&lt;style font="Times New Roman"&gt;(Xu, Plaxco 2006b)&lt;/style&gt;&lt;/DisplayText&gt;&lt;record&gt;&lt;rec-number&gt;982&lt;/rec-number&gt;&lt;foreign-keys&gt;&lt;key app="EN" db-id="55wftp5var9xtiezee7xdd9mzez2ztzt5efz"&gt;982&lt;/key&gt;&lt;/foreign-keys&gt;&lt;ref-type name="Journal Article"&gt;17&lt;/ref-type&gt;&lt;contributors&gt;&lt;authors&gt;&lt;author&gt;Xu, Jing&lt;/author&gt;&lt;author&gt;Plaxco, Kevin W.&lt;/author&gt;&lt;author&gt;Allen, S. James&lt;/author&gt;&lt;/authors&gt;&lt;/contributors&gt;&lt;titles&gt;&lt;title&gt;Probing the collective vibrational dynamics of a protein in liquid water by terahertz absorption spectroscopy&lt;/title&gt;&lt;secondary-title&gt;Protein Science&lt;/secondary-title&gt;&lt;/titles&gt;&lt;periodical&gt;&lt;full-title&gt;Protein Science&lt;/full-title&gt;&lt;/periodical&gt;&lt;pages&gt;1175-1181&lt;/pages&gt;&lt;volume&gt;15&lt;/volume&gt;&lt;number&gt;5&lt;/number&gt;&lt;keywords&gt;&lt;keyword&gt;other spectroscopies&lt;/keyword&gt;&lt;keyword&gt;biopolymers&lt;/keyword&gt;&lt;keyword&gt;collective vibrational modes&lt;/keyword&gt;&lt;keyword&gt;far infrared&lt;/keyword&gt;&lt;keyword&gt;free electron laser&lt;/keyword&gt;&lt;keyword&gt;submillimeter wave&lt;/keyword&gt;&lt;keyword&gt;terahertz&lt;/keyword&gt;&lt;/keywords&gt;&lt;dates&gt;&lt;year&gt;2006&lt;/year&gt;&lt;/dates&gt;&lt;publisher&gt;Cold Spring Harbor Laboratory Press&lt;/publisher&gt;&lt;isbn&gt;1469-896X&lt;/isbn&gt;&lt;urls&gt;&lt;related-urls&gt;&lt;url&gt;http://dx.doi.org/10.1110/ps.062073506&lt;/url&gt;&lt;/related-urls&gt;&lt;/urls&gt;&lt;electronic-resource-num&gt;10.1110/ps.062073506&lt;/electronic-resource-num&gt;&lt;/record&gt;&lt;/Cite&gt;&lt;/EndNote&gt;</w:instrText>
      </w:r>
      <w:r>
        <w:rPr>
          <w:rFonts w:ascii="Times New Roman" w:hAnsi="Times New Roman" w:cs="Times New Roman"/>
          <w:sz w:val="24"/>
        </w:rPr>
        <w:fldChar w:fldCharType="separate"/>
      </w:r>
      <w:r w:rsidR="00330C87">
        <w:rPr>
          <w:rFonts w:ascii="Times New Roman" w:hAnsi="Times New Roman" w:cs="Times New Roman"/>
          <w:noProof/>
          <w:sz w:val="24"/>
        </w:rPr>
        <w:t>(</w:t>
      </w:r>
      <w:hyperlink w:anchor="_ENREF_313" w:tooltip="Xu, 2006 #982" w:history="1">
        <w:r w:rsidR="008F209B">
          <w:rPr>
            <w:rFonts w:ascii="Times New Roman" w:hAnsi="Times New Roman" w:cs="Times New Roman"/>
            <w:noProof/>
            <w:sz w:val="24"/>
          </w:rPr>
          <w:t>Xu, Plaxco 2006b</w:t>
        </w:r>
      </w:hyperlink>
      <w:r w:rsidR="00330C8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This could potentially explain why no extended population of water was detected. For the studies conducted in this chapter the protein was stored in 10 mM NaCl at pH 7.0. In the studies using </w:t>
      </w:r>
      <w:r w:rsidR="00F13D1C">
        <w:rPr>
          <w:rFonts w:ascii="Times New Roman" w:hAnsi="Times New Roman" w:cs="Times New Roman"/>
          <w:sz w:val="24"/>
        </w:rPr>
        <w:t xml:space="preserve">THz radiation generated by a p-germanium laser </w:t>
      </w:r>
      <w:r>
        <w:rPr>
          <w:rFonts w:ascii="Times New Roman" w:hAnsi="Times New Roman" w:cs="Times New Roman"/>
          <w:sz w:val="24"/>
        </w:rPr>
        <w:t xml:space="preserve">the  </w:t>
      </w:r>
      <m:oMath>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6-85</m:t>
            </m:r>
          </m:sub>
          <m:sup>
            <m:r>
              <w:rPr>
                <w:rFonts w:ascii="Cambria Math" w:hAnsi="Cambria Math" w:cs="Times New Roman"/>
                <w:sz w:val="24"/>
                <w:szCs w:val="24"/>
              </w:rPr>
              <m:t>*</m:t>
            </m:r>
          </m:sup>
        </m:sSubSup>
      </m:oMath>
      <w:r>
        <w:rPr>
          <w:rFonts w:ascii="Times New Roman" w:eastAsiaTheme="minorEastAsia" w:hAnsi="Times New Roman" w:cs="Times New Roman"/>
          <w:sz w:val="24"/>
          <w:szCs w:val="24"/>
        </w:rPr>
        <w:t xml:space="preserve"> repressor </w:t>
      </w:r>
      <w:r>
        <w:rPr>
          <w:rFonts w:ascii="Times New Roman" w:eastAsiaTheme="minorEastAsia" w:hAnsi="Times New Roman" w:cs="Times New Roman"/>
          <w:sz w:val="24"/>
          <w:szCs w:val="24"/>
        </w:rPr>
        <w:lastRenderedPageBreak/>
        <w:t>fragment was stored in 50 mM Mg acetate buffer, ubiquitin was stored in 40 mM phosphate buffer and HSA was stored in PBS buffer which consists of 120 mM NaCl and 10 mM phosphate at pH7.4. Previous work in this thesis and by other researchers has shown that ions are able</w:t>
      </w:r>
      <w:r w:rsidRPr="004E22C9">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to interact with proteins which can affect their affecting their stability and solubility </w:t>
      </w:r>
      <w:r w:rsidR="005E7DA8">
        <w:rPr>
          <w:rFonts w:ascii="Times New Roman" w:eastAsiaTheme="minorEastAsia" w:hAnsi="Times New Roman" w:cs="Times New Roman"/>
          <w:sz w:val="24"/>
          <w:szCs w:val="24"/>
        </w:rPr>
        <w:t>(protein solubility has</w:t>
      </w:r>
      <w:r w:rsidR="005E7DA8" w:rsidRPr="004E22C9">
        <w:rPr>
          <w:rFonts w:ascii="Times New Roman" w:eastAsiaTheme="minorEastAsia" w:hAnsi="Times New Roman" w:cs="Times New Roman"/>
          <w:sz w:val="24"/>
          <w:szCs w:val="24"/>
        </w:rPr>
        <w:t xml:space="preserve"> </w:t>
      </w:r>
      <w:r w:rsidR="005E7DA8">
        <w:rPr>
          <w:rFonts w:ascii="Times New Roman" w:eastAsiaTheme="minorEastAsia" w:hAnsi="Times New Roman" w:cs="Times New Roman"/>
          <w:sz w:val="24"/>
          <w:szCs w:val="24"/>
        </w:rPr>
        <w:t>been shown</w:t>
      </w:r>
      <w:r w:rsidR="005E7DA8">
        <w:rPr>
          <w:rFonts w:ascii="Times New Roman" w:hAnsi="Times New Roman" w:cs="Times New Roman"/>
          <w:sz w:val="24"/>
        </w:rPr>
        <w:t xml:space="preserve"> </w:t>
      </w:r>
      <w:r w:rsidR="005E7DA8">
        <w:rPr>
          <w:rFonts w:ascii="Times New Roman" w:eastAsiaTheme="minorEastAsia" w:hAnsi="Times New Roman" w:cs="Times New Roman"/>
          <w:sz w:val="24"/>
          <w:szCs w:val="24"/>
        </w:rPr>
        <w:t>to be very sensitive to low buffer concentrations when the</w:t>
      </w:r>
      <w:r w:rsidR="00CB57D5" w:rsidRPr="00CB57D5">
        <w:rPr>
          <w:rFonts w:ascii="Times New Roman" w:eastAsiaTheme="minorEastAsia" w:hAnsi="Times New Roman" w:cs="Times New Roman"/>
          <w:sz w:val="24"/>
          <w:szCs w:val="24"/>
        </w:rPr>
        <w:t xml:space="preserve"> </w:t>
      </w:r>
      <w:r w:rsidR="00CB57D5">
        <w:rPr>
          <w:rFonts w:ascii="Times New Roman" w:eastAsiaTheme="minorEastAsia" w:hAnsi="Times New Roman" w:cs="Times New Roman"/>
          <w:sz w:val="24"/>
          <w:szCs w:val="24"/>
        </w:rPr>
        <w:t xml:space="preserve">protein concentration is high) </w:t>
      </w:r>
      <w:r w:rsidR="00CB57D5">
        <w:rPr>
          <w:rFonts w:ascii="Times New Roman" w:eastAsiaTheme="minorEastAsia"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PihCeWUgYW5kIEZhbGNvbmVyIDIwMTM7IFJpZXMtS2F1dHQgYW5kIER1Y3J1aXggMTk4OTsgWmhh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</w:fldData>
        </w:fldChar>
      </w:r>
      <w:r w:rsidR="00CB57D5">
        <w:rPr>
          <w:rFonts w:ascii="Times New Roman" w:eastAsiaTheme="minorEastAsia" w:hAnsi="Times New Roman" w:cs="Times New Roman"/>
          <w:sz w:val="24"/>
          <w:szCs w:val="24"/>
        </w:rPr>
        <w:instrText xml:space="preserve"> ADDIN EN.CITE </w:instrText>
      </w:r>
      <w:r w:rsidR="00CB57D5">
        <w:rPr>
          <w:rFonts w:ascii="Times New Roman" w:eastAsiaTheme="minorEastAsia" w:hAnsi="Times New Roman" w:cs="Times New Roman"/>
          <w:sz w:val="24"/>
          <w:szCs w:val="24"/>
        </w:rPr>
        <w:fldChar w:fldCharType="begin">
          <w:fldData xml:space="preserve">PEVuZE5vdGU+PENpdGU+PEF1dGhvcj5CeWU8L0F1dGhvcj48WWVhcj4yMDEzPC9ZZWFyPjxSZWNO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</w:fldData>
        </w:fldChar>
      </w:r>
      <w:r w:rsidR="00CB57D5">
        <w:rPr>
          <w:rFonts w:ascii="Times New Roman" w:eastAsiaTheme="minorEastAsia" w:hAnsi="Times New Roman" w:cs="Times New Roman"/>
          <w:sz w:val="24"/>
          <w:szCs w:val="24"/>
        </w:rPr>
        <w:instrText xml:space="preserve"> ADDIN EN.CITE.DATA </w:instrText>
      </w:r>
      <w:r w:rsidR="00CB57D5">
        <w:rPr>
          <w:rFonts w:ascii="Times New Roman" w:eastAsiaTheme="minorEastAsia" w:hAnsi="Times New Roman" w:cs="Times New Roman"/>
          <w:sz w:val="24"/>
          <w:szCs w:val="24"/>
        </w:rPr>
      </w:r>
      <w:r w:rsidR="00CB57D5">
        <w:rPr>
          <w:rFonts w:ascii="Times New Roman" w:eastAsiaTheme="minorEastAsia" w:hAnsi="Times New Roman" w:cs="Times New Roman"/>
          <w:sz w:val="24"/>
          <w:szCs w:val="24"/>
        </w:rPr>
        <w:fldChar w:fldCharType="end"/>
      </w:r>
      <w:r w:rsidR="00CB57D5">
        <w:rPr>
          <w:rFonts w:ascii="Times New Roman" w:eastAsiaTheme="minorEastAsia" w:hAnsi="Times New Roman" w:cs="Times New Roman"/>
          <w:sz w:val="24"/>
          <w:szCs w:val="24"/>
        </w:rPr>
      </w:r>
      <w:r w:rsidR="00CB57D5">
        <w:rPr>
          <w:rFonts w:ascii="Times New Roman" w:eastAsiaTheme="minorEastAsia" w:hAnsi="Times New Roman" w:cs="Times New Roman"/>
          <w:sz w:val="24"/>
          <w:szCs w:val="24"/>
        </w:rPr>
        <w:fldChar w:fldCharType="separate"/>
      </w:r>
      <w:r w:rsidR="00CB57D5">
        <w:rPr>
          <w:rFonts w:ascii="Times New Roman" w:eastAsiaTheme="minorEastAsia" w:hAnsi="Times New Roman" w:cs="Times New Roman"/>
          <w:noProof/>
          <w:sz w:val="24"/>
          <w:szCs w:val="24"/>
        </w:rPr>
        <w:t>(</w:t>
      </w:r>
      <w:hyperlink w:anchor="_ENREF_43" w:tooltip="Bye, 2013 #745" w:history="1">
        <w:r w:rsidR="008F209B">
          <w:rPr>
            <w:rFonts w:ascii="Times New Roman" w:eastAsiaTheme="minorEastAsia" w:hAnsi="Times New Roman" w:cs="Times New Roman"/>
            <w:noProof/>
            <w:sz w:val="24"/>
            <w:szCs w:val="24"/>
          </w:rPr>
          <w:t>Bye and Falconer 2013</w:t>
        </w:r>
      </w:hyperlink>
      <w:r w:rsidR="00CB57D5">
        <w:rPr>
          <w:rFonts w:ascii="Times New Roman" w:eastAsiaTheme="minorEastAsia" w:hAnsi="Times New Roman" w:cs="Times New Roman"/>
          <w:noProof/>
          <w:sz w:val="24"/>
          <w:szCs w:val="24"/>
        </w:rPr>
        <w:t xml:space="preserve">; </w:t>
      </w:r>
      <w:hyperlink w:anchor="_ENREF_252" w:tooltip="Ries-Kautt, 1989 #141" w:history="1">
        <w:r w:rsidR="008F209B">
          <w:rPr>
            <w:rFonts w:ascii="Times New Roman" w:eastAsiaTheme="minorEastAsia" w:hAnsi="Times New Roman" w:cs="Times New Roman"/>
            <w:noProof/>
            <w:sz w:val="24"/>
            <w:szCs w:val="24"/>
          </w:rPr>
          <w:t>Ries-Kautt and Ducruix 1989</w:t>
        </w:r>
      </w:hyperlink>
      <w:r w:rsidR="00CB57D5">
        <w:rPr>
          <w:rFonts w:ascii="Times New Roman" w:eastAsiaTheme="minorEastAsia" w:hAnsi="Times New Roman" w:cs="Times New Roman"/>
          <w:noProof/>
          <w:sz w:val="24"/>
          <w:szCs w:val="24"/>
        </w:rPr>
        <w:t xml:space="preserve">; </w:t>
      </w:r>
      <w:hyperlink w:anchor="_ENREF_321" w:tooltip="Zhang, 2009 #131" w:history="1">
        <w:r w:rsidR="008F209B">
          <w:rPr>
            <w:rFonts w:ascii="Times New Roman" w:eastAsiaTheme="minorEastAsia" w:hAnsi="Times New Roman" w:cs="Times New Roman"/>
            <w:noProof/>
            <w:sz w:val="24"/>
            <w:szCs w:val="24"/>
          </w:rPr>
          <w:t>Zhang and Cremer 2009</w:t>
        </w:r>
      </w:hyperlink>
      <w:r w:rsidR="00CB57D5">
        <w:rPr>
          <w:rFonts w:ascii="Times New Roman" w:eastAsiaTheme="minorEastAsia" w:hAnsi="Times New Roman" w:cs="Times New Roman"/>
          <w:noProof/>
          <w:sz w:val="24"/>
          <w:szCs w:val="24"/>
        </w:rPr>
        <w:t>)</w:t>
      </w:r>
      <w:r w:rsidR="00CB57D5">
        <w:rPr>
          <w:rFonts w:ascii="Times New Roman" w:eastAsiaTheme="minorEastAsia" w:hAnsi="Times New Roman" w:cs="Times New Roman"/>
          <w:sz w:val="24"/>
          <w:szCs w:val="24"/>
        </w:rPr>
        <w:fldChar w:fldCharType="end"/>
      </w:r>
      <w:r w:rsidR="00CB57D5">
        <w:rPr>
          <w:rFonts w:ascii="Times New Roman" w:eastAsiaTheme="minorEastAsia" w:hAnsi="Times New Roman" w:cs="Times New Roman"/>
          <w:sz w:val="24"/>
          <w:szCs w:val="24"/>
        </w:rPr>
        <w:t>.</w:t>
      </w:r>
    </w:p>
    <w:p w14:paraId="47BC285C" w14:textId="77777777" w:rsidR="00233F85" w:rsidRDefault="00233F85" w:rsidP="009E1146">
      <w:pPr>
        <w:spacing w:line="480" w:lineRule="auto"/>
        <w:ind w:firstLine="720"/>
        <w:jc w:val="both"/>
        <w:rPr>
          <w:rFonts w:ascii="Times New Roman" w:eastAsiaTheme="minorEastAsia" w:hAnsi="Times New Roman" w:cs="Times New Roman"/>
          <w:sz w:val="24"/>
          <w:szCs w:val="24"/>
        </w:rPr>
      </w:pPr>
    </w:p>
    <w:p w14:paraId="1865275E" w14:textId="77777777" w:rsidR="009E1146" w:rsidRDefault="00112675" w:rsidP="009E1146">
      <w:pPr>
        <w:spacing w:line="480" w:lineRule="auto"/>
        <w:jc w:val="both"/>
        <w:rPr>
          <w:rFonts w:ascii="Times New Roman" w:hAnsi="Times New Roman" w:cs="Times New Roman"/>
          <w:sz w:val="24"/>
        </w:rPr>
      </w:pPr>
      <w:r>
        <w:rPr>
          <w:noProof/>
        </w:rPr>
        <w:object w:dxaOrig="1440" w:dyaOrig="1440" w14:anchorId="0EF5F3CB">
          <v:shape id="_x0000_s1203" type="#_x0000_t75" style="position:absolute;left:0;text-align:left;margin-left:1.9pt;margin-top:-26.3pt;width:414.25pt;height:268.35pt;z-index:252238848;mso-position-horizontal-relative:text;mso-position-vertical-relative:text" wrapcoords="3052 1508 3013 2293 3209 2474 4187 2474 1604 3017 665 3258 704 4404 548 4646 548 5068 743 5370 704 5491 665 7301 509 8266 509 8809 704 9231 939 9231 548 9835 509 9955 665 10197 548 11222 548 15204 3600 15989 4187 15989 3874 16351 3443 16954 3443 17799 4500 17920 10800 17920 4422 18221 4109 18282 4109 19066 5009 19850 5204 19850 5126 20635 15809 20816 18235 20816 18313 20816 18352 20212 18313 19850 18587 19850 19917 19066 19996 18282 19526 18221 10800 17920 19409 17920 19370 17135 4500 16954 18000 16713 18000 15204 10252 15023 17922 14722 18078 14058 17257 14058 13343 12308 12835 12127 11152 11102 7474 10378 6222 10197 6222 9231 5987 8266 5909 7301 6065 6034 5791 5853 4500 5370 4539 2051 4383 1750 3835 1508 3052 1508">
            <v:imagedata r:id="rId150" o:title=""/>
          </v:shape>
          <o:OLEObject Type="Embed" ProgID="Prism6.Document" ShapeID="_x0000_s1203" DrawAspect="Content" ObjectID="_1766840541" r:id="rId151"/>
        </w:object>
      </w:r>
    </w:p>
    <w:p w14:paraId="7BA401BC" w14:textId="77777777" w:rsidR="009E1146" w:rsidRDefault="009E1146" w:rsidP="009E1146">
      <w:pPr>
        <w:spacing w:line="480" w:lineRule="auto"/>
        <w:ind w:firstLine="720"/>
        <w:jc w:val="both"/>
        <w:rPr>
          <w:rFonts w:ascii="Times New Roman" w:hAnsi="Times New Roman" w:cs="Times New Roman"/>
          <w:sz w:val="24"/>
        </w:rPr>
      </w:pPr>
    </w:p>
    <w:p w14:paraId="5DE3792A" w14:textId="77777777" w:rsidR="009E1146" w:rsidRDefault="009E1146" w:rsidP="009E1146">
      <w:pPr>
        <w:spacing w:line="480" w:lineRule="auto"/>
        <w:ind w:firstLine="720"/>
        <w:jc w:val="both"/>
        <w:rPr>
          <w:rFonts w:ascii="Times New Roman" w:hAnsi="Times New Roman" w:cs="Times New Roman"/>
          <w:sz w:val="24"/>
        </w:rPr>
      </w:pPr>
    </w:p>
    <w:p w14:paraId="7AAC2170" w14:textId="77777777" w:rsidR="009E1146" w:rsidRDefault="009E1146" w:rsidP="009E1146">
      <w:pPr>
        <w:spacing w:line="480" w:lineRule="auto"/>
        <w:ind w:firstLine="720"/>
        <w:jc w:val="both"/>
        <w:rPr>
          <w:rFonts w:ascii="Times New Roman" w:hAnsi="Times New Roman" w:cs="Times New Roman"/>
          <w:sz w:val="24"/>
        </w:rPr>
      </w:pPr>
    </w:p>
    <w:p w14:paraId="388BB615" w14:textId="77777777" w:rsidR="009E1146" w:rsidRDefault="009E1146" w:rsidP="009E1146">
      <w:pPr>
        <w:spacing w:line="480" w:lineRule="auto"/>
        <w:ind w:firstLine="720"/>
        <w:jc w:val="both"/>
        <w:rPr>
          <w:rFonts w:ascii="Times New Roman" w:hAnsi="Times New Roman" w:cs="Times New Roman"/>
          <w:sz w:val="24"/>
        </w:rPr>
      </w:pPr>
    </w:p>
    <w:p w14:paraId="62D508C9" w14:textId="77777777" w:rsidR="009E1146" w:rsidRDefault="009E1146" w:rsidP="009E1146">
      <w:pPr>
        <w:spacing w:line="480" w:lineRule="auto"/>
        <w:ind w:firstLine="720"/>
        <w:jc w:val="both"/>
        <w:rPr>
          <w:rFonts w:ascii="Times New Roman" w:hAnsi="Times New Roman" w:cs="Times New Roman"/>
          <w:sz w:val="24"/>
        </w:rPr>
      </w:pPr>
    </w:p>
    <w:p w14:paraId="21BEF9F6"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43616" behindDoc="0" locked="0" layoutInCell="1" allowOverlap="1" wp14:anchorId="0C967476" wp14:editId="02FE91D0">
                <wp:simplePos x="0" y="0"/>
                <wp:positionH relativeFrom="column">
                  <wp:posOffset>-1270</wp:posOffset>
                </wp:positionH>
                <wp:positionV relativeFrom="paragraph">
                  <wp:posOffset>294450</wp:posOffset>
                </wp:positionV>
                <wp:extent cx="5759450" cy="723900"/>
                <wp:effectExtent l="0" t="0" r="12700" b="19050"/>
                <wp:wrapNone/>
                <wp:docPr id="7258" name="Text Box 7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23900"/>
                        </a:xfrm>
                        <a:prstGeom prst="rect">
                          <a:avLst/>
                        </a:prstGeom>
                        <a:solidFill>
                          <a:srgbClr val="FFFFFF"/>
                        </a:solidFill>
                        <a:ln w="19050">
                          <a:solidFill>
                            <a:srgbClr val="000000"/>
                          </a:solidFill>
                          <a:miter lim="800000"/>
                          <a:headEnd/>
                          <a:tailEnd/>
                        </a:ln>
                      </wps:spPr>
                      <wps:txbx>
                        <w:txbxContent>
                          <w:p w14:paraId="0DAD7C92"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6.6</w:t>
                            </w:r>
                            <w:r>
                              <w:rPr>
                                <w:rFonts w:ascii="Times New Roman" w:hAnsi="Times New Roman" w:cs="Times New Roman"/>
                                <w:b/>
                                <w:sz w:val="18"/>
                                <w:szCs w:val="16"/>
                              </w:rPr>
                              <w:t xml:space="preserve"> shows the calculated corrected absorption coefficient of BSA in 10 mM NaCl buffer, pH 7.0 versus the number of water molecules around each protein molecule. The red circles represent 3 THz, green squares represent 2 THz and blue triangles represent 1 THz. The lines in between data points do not represent experimental data and have been provided to guide the eye.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67476" id="Text Box 7258" o:spid="_x0000_s1160" type="#_x0000_t202" style="position:absolute;left:0;text-align:left;margin-left:-.1pt;margin-top:23.2pt;width:453.5pt;height:57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" strokeweight="1.5pt">
                <v:textbox>
                  <w:txbxContent>
                    <w:p w14:paraId="0DAD7C92"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6.6</w:t>
                      </w:r>
                      <w:r>
                        <w:rPr>
                          <w:rFonts w:ascii="Times New Roman" w:hAnsi="Times New Roman" w:cs="Times New Roman"/>
                          <w:b/>
                          <w:sz w:val="18"/>
                          <w:szCs w:val="16"/>
                        </w:rPr>
                        <w:t xml:space="preserve"> shows the calculated corrected absorption coefficient of BSA in 10 mM NaCl buffer, pH 7.0 versus the number of water molecules around each protein molecule. The red circles represent 3 THz, green squares represent 2 THz and blue triangles represent 1 THz. The lines in between data points do not represent experimental data and have been provided to guide the eye.   </w:t>
                      </w:r>
                    </w:p>
                  </w:txbxContent>
                </v:textbox>
              </v:shape>
            </w:pict>
          </mc:Fallback>
        </mc:AlternateContent>
      </w:r>
    </w:p>
    <w:p w14:paraId="36881E45" w14:textId="77777777" w:rsidR="009E1146" w:rsidRDefault="009E1146" w:rsidP="009E1146">
      <w:pPr>
        <w:spacing w:line="480" w:lineRule="auto"/>
        <w:ind w:firstLine="720"/>
        <w:jc w:val="both"/>
        <w:rPr>
          <w:rFonts w:ascii="Times New Roman" w:hAnsi="Times New Roman" w:cs="Times New Roman"/>
          <w:sz w:val="24"/>
        </w:rPr>
      </w:pPr>
    </w:p>
    <w:p w14:paraId="1EFE16FC" w14:textId="77777777" w:rsidR="009E1146" w:rsidRDefault="009E1146" w:rsidP="009E1146">
      <w:pPr>
        <w:spacing w:line="480" w:lineRule="auto"/>
        <w:jc w:val="both"/>
        <w:rPr>
          <w:rFonts w:ascii="Times New Roman" w:hAnsi="Times New Roman" w:cs="Times New Roman"/>
          <w:sz w:val="24"/>
        </w:rPr>
      </w:pPr>
    </w:p>
    <w:p w14:paraId="14C473D4" w14:textId="77777777" w:rsidR="009E1146" w:rsidRDefault="009E1146" w:rsidP="00233F85">
      <w:pPr>
        <w:spacing w:line="480" w:lineRule="auto"/>
        <w:ind w:firstLine="720"/>
        <w:jc w:val="both"/>
        <w:rPr>
          <w:rFonts w:ascii="Times New Roman" w:hAnsi="Times New Roman" w:cs="Times New Roman"/>
          <w:sz w:val="24"/>
        </w:rPr>
      </w:pPr>
      <w:r>
        <w:rPr>
          <w:rFonts w:ascii="Times New Roman" w:eastAsiaTheme="minorEastAsia" w:hAnsi="Times New Roman" w:cs="Times New Roman"/>
          <w:sz w:val="24"/>
          <w:szCs w:val="24"/>
        </w:rPr>
        <w:t xml:space="preserve">The variations observed in between previous experiments could be due to the use of different buffers </w:t>
      </w:r>
      <w:r>
        <w:rPr>
          <w:rFonts w:ascii="Times New Roman" w:eastAsiaTheme="minorEastAsia" w:hAnsi="Times New Roman" w:cs="Times New Roman"/>
          <w:sz w:val="24"/>
          <w:szCs w:val="24"/>
        </w:rPr>
        <w:fldChar w:fldCharType="begin">
          <w:fldData xml:space="preserve">PEVuZE5vdGU+PENpdGU+PEF1dGhvcj5YdTwvQXV0aG9yPjxZZWFyPjIwMDY8L1llYXI+PFJlY051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</w:fldData>
        </w:fldChar>
      </w:r>
      <w:r w:rsidR="002B4380">
        <w:rPr>
          <w:rFonts w:ascii="Times New Roman" w:eastAsiaTheme="minorEastAsia" w:hAnsi="Times New Roman" w:cs="Times New Roman"/>
          <w:sz w:val="24"/>
          <w:szCs w:val="24"/>
        </w:rPr>
        <w:instrText xml:space="preserve"> ADDIN EN.CITE </w:instrText>
      </w:r>
      <w:r w:rsidR="002B4380">
        <w:rPr>
          <w:rFonts w:ascii="Times New Roman" w:eastAsiaTheme="minorEastAsia" w:hAnsi="Times New Roman" w:cs="Times New Roman"/>
          <w:sz w:val="24"/>
          <w:szCs w:val="24"/>
        </w:rPr>
        <w:fldChar w:fldCharType="begin">
          <w:fldData xml:space="preserve">PEVuZE5vdGU+PENpdGU+PEF1dGhvcj5YdTwvQXV0aG9yPjxZZWFyPjIwMDY8L1llYXI+PFJlY051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</w:fldData>
        </w:fldChar>
      </w:r>
      <w:r w:rsidR="002B4380">
        <w:rPr>
          <w:rFonts w:ascii="Times New Roman" w:eastAsiaTheme="minorEastAsia" w:hAnsi="Times New Roman" w:cs="Times New Roman"/>
          <w:sz w:val="24"/>
          <w:szCs w:val="24"/>
        </w:rPr>
        <w:instrText xml:space="preserve"> ADDIN EN.CITE.DATA </w:instrText>
      </w:r>
      <w:r w:rsidR="002B4380">
        <w:rPr>
          <w:rFonts w:ascii="Times New Roman" w:eastAsiaTheme="minorEastAsia" w:hAnsi="Times New Roman" w:cs="Times New Roman"/>
          <w:sz w:val="24"/>
          <w:szCs w:val="24"/>
        </w:rPr>
      </w:r>
      <w:r w:rsidR="002B4380">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330C87">
        <w:rPr>
          <w:rFonts w:ascii="Times New Roman" w:eastAsiaTheme="minorEastAsia" w:hAnsi="Times New Roman" w:cs="Times New Roman"/>
          <w:noProof/>
          <w:sz w:val="24"/>
          <w:szCs w:val="24"/>
        </w:rPr>
        <w:t>(</w:t>
      </w:r>
      <w:hyperlink w:anchor="_ENREF_85" w:tooltip="Ding, 2010 #22" w:history="1">
        <w:r w:rsidR="008F209B">
          <w:rPr>
            <w:rFonts w:ascii="Times New Roman" w:eastAsiaTheme="minorEastAsia" w:hAnsi="Times New Roman" w:cs="Times New Roman"/>
            <w:noProof/>
            <w:sz w:val="24"/>
            <w:szCs w:val="24"/>
          </w:rPr>
          <w:t>Ding, Li 2010</w:t>
        </w:r>
      </w:hyperlink>
      <w:r w:rsidR="00330C87">
        <w:rPr>
          <w:rFonts w:ascii="Times New Roman" w:eastAsiaTheme="minorEastAsia" w:hAnsi="Times New Roman" w:cs="Times New Roman"/>
          <w:noProof/>
          <w:sz w:val="24"/>
          <w:szCs w:val="24"/>
        </w:rPr>
        <w:t xml:space="preserve">; </w:t>
      </w:r>
      <w:hyperlink w:anchor="_ENREF_92" w:tooltip="Ebbinghaus, 2007 #657" w:history="1">
        <w:r w:rsidR="008F209B">
          <w:rPr>
            <w:rFonts w:ascii="Times New Roman" w:eastAsiaTheme="minorEastAsia" w:hAnsi="Times New Roman" w:cs="Times New Roman"/>
            <w:noProof/>
            <w:sz w:val="24"/>
            <w:szCs w:val="24"/>
          </w:rPr>
          <w:t>Ebbinghaus, Kim 2007</w:t>
        </w:r>
      </w:hyperlink>
      <w:r w:rsidR="00330C87">
        <w:rPr>
          <w:rFonts w:ascii="Times New Roman" w:eastAsiaTheme="minorEastAsia" w:hAnsi="Times New Roman" w:cs="Times New Roman"/>
          <w:noProof/>
          <w:sz w:val="24"/>
          <w:szCs w:val="24"/>
        </w:rPr>
        <w:t xml:space="preserve">; </w:t>
      </w:r>
      <w:hyperlink w:anchor="_ENREF_190" w:tooltip="Luong, 2011 #997" w:history="1">
        <w:r w:rsidR="008F209B">
          <w:rPr>
            <w:rFonts w:ascii="Times New Roman" w:eastAsiaTheme="minorEastAsia" w:hAnsi="Times New Roman" w:cs="Times New Roman"/>
            <w:noProof/>
            <w:sz w:val="24"/>
            <w:szCs w:val="24"/>
          </w:rPr>
          <w:t>Luong, Verma 2011</w:t>
        </w:r>
      </w:hyperlink>
      <w:r w:rsidR="00330C87">
        <w:rPr>
          <w:rFonts w:ascii="Times New Roman" w:eastAsiaTheme="minorEastAsia" w:hAnsi="Times New Roman" w:cs="Times New Roman"/>
          <w:noProof/>
          <w:sz w:val="24"/>
          <w:szCs w:val="24"/>
        </w:rPr>
        <w:t xml:space="preserve">; </w:t>
      </w:r>
      <w:hyperlink w:anchor="_ENREF_313" w:tooltip="Xu, 2006 #982" w:history="1">
        <w:r w:rsidR="008F209B">
          <w:rPr>
            <w:rFonts w:ascii="Times New Roman" w:eastAsiaTheme="minorEastAsia" w:hAnsi="Times New Roman" w:cs="Times New Roman"/>
            <w:noProof/>
            <w:sz w:val="24"/>
            <w:szCs w:val="24"/>
          </w:rPr>
          <w:t>Xu, Plaxco 2006b</w:t>
        </w:r>
      </w:hyperlink>
      <w:r w:rsidR="00330C8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If ions were able to interact with the protein surface it would cause the populations of water to be modified. It is accepted now that lower charge density ions interact with apolar </w:t>
      </w:r>
      <w:r>
        <w:rPr>
          <w:rFonts w:ascii="Times New Roman" w:eastAsiaTheme="minorEastAsia" w:hAnsi="Times New Roman" w:cs="Times New Roman"/>
          <w:sz w:val="24"/>
          <w:szCs w:val="24"/>
        </w:rPr>
        <w:lastRenderedPageBreak/>
        <w:t xml:space="preserve">regions on proteins </w:t>
      </w:r>
      <w:r>
        <w:rPr>
          <w:rFonts w:ascii="Times New Roman" w:eastAsiaTheme="minorEastAsia" w:hAnsi="Times New Roman" w:cs="Times New Roman"/>
          <w:sz w:val="24"/>
          <w:szCs w:val="24"/>
        </w:rPr>
        <w:fldChar w:fldCharType="begin">
          <w:fldData xml:space="preserve">PEVuZE5vdGU+PENpdGU+PEF1dGhvcj5QZWdyYW08L0F1dGhvcj48WWVhcj4yMDA3PC9ZZWFyPjxS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==
</w:fldData>
        </w:fldChar>
      </w:r>
      <w:r w:rsidR="009E7DC9">
        <w:rPr>
          <w:rFonts w:ascii="Times New Roman" w:eastAsiaTheme="minorEastAsia" w:hAnsi="Times New Roman" w:cs="Times New Roman"/>
          <w:sz w:val="24"/>
          <w:szCs w:val="24"/>
        </w:rPr>
        <w:instrText xml:space="preserve"> ADDIN EN.CITE </w:instrText>
      </w:r>
      <w:r w:rsidR="009E7DC9">
        <w:rPr>
          <w:rFonts w:ascii="Times New Roman" w:eastAsiaTheme="minorEastAsia" w:hAnsi="Times New Roman" w:cs="Times New Roman"/>
          <w:sz w:val="24"/>
          <w:szCs w:val="24"/>
        </w:rPr>
        <w:fldChar w:fldCharType="begin">
          <w:fldData xml:space="preserve">PEVuZE5vdGU+PENpdGU+PEF1dGhvcj5QZWdyYW08L0F1dGhvcj48WWVhcj4yMDA3PC9ZZWFyPjxS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==
</w:fldData>
        </w:fldChar>
      </w:r>
      <w:r w:rsidR="009E7DC9">
        <w:rPr>
          <w:rFonts w:ascii="Times New Roman" w:eastAsiaTheme="minorEastAsia" w:hAnsi="Times New Roman" w:cs="Times New Roman"/>
          <w:sz w:val="24"/>
          <w:szCs w:val="24"/>
        </w:rPr>
        <w:instrText xml:space="preserve"> ADDIN EN.CITE.DATA </w:instrText>
      </w:r>
      <w:r w:rsidR="009E7DC9">
        <w:rPr>
          <w:rFonts w:ascii="Times New Roman" w:eastAsiaTheme="minorEastAsia" w:hAnsi="Times New Roman" w:cs="Times New Roman"/>
          <w:sz w:val="24"/>
          <w:szCs w:val="24"/>
        </w:rPr>
      </w:r>
      <w:r w:rsidR="009E7DC9">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r>
      <w:r>
        <w:rPr>
          <w:rFonts w:ascii="Times New Roman" w:eastAsiaTheme="minorEastAsia" w:hAnsi="Times New Roman" w:cs="Times New Roman"/>
          <w:sz w:val="24"/>
          <w:szCs w:val="24"/>
        </w:rPr>
        <w:fldChar w:fldCharType="separate"/>
      </w:r>
      <w:r w:rsidR="00216767">
        <w:rPr>
          <w:rFonts w:ascii="Times New Roman" w:eastAsiaTheme="minorEastAsia" w:hAnsi="Times New Roman" w:cs="Times New Roman"/>
          <w:noProof/>
          <w:sz w:val="24"/>
          <w:szCs w:val="24"/>
        </w:rPr>
        <w:t>(</w:t>
      </w:r>
      <w:hyperlink w:anchor="_ENREF_86" w:tooltip="dos Santos, 2010 #675" w:history="1">
        <w:r w:rsidR="008F209B">
          <w:rPr>
            <w:rFonts w:ascii="Times New Roman" w:eastAsiaTheme="minorEastAsia" w:hAnsi="Times New Roman" w:cs="Times New Roman"/>
            <w:noProof/>
            <w:sz w:val="24"/>
            <w:szCs w:val="24"/>
          </w:rPr>
          <w:t>dos Santos, Diehl 2010</w:t>
        </w:r>
      </w:hyperlink>
      <w:r w:rsidR="00216767">
        <w:rPr>
          <w:rFonts w:ascii="Times New Roman" w:eastAsiaTheme="minorEastAsia" w:hAnsi="Times New Roman" w:cs="Times New Roman"/>
          <w:noProof/>
          <w:sz w:val="24"/>
          <w:szCs w:val="24"/>
        </w:rPr>
        <w:t xml:space="preserve">; </w:t>
      </w:r>
      <w:hyperlink w:anchor="_ENREF_227" w:tooltip="Pegram, 2007 #664" w:history="1">
        <w:r w:rsidR="008F209B">
          <w:rPr>
            <w:rFonts w:ascii="Times New Roman" w:eastAsiaTheme="minorEastAsia" w:hAnsi="Times New Roman" w:cs="Times New Roman"/>
            <w:noProof/>
            <w:sz w:val="24"/>
            <w:szCs w:val="24"/>
          </w:rPr>
          <w:t>Pegram and Record 2007</w:t>
        </w:r>
      </w:hyperlink>
      <w:r w:rsidR="00216767">
        <w:rPr>
          <w:rFonts w:ascii="Times New Roman" w:eastAsiaTheme="minorEastAsia" w:hAnsi="Times New Roman" w:cs="Times New Roman"/>
          <w:noProof/>
          <w:sz w:val="24"/>
          <w:szCs w:val="24"/>
        </w:rPr>
        <w:t xml:space="preserve">; </w:t>
      </w:r>
      <w:hyperlink w:anchor="_ENREF_245" w:tooltip="Rankin, 2013 #808" w:history="1">
        <w:r w:rsidR="008F209B">
          <w:rPr>
            <w:rFonts w:ascii="Times New Roman" w:eastAsiaTheme="minorEastAsia" w:hAnsi="Times New Roman" w:cs="Times New Roman"/>
            <w:noProof/>
            <w:sz w:val="24"/>
            <w:szCs w:val="24"/>
          </w:rPr>
          <w:t>Rankin and Ben-Amotz 2013</w:t>
        </w:r>
      </w:hyperlink>
      <w:r w:rsidR="00216767">
        <w:rPr>
          <w:rFonts w:ascii="Times New Roman" w:eastAsiaTheme="minorEastAsia" w:hAnsi="Times New Roman" w:cs="Times New Roman"/>
          <w:noProof/>
          <w:sz w:val="24"/>
          <w:szCs w:val="24"/>
        </w:rPr>
        <w:t>)</w:t>
      </w:r>
      <w:r>
        <w:rPr>
          <w:rFonts w:ascii="Times New Roman" w:eastAsiaTheme="minorEastAsia" w:hAnsi="Times New Roman" w:cs="Times New Roman"/>
          <w:sz w:val="24"/>
          <w:szCs w:val="24"/>
        </w:rPr>
        <w:fldChar w:fldCharType="end"/>
      </w:r>
      <w:r>
        <w:rPr>
          <w:rFonts w:ascii="Times New Roman" w:eastAsiaTheme="minorEastAsia" w:hAnsi="Times New Roman" w:cs="Times New Roman"/>
          <w:sz w:val="24"/>
          <w:szCs w:val="24"/>
        </w:rPr>
        <w:t xml:space="preserve">. Ions interacting with charged surface residues could neutralise or reverse the charge of the protein, modifying the water around the protein. These interactions could change the hydrophobic group into a charged region which could modulate the observed absorption coefficient; the contribution charged, polar and apolar groups have on the absorption coefficient is discussed later which highlights the potential impact these ion-protein interactions could have on the THz spectrum.  </w:t>
      </w:r>
    </w:p>
    <w:p w14:paraId="4F9C3AEC" w14:textId="77777777" w:rsidR="00CD5F82" w:rsidRDefault="009E1146" w:rsidP="005E7DA8">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Differential scanning calorimetry (DSC) is able to distinguish between the populations of water around apolar and polar amino acid side </w:t>
      </w:r>
      <w:r w:rsidR="00CD5F82">
        <w:rPr>
          <w:rFonts w:ascii="Times New Roman" w:hAnsi="Times New Roman" w:cs="Times New Roman"/>
          <w:sz w:val="24"/>
        </w:rPr>
        <w:t>chains;</w:t>
      </w:r>
      <w:r w:rsidR="00B52CC9">
        <w:rPr>
          <w:rFonts w:ascii="Times New Roman" w:hAnsi="Times New Roman" w:cs="Times New Roman"/>
          <w:sz w:val="24"/>
        </w:rPr>
        <w:t xml:space="preserve"> this technique is discussed in detail in </w:t>
      </w:r>
      <w:r w:rsidR="00B52CC9" w:rsidRPr="00B52CC9">
        <w:rPr>
          <w:rFonts w:ascii="Times New Roman" w:hAnsi="Times New Roman" w:cs="Times New Roman"/>
          <w:i/>
          <w:sz w:val="24"/>
        </w:rPr>
        <w:t>section 2.1</w:t>
      </w:r>
      <w:r>
        <w:rPr>
          <w:rFonts w:ascii="Times New Roman" w:hAnsi="Times New Roman" w:cs="Times New Roman"/>
          <w:sz w:val="24"/>
        </w:rPr>
        <w:t xml:space="preserve">. Water associated with apolar groups tends to have a higher heat capacity than the water associated with polar groups </w:t>
      </w:r>
      <w:r>
        <w:rPr>
          <w:rFonts w:ascii="Times New Roman" w:hAnsi="Times New Roman" w:cs="Times New Roman"/>
          <w:sz w:val="24"/>
        </w:rPr>
        <w:fldChar w:fldCharType="begin"/>
      </w:r>
      <w:r w:rsidR="00BB1C42">
        <w:rPr>
          <w:rFonts w:ascii="Times New Roman" w:hAnsi="Times New Roman" w:cs="Times New Roman"/>
          <w:sz w:val="24"/>
        </w:rPr>
        <w:instrText xml:space="preserve"> ADDIN EN.CITE &lt;EndNote&gt;&lt;Cite&gt;&lt;Author&gt;Makhatadze&lt;/Author&gt;&lt;Year&gt;1989&lt;/Year&gt;&lt;RecNum&gt;32&lt;/RecNum&gt;&lt;DisplayText&gt;&lt;style font="Times New Roman"&gt;(Makhatadze and Privalov 1989)&lt;/style&gt;&lt;/DisplayText&gt;&lt;record&gt;&lt;rec-number&gt;32&lt;/rec-number&gt;&lt;foreign-keys&gt;&lt;key app="EN" db-id="55wftp5var9xtiezee7xdd9mzez2ztzt5efz"&gt;32&lt;/key&gt;&lt;/foreign-keys&gt;&lt;ref-type name="Journal Article"&gt;17&lt;/ref-type&gt;&lt;contributors&gt;&lt;authors&gt;&lt;author&gt;Makhatadze, G. I. &lt;/author&gt;&lt;author&gt;Privalov, P. L. &lt;/author&gt;&lt;/authors&gt;&lt;/contributors&gt;&lt;titles&gt;&lt;title&gt;Partial Molar Heat Capacity of Individual Amino Acid Residues in Aqueous Solutions Hydration Effect&lt;/title&gt;&lt;secondary-title&gt;Journal of Molecular Biology&lt;/secondary-title&gt;&lt;/titles&gt;&lt;periodical&gt;&lt;full-title&gt;Journal of Molecular Biology&lt;/full-title&gt;&lt;abbr-1&gt;J Mol Biol&lt;/abbr-1&gt;&lt;/periodical&gt;&lt;pages&gt;375-384&lt;/pages&gt;&lt;volume&gt;213&lt;/volume&gt;&lt;dates&gt;&lt;year&gt;1989&lt;/year&gt;&lt;/dates&gt;&lt;urls&gt;&lt;/urls&gt;&lt;/record&gt;&lt;/Cite&gt;&lt;/EndNote&gt;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192" w:tooltip="Makhatadze, 1989 #32" w:history="1">
        <w:r w:rsidR="008F209B">
          <w:rPr>
            <w:rFonts w:ascii="Times New Roman" w:hAnsi="Times New Roman" w:cs="Times New Roman"/>
            <w:noProof/>
            <w:sz w:val="24"/>
          </w:rPr>
          <w:t>Makhatadze and Privalov 1989</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A linear relationship exists between heat capacity and the apolar accessible surface area of free amino acids, as shown by </w:t>
      </w:r>
      <w:r>
        <w:rPr>
          <w:rFonts w:ascii="Times New Roman" w:hAnsi="Times New Roman" w:cs="Times New Roman"/>
          <w:i/>
          <w:sz w:val="24"/>
        </w:rPr>
        <w:t>figure 6.5</w:t>
      </w:r>
      <w:r>
        <w:rPr>
          <w:rFonts w:ascii="Times New Roman" w:hAnsi="Times New Roman" w:cs="Times New Roman"/>
          <w:sz w:val="24"/>
        </w:rPr>
        <w:t xml:space="preserve"> (data taken from </w:t>
      </w:r>
      <w:hyperlink w:anchor="_ENREF_12" w:tooltip="G. I. Makhatadze, 1989 #32" w:history="1">
        <w:r>
          <w:rPr>
            <w:rFonts w:ascii="Times New Roman" w:hAnsi="Times New Roman" w:cs="Times New Roman"/>
            <w:noProof/>
            <w:sz w:val="24"/>
          </w:rPr>
          <w:t>G. I. Makhatadze and Privalov 1989</w:t>
        </w:r>
      </w:hyperlink>
      <w:r>
        <w:rPr>
          <w:rFonts w:ascii="Times New Roman" w:hAnsi="Times New Roman" w:cs="Times New Roman"/>
          <w:noProof/>
          <w:sz w:val="24"/>
        </w:rPr>
        <w:t xml:space="preserve">). </w:t>
      </w:r>
      <w:r w:rsidR="006A7918">
        <w:rPr>
          <w:rFonts w:ascii="Times New Roman" w:hAnsi="Times New Roman" w:cs="Times New Roman"/>
          <w:i/>
          <w:noProof/>
          <w:sz w:val="24"/>
        </w:rPr>
        <w:t>Figure 6.7</w:t>
      </w:r>
      <w:r>
        <w:rPr>
          <w:rFonts w:ascii="Times New Roman" w:hAnsi="Times New Roman" w:cs="Times New Roman"/>
          <w:noProof/>
          <w:sz w:val="24"/>
        </w:rPr>
        <w:t xml:space="preserve"> </w:t>
      </w:r>
      <w:r>
        <w:rPr>
          <w:rFonts w:ascii="Times New Roman" w:hAnsi="Times New Roman" w:cs="Times New Roman"/>
          <w:sz w:val="24"/>
        </w:rPr>
        <w:t>also shows that there are two different trends for amino acids. The red data points represent the simple amino acids asparagine, serine, aspartic acid, glutamic acid, lysine, arginine, threonine, glycine, alanine, leucine, isoleucine and valine,  the trend line for these simple amino acids has a R</w:t>
      </w:r>
      <w:r w:rsidRPr="00977418">
        <w:rPr>
          <w:rFonts w:ascii="Times New Roman" w:hAnsi="Times New Roman" w:cs="Times New Roman"/>
          <w:sz w:val="24"/>
          <w:vertAlign w:val="superscript"/>
        </w:rPr>
        <w:t>2</w:t>
      </w:r>
      <w:r>
        <w:rPr>
          <w:rFonts w:ascii="Times New Roman" w:hAnsi="Times New Roman" w:cs="Times New Roman"/>
          <w:sz w:val="24"/>
        </w:rPr>
        <w:t xml:space="preserve"> value of 0.96 and a gradient of 3.11. The green data points represent the more complex amino acids histidine, methionine, proline, tryptophan, tyrosine and phenylalanine, the trend line for the more complicated amino acids has a R</w:t>
      </w:r>
      <w:r w:rsidRPr="00977418">
        <w:rPr>
          <w:rFonts w:ascii="Times New Roman" w:hAnsi="Times New Roman" w:cs="Times New Roman"/>
          <w:sz w:val="24"/>
          <w:vertAlign w:val="superscript"/>
        </w:rPr>
        <w:t>2</w:t>
      </w:r>
      <w:r>
        <w:rPr>
          <w:rFonts w:ascii="Times New Roman" w:hAnsi="Times New Roman" w:cs="Times New Roman"/>
          <w:sz w:val="24"/>
        </w:rPr>
        <w:t xml:space="preserve"> of 0.98 and a gradient of 3.12. The complex amino acids are complex compared to the simple amino acids due to the presence of cyclic carbon rings and sulphur atoms within their structure. The offset suggests that the carbon chains on the simple amino acids are more effective at increasing heat capacity per unit of surface area than the carbon rings on the more complex amino acid chains.   </w:t>
      </w:r>
    </w:p>
    <w:p w14:paraId="378D3E56" w14:textId="77777777" w:rsidR="00233F85" w:rsidRDefault="00233F85" w:rsidP="005E7DA8">
      <w:pPr>
        <w:spacing w:line="480" w:lineRule="auto"/>
        <w:ind w:firstLine="720"/>
        <w:jc w:val="both"/>
        <w:rPr>
          <w:rFonts w:ascii="Times New Roman" w:hAnsi="Times New Roman" w:cs="Times New Roman"/>
          <w:sz w:val="24"/>
        </w:rPr>
      </w:pPr>
    </w:p>
    <w:p w14:paraId="409D3179" w14:textId="77777777" w:rsidR="00CD5F82" w:rsidRDefault="00CD5F82"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w:lastRenderedPageBreak/>
        <mc:AlternateContent>
          <mc:Choice Requires="wps">
            <w:drawing>
              <wp:anchor distT="0" distB="0" distL="114300" distR="114300" simplePos="0" relativeHeight="252236800" behindDoc="0" locked="0" layoutInCell="1" allowOverlap="1" wp14:anchorId="7B2C7BDA" wp14:editId="7498493D">
                <wp:simplePos x="0" y="0"/>
                <wp:positionH relativeFrom="column">
                  <wp:posOffset>-107315</wp:posOffset>
                </wp:positionH>
                <wp:positionV relativeFrom="paragraph">
                  <wp:posOffset>69405</wp:posOffset>
                </wp:positionV>
                <wp:extent cx="5878195" cy="581660"/>
                <wp:effectExtent l="0" t="0" r="27305" b="27940"/>
                <wp:wrapNone/>
                <wp:docPr id="7259" name="Text Box 7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195" cy="581660"/>
                        </a:xfrm>
                        <a:prstGeom prst="rect">
                          <a:avLst/>
                        </a:prstGeom>
                        <a:solidFill>
                          <a:srgbClr val="FFFFFF"/>
                        </a:solidFill>
                        <a:ln w="19050">
                          <a:solidFill>
                            <a:srgbClr val="000000"/>
                          </a:solidFill>
                          <a:miter lim="800000"/>
                          <a:headEnd/>
                          <a:tailEnd/>
                        </a:ln>
                      </wps:spPr>
                      <wps:txbx>
                        <w:txbxContent>
                          <w:p w14:paraId="71A69460" w14:textId="77777777" w:rsidR="0044584E" w:rsidRPr="00D73A9E" w:rsidRDefault="0044584E" w:rsidP="00CD5F82">
                            <w:pPr>
                              <w:jc w:val="both"/>
                              <w:rPr>
                                <w:rFonts w:ascii="Times New Roman" w:hAnsi="Times New Roman" w:cs="Times New Roman"/>
                                <w:b/>
                                <w:sz w:val="18"/>
                                <w:szCs w:val="16"/>
                              </w:rPr>
                            </w:pPr>
                            <w:r>
                              <w:rPr>
                                <w:rFonts w:ascii="Times New Roman" w:hAnsi="Times New Roman" w:cs="Times New Roman"/>
                                <w:b/>
                                <w:i/>
                                <w:sz w:val="18"/>
                                <w:szCs w:val="16"/>
                              </w:rPr>
                              <w:t>Table 6.1</w:t>
                            </w:r>
                            <w:r w:rsidRPr="00982E5C">
                              <w:rPr>
                                <w:rFonts w:ascii="Times New Roman" w:hAnsi="Times New Roman" w:cs="Times New Roman"/>
                                <w:b/>
                                <w:sz w:val="18"/>
                                <w:szCs w:val="16"/>
                              </w:rPr>
                              <w:t xml:space="preserve">: </w:t>
                            </w:r>
                            <w:r>
                              <w:rPr>
                                <w:rFonts w:ascii="Times New Roman" w:hAnsi="Times New Roman" w:cs="Times New Roman"/>
                                <w:b/>
                                <w:sz w:val="18"/>
                                <w:szCs w:val="16"/>
                              </w:rPr>
                              <w:t xml:space="preserve">Values for the apolar surface obtained from </w:t>
                            </w:r>
                            <w:hyperlink w:anchor="_ENREF_12" w:tooltip="G. I. Makhatadze, 1989 #32" w:history="1">
                              <w:r w:rsidRPr="005B3EC1">
                                <w:rPr>
                                  <w:rFonts w:ascii="Times New Roman" w:hAnsi="Times New Roman" w:cs="Times New Roman"/>
                                  <w:b/>
                                  <w:noProof/>
                                  <w:sz w:val="18"/>
                                  <w:szCs w:val="18"/>
                                </w:rPr>
                                <w:t>Makhatadze and Privalov 1989</w:t>
                              </w:r>
                            </w:hyperlink>
                            <w:r>
                              <w:rPr>
                                <w:rFonts w:ascii="Times New Roman" w:hAnsi="Times New Roman" w:cs="Times New Roman"/>
                                <w:b/>
                                <w:noProof/>
                                <w:sz w:val="18"/>
                                <w:szCs w:val="18"/>
                              </w:rPr>
                              <w:t xml:space="preserve">, terahertz slope obtained from G. Niehues </w:t>
                            </w:r>
                            <w:r w:rsidRPr="00515DC6">
                              <w:rPr>
                                <w:rFonts w:ascii="Times New Roman" w:hAnsi="Times New Roman" w:cs="Times New Roman"/>
                                <w:b/>
                                <w:i/>
                                <w:noProof/>
                                <w:sz w:val="18"/>
                                <w:szCs w:val="18"/>
                              </w:rPr>
                              <w:t>et al</w:t>
                            </w:r>
                            <w:r>
                              <w:rPr>
                                <w:rFonts w:ascii="Times New Roman" w:hAnsi="Times New Roman" w:cs="Times New Roman"/>
                                <w:b/>
                                <w:noProof/>
                                <w:sz w:val="18"/>
                                <w:szCs w:val="18"/>
                              </w:rPr>
                              <w:t xml:space="preserve"> 2011, excluded volume obtained from Y. Harpaz et al 1994 and the calculated corrected absorption coefficient of amino acids in solution.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C7BDA" id="Text Box 7259" o:spid="_x0000_s1161" type="#_x0000_t202" style="position:absolute;left:0;text-align:left;margin-left:-8.45pt;margin-top:5.45pt;width:462.85pt;height:45.8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" strokeweight="1.5pt">
                <v:textbox>
                  <w:txbxContent>
                    <w:p w14:paraId="71A69460" w14:textId="77777777" w:rsidR="0044584E" w:rsidRPr="00D73A9E" w:rsidRDefault="0044584E" w:rsidP="00CD5F82">
                      <w:pPr>
                        <w:jc w:val="both"/>
                        <w:rPr>
                          <w:rFonts w:ascii="Times New Roman" w:hAnsi="Times New Roman" w:cs="Times New Roman"/>
                          <w:b/>
                          <w:sz w:val="18"/>
                          <w:szCs w:val="16"/>
                        </w:rPr>
                      </w:pPr>
                      <w:r>
                        <w:rPr>
                          <w:rFonts w:ascii="Times New Roman" w:hAnsi="Times New Roman" w:cs="Times New Roman"/>
                          <w:b/>
                          <w:i/>
                          <w:sz w:val="18"/>
                          <w:szCs w:val="16"/>
                        </w:rPr>
                        <w:t>Table 6.1</w:t>
                      </w:r>
                      <w:r w:rsidRPr="00982E5C">
                        <w:rPr>
                          <w:rFonts w:ascii="Times New Roman" w:hAnsi="Times New Roman" w:cs="Times New Roman"/>
                          <w:b/>
                          <w:sz w:val="18"/>
                          <w:szCs w:val="16"/>
                        </w:rPr>
                        <w:t xml:space="preserve">: </w:t>
                      </w:r>
                      <w:r>
                        <w:rPr>
                          <w:rFonts w:ascii="Times New Roman" w:hAnsi="Times New Roman" w:cs="Times New Roman"/>
                          <w:b/>
                          <w:sz w:val="18"/>
                          <w:szCs w:val="16"/>
                        </w:rPr>
                        <w:t xml:space="preserve">Values for the apolar surface obtained from </w:t>
                      </w:r>
                      <w:hyperlink w:anchor="_ENREF_12" w:tooltip="G. I. Makhatadze, 1989 #32" w:history="1">
                        <w:r w:rsidRPr="005B3EC1">
                          <w:rPr>
                            <w:rFonts w:ascii="Times New Roman" w:hAnsi="Times New Roman" w:cs="Times New Roman"/>
                            <w:b/>
                            <w:noProof/>
                            <w:sz w:val="18"/>
                            <w:szCs w:val="18"/>
                          </w:rPr>
                          <w:t>Makhatadze and Privalov 1989</w:t>
                        </w:r>
                      </w:hyperlink>
                      <w:r>
                        <w:rPr>
                          <w:rFonts w:ascii="Times New Roman" w:hAnsi="Times New Roman" w:cs="Times New Roman"/>
                          <w:b/>
                          <w:noProof/>
                          <w:sz w:val="18"/>
                          <w:szCs w:val="18"/>
                        </w:rPr>
                        <w:t xml:space="preserve">, terahertz slope obtained from G. Niehues </w:t>
                      </w:r>
                      <w:r w:rsidRPr="00515DC6">
                        <w:rPr>
                          <w:rFonts w:ascii="Times New Roman" w:hAnsi="Times New Roman" w:cs="Times New Roman"/>
                          <w:b/>
                          <w:i/>
                          <w:noProof/>
                          <w:sz w:val="18"/>
                          <w:szCs w:val="18"/>
                        </w:rPr>
                        <w:t>et al</w:t>
                      </w:r>
                      <w:r>
                        <w:rPr>
                          <w:rFonts w:ascii="Times New Roman" w:hAnsi="Times New Roman" w:cs="Times New Roman"/>
                          <w:b/>
                          <w:noProof/>
                          <w:sz w:val="18"/>
                          <w:szCs w:val="18"/>
                        </w:rPr>
                        <w:t xml:space="preserve"> 2011, excluded volume obtained from Y. Harpaz et al 1994 and the calculated corrected absorption coefficient of amino acids in solution. </w:t>
                      </w:r>
                    </w:p>
                  </w:txbxContent>
                </v:textbox>
              </v:shape>
            </w:pict>
          </mc:Fallback>
        </mc:AlternateContent>
      </w:r>
    </w:p>
    <w:tbl>
      <w:tblPr>
        <w:tblStyle w:val="LightShading-Accent1"/>
        <w:tblpPr w:leftFromText="180" w:rightFromText="180" w:vertAnchor="text" w:tblpY="559"/>
        <w:tblW w:w="5000" w:type="pct"/>
        <w:tblBorders>
          <w:top w:val="single" w:sz="18" w:space="0" w:color="4F81BD" w:themeColor="accent1"/>
          <w:left w:val="single" w:sz="18" w:space="0" w:color="4F81BD" w:themeColor="accent1"/>
          <w:bottom w:val="single" w:sz="18" w:space="0" w:color="4F81BD" w:themeColor="accent1"/>
          <w:right w:val="single" w:sz="18" w:space="0" w:color="4F81BD" w:themeColor="accent1"/>
          <w:insideH w:val="single" w:sz="6" w:space="0" w:color="4F81BD" w:themeColor="accent1"/>
          <w:insideV w:val="single" w:sz="6" w:space="0" w:color="4F81BD" w:themeColor="accent1"/>
        </w:tblBorders>
        <w:tblLook w:val="04A0" w:firstRow="1" w:lastRow="0" w:firstColumn="1" w:lastColumn="0" w:noHBand="0" w:noVBand="1"/>
      </w:tblPr>
      <w:tblGrid>
        <w:gridCol w:w="1345"/>
        <w:gridCol w:w="1378"/>
        <w:gridCol w:w="1652"/>
        <w:gridCol w:w="1791"/>
        <w:gridCol w:w="826"/>
        <w:gridCol w:w="1988"/>
      </w:tblGrid>
      <w:tr w:rsidR="00CD5F82" w:rsidRPr="002558CF" w14:paraId="2FD82409" w14:textId="77777777" w:rsidTr="00CD5F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top w:val="none" w:sz="0" w:space="0" w:color="auto"/>
              <w:left w:val="none" w:sz="0" w:space="0" w:color="auto"/>
              <w:bottom w:val="none" w:sz="0" w:space="0" w:color="auto"/>
              <w:right w:val="none" w:sz="0" w:space="0" w:color="auto"/>
            </w:tcBorders>
            <w:vAlign w:val="bottom"/>
          </w:tcPr>
          <w:p w14:paraId="697FCCB1" w14:textId="77777777" w:rsidR="00CD5F82" w:rsidRPr="002558CF" w:rsidRDefault="00CD5F82" w:rsidP="00CD5F82">
            <w:pPr>
              <w:spacing w:line="480" w:lineRule="auto"/>
              <w:jc w:val="center"/>
              <w:rPr>
                <w:rFonts w:ascii="Times New Roman" w:hAnsi="Times New Roman" w:cs="Times New Roman"/>
                <w:color w:val="auto"/>
                <w:sz w:val="20"/>
              </w:rPr>
            </w:pPr>
            <w:r w:rsidRPr="002558CF">
              <w:rPr>
                <w:rFonts w:ascii="Times New Roman" w:hAnsi="Times New Roman" w:cs="Times New Roman"/>
                <w:color w:val="auto"/>
                <w:sz w:val="20"/>
              </w:rPr>
              <w:t>Amino Acid</w:t>
            </w:r>
          </w:p>
        </w:tc>
        <w:tc>
          <w:tcPr>
            <w:tcW w:w="767" w:type="pct"/>
            <w:tcBorders>
              <w:top w:val="none" w:sz="0" w:space="0" w:color="auto"/>
              <w:left w:val="none" w:sz="0" w:space="0" w:color="auto"/>
              <w:bottom w:val="none" w:sz="0" w:space="0" w:color="auto"/>
              <w:right w:val="none" w:sz="0" w:space="0" w:color="auto"/>
            </w:tcBorders>
            <w:vAlign w:val="bottom"/>
          </w:tcPr>
          <w:p w14:paraId="66DC850E" w14:textId="77777777" w:rsidR="00CD5F82" w:rsidRPr="002558CF" w:rsidRDefault="00CD5F82" w:rsidP="00CD5F82">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2558CF">
              <w:rPr>
                <w:rFonts w:ascii="Times New Roman" w:hAnsi="Times New Roman" w:cs="Times New Roman"/>
                <w:color w:val="auto"/>
                <w:sz w:val="20"/>
              </w:rPr>
              <w:t>Apolar ASA</w:t>
            </w:r>
          </w:p>
        </w:tc>
        <w:tc>
          <w:tcPr>
            <w:tcW w:w="920" w:type="pct"/>
            <w:tcBorders>
              <w:top w:val="none" w:sz="0" w:space="0" w:color="auto"/>
              <w:left w:val="none" w:sz="0" w:space="0" w:color="auto"/>
              <w:bottom w:val="none" w:sz="0" w:space="0" w:color="auto"/>
              <w:right w:val="none" w:sz="0" w:space="0" w:color="auto"/>
            </w:tcBorders>
            <w:vAlign w:val="bottom"/>
          </w:tcPr>
          <w:p w14:paraId="34E9535C" w14:textId="77777777" w:rsidR="00CD5F82" w:rsidRDefault="00CD5F82" w:rsidP="00CD5F82">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2558CF">
              <w:rPr>
                <w:rFonts w:ascii="Times New Roman" w:hAnsi="Times New Roman" w:cs="Times New Roman"/>
                <w:color w:val="auto"/>
                <w:sz w:val="20"/>
              </w:rPr>
              <w:t>Terahertz Slope</w:t>
            </w:r>
          </w:p>
          <w:p w14:paraId="762FD220" w14:textId="77777777" w:rsidR="00E62A85" w:rsidRPr="002558CF" w:rsidRDefault="00E62A85" w:rsidP="00E62A85">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Pr>
                <w:rFonts w:ascii="Times New Roman" w:hAnsi="Times New Roman" w:cs="Times New Roman"/>
                <w:color w:val="auto"/>
                <w:sz w:val="20"/>
              </w:rPr>
              <w:t xml:space="preserve">(abs vs </w:t>
            </w:r>
            <w:proofErr w:type="spellStart"/>
            <w:r>
              <w:rPr>
                <w:rFonts w:ascii="Times New Roman" w:hAnsi="Times New Roman" w:cs="Times New Roman"/>
                <w:color w:val="auto"/>
                <w:sz w:val="20"/>
              </w:rPr>
              <w:t>conc</w:t>
            </w:r>
            <w:proofErr w:type="spellEnd"/>
            <w:r>
              <w:rPr>
                <w:rFonts w:ascii="Times New Roman" w:hAnsi="Times New Roman" w:cs="Times New Roman"/>
                <w:color w:val="auto"/>
                <w:sz w:val="20"/>
              </w:rPr>
              <w:t>)</w:t>
            </w:r>
          </w:p>
        </w:tc>
        <w:tc>
          <w:tcPr>
            <w:tcW w:w="997" w:type="pct"/>
            <w:tcBorders>
              <w:top w:val="none" w:sz="0" w:space="0" w:color="auto"/>
              <w:left w:val="none" w:sz="0" w:space="0" w:color="auto"/>
              <w:bottom w:val="none" w:sz="0" w:space="0" w:color="auto"/>
              <w:right w:val="none" w:sz="0" w:space="0" w:color="auto"/>
            </w:tcBorders>
            <w:vAlign w:val="bottom"/>
          </w:tcPr>
          <w:p w14:paraId="239D106F" w14:textId="77777777" w:rsidR="00CD5F82" w:rsidRPr="002558CF" w:rsidRDefault="00CD5F82" w:rsidP="00CD5F82">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2558CF">
              <w:rPr>
                <w:rFonts w:ascii="Times New Roman" w:hAnsi="Times New Roman" w:cs="Times New Roman"/>
                <w:color w:val="auto"/>
                <w:sz w:val="20"/>
              </w:rPr>
              <w:t>Excluded Volume</w:t>
            </w:r>
          </w:p>
        </w:tc>
        <w:tc>
          <w:tcPr>
            <w:tcW w:w="460" w:type="pct"/>
            <w:tcBorders>
              <w:top w:val="none" w:sz="0" w:space="0" w:color="auto"/>
              <w:left w:val="none" w:sz="0" w:space="0" w:color="auto"/>
              <w:bottom w:val="none" w:sz="0" w:space="0" w:color="auto"/>
              <w:right w:val="none" w:sz="0" w:space="0" w:color="auto"/>
            </w:tcBorders>
            <w:vAlign w:val="bottom"/>
          </w:tcPr>
          <w:p w14:paraId="5B8C4113" w14:textId="77777777" w:rsidR="00CD5F82" w:rsidRPr="002558CF" w:rsidRDefault="00CD5F82" w:rsidP="00CD5F82">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2558CF">
              <w:rPr>
                <w:rFonts w:ascii="Times New Roman" w:hAnsi="Times New Roman" w:cs="Times New Roman"/>
                <w:color w:val="auto"/>
                <w:sz w:val="20"/>
              </w:rPr>
              <w:t>α</w:t>
            </w:r>
            <w:r w:rsidRPr="002558CF">
              <w:rPr>
                <w:rFonts w:ascii="Times New Roman" w:hAnsi="Times New Roman" w:cs="Times New Roman"/>
                <w:color w:val="auto"/>
                <w:sz w:val="20"/>
                <w:vertAlign w:val="subscript"/>
              </w:rPr>
              <w:t>corr</w:t>
            </w:r>
          </w:p>
        </w:tc>
        <w:tc>
          <w:tcPr>
            <w:tcW w:w="1107" w:type="pct"/>
            <w:tcBorders>
              <w:top w:val="none" w:sz="0" w:space="0" w:color="auto"/>
              <w:left w:val="none" w:sz="0" w:space="0" w:color="auto"/>
              <w:bottom w:val="none" w:sz="0" w:space="0" w:color="auto"/>
              <w:right w:val="none" w:sz="0" w:space="0" w:color="auto"/>
            </w:tcBorders>
            <w:vAlign w:val="bottom"/>
          </w:tcPr>
          <w:p w14:paraId="2EA94C12" w14:textId="77777777" w:rsidR="00CD5F82" w:rsidRPr="002558CF" w:rsidRDefault="00CD5F82" w:rsidP="00CD5F82">
            <w:pPr>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0"/>
              </w:rPr>
            </w:pPr>
            <w:r w:rsidRPr="002558CF">
              <w:rPr>
                <w:rFonts w:ascii="Times New Roman" w:hAnsi="Times New Roman" w:cs="Times New Roman"/>
                <w:color w:val="auto"/>
                <w:sz w:val="20"/>
              </w:rPr>
              <w:t>Side chain contribution to  α</w:t>
            </w:r>
            <w:r w:rsidRPr="002558CF">
              <w:rPr>
                <w:rFonts w:ascii="Times New Roman" w:hAnsi="Times New Roman" w:cs="Times New Roman"/>
                <w:color w:val="auto"/>
                <w:sz w:val="20"/>
                <w:vertAlign w:val="subscript"/>
              </w:rPr>
              <w:t>corr</w:t>
            </w:r>
          </w:p>
        </w:tc>
      </w:tr>
      <w:tr w:rsidR="00CD5F82" w:rsidRPr="002558CF" w14:paraId="33143ED3" w14:textId="77777777" w:rsidTr="00CD5F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left w:val="none" w:sz="0" w:space="0" w:color="auto"/>
              <w:right w:val="none" w:sz="0" w:space="0" w:color="auto"/>
            </w:tcBorders>
            <w:vAlign w:val="bottom"/>
          </w:tcPr>
          <w:p w14:paraId="11EB2A6A"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Serine</w:t>
            </w:r>
          </w:p>
        </w:tc>
        <w:tc>
          <w:tcPr>
            <w:tcW w:w="767" w:type="pct"/>
            <w:tcBorders>
              <w:left w:val="none" w:sz="0" w:space="0" w:color="auto"/>
              <w:right w:val="none" w:sz="0" w:space="0" w:color="auto"/>
            </w:tcBorders>
            <w:vAlign w:val="bottom"/>
          </w:tcPr>
          <w:p w14:paraId="05C6E061"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89</w:t>
            </w:r>
          </w:p>
        </w:tc>
        <w:tc>
          <w:tcPr>
            <w:tcW w:w="920" w:type="pct"/>
            <w:tcBorders>
              <w:left w:val="none" w:sz="0" w:space="0" w:color="auto"/>
              <w:right w:val="none" w:sz="0" w:space="0" w:color="auto"/>
            </w:tcBorders>
            <w:vAlign w:val="bottom"/>
          </w:tcPr>
          <w:p w14:paraId="399AA1BC"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2.57</w:t>
            </w:r>
          </w:p>
        </w:tc>
        <w:tc>
          <w:tcPr>
            <w:tcW w:w="997" w:type="pct"/>
            <w:tcBorders>
              <w:left w:val="none" w:sz="0" w:space="0" w:color="auto"/>
              <w:right w:val="none" w:sz="0" w:space="0" w:color="auto"/>
            </w:tcBorders>
            <w:vAlign w:val="bottom"/>
          </w:tcPr>
          <w:p w14:paraId="7C3B817C"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100.7</w:t>
            </w:r>
          </w:p>
        </w:tc>
        <w:tc>
          <w:tcPr>
            <w:tcW w:w="460" w:type="pct"/>
            <w:tcBorders>
              <w:left w:val="none" w:sz="0" w:space="0" w:color="auto"/>
              <w:right w:val="none" w:sz="0" w:space="0" w:color="auto"/>
            </w:tcBorders>
            <w:vAlign w:val="bottom"/>
          </w:tcPr>
          <w:p w14:paraId="11E36A3C"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25.0</w:t>
            </w:r>
          </w:p>
        </w:tc>
        <w:tc>
          <w:tcPr>
            <w:tcW w:w="1107" w:type="pct"/>
            <w:tcBorders>
              <w:left w:val="none" w:sz="0" w:space="0" w:color="auto"/>
              <w:right w:val="none" w:sz="0" w:space="0" w:color="auto"/>
            </w:tcBorders>
            <w:vAlign w:val="bottom"/>
          </w:tcPr>
          <w:p w14:paraId="5C6F40C2"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-8.6</w:t>
            </w:r>
          </w:p>
        </w:tc>
      </w:tr>
      <w:tr w:rsidR="00CD5F82" w:rsidRPr="002558CF" w14:paraId="51E4A70F" w14:textId="77777777" w:rsidTr="00CD5F82">
        <w:tc>
          <w:tcPr>
            <w:cnfStyle w:val="001000000000" w:firstRow="0" w:lastRow="0" w:firstColumn="1" w:lastColumn="0" w:oddVBand="0" w:evenVBand="0" w:oddHBand="0" w:evenHBand="0" w:firstRowFirstColumn="0" w:firstRowLastColumn="0" w:lastRowFirstColumn="0" w:lastRowLastColumn="0"/>
            <w:tcW w:w="749" w:type="pct"/>
            <w:vAlign w:val="bottom"/>
          </w:tcPr>
          <w:p w14:paraId="2ABAF128"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Alanine</w:t>
            </w:r>
          </w:p>
        </w:tc>
        <w:tc>
          <w:tcPr>
            <w:tcW w:w="767" w:type="pct"/>
            <w:vAlign w:val="bottom"/>
          </w:tcPr>
          <w:p w14:paraId="60C25077"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112</w:t>
            </w:r>
          </w:p>
        </w:tc>
        <w:tc>
          <w:tcPr>
            <w:tcW w:w="920" w:type="pct"/>
            <w:vAlign w:val="bottom"/>
          </w:tcPr>
          <w:p w14:paraId="1995C345"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-2.70</w:t>
            </w:r>
          </w:p>
        </w:tc>
        <w:tc>
          <w:tcPr>
            <w:tcW w:w="997" w:type="pct"/>
            <w:vAlign w:val="bottom"/>
          </w:tcPr>
          <w:p w14:paraId="2170DFF9"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100.3</w:t>
            </w:r>
          </w:p>
        </w:tc>
        <w:tc>
          <w:tcPr>
            <w:tcW w:w="460" w:type="pct"/>
            <w:vAlign w:val="bottom"/>
          </w:tcPr>
          <w:p w14:paraId="024D05E3"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16.6</w:t>
            </w:r>
          </w:p>
        </w:tc>
        <w:tc>
          <w:tcPr>
            <w:tcW w:w="1107" w:type="pct"/>
            <w:vAlign w:val="bottom"/>
          </w:tcPr>
          <w:p w14:paraId="5FE7924E"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-14.0</w:t>
            </w:r>
          </w:p>
        </w:tc>
      </w:tr>
      <w:tr w:rsidR="00CD5F82" w:rsidRPr="002558CF" w14:paraId="643AE023" w14:textId="77777777" w:rsidTr="00CD5F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left w:val="none" w:sz="0" w:space="0" w:color="auto"/>
              <w:right w:val="none" w:sz="0" w:space="0" w:color="auto"/>
            </w:tcBorders>
            <w:vAlign w:val="bottom"/>
          </w:tcPr>
          <w:p w14:paraId="4BE9CA6F"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Threonine</w:t>
            </w:r>
          </w:p>
        </w:tc>
        <w:tc>
          <w:tcPr>
            <w:tcW w:w="767" w:type="pct"/>
            <w:tcBorders>
              <w:left w:val="none" w:sz="0" w:space="0" w:color="auto"/>
              <w:right w:val="none" w:sz="0" w:space="0" w:color="auto"/>
            </w:tcBorders>
            <w:vAlign w:val="bottom"/>
          </w:tcPr>
          <w:p w14:paraId="6307D1F3"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119</w:t>
            </w:r>
          </w:p>
        </w:tc>
        <w:tc>
          <w:tcPr>
            <w:tcW w:w="920" w:type="pct"/>
            <w:tcBorders>
              <w:left w:val="none" w:sz="0" w:space="0" w:color="auto"/>
              <w:right w:val="none" w:sz="0" w:space="0" w:color="auto"/>
            </w:tcBorders>
            <w:vAlign w:val="bottom"/>
          </w:tcPr>
          <w:p w14:paraId="3E0E3803"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-13.40</w:t>
            </w:r>
          </w:p>
        </w:tc>
        <w:tc>
          <w:tcPr>
            <w:tcW w:w="997" w:type="pct"/>
            <w:tcBorders>
              <w:left w:val="none" w:sz="0" w:space="0" w:color="auto"/>
              <w:right w:val="none" w:sz="0" w:space="0" w:color="auto"/>
            </w:tcBorders>
            <w:vAlign w:val="bottom"/>
          </w:tcPr>
          <w:p w14:paraId="428791AC"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127.6</w:t>
            </w:r>
          </w:p>
        </w:tc>
        <w:tc>
          <w:tcPr>
            <w:tcW w:w="460" w:type="pct"/>
            <w:tcBorders>
              <w:left w:val="none" w:sz="0" w:space="0" w:color="auto"/>
              <w:right w:val="none" w:sz="0" w:space="0" w:color="auto"/>
            </w:tcBorders>
            <w:vAlign w:val="bottom"/>
          </w:tcPr>
          <w:p w14:paraId="65EC515E"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15.0</w:t>
            </w:r>
          </w:p>
        </w:tc>
        <w:tc>
          <w:tcPr>
            <w:tcW w:w="1107" w:type="pct"/>
            <w:tcBorders>
              <w:left w:val="none" w:sz="0" w:space="0" w:color="auto"/>
              <w:right w:val="none" w:sz="0" w:space="0" w:color="auto"/>
            </w:tcBorders>
            <w:vAlign w:val="bottom"/>
          </w:tcPr>
          <w:p w14:paraId="35FA73D7"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-18.6</w:t>
            </w:r>
          </w:p>
        </w:tc>
      </w:tr>
      <w:tr w:rsidR="00CD5F82" w:rsidRPr="002558CF" w14:paraId="1C977FF4" w14:textId="77777777" w:rsidTr="00CD5F82">
        <w:tc>
          <w:tcPr>
            <w:cnfStyle w:val="001000000000" w:firstRow="0" w:lastRow="0" w:firstColumn="1" w:lastColumn="0" w:oddVBand="0" w:evenVBand="0" w:oddHBand="0" w:evenHBand="0" w:firstRowFirstColumn="0" w:firstRowLastColumn="0" w:lastRowFirstColumn="0" w:lastRowLastColumn="0"/>
            <w:tcW w:w="749" w:type="pct"/>
            <w:vAlign w:val="bottom"/>
          </w:tcPr>
          <w:p w14:paraId="41B5812C"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Proline</w:t>
            </w:r>
          </w:p>
        </w:tc>
        <w:tc>
          <w:tcPr>
            <w:tcW w:w="767" w:type="pct"/>
            <w:vAlign w:val="bottom"/>
          </w:tcPr>
          <w:p w14:paraId="6B294262"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150</w:t>
            </w:r>
          </w:p>
        </w:tc>
        <w:tc>
          <w:tcPr>
            <w:tcW w:w="920" w:type="pct"/>
            <w:vAlign w:val="bottom"/>
          </w:tcPr>
          <w:p w14:paraId="28E49BCB"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-14.82</w:t>
            </w:r>
          </w:p>
        </w:tc>
        <w:tc>
          <w:tcPr>
            <w:tcW w:w="997" w:type="pct"/>
            <w:vAlign w:val="bottom"/>
          </w:tcPr>
          <w:p w14:paraId="65398DB1"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137.2</w:t>
            </w:r>
          </w:p>
        </w:tc>
        <w:tc>
          <w:tcPr>
            <w:tcW w:w="460" w:type="pct"/>
            <w:vAlign w:val="bottom"/>
          </w:tcPr>
          <w:p w14:paraId="6BFD9C0F"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15.7</w:t>
            </w:r>
          </w:p>
        </w:tc>
        <w:tc>
          <w:tcPr>
            <w:tcW w:w="1107" w:type="pct"/>
            <w:vAlign w:val="bottom"/>
          </w:tcPr>
          <w:p w14:paraId="7B58E6B4"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-17.9</w:t>
            </w:r>
          </w:p>
        </w:tc>
      </w:tr>
      <w:tr w:rsidR="00CD5F82" w:rsidRPr="002558CF" w14:paraId="2C0C0EE0" w14:textId="77777777" w:rsidTr="00CD5F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left w:val="none" w:sz="0" w:space="0" w:color="auto"/>
              <w:right w:val="none" w:sz="0" w:space="0" w:color="auto"/>
            </w:tcBorders>
            <w:vAlign w:val="bottom"/>
          </w:tcPr>
          <w:p w14:paraId="7B147127"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Lysine</w:t>
            </w:r>
          </w:p>
        </w:tc>
        <w:tc>
          <w:tcPr>
            <w:tcW w:w="767" w:type="pct"/>
            <w:tcBorders>
              <w:left w:val="none" w:sz="0" w:space="0" w:color="auto"/>
              <w:right w:val="none" w:sz="0" w:space="0" w:color="auto"/>
            </w:tcBorders>
            <w:vAlign w:val="bottom"/>
          </w:tcPr>
          <w:p w14:paraId="5A45EA3D"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164</w:t>
            </w:r>
          </w:p>
        </w:tc>
        <w:tc>
          <w:tcPr>
            <w:tcW w:w="920" w:type="pct"/>
            <w:tcBorders>
              <w:left w:val="none" w:sz="0" w:space="0" w:color="auto"/>
              <w:right w:val="none" w:sz="0" w:space="0" w:color="auto"/>
            </w:tcBorders>
            <w:vAlign w:val="bottom"/>
          </w:tcPr>
          <w:p w14:paraId="473816C7"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-19.72</w:t>
            </w:r>
          </w:p>
        </w:tc>
        <w:tc>
          <w:tcPr>
            <w:tcW w:w="997" w:type="pct"/>
            <w:tcBorders>
              <w:left w:val="none" w:sz="0" w:space="0" w:color="auto"/>
              <w:right w:val="none" w:sz="0" w:space="0" w:color="auto"/>
            </w:tcBorders>
            <w:vAlign w:val="bottom"/>
          </w:tcPr>
          <w:p w14:paraId="4DCEAA5B"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170.3</w:t>
            </w:r>
          </w:p>
        </w:tc>
        <w:tc>
          <w:tcPr>
            <w:tcW w:w="460" w:type="pct"/>
            <w:tcBorders>
              <w:left w:val="none" w:sz="0" w:space="0" w:color="auto"/>
              <w:right w:val="none" w:sz="0" w:space="0" w:color="auto"/>
            </w:tcBorders>
            <w:vAlign w:val="bottom"/>
          </w:tcPr>
          <w:p w14:paraId="0C6A4BA4"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18.2</w:t>
            </w:r>
          </w:p>
        </w:tc>
        <w:tc>
          <w:tcPr>
            <w:tcW w:w="1107" w:type="pct"/>
            <w:tcBorders>
              <w:left w:val="none" w:sz="0" w:space="0" w:color="auto"/>
              <w:right w:val="none" w:sz="0" w:space="0" w:color="auto"/>
            </w:tcBorders>
            <w:vAlign w:val="bottom"/>
          </w:tcPr>
          <w:p w14:paraId="64E4793D" w14:textId="77777777" w:rsidR="00CD5F82" w:rsidRPr="002558CF" w:rsidRDefault="00CD5F82" w:rsidP="00CD5F82">
            <w:pPr>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-15.4</w:t>
            </w:r>
          </w:p>
        </w:tc>
      </w:tr>
      <w:tr w:rsidR="00CD5F82" w:rsidRPr="002558CF" w14:paraId="39AF63CD" w14:textId="77777777" w:rsidTr="00CD5F82">
        <w:tc>
          <w:tcPr>
            <w:cnfStyle w:val="001000000000" w:firstRow="0" w:lastRow="0" w:firstColumn="1" w:lastColumn="0" w:oddVBand="0" w:evenVBand="0" w:oddHBand="0" w:evenHBand="0" w:firstRowFirstColumn="0" w:firstRowLastColumn="0" w:lastRowFirstColumn="0" w:lastRowLastColumn="0"/>
            <w:tcW w:w="749" w:type="pct"/>
            <w:vAlign w:val="bottom"/>
          </w:tcPr>
          <w:p w14:paraId="65A36890" w14:textId="77777777" w:rsidR="00CD5F82" w:rsidRPr="002558CF" w:rsidRDefault="00CD5F82" w:rsidP="00CD5F82">
            <w:pPr>
              <w:spacing w:line="480" w:lineRule="auto"/>
              <w:jc w:val="center"/>
              <w:rPr>
                <w:rFonts w:ascii="Times New Roman" w:hAnsi="Times New Roman" w:cs="Times New Roman"/>
                <w:color w:val="auto"/>
                <w:sz w:val="16"/>
              </w:rPr>
            </w:pPr>
            <w:r w:rsidRPr="002558CF">
              <w:rPr>
                <w:rFonts w:ascii="Times New Roman" w:hAnsi="Times New Roman" w:cs="Times New Roman"/>
                <w:color w:val="auto"/>
                <w:sz w:val="16"/>
              </w:rPr>
              <w:t>Leucine</w:t>
            </w:r>
          </w:p>
        </w:tc>
        <w:tc>
          <w:tcPr>
            <w:tcW w:w="767" w:type="pct"/>
            <w:vAlign w:val="bottom"/>
          </w:tcPr>
          <w:p w14:paraId="48EF3733"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189</w:t>
            </w:r>
          </w:p>
        </w:tc>
        <w:tc>
          <w:tcPr>
            <w:tcW w:w="920" w:type="pct"/>
            <w:vAlign w:val="bottom"/>
          </w:tcPr>
          <w:p w14:paraId="1C258608"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-31.70</w:t>
            </w:r>
          </w:p>
        </w:tc>
        <w:tc>
          <w:tcPr>
            <w:tcW w:w="997" w:type="pct"/>
            <w:vAlign w:val="bottom"/>
          </w:tcPr>
          <w:p w14:paraId="6693A6F6"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178.7</w:t>
            </w:r>
          </w:p>
        </w:tc>
        <w:tc>
          <w:tcPr>
            <w:tcW w:w="460" w:type="pct"/>
            <w:vAlign w:val="bottom"/>
          </w:tcPr>
          <w:p w14:paraId="49792533"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8.1</w:t>
            </w:r>
          </w:p>
        </w:tc>
        <w:tc>
          <w:tcPr>
            <w:tcW w:w="1107" w:type="pct"/>
            <w:vAlign w:val="bottom"/>
          </w:tcPr>
          <w:p w14:paraId="4794FCB4" w14:textId="77777777" w:rsidR="00CD5F82" w:rsidRPr="002558CF" w:rsidRDefault="00CD5F82" w:rsidP="00CD5F82">
            <w:pPr>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16"/>
              </w:rPr>
            </w:pPr>
            <w:r w:rsidRPr="002558CF">
              <w:rPr>
                <w:rFonts w:ascii="Times New Roman" w:hAnsi="Times New Roman" w:cs="Times New Roman"/>
                <w:color w:val="auto"/>
                <w:sz w:val="16"/>
              </w:rPr>
              <w:t>-25.5</w:t>
            </w:r>
          </w:p>
        </w:tc>
      </w:tr>
    </w:tbl>
    <w:p w14:paraId="18948438" w14:textId="77777777" w:rsidR="00CD5F82" w:rsidRDefault="00CD5F82" w:rsidP="009E1146">
      <w:pPr>
        <w:spacing w:line="480" w:lineRule="auto"/>
        <w:ind w:firstLine="720"/>
        <w:jc w:val="both"/>
        <w:rPr>
          <w:rFonts w:ascii="Times New Roman" w:hAnsi="Times New Roman" w:cs="Times New Roman"/>
          <w:sz w:val="24"/>
        </w:rPr>
      </w:pPr>
    </w:p>
    <w:p w14:paraId="14A11C88" w14:textId="77777777" w:rsidR="009E1146" w:rsidRDefault="00112675" w:rsidP="009E1146">
      <w:pPr>
        <w:spacing w:line="480" w:lineRule="auto"/>
        <w:ind w:firstLine="720"/>
        <w:jc w:val="both"/>
        <w:rPr>
          <w:rFonts w:ascii="Times New Roman" w:hAnsi="Times New Roman" w:cs="Times New Roman"/>
          <w:sz w:val="24"/>
        </w:rPr>
      </w:pPr>
      <w:r>
        <w:rPr>
          <w:noProof/>
        </w:rPr>
        <w:object w:dxaOrig="1440" w:dyaOrig="1440" w14:anchorId="113EA16C">
          <v:shape id="_x0000_s1173" type="#_x0000_t75" style="position:absolute;left:0;text-align:left;margin-left:19.3pt;margin-top:-28.55pt;width:403pt;height:274.9pt;z-index:252144640">
            <v:imagedata r:id="rId152" o:title=""/>
          </v:shape>
          <o:OLEObject Type="Embed" ProgID="Prism6.Document" ShapeID="_x0000_s1173" DrawAspect="Content" ObjectID="_1766840542" r:id="rId153"/>
        </w:object>
      </w:r>
    </w:p>
    <w:p w14:paraId="03D04C20" w14:textId="77777777" w:rsidR="009E1146" w:rsidRDefault="009E1146" w:rsidP="009E1146">
      <w:pPr>
        <w:spacing w:line="480" w:lineRule="auto"/>
        <w:jc w:val="both"/>
        <w:rPr>
          <w:rFonts w:ascii="Times New Roman" w:hAnsi="Times New Roman" w:cs="Times New Roman"/>
          <w:sz w:val="24"/>
        </w:rPr>
      </w:pPr>
    </w:p>
    <w:p w14:paraId="69051C5F" w14:textId="77777777" w:rsidR="009E1146" w:rsidRDefault="009E1146" w:rsidP="009E1146">
      <w:pPr>
        <w:spacing w:line="480" w:lineRule="auto"/>
        <w:jc w:val="both"/>
        <w:rPr>
          <w:rFonts w:ascii="Times New Roman" w:hAnsi="Times New Roman" w:cs="Times New Roman"/>
          <w:sz w:val="24"/>
        </w:rPr>
      </w:pPr>
    </w:p>
    <w:p w14:paraId="041E63EC" w14:textId="77777777" w:rsidR="009E1146" w:rsidRDefault="009E1146" w:rsidP="009E1146">
      <w:pPr>
        <w:spacing w:line="480" w:lineRule="auto"/>
        <w:ind w:firstLine="720"/>
        <w:jc w:val="both"/>
        <w:rPr>
          <w:rFonts w:ascii="Times New Roman" w:hAnsi="Times New Roman" w:cs="Times New Roman"/>
          <w:sz w:val="24"/>
        </w:rPr>
      </w:pPr>
    </w:p>
    <w:p w14:paraId="1CEC0E6E" w14:textId="77777777" w:rsidR="009E1146" w:rsidRDefault="009E1146" w:rsidP="009E1146">
      <w:pPr>
        <w:spacing w:line="480" w:lineRule="auto"/>
        <w:ind w:firstLine="720"/>
        <w:jc w:val="both"/>
        <w:rPr>
          <w:rFonts w:ascii="Times New Roman" w:hAnsi="Times New Roman" w:cs="Times New Roman"/>
          <w:sz w:val="24"/>
        </w:rPr>
      </w:pPr>
    </w:p>
    <w:p w14:paraId="26F2668F" w14:textId="77777777" w:rsidR="009E1146" w:rsidRDefault="009E1146" w:rsidP="009E1146">
      <w:pPr>
        <w:spacing w:line="480" w:lineRule="auto"/>
        <w:ind w:firstLine="720"/>
        <w:jc w:val="both"/>
        <w:rPr>
          <w:rFonts w:ascii="Times New Roman" w:hAnsi="Times New Roman" w:cs="Times New Roman"/>
          <w:sz w:val="24"/>
        </w:rPr>
      </w:pPr>
    </w:p>
    <w:p w14:paraId="3C553233"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45664" behindDoc="0" locked="0" layoutInCell="1" allowOverlap="1" wp14:anchorId="2AC3743E" wp14:editId="274F375B">
                <wp:simplePos x="0" y="0"/>
                <wp:positionH relativeFrom="column">
                  <wp:posOffset>11875</wp:posOffset>
                </wp:positionH>
                <wp:positionV relativeFrom="paragraph">
                  <wp:posOffset>309031</wp:posOffset>
                </wp:positionV>
                <wp:extent cx="5759450" cy="890649"/>
                <wp:effectExtent l="0" t="0" r="12700" b="24130"/>
                <wp:wrapNone/>
                <wp:docPr id="7260" name="Text Box 7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890649"/>
                        </a:xfrm>
                        <a:prstGeom prst="rect">
                          <a:avLst/>
                        </a:prstGeom>
                        <a:solidFill>
                          <a:srgbClr val="FFFFFF"/>
                        </a:solidFill>
                        <a:ln w="19050">
                          <a:solidFill>
                            <a:srgbClr val="000000"/>
                          </a:solidFill>
                          <a:miter lim="800000"/>
                          <a:headEnd/>
                          <a:tailEnd/>
                        </a:ln>
                      </wps:spPr>
                      <wps:txbx>
                        <w:txbxContent>
                          <w:p w14:paraId="6F2B2E27"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6.7</w:t>
                            </w:r>
                            <w:r>
                              <w:rPr>
                                <w:rFonts w:ascii="Times New Roman" w:hAnsi="Times New Roman" w:cs="Times New Roman"/>
                                <w:b/>
                                <w:sz w:val="18"/>
                                <w:szCs w:val="16"/>
                              </w:rPr>
                              <w:t xml:space="preserve"> shows the hydration heat capacities of amino acid side chains at 25 </w:t>
                            </w:r>
                            <w:r w:rsidRPr="00030B7F">
                              <w:rPr>
                                <w:rFonts w:ascii="Times New Roman" w:hAnsi="Times New Roman" w:cs="Times New Roman"/>
                                <w:b/>
                                <w:sz w:val="18"/>
                                <w:szCs w:val="16"/>
                                <w:vertAlign w:val="superscript"/>
                              </w:rPr>
                              <w:t>o</w:t>
                            </w:r>
                            <w:r>
                              <w:rPr>
                                <w:rFonts w:ascii="Times New Roman" w:hAnsi="Times New Roman" w:cs="Times New Roman"/>
                                <w:b/>
                                <w:sz w:val="18"/>
                                <w:szCs w:val="16"/>
                              </w:rPr>
                              <w:t>C (partial molar heat capacity of amino acid side chains in aqueous solution minus the molar heat capacity of amino acid side chains in the gaseous phase) versus apolar water accessible surface area (ASA) of amino acid side chains. This data was reproduced f</w:t>
                            </w:r>
                            <w:r w:rsidRPr="005B3EC1">
                              <w:rPr>
                                <w:rFonts w:ascii="Times New Roman" w:hAnsi="Times New Roman" w:cs="Times New Roman"/>
                                <w:b/>
                                <w:sz w:val="18"/>
                                <w:szCs w:val="18"/>
                              </w:rPr>
                              <w:t xml:space="preserve">rom </w:t>
                            </w:r>
                            <w:hyperlink w:anchor="_ENREF_12" w:tooltip="G. I. Makhatadze, 1989 #32" w:history="1">
                              <w:r w:rsidRPr="005B3EC1">
                                <w:rPr>
                                  <w:rFonts w:ascii="Times New Roman" w:hAnsi="Times New Roman" w:cs="Times New Roman"/>
                                  <w:b/>
                                  <w:noProof/>
                                  <w:sz w:val="18"/>
                                  <w:szCs w:val="18"/>
                                </w:rPr>
                                <w:t>Makhatadze and Privalov 1989</w:t>
                              </w:r>
                            </w:hyperlink>
                            <w:r>
                              <w:rPr>
                                <w:rFonts w:ascii="Times New Roman" w:hAnsi="Times New Roman" w:cs="Times New Roman"/>
                                <w:b/>
                                <w:noProof/>
                                <w:sz w:val="18"/>
                                <w:szCs w:val="18"/>
                              </w:rPr>
                              <w:t xml:space="preserve">. Red squares represent simple amino acids and green triangles represent complex amino acids.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3743E" id="Text Box 7260" o:spid="_x0000_s1162" type="#_x0000_t202" style="position:absolute;left:0;text-align:left;margin-left:.95pt;margin-top:24.35pt;width:453.5pt;height:70.1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" strokeweight="1.5pt">
                <v:textbox>
                  <w:txbxContent>
                    <w:p w14:paraId="6F2B2E27" w14:textId="77777777" w:rsidR="0044584E" w:rsidRPr="00D73A9E" w:rsidRDefault="0044584E" w:rsidP="009E1146">
                      <w:pPr>
                        <w:jc w:val="both"/>
                        <w:rPr>
                          <w:rFonts w:ascii="Times New Roman" w:hAnsi="Times New Roman" w:cs="Times New Roman"/>
                          <w:b/>
                          <w:sz w:val="18"/>
                          <w:szCs w:val="16"/>
                        </w:rPr>
                      </w:pPr>
                      <w:r>
                        <w:rPr>
                          <w:rFonts w:ascii="Times New Roman" w:hAnsi="Times New Roman" w:cs="Times New Roman"/>
                          <w:b/>
                          <w:i/>
                          <w:sz w:val="18"/>
                          <w:szCs w:val="16"/>
                        </w:rPr>
                        <w:t>Figure 6.7</w:t>
                      </w:r>
                      <w:r>
                        <w:rPr>
                          <w:rFonts w:ascii="Times New Roman" w:hAnsi="Times New Roman" w:cs="Times New Roman"/>
                          <w:b/>
                          <w:sz w:val="18"/>
                          <w:szCs w:val="16"/>
                        </w:rPr>
                        <w:t xml:space="preserve"> shows the hydration heat capacities of amino acid side chains at 25 </w:t>
                      </w:r>
                      <w:r w:rsidRPr="00030B7F">
                        <w:rPr>
                          <w:rFonts w:ascii="Times New Roman" w:hAnsi="Times New Roman" w:cs="Times New Roman"/>
                          <w:b/>
                          <w:sz w:val="18"/>
                          <w:szCs w:val="16"/>
                          <w:vertAlign w:val="superscript"/>
                        </w:rPr>
                        <w:t>o</w:t>
                      </w:r>
                      <w:r>
                        <w:rPr>
                          <w:rFonts w:ascii="Times New Roman" w:hAnsi="Times New Roman" w:cs="Times New Roman"/>
                          <w:b/>
                          <w:sz w:val="18"/>
                          <w:szCs w:val="16"/>
                        </w:rPr>
                        <w:t>C (partial molar heat capacity of amino acid side chains in aqueous solution minus the molar heat capacity of amino acid side chains in the gaseous phase) versus apolar water accessible surface area (ASA) of amino acid side chains. This data was reproduced f</w:t>
                      </w:r>
                      <w:r w:rsidRPr="005B3EC1">
                        <w:rPr>
                          <w:rFonts w:ascii="Times New Roman" w:hAnsi="Times New Roman" w:cs="Times New Roman"/>
                          <w:b/>
                          <w:sz w:val="18"/>
                          <w:szCs w:val="18"/>
                        </w:rPr>
                        <w:t xml:space="preserve">rom </w:t>
                      </w:r>
                      <w:hyperlink w:anchor="_ENREF_12" w:tooltip="G. I. Makhatadze, 1989 #32" w:history="1">
                        <w:r w:rsidRPr="005B3EC1">
                          <w:rPr>
                            <w:rFonts w:ascii="Times New Roman" w:hAnsi="Times New Roman" w:cs="Times New Roman"/>
                            <w:b/>
                            <w:noProof/>
                            <w:sz w:val="18"/>
                            <w:szCs w:val="18"/>
                          </w:rPr>
                          <w:t>Makhatadze and Privalov 1989</w:t>
                        </w:r>
                      </w:hyperlink>
                      <w:r>
                        <w:rPr>
                          <w:rFonts w:ascii="Times New Roman" w:hAnsi="Times New Roman" w:cs="Times New Roman"/>
                          <w:b/>
                          <w:noProof/>
                          <w:sz w:val="18"/>
                          <w:szCs w:val="18"/>
                        </w:rPr>
                        <w:t xml:space="preserve">. Red squares represent simple amino acids and green triangles represent complex amino acids. </w:t>
                      </w:r>
                    </w:p>
                  </w:txbxContent>
                </v:textbox>
              </v:shape>
            </w:pict>
          </mc:Fallback>
        </mc:AlternateContent>
      </w:r>
    </w:p>
    <w:p w14:paraId="2B73957C" w14:textId="77777777" w:rsidR="009E1146" w:rsidRDefault="009E1146" w:rsidP="009E1146">
      <w:pPr>
        <w:spacing w:line="480" w:lineRule="auto"/>
        <w:ind w:firstLine="720"/>
        <w:jc w:val="both"/>
        <w:rPr>
          <w:rFonts w:ascii="Times New Roman" w:hAnsi="Times New Roman" w:cs="Times New Roman"/>
          <w:sz w:val="24"/>
        </w:rPr>
      </w:pPr>
    </w:p>
    <w:p w14:paraId="0C3A906A" w14:textId="77777777" w:rsidR="00CD5F82" w:rsidRDefault="00CD5F82" w:rsidP="009E1146">
      <w:pPr>
        <w:spacing w:line="480" w:lineRule="auto"/>
        <w:ind w:firstLine="720"/>
        <w:jc w:val="both"/>
        <w:rPr>
          <w:rFonts w:ascii="Times New Roman" w:hAnsi="Times New Roman" w:cs="Times New Roman"/>
          <w:sz w:val="24"/>
        </w:rPr>
      </w:pPr>
    </w:p>
    <w:p w14:paraId="3DC2E83B" w14:textId="77777777" w:rsidR="00233F85" w:rsidRDefault="00233F85" w:rsidP="009E1146">
      <w:pPr>
        <w:spacing w:line="480" w:lineRule="auto"/>
        <w:ind w:firstLine="720"/>
        <w:jc w:val="both"/>
        <w:rPr>
          <w:rFonts w:ascii="Times New Roman" w:hAnsi="Times New Roman" w:cs="Times New Roman"/>
          <w:sz w:val="24"/>
        </w:rPr>
      </w:pPr>
    </w:p>
    <w:p w14:paraId="79540256" w14:textId="77777777" w:rsidR="00233F85" w:rsidRDefault="00233F85" w:rsidP="009E1146">
      <w:pPr>
        <w:spacing w:line="480" w:lineRule="auto"/>
        <w:ind w:firstLine="720"/>
        <w:jc w:val="both"/>
        <w:rPr>
          <w:rFonts w:ascii="Times New Roman" w:hAnsi="Times New Roman" w:cs="Times New Roman"/>
          <w:sz w:val="24"/>
        </w:rPr>
      </w:pPr>
    </w:p>
    <w:p w14:paraId="26EA9474" w14:textId="77777777" w:rsidR="00233F85" w:rsidRDefault="00233F85" w:rsidP="009E1146">
      <w:pPr>
        <w:spacing w:line="480" w:lineRule="auto"/>
        <w:ind w:firstLine="720"/>
        <w:jc w:val="both"/>
        <w:rPr>
          <w:rFonts w:ascii="Times New Roman" w:hAnsi="Times New Roman" w:cs="Times New Roman"/>
          <w:sz w:val="24"/>
        </w:rPr>
      </w:pPr>
    </w:p>
    <w:p w14:paraId="104DFFAF" w14:textId="77777777" w:rsidR="00CD5F82" w:rsidRDefault="00112675" w:rsidP="009E1146">
      <w:pPr>
        <w:spacing w:line="480" w:lineRule="auto"/>
        <w:ind w:firstLine="720"/>
        <w:jc w:val="both"/>
        <w:rPr>
          <w:rFonts w:ascii="Times New Roman" w:hAnsi="Times New Roman" w:cs="Times New Roman"/>
          <w:sz w:val="24"/>
        </w:rPr>
      </w:pPr>
      <w:r>
        <w:rPr>
          <w:noProof/>
        </w:rPr>
        <w:lastRenderedPageBreak/>
        <w:object w:dxaOrig="1440" w:dyaOrig="1440" w14:anchorId="250B66D1">
          <v:shape id="_x0000_s1174" type="#_x0000_t75" style="position:absolute;left:0;text-align:left;margin-left:19.3pt;margin-top:-19.3pt;width:410.5pt;height:271.15pt;z-index:252148736">
            <v:imagedata r:id="rId154" o:title=""/>
          </v:shape>
          <o:OLEObject Type="Embed" ProgID="Prism6.Document" ShapeID="_x0000_s1174" DrawAspect="Content" ObjectID="_1766840543" r:id="rId155"/>
        </w:object>
      </w:r>
    </w:p>
    <w:p w14:paraId="1B569260" w14:textId="77777777" w:rsidR="00CD5F82" w:rsidRDefault="00CD5F82" w:rsidP="009E1146">
      <w:pPr>
        <w:spacing w:line="480" w:lineRule="auto"/>
        <w:ind w:firstLine="720"/>
        <w:jc w:val="both"/>
        <w:rPr>
          <w:rFonts w:ascii="Times New Roman" w:hAnsi="Times New Roman" w:cs="Times New Roman"/>
          <w:sz w:val="24"/>
        </w:rPr>
      </w:pPr>
    </w:p>
    <w:p w14:paraId="633A3062" w14:textId="77777777" w:rsidR="009E1146" w:rsidRDefault="009E1146" w:rsidP="009E1146">
      <w:pPr>
        <w:spacing w:line="480" w:lineRule="auto"/>
        <w:ind w:firstLine="720"/>
        <w:jc w:val="both"/>
        <w:rPr>
          <w:rFonts w:ascii="Times New Roman" w:hAnsi="Times New Roman" w:cs="Times New Roman"/>
          <w:sz w:val="24"/>
        </w:rPr>
      </w:pPr>
    </w:p>
    <w:p w14:paraId="4A5F12B1" w14:textId="77777777" w:rsidR="009E1146" w:rsidRDefault="009E1146" w:rsidP="009E1146">
      <w:pPr>
        <w:spacing w:line="480" w:lineRule="auto"/>
        <w:jc w:val="both"/>
        <w:rPr>
          <w:rFonts w:ascii="Times New Roman" w:hAnsi="Times New Roman" w:cs="Times New Roman"/>
          <w:sz w:val="24"/>
        </w:rPr>
      </w:pPr>
    </w:p>
    <w:p w14:paraId="3C5CEA24" w14:textId="77777777" w:rsidR="009E1146" w:rsidRDefault="009E1146" w:rsidP="009E1146">
      <w:pPr>
        <w:spacing w:line="480" w:lineRule="auto"/>
        <w:ind w:firstLine="720"/>
        <w:jc w:val="both"/>
        <w:rPr>
          <w:rFonts w:ascii="Times New Roman" w:hAnsi="Times New Roman" w:cs="Times New Roman"/>
          <w:sz w:val="24"/>
        </w:rPr>
      </w:pPr>
    </w:p>
    <w:p w14:paraId="538F38C0" w14:textId="77777777" w:rsidR="009E1146" w:rsidRDefault="009E1146" w:rsidP="009E1146">
      <w:pPr>
        <w:spacing w:line="480" w:lineRule="auto"/>
        <w:ind w:firstLine="720"/>
        <w:jc w:val="both"/>
        <w:rPr>
          <w:rFonts w:ascii="Times New Roman" w:hAnsi="Times New Roman" w:cs="Times New Roman"/>
          <w:sz w:val="24"/>
        </w:rPr>
      </w:pPr>
    </w:p>
    <w:p w14:paraId="3880F724" w14:textId="77777777" w:rsidR="009E1146" w:rsidRDefault="00233F85"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46688" behindDoc="0" locked="0" layoutInCell="1" allowOverlap="1" wp14:anchorId="417421B7" wp14:editId="1F3E2F64">
                <wp:simplePos x="0" y="0"/>
                <wp:positionH relativeFrom="column">
                  <wp:posOffset>-6350</wp:posOffset>
                </wp:positionH>
                <wp:positionV relativeFrom="paragraph">
                  <wp:posOffset>378270</wp:posOffset>
                </wp:positionV>
                <wp:extent cx="5759450" cy="723900"/>
                <wp:effectExtent l="0" t="0" r="12700" b="19050"/>
                <wp:wrapNone/>
                <wp:docPr id="7290" name="Text Box 7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723900"/>
                        </a:xfrm>
                        <a:prstGeom prst="rect">
                          <a:avLst/>
                        </a:prstGeom>
                        <a:solidFill>
                          <a:srgbClr val="FFFFFF"/>
                        </a:solidFill>
                        <a:ln w="19050">
                          <a:solidFill>
                            <a:srgbClr val="000000"/>
                          </a:solidFill>
                          <a:miter lim="800000"/>
                          <a:headEnd/>
                          <a:tailEnd/>
                        </a:ln>
                      </wps:spPr>
                      <wps:txbx>
                        <w:txbxContent>
                          <w:p w14:paraId="369EB1FC" w14:textId="77777777" w:rsidR="0044584E" w:rsidRPr="00661D0A" w:rsidRDefault="0044584E" w:rsidP="009E1146">
                            <w:pPr>
                              <w:jc w:val="both"/>
                              <w:rPr>
                                <w:rFonts w:ascii="Times New Roman" w:hAnsi="Times New Roman" w:cs="Times New Roman"/>
                                <w:b/>
                                <w:sz w:val="18"/>
                                <w:szCs w:val="18"/>
                              </w:rPr>
                            </w:pPr>
                            <w:r>
                              <w:rPr>
                                <w:rFonts w:ascii="Times New Roman" w:hAnsi="Times New Roman" w:cs="Times New Roman"/>
                                <w:b/>
                                <w:i/>
                                <w:sz w:val="18"/>
                                <w:szCs w:val="18"/>
                              </w:rPr>
                              <w:t>Figure 6.8</w:t>
                            </w:r>
                            <w:r w:rsidRPr="00661D0A">
                              <w:rPr>
                                <w:rFonts w:ascii="Times New Roman" w:hAnsi="Times New Roman" w:cs="Times New Roman"/>
                                <w:b/>
                                <w:sz w:val="18"/>
                                <w:szCs w:val="18"/>
                              </w:rPr>
                              <w:t xml:space="preserve"> shows the corrected absorption coefficient versus the heat capacity of apolar side chains for the amino acids side chains of serine, alanine, threonine, proline, lysine and leucine. The </w:t>
                            </w:r>
                            <w:r>
                              <w:rPr>
                                <w:rFonts w:ascii="Times New Roman" w:hAnsi="Times New Roman" w:cs="Times New Roman"/>
                                <w:b/>
                                <w:sz w:val="18"/>
                                <w:szCs w:val="18"/>
                              </w:rPr>
                              <w:t xml:space="preserve">heat capacity data is from </w:t>
                            </w:r>
                            <w:hyperlink w:anchor="_ENREF_12" w:tooltip="G. I. Makhatadze, 1989 #32" w:history="1">
                              <w:r w:rsidRPr="00661D0A">
                                <w:rPr>
                                  <w:rFonts w:ascii="Times New Roman" w:hAnsi="Times New Roman" w:cs="Times New Roman"/>
                                  <w:b/>
                                  <w:noProof/>
                                  <w:sz w:val="18"/>
                                  <w:szCs w:val="18"/>
                                </w:rPr>
                                <w:t>G. I. Makhatadze and Privalov 1989</w:t>
                              </w:r>
                            </w:hyperlink>
                            <w:r w:rsidRPr="00661D0A">
                              <w:rPr>
                                <w:rFonts w:ascii="Times New Roman" w:hAnsi="Times New Roman" w:cs="Times New Roman"/>
                                <w:b/>
                                <w:sz w:val="18"/>
                                <w:szCs w:val="18"/>
                              </w:rPr>
                              <w:t xml:space="preserve"> and their absorption as measured by p-germanium spectroscopy between 2.25 – 2.55 THz by G. Niehus and M. Havenith 2011</w:t>
                            </w:r>
                            <w:r>
                              <w:rPr>
                                <w:rFonts w:ascii="Times New Roman" w:hAnsi="Times New Roman" w:cs="Times New Roman"/>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421B7" id="Text Box 7290" o:spid="_x0000_s1163" type="#_x0000_t202" style="position:absolute;left:0;text-align:left;margin-left:-.5pt;margin-top:29.8pt;width:453.5pt;height:57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" strokeweight="1.5pt">
                <v:textbox>
                  <w:txbxContent>
                    <w:p w14:paraId="369EB1FC" w14:textId="77777777" w:rsidR="0044584E" w:rsidRPr="00661D0A" w:rsidRDefault="0044584E" w:rsidP="009E1146">
                      <w:pPr>
                        <w:jc w:val="both"/>
                        <w:rPr>
                          <w:rFonts w:ascii="Times New Roman" w:hAnsi="Times New Roman" w:cs="Times New Roman"/>
                          <w:b/>
                          <w:sz w:val="18"/>
                          <w:szCs w:val="18"/>
                        </w:rPr>
                      </w:pPr>
                      <w:r>
                        <w:rPr>
                          <w:rFonts w:ascii="Times New Roman" w:hAnsi="Times New Roman" w:cs="Times New Roman"/>
                          <w:b/>
                          <w:i/>
                          <w:sz w:val="18"/>
                          <w:szCs w:val="18"/>
                        </w:rPr>
                        <w:t>Figure 6.8</w:t>
                      </w:r>
                      <w:r w:rsidRPr="00661D0A">
                        <w:rPr>
                          <w:rFonts w:ascii="Times New Roman" w:hAnsi="Times New Roman" w:cs="Times New Roman"/>
                          <w:b/>
                          <w:sz w:val="18"/>
                          <w:szCs w:val="18"/>
                        </w:rPr>
                        <w:t xml:space="preserve"> shows the corrected absorption coefficient versus the heat capacity of apolar side chains for the amino acids side chains of serine, alanine, threonine, proline, lysine and leucine. The </w:t>
                      </w:r>
                      <w:r>
                        <w:rPr>
                          <w:rFonts w:ascii="Times New Roman" w:hAnsi="Times New Roman" w:cs="Times New Roman"/>
                          <w:b/>
                          <w:sz w:val="18"/>
                          <w:szCs w:val="18"/>
                        </w:rPr>
                        <w:t xml:space="preserve">heat capacity data is from </w:t>
                      </w:r>
                      <w:hyperlink w:anchor="_ENREF_12" w:tooltip="G. I. Makhatadze, 1989 #32" w:history="1">
                        <w:r w:rsidRPr="00661D0A">
                          <w:rPr>
                            <w:rFonts w:ascii="Times New Roman" w:hAnsi="Times New Roman" w:cs="Times New Roman"/>
                            <w:b/>
                            <w:noProof/>
                            <w:sz w:val="18"/>
                            <w:szCs w:val="18"/>
                          </w:rPr>
                          <w:t>G. I. Makhatadze and Privalov 1989</w:t>
                        </w:r>
                      </w:hyperlink>
                      <w:r w:rsidRPr="00661D0A">
                        <w:rPr>
                          <w:rFonts w:ascii="Times New Roman" w:hAnsi="Times New Roman" w:cs="Times New Roman"/>
                          <w:b/>
                          <w:sz w:val="18"/>
                          <w:szCs w:val="18"/>
                        </w:rPr>
                        <w:t xml:space="preserve"> and their absorption as measured by p-germanium spectroscopy between 2.25 – 2.55 THz by G. Niehus and M. Havenith 2011</w:t>
                      </w:r>
                      <w:r>
                        <w:rPr>
                          <w:rFonts w:ascii="Times New Roman" w:hAnsi="Times New Roman" w:cs="Times New Roman"/>
                          <w:b/>
                          <w:sz w:val="18"/>
                          <w:szCs w:val="18"/>
                        </w:rPr>
                        <w:t>.</w:t>
                      </w:r>
                    </w:p>
                  </w:txbxContent>
                </v:textbox>
              </v:shape>
            </w:pict>
          </mc:Fallback>
        </mc:AlternateContent>
      </w:r>
    </w:p>
    <w:p w14:paraId="4695EE4E" w14:textId="77777777" w:rsidR="009E1146" w:rsidRDefault="009E1146" w:rsidP="009E1146">
      <w:pPr>
        <w:spacing w:line="480" w:lineRule="auto"/>
        <w:ind w:firstLine="720"/>
        <w:jc w:val="both"/>
        <w:rPr>
          <w:rFonts w:ascii="Times New Roman" w:hAnsi="Times New Roman" w:cs="Times New Roman"/>
          <w:sz w:val="24"/>
        </w:rPr>
      </w:pPr>
    </w:p>
    <w:p w14:paraId="00E3F218" w14:textId="77777777" w:rsidR="009E1146" w:rsidRDefault="009E1146" w:rsidP="009E1146">
      <w:pPr>
        <w:spacing w:line="480" w:lineRule="auto"/>
        <w:ind w:firstLine="720"/>
        <w:jc w:val="both"/>
        <w:rPr>
          <w:rFonts w:ascii="Times New Roman" w:hAnsi="Times New Roman" w:cs="Times New Roman"/>
          <w:sz w:val="24"/>
        </w:rPr>
      </w:pPr>
    </w:p>
    <w:p w14:paraId="43CB2855" w14:textId="77777777" w:rsidR="009E1146" w:rsidRDefault="009E1146" w:rsidP="009E1146">
      <w:pPr>
        <w:spacing w:line="480" w:lineRule="auto"/>
        <w:ind w:firstLine="720"/>
        <w:jc w:val="both"/>
        <w:rPr>
          <w:rFonts w:ascii="Times New Roman" w:hAnsi="Times New Roman" w:cs="Times New Roman"/>
          <w:sz w:val="24"/>
        </w:rPr>
      </w:pPr>
    </w:p>
    <w:p w14:paraId="63D725C3"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The relationship between apolar ASA and absorption measured by p-germanium spectroscopy between 2.25 – 2.55 THz by G. Niehus and M. Havenith 2011 is given in </w:t>
      </w:r>
      <w:r w:rsidR="006A7918">
        <w:rPr>
          <w:rFonts w:ascii="Times New Roman" w:hAnsi="Times New Roman" w:cs="Times New Roman"/>
          <w:i/>
          <w:sz w:val="24"/>
        </w:rPr>
        <w:t>figure 6.8</w:t>
      </w:r>
      <w:r>
        <w:rPr>
          <w:rFonts w:ascii="Times New Roman" w:hAnsi="Times New Roman" w:cs="Times New Roman"/>
          <w:sz w:val="24"/>
        </w:rPr>
        <w:t xml:space="preserve"> for serine, alanine, threonine, proline, lysine and leucine </w:t>
      </w:r>
      <w:r>
        <w:rPr>
          <w:rFonts w:ascii="Times New Roman" w:hAnsi="Times New Roman" w:cs="Times New Roman"/>
          <w:sz w:val="24"/>
        </w:rPr>
        <w:fldChar w:fldCharType="begin"/>
      </w:r>
      <w:r w:rsidR="00216767">
        <w:rPr>
          <w:rFonts w:ascii="Times New Roman" w:hAnsi="Times New Roman" w:cs="Times New Roman"/>
          <w:sz w:val="24"/>
        </w:rPr>
        <w:instrText xml:space="preserve"> ADDIN EN.CITE &lt;EndNote&gt;&lt;Cite&gt;&lt;Author&gt;Niehues&lt;/Author&gt;&lt;Year&gt;2011&lt;/Year&gt;&lt;RecNum&gt;896&lt;/RecNum&gt;&lt;DisplayText&gt;&lt;style font="Times New Roman"&gt;(Niehues, Heyden 2011)&lt;/style&gt;&lt;/DisplayText&gt;&lt;record&gt;&lt;rec-number&gt;896&lt;/rec-number&gt;&lt;foreign-keys&gt;&lt;key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213" w:tooltip="Niehues, 2011 #896" w:history="1">
        <w:r w:rsidR="008F209B">
          <w:rPr>
            <w:rFonts w:ascii="Times New Roman" w:hAnsi="Times New Roman" w:cs="Times New Roman"/>
            <w:noProof/>
            <w:sz w:val="24"/>
          </w:rPr>
          <w:t>Niehues, Heyden 2011</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w:t>
      </w:r>
    </w:p>
    <w:p w14:paraId="4FD089D3"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sz w:val="24"/>
        </w:rPr>
        <w:t>The amino acids with the higher apolar ASA have lower absorption coefficients. This suggests that the apolar side chains reduce the absorption coefficients and the polar or charged parts of the amino acids raise the absorption coefficients. BSA has a relatively polar surface (</w:t>
      </w:r>
      <w:r w:rsidR="006A7918">
        <w:rPr>
          <w:rFonts w:ascii="Times New Roman" w:hAnsi="Times New Roman" w:cs="Times New Roman"/>
          <w:i/>
          <w:sz w:val="24"/>
        </w:rPr>
        <w:t>figure 6.9</w:t>
      </w:r>
      <w:r>
        <w:rPr>
          <w:rFonts w:ascii="Times New Roman" w:hAnsi="Times New Roman" w:cs="Times New Roman"/>
          <w:sz w:val="24"/>
        </w:rPr>
        <w:t xml:space="preserve">) which could explain why it has a positive absorption coefficient. It should be noted that a negative absorption coefficient was observed for the small synthetic alanine-rich peptides which could have been due to them being relatively apolar compared to BSA </w:t>
      </w:r>
      <w:r>
        <w:rPr>
          <w:rFonts w:ascii="Times New Roman" w:hAnsi="Times New Roman" w:cs="Times New Roman"/>
          <w:sz w:val="24"/>
        </w:rPr>
        <w:fldChar w:fldCharType="begin"/>
      </w:r>
      <w:r w:rsidR="00E817F5">
        <w:rPr>
          <w:rFonts w:ascii="Times New Roman" w:hAnsi="Times New Roman" w:cs="Times New Roman"/>
          <w:sz w:val="24"/>
        </w:rPr>
        <w:instrText xml:space="preserve"> ADDIN EN.CITE &lt;EndNote&gt;&lt;Cite&gt;&lt;Author&gt;Ding&lt;/Author&gt;&lt;Year&gt;2010&lt;/Year&gt;&lt;RecNum&gt;22&lt;/RecNum&gt;&lt;DisplayText&gt;&lt;style font="Times New Roman"&gt;(Ding, Li 2010)&lt;/style&gt;&lt;/DisplayText&gt;&lt;record&gt;&lt;rec-number&gt;22&lt;/rec-number&gt;&lt;foreign-keys&gt;&lt;key app="EN" db-id="55wftp5var9xtiezee7xdd9mzez2ztzt5efz"&gt;22&lt;/key&gt;&lt;/foreign-keys&gt;&lt;ref-type name="Journal Article"&gt;17&lt;/ref-type&gt;&lt;contributors&gt;&lt;authors&gt;&lt;author&gt;Ding, Tao &lt;/author&gt;&lt;author&gt;Li, Ruoyu&lt;/author&gt;&lt;author&gt;Zeitler, J. Axel &lt;/author&gt;&lt;author&gt;Huber, Thomas L. &lt;/author&gt;&lt;author&gt;Gladden, Lynn F. &lt;/author&gt;&lt;author&gt;Middelberg, Anton P. J. &lt;/author&gt;&lt;author&gt;Falconer, Robert J. &lt;/author&gt;&lt;/authors&gt;&lt;/contributors&gt;&lt;titles&gt;&lt;title&gt;Terahertz and far infrared spectroscopy of alanine-rich peptides having variable ellipticity&lt;/title&gt;&lt;secondary-title&gt;Optics Express&lt;/secondary-title&gt;&lt;/titles&gt;&lt;periodical&gt;&lt;full-title&gt;Optics Express&lt;/full-title&gt;&lt;/periodical&gt;&lt;pages&gt;27431-27444&lt;/pages&gt;&lt;volume&gt;18&lt;/volume&gt;&lt;dates&gt;&lt;year&gt;2010&lt;/year&gt;&lt;/dates&gt;&lt;urls&gt;&lt;/urls&gt;&lt;/record&gt;&lt;/Cite&gt;&lt;/EndNote&gt;</w:instrText>
      </w:r>
      <w:r>
        <w:rPr>
          <w:rFonts w:ascii="Times New Roman" w:hAnsi="Times New Roman" w:cs="Times New Roman"/>
          <w:sz w:val="24"/>
        </w:rPr>
        <w:fldChar w:fldCharType="separate"/>
      </w:r>
      <w:r w:rsidR="00216767">
        <w:rPr>
          <w:rFonts w:ascii="Times New Roman" w:hAnsi="Times New Roman" w:cs="Times New Roman"/>
          <w:noProof/>
          <w:sz w:val="24"/>
        </w:rPr>
        <w:t>(</w:t>
      </w:r>
      <w:hyperlink w:anchor="_ENREF_85" w:tooltip="Ding, 2010 #22" w:history="1">
        <w:r w:rsidR="008F209B">
          <w:rPr>
            <w:rFonts w:ascii="Times New Roman" w:hAnsi="Times New Roman" w:cs="Times New Roman"/>
            <w:noProof/>
            <w:sz w:val="24"/>
          </w:rPr>
          <w:t>Ding, Li 2010</w:t>
        </w:r>
      </w:hyperlink>
      <w:r w:rsidR="00216767">
        <w:rPr>
          <w:rFonts w:ascii="Times New Roman" w:hAnsi="Times New Roman" w:cs="Times New Roman"/>
          <w:noProof/>
          <w:sz w:val="24"/>
        </w:rPr>
        <w:t>)</w:t>
      </w:r>
      <w:r>
        <w:rPr>
          <w:rFonts w:ascii="Times New Roman" w:hAnsi="Times New Roman" w:cs="Times New Roman"/>
          <w:sz w:val="24"/>
        </w:rPr>
        <w:fldChar w:fldCharType="end"/>
      </w:r>
      <w:r>
        <w:rPr>
          <w:rFonts w:ascii="Times New Roman" w:hAnsi="Times New Roman" w:cs="Times New Roman"/>
          <w:sz w:val="24"/>
        </w:rPr>
        <w:t xml:space="preserve">. </w:t>
      </w:r>
    </w:p>
    <w:p w14:paraId="0E443148" w14:textId="77777777" w:rsidR="009E1146" w:rsidRDefault="009E1146" w:rsidP="009E1146">
      <w:pPr>
        <w:spacing w:line="480" w:lineRule="auto"/>
        <w:ind w:firstLine="720"/>
        <w:jc w:val="both"/>
        <w:rPr>
          <w:rFonts w:ascii="Times New Roman" w:hAnsi="Times New Roman" w:cs="Times New Roman"/>
          <w:sz w:val="24"/>
        </w:rPr>
      </w:pPr>
    </w:p>
    <w:p w14:paraId="69235186"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lang w:eastAsia="en-GB"/>
        </w:rPr>
        <w:lastRenderedPageBreak/>
        <w:drawing>
          <wp:anchor distT="0" distB="0" distL="114300" distR="114300" simplePos="0" relativeHeight="252147712" behindDoc="0" locked="0" layoutInCell="1" allowOverlap="1" wp14:anchorId="2FACD4DD" wp14:editId="146EEB58">
            <wp:simplePos x="0" y="0"/>
            <wp:positionH relativeFrom="column">
              <wp:posOffset>-14605</wp:posOffset>
            </wp:positionH>
            <wp:positionV relativeFrom="paragraph">
              <wp:posOffset>-353060</wp:posOffset>
            </wp:positionV>
            <wp:extent cx="5735955" cy="2755265"/>
            <wp:effectExtent l="0" t="0" r="0" b="6985"/>
            <wp:wrapNone/>
            <wp:docPr id="7293" name="Picture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5955" cy="2755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FB6EA1" w14:textId="77777777" w:rsidR="009E1146" w:rsidRDefault="009E1146" w:rsidP="009E1146">
      <w:pPr>
        <w:spacing w:line="480" w:lineRule="auto"/>
        <w:jc w:val="both"/>
        <w:rPr>
          <w:rFonts w:ascii="Times New Roman" w:hAnsi="Times New Roman" w:cs="Times New Roman"/>
          <w:sz w:val="24"/>
        </w:rPr>
      </w:pPr>
    </w:p>
    <w:p w14:paraId="6ACFCE02" w14:textId="77777777" w:rsidR="009E1146" w:rsidRDefault="009E1146" w:rsidP="009E1146">
      <w:pPr>
        <w:spacing w:line="480" w:lineRule="auto"/>
        <w:jc w:val="both"/>
        <w:rPr>
          <w:rFonts w:ascii="Times New Roman" w:hAnsi="Times New Roman" w:cs="Times New Roman"/>
          <w:sz w:val="24"/>
        </w:rPr>
      </w:pPr>
    </w:p>
    <w:p w14:paraId="411F136B" w14:textId="77777777" w:rsidR="009E1146" w:rsidRDefault="009E1146" w:rsidP="009E1146">
      <w:pPr>
        <w:spacing w:line="480" w:lineRule="auto"/>
        <w:ind w:firstLine="720"/>
        <w:jc w:val="both"/>
        <w:rPr>
          <w:rFonts w:ascii="Times New Roman" w:hAnsi="Times New Roman" w:cs="Times New Roman"/>
          <w:sz w:val="24"/>
        </w:rPr>
      </w:pPr>
    </w:p>
    <w:p w14:paraId="6038D0E7" w14:textId="77777777" w:rsidR="009E1146" w:rsidRDefault="009E1146" w:rsidP="009E1146">
      <w:pPr>
        <w:spacing w:line="480" w:lineRule="auto"/>
        <w:ind w:firstLine="720"/>
        <w:jc w:val="both"/>
        <w:rPr>
          <w:rFonts w:ascii="Times New Roman" w:hAnsi="Times New Roman" w:cs="Times New Roman"/>
          <w:sz w:val="24"/>
        </w:rPr>
      </w:pPr>
    </w:p>
    <w:p w14:paraId="7EB3105F" w14:textId="77777777" w:rsidR="009E1146" w:rsidRDefault="009E1146" w:rsidP="009E1146">
      <w:pPr>
        <w:spacing w:line="480" w:lineRule="auto"/>
        <w:ind w:firstLine="720"/>
        <w:jc w:val="both"/>
        <w:rPr>
          <w:rFonts w:ascii="Times New Roman" w:hAnsi="Times New Roman" w:cs="Times New Roman"/>
          <w:sz w:val="24"/>
        </w:rPr>
      </w:pPr>
      <w:r>
        <w:rPr>
          <w:rFonts w:ascii="Times New Roman" w:hAnsi="Times New Roman" w:cs="Times New Roman"/>
          <w:noProof/>
          <w:sz w:val="24"/>
          <w:szCs w:val="24"/>
          <w:lang w:eastAsia="en-GB"/>
        </w:rPr>
        <mc:AlternateContent>
          <mc:Choice Requires="wps">
            <w:drawing>
              <wp:anchor distT="0" distB="0" distL="114300" distR="114300" simplePos="0" relativeHeight="252149760" behindDoc="0" locked="0" layoutInCell="1" allowOverlap="1" wp14:anchorId="7E474643" wp14:editId="0F5F7A7E">
                <wp:simplePos x="0" y="0"/>
                <wp:positionH relativeFrom="column">
                  <wp:posOffset>-10160</wp:posOffset>
                </wp:positionH>
                <wp:positionV relativeFrom="paragraph">
                  <wp:posOffset>52515</wp:posOffset>
                </wp:positionV>
                <wp:extent cx="5759450" cy="569595"/>
                <wp:effectExtent l="0" t="0" r="12700" b="20955"/>
                <wp:wrapNone/>
                <wp:docPr id="7291" name="Text Box 7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569595"/>
                        </a:xfrm>
                        <a:prstGeom prst="rect">
                          <a:avLst/>
                        </a:prstGeom>
                        <a:solidFill>
                          <a:srgbClr val="FFFFFF"/>
                        </a:solidFill>
                        <a:ln w="19050">
                          <a:solidFill>
                            <a:srgbClr val="000000"/>
                          </a:solidFill>
                          <a:miter lim="800000"/>
                          <a:headEnd/>
                          <a:tailEnd/>
                        </a:ln>
                      </wps:spPr>
                      <wps:txbx>
                        <w:txbxContent>
                          <w:p w14:paraId="17F08236" w14:textId="77777777" w:rsidR="0044584E" w:rsidRPr="00661D0A" w:rsidRDefault="0044584E" w:rsidP="009E1146">
                            <w:pPr>
                              <w:jc w:val="both"/>
                              <w:rPr>
                                <w:rFonts w:ascii="Times New Roman" w:hAnsi="Times New Roman" w:cs="Times New Roman"/>
                                <w:b/>
                                <w:sz w:val="18"/>
                                <w:szCs w:val="18"/>
                              </w:rPr>
                            </w:pPr>
                            <w:r>
                              <w:rPr>
                                <w:rFonts w:ascii="Times New Roman" w:hAnsi="Times New Roman" w:cs="Times New Roman"/>
                                <w:b/>
                                <w:i/>
                                <w:sz w:val="18"/>
                                <w:szCs w:val="18"/>
                              </w:rPr>
                              <w:t>Figure 6.9</w:t>
                            </w:r>
                            <w:r w:rsidRPr="00982E5C">
                              <w:rPr>
                                <w:rFonts w:ascii="Times New Roman" w:hAnsi="Times New Roman" w:cs="Times New Roman"/>
                                <w:b/>
                                <w:sz w:val="18"/>
                                <w:szCs w:val="16"/>
                              </w:rPr>
                              <w:t xml:space="preserve">: </w:t>
                            </w:r>
                            <w:r>
                              <w:rPr>
                                <w:rFonts w:ascii="Times New Roman" w:hAnsi="Times New Roman" w:cs="Times New Roman"/>
                                <w:b/>
                                <w:sz w:val="18"/>
                                <w:szCs w:val="16"/>
                              </w:rPr>
                              <w:t>F</w:t>
                            </w:r>
                            <w:r>
                              <w:rPr>
                                <w:rFonts w:ascii="Times New Roman" w:hAnsi="Times New Roman" w:cs="Times New Roman"/>
                                <w:b/>
                                <w:sz w:val="18"/>
                                <w:szCs w:val="18"/>
                              </w:rPr>
                              <w:t>ront and back view of the structure of fatty acid free BSA highlighting the apolar residues (red) and polar/ charged residues (white). The image was created by using protein structure 4F5S from the protein data bank and the visualisation software PyMol.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474643" id="Text Box 7291" o:spid="_x0000_s1164" type="#_x0000_t202" style="position:absolute;left:0;text-align:left;margin-left:-.8pt;margin-top:4.15pt;width:453.5pt;height:44.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" strokeweight="1.5pt">
                <v:textbox>
                  <w:txbxContent>
                    <w:p w14:paraId="17F08236" w14:textId="77777777" w:rsidR="0044584E" w:rsidRPr="00661D0A" w:rsidRDefault="0044584E" w:rsidP="009E1146">
                      <w:pPr>
                        <w:jc w:val="both"/>
                        <w:rPr>
                          <w:rFonts w:ascii="Times New Roman" w:hAnsi="Times New Roman" w:cs="Times New Roman"/>
                          <w:b/>
                          <w:sz w:val="18"/>
                          <w:szCs w:val="18"/>
                        </w:rPr>
                      </w:pPr>
                      <w:r>
                        <w:rPr>
                          <w:rFonts w:ascii="Times New Roman" w:hAnsi="Times New Roman" w:cs="Times New Roman"/>
                          <w:b/>
                          <w:i/>
                          <w:sz w:val="18"/>
                          <w:szCs w:val="18"/>
                        </w:rPr>
                        <w:t>Figure 6.9</w:t>
                      </w:r>
                      <w:r w:rsidRPr="00982E5C">
                        <w:rPr>
                          <w:rFonts w:ascii="Times New Roman" w:hAnsi="Times New Roman" w:cs="Times New Roman"/>
                          <w:b/>
                          <w:sz w:val="18"/>
                          <w:szCs w:val="16"/>
                        </w:rPr>
                        <w:t xml:space="preserve">: </w:t>
                      </w:r>
                      <w:r>
                        <w:rPr>
                          <w:rFonts w:ascii="Times New Roman" w:hAnsi="Times New Roman" w:cs="Times New Roman"/>
                          <w:b/>
                          <w:sz w:val="18"/>
                          <w:szCs w:val="16"/>
                        </w:rPr>
                        <w:t>F</w:t>
                      </w:r>
                      <w:r>
                        <w:rPr>
                          <w:rFonts w:ascii="Times New Roman" w:hAnsi="Times New Roman" w:cs="Times New Roman"/>
                          <w:b/>
                          <w:sz w:val="18"/>
                          <w:szCs w:val="18"/>
                        </w:rPr>
                        <w:t>ront and back view of the structure of fatty acid free BSA highlighting the apolar residues (red) and polar/ charged residues (white). The image was created by using protein structure 4F5S from the protein data bank and the visualisation software PyMol.</w:t>
                      </w:r>
                    </w:p>
                  </w:txbxContent>
                </v:textbox>
              </v:shape>
            </w:pict>
          </mc:Fallback>
        </mc:AlternateContent>
      </w:r>
    </w:p>
    <w:p w14:paraId="36880047" w14:textId="77777777" w:rsidR="009E1146" w:rsidRDefault="009E1146" w:rsidP="009E1146">
      <w:pPr>
        <w:spacing w:line="480" w:lineRule="auto"/>
        <w:jc w:val="both"/>
        <w:rPr>
          <w:rFonts w:ascii="Times New Roman" w:hAnsi="Times New Roman" w:cs="Times New Roman"/>
          <w:sz w:val="24"/>
        </w:rPr>
      </w:pPr>
    </w:p>
    <w:p w14:paraId="1A7F6FB3" w14:textId="77777777" w:rsidR="00CD5F82" w:rsidRDefault="00FB2E19" w:rsidP="00FB2E19">
      <w:pPr>
        <w:spacing w:line="480" w:lineRule="auto"/>
        <w:ind w:firstLine="720"/>
        <w:jc w:val="both"/>
        <w:rPr>
          <w:rFonts w:ascii="Times New Roman" w:hAnsi="Times New Roman" w:cs="Times New Roman"/>
          <w:sz w:val="24"/>
        </w:rPr>
      </w:pPr>
      <w:r>
        <w:rPr>
          <w:rFonts w:ascii="Times New Roman" w:hAnsi="Times New Roman" w:cs="Times New Roman"/>
          <w:sz w:val="24"/>
        </w:rPr>
        <w:t>The results discussed in this section suggest that a population of water with an average thickness of 15 Å extends from the surfa</w:t>
      </w:r>
      <w:r w:rsidR="00D8229D">
        <w:rPr>
          <w:rFonts w:ascii="Times New Roman" w:hAnsi="Times New Roman" w:cs="Times New Roman"/>
          <w:sz w:val="24"/>
        </w:rPr>
        <w:t>ce of BSA into the bulk. The water</w:t>
      </w:r>
      <w:r>
        <w:rPr>
          <w:rFonts w:ascii="Times New Roman" w:hAnsi="Times New Roman" w:cs="Times New Roman"/>
          <w:sz w:val="24"/>
        </w:rPr>
        <w:t xml:space="preserve"> in this population water is hypothesised to have different dynamical properties to the bulk water which allows its detection by THz</w:t>
      </w:r>
      <w:r w:rsidR="00A87C2B">
        <w:rPr>
          <w:rFonts w:ascii="Times New Roman" w:hAnsi="Times New Roman" w:cs="Times New Roman"/>
          <w:sz w:val="24"/>
        </w:rPr>
        <w:t xml:space="preserve"> radiation</w:t>
      </w:r>
      <w:r>
        <w:rPr>
          <w:rFonts w:ascii="Times New Roman" w:hAnsi="Times New Roman" w:cs="Times New Roman"/>
          <w:sz w:val="24"/>
        </w:rPr>
        <w:t xml:space="preserve">. </w:t>
      </w:r>
      <w:r w:rsidR="00D8229D">
        <w:rPr>
          <w:rFonts w:ascii="Times New Roman" w:hAnsi="Times New Roman" w:cs="Times New Roman"/>
          <w:sz w:val="24"/>
        </w:rPr>
        <w:t xml:space="preserve">The results also suggest that the higher THz frequencies might be more sensitive to hydration shell water than lower THz frequencies. </w:t>
      </w:r>
      <w:r w:rsidR="00EA3366">
        <w:rPr>
          <w:rFonts w:ascii="Times New Roman" w:hAnsi="Times New Roman" w:cs="Times New Roman"/>
          <w:sz w:val="24"/>
        </w:rPr>
        <w:t xml:space="preserve">It was possible to suggest that the negative absorption coefficient of BSA might be due to its polar surface </w:t>
      </w:r>
      <w:r w:rsidR="00EA3366">
        <w:rPr>
          <w:rFonts w:ascii="Times New Roman" w:hAnsi="Times New Roman" w:cs="Times New Roman"/>
          <w:sz w:val="24"/>
        </w:rPr>
        <w:fldChar w:fldCharType="begin"/>
      </w:r>
      <w:r w:rsidR="00EA3366">
        <w:rPr>
          <w:rFonts w:ascii="Times New Roman" w:hAnsi="Times New Roman" w:cs="Times New Roman"/>
          <w:sz w:val="24"/>
        </w:rPr>
        <w:instrText xml:space="preserve"> ADDIN EN.CITE &lt;EndNote&gt;&lt;Cite&gt;&lt;Author&gt;Niehues&lt;/Author&gt;&lt;Year&gt;2011&lt;/Year&gt;&lt;RecNum&gt;896&lt;/RecNum&gt;&lt;DisplayText&gt;&lt;style font="Times New Roman"&gt;(Niehues, Heyden 2011)&lt;/style&gt;&lt;/DisplayText&gt;&lt;record&gt;&lt;rec-number&gt;896&lt;/rec-number&gt;&lt;foreign-keys&gt;&lt;key app="EN" db-id="55wftp5var9xtiezee7xdd9mzez2ztzt5efz"&gt;896&lt;/key&gt;&lt;/foreign-keys&gt;&lt;ref-type name="Journal Article"&gt;17&lt;/ref-type&gt;&lt;contributors&gt;&lt;authors&gt;&lt;author&gt;Niehues, Gudrun&lt;/author&gt;&lt;author&gt;Heyden, Matthias&lt;/author&gt;&lt;author&gt;Schmidt, Diedrich A.&lt;/author&gt;&lt;author&gt;Havenith, Martina&lt;/author&gt;&lt;/authors&gt;&lt;/contributors&gt;&lt;titles&gt;&lt;title&gt;Exploring hydrophobicity by THz absorption spectroscopy of solvated amino acids&lt;/title&gt;&lt;secondary-title&gt;Faraday Discussions&lt;/secondary-title&gt;&lt;/titles&gt;&lt;periodical&gt;&lt;full-title&gt;Faraday Discussions&lt;/full-title&gt;&lt;/periodical&gt;&lt;pages&gt;193-207&lt;/pages&gt;&lt;volume&gt;150&lt;/volume&gt;&lt;dates&gt;&lt;year&gt;2011&lt;/year&gt;&lt;/dates&gt;&lt;urls&gt;&lt;/urls&gt;&lt;/record&gt;&lt;/Cite&gt;&lt;/EndNote&gt;</w:instrText>
      </w:r>
      <w:r w:rsidR="00EA3366">
        <w:rPr>
          <w:rFonts w:ascii="Times New Roman" w:hAnsi="Times New Roman" w:cs="Times New Roman"/>
          <w:sz w:val="24"/>
        </w:rPr>
        <w:fldChar w:fldCharType="separate"/>
      </w:r>
      <w:r w:rsidR="00EA3366">
        <w:rPr>
          <w:rFonts w:ascii="Times New Roman" w:hAnsi="Times New Roman" w:cs="Times New Roman"/>
          <w:noProof/>
          <w:sz w:val="24"/>
        </w:rPr>
        <w:t>(</w:t>
      </w:r>
      <w:hyperlink w:anchor="_ENREF_213" w:tooltip="Niehues, 2011 #896" w:history="1">
        <w:r w:rsidR="008F209B">
          <w:rPr>
            <w:rFonts w:ascii="Times New Roman" w:hAnsi="Times New Roman" w:cs="Times New Roman"/>
            <w:noProof/>
            <w:sz w:val="24"/>
          </w:rPr>
          <w:t>Niehues, Heyden 2011</w:t>
        </w:r>
      </w:hyperlink>
      <w:r w:rsidR="00EA3366">
        <w:rPr>
          <w:rFonts w:ascii="Times New Roman" w:hAnsi="Times New Roman" w:cs="Times New Roman"/>
          <w:noProof/>
          <w:sz w:val="24"/>
        </w:rPr>
        <w:t>)</w:t>
      </w:r>
      <w:r w:rsidR="00EA3366">
        <w:rPr>
          <w:rFonts w:ascii="Times New Roman" w:hAnsi="Times New Roman" w:cs="Times New Roman"/>
          <w:sz w:val="24"/>
        </w:rPr>
        <w:fldChar w:fldCharType="end"/>
      </w:r>
      <w:r w:rsidR="00EA3366">
        <w:rPr>
          <w:rFonts w:ascii="Times New Roman" w:hAnsi="Times New Roman" w:cs="Times New Roman"/>
          <w:sz w:val="24"/>
        </w:rPr>
        <w:t>.</w:t>
      </w:r>
    </w:p>
    <w:p w14:paraId="25ECD994" w14:textId="77777777" w:rsidR="003A0582" w:rsidRDefault="003A0582" w:rsidP="009E1146">
      <w:pPr>
        <w:spacing w:line="480" w:lineRule="auto"/>
        <w:jc w:val="both"/>
        <w:rPr>
          <w:rFonts w:ascii="Times New Roman" w:hAnsi="Times New Roman" w:cs="Times New Roman"/>
          <w:sz w:val="24"/>
        </w:rPr>
      </w:pPr>
    </w:p>
    <w:p w14:paraId="0A63DB69" w14:textId="77777777" w:rsidR="00953C35" w:rsidRDefault="00953C35" w:rsidP="009E1146">
      <w:pPr>
        <w:spacing w:line="480" w:lineRule="auto"/>
        <w:ind w:firstLine="720"/>
        <w:jc w:val="both"/>
        <w:rPr>
          <w:rFonts w:ascii="Times New Roman" w:hAnsi="Times New Roman" w:cs="Times New Roman"/>
          <w:sz w:val="24"/>
        </w:rPr>
      </w:pPr>
    </w:p>
    <w:p w14:paraId="33E4FA0D" w14:textId="77777777" w:rsidR="00953C35" w:rsidRDefault="00953C35" w:rsidP="009E1146">
      <w:pPr>
        <w:spacing w:line="480" w:lineRule="auto"/>
        <w:ind w:firstLine="720"/>
        <w:jc w:val="both"/>
        <w:rPr>
          <w:rFonts w:ascii="Times New Roman" w:hAnsi="Times New Roman" w:cs="Times New Roman"/>
          <w:sz w:val="24"/>
        </w:rPr>
      </w:pPr>
    </w:p>
    <w:p w14:paraId="72599352" w14:textId="77777777" w:rsidR="00953C35" w:rsidRDefault="00953C35" w:rsidP="009E1146">
      <w:pPr>
        <w:spacing w:line="480" w:lineRule="auto"/>
        <w:ind w:firstLine="720"/>
        <w:jc w:val="both"/>
        <w:rPr>
          <w:rFonts w:ascii="Times New Roman" w:hAnsi="Times New Roman" w:cs="Times New Roman"/>
          <w:sz w:val="24"/>
        </w:rPr>
      </w:pPr>
    </w:p>
    <w:p w14:paraId="71759F61" w14:textId="77777777" w:rsidR="00953C35" w:rsidRDefault="00953C35" w:rsidP="009E1146">
      <w:pPr>
        <w:spacing w:line="480" w:lineRule="auto"/>
        <w:ind w:firstLine="720"/>
        <w:jc w:val="both"/>
        <w:rPr>
          <w:rFonts w:ascii="Times New Roman" w:hAnsi="Times New Roman" w:cs="Times New Roman"/>
          <w:sz w:val="24"/>
        </w:rPr>
      </w:pPr>
    </w:p>
    <w:p w14:paraId="48705056" w14:textId="77777777" w:rsidR="00953C35" w:rsidRDefault="00953C35" w:rsidP="009E1146">
      <w:pPr>
        <w:spacing w:line="480" w:lineRule="auto"/>
        <w:ind w:firstLine="720"/>
        <w:jc w:val="both"/>
        <w:rPr>
          <w:rFonts w:ascii="Times New Roman" w:hAnsi="Times New Roman" w:cs="Times New Roman"/>
          <w:sz w:val="24"/>
        </w:rPr>
      </w:pPr>
    </w:p>
    <w:p w14:paraId="17C6D613" w14:textId="77777777" w:rsidR="009E1146" w:rsidRPr="005B2C80" w:rsidRDefault="009E1146" w:rsidP="00953C35">
      <w:pPr>
        <w:pStyle w:val="Heading2"/>
      </w:pPr>
      <w:bookmarkStart w:id="154" w:name="_Toc408225921"/>
      <w:r w:rsidRPr="005B2C80">
        <w:lastRenderedPageBreak/>
        <w:t>CONCLUSIONS</w:t>
      </w:r>
      <w:bookmarkEnd w:id="154"/>
    </w:p>
    <w:p w14:paraId="420F60C8" w14:textId="77777777" w:rsidR="009E1146" w:rsidRDefault="009E1146" w:rsidP="009E1146">
      <w:pPr>
        <w:autoSpaceDE w:val="0"/>
        <w:autoSpaceDN w:val="0"/>
        <w:adjustRightInd w:val="0"/>
        <w:spacing w:after="0" w:line="480" w:lineRule="auto"/>
        <w:jc w:val="both"/>
        <w:rPr>
          <w:rFonts w:ascii="Times New Roman" w:hAnsi="Times New Roman" w:cs="Times New Roman"/>
          <w:sz w:val="24"/>
          <w:szCs w:val="24"/>
        </w:rPr>
      </w:pPr>
    </w:p>
    <w:p w14:paraId="6300B63D" w14:textId="77777777" w:rsidR="009E1146" w:rsidRDefault="009E1146" w:rsidP="009E114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results in this chapter obtained u</w:t>
      </w:r>
      <w:r w:rsidRPr="00F2650A">
        <w:rPr>
          <w:rFonts w:ascii="Times New Roman" w:hAnsi="Times New Roman" w:cs="Times New Roman"/>
          <w:sz w:val="24"/>
          <w:szCs w:val="24"/>
        </w:rPr>
        <w:t>sing</w:t>
      </w:r>
      <w:r>
        <w:rPr>
          <w:rFonts w:ascii="Times New Roman" w:hAnsi="Times New Roman" w:cs="Times New Roman"/>
          <w:sz w:val="24"/>
          <w:szCs w:val="24"/>
        </w:rPr>
        <w:t xml:space="preserve"> coherent</w:t>
      </w:r>
      <w:r w:rsidRPr="00F2650A">
        <w:rPr>
          <w:rFonts w:ascii="Times New Roman" w:hAnsi="Times New Roman" w:cs="Times New Roman"/>
          <w:sz w:val="24"/>
          <w:szCs w:val="24"/>
        </w:rPr>
        <w:t xml:space="preserve"> synchrotron</w:t>
      </w:r>
      <w:r>
        <w:rPr>
          <w:rFonts w:ascii="Times New Roman" w:hAnsi="Times New Roman" w:cs="Times New Roman"/>
          <w:sz w:val="24"/>
          <w:szCs w:val="24"/>
        </w:rPr>
        <w:t xml:space="preserve"> radiation to generate a broad bandwidth (0.3 – 3.3 THz) c</w:t>
      </w:r>
      <w:r w:rsidRPr="00F2650A">
        <w:rPr>
          <w:rFonts w:ascii="Times New Roman" w:hAnsi="Times New Roman" w:cs="Times New Roman"/>
          <w:sz w:val="24"/>
          <w:szCs w:val="24"/>
        </w:rPr>
        <w:t>onfirm</w:t>
      </w:r>
      <w:r>
        <w:rPr>
          <w:rFonts w:ascii="Times New Roman" w:hAnsi="Times New Roman" w:cs="Times New Roman"/>
          <w:sz w:val="24"/>
          <w:szCs w:val="24"/>
        </w:rPr>
        <w:t xml:space="preserve">ed </w:t>
      </w:r>
      <w:r w:rsidRPr="00F2650A">
        <w:rPr>
          <w:rFonts w:ascii="Times New Roman" w:hAnsi="Times New Roman" w:cs="Times New Roman"/>
          <w:sz w:val="24"/>
          <w:szCs w:val="24"/>
        </w:rPr>
        <w:t xml:space="preserve">observations by </w:t>
      </w:r>
      <w:r>
        <w:rPr>
          <w:rFonts w:ascii="Times New Roman" w:hAnsi="Times New Roman" w:cs="Times New Roman"/>
          <w:sz w:val="24"/>
          <w:szCs w:val="24"/>
        </w:rPr>
        <w:t xml:space="preserve">S. </w:t>
      </w:r>
      <w:r w:rsidRPr="00F2650A">
        <w:rPr>
          <w:rFonts w:ascii="Times New Roman" w:hAnsi="Times New Roman" w:cs="Times New Roman"/>
          <w:sz w:val="24"/>
          <w:szCs w:val="24"/>
        </w:rPr>
        <w:t>Ebbinghaus</w:t>
      </w:r>
      <w:r>
        <w:rPr>
          <w:rFonts w:ascii="Times New Roman" w:hAnsi="Times New Roman" w:cs="Times New Roman"/>
          <w:sz w:val="24"/>
          <w:szCs w:val="24"/>
        </w:rPr>
        <w:t xml:space="preserve"> et al. and by T. Ding et al.</w:t>
      </w:r>
      <w:r w:rsidRPr="00F2650A">
        <w:rPr>
          <w:rFonts w:ascii="Times New Roman" w:hAnsi="Times New Roman" w:cs="Times New Roman"/>
          <w:sz w:val="24"/>
          <w:szCs w:val="24"/>
        </w:rPr>
        <w:t xml:space="preserve"> </w:t>
      </w:r>
      <w:r>
        <w:rPr>
          <w:rFonts w:ascii="Times New Roman" w:hAnsi="Times New Roman" w:cs="Times New Roman"/>
          <w:sz w:val="24"/>
          <w:szCs w:val="24"/>
        </w:rPr>
        <w:t xml:space="preserve">with regards to the non-linear decrease in the absorption of </w:t>
      </w:r>
      <w:r w:rsidRPr="00F2650A">
        <w:rPr>
          <w:rFonts w:ascii="Times New Roman" w:hAnsi="Times New Roman" w:cs="Times New Roman"/>
          <w:sz w:val="24"/>
          <w:szCs w:val="24"/>
        </w:rPr>
        <w:t>terahertz radiation with protein concentration</w:t>
      </w:r>
      <w:r>
        <w:rPr>
          <w:rFonts w:ascii="Times New Roman" w:hAnsi="Times New Roman" w:cs="Times New Roman"/>
          <w:sz w:val="24"/>
          <w:szCs w:val="24"/>
        </w:rPr>
        <w:t xml:space="preserve"> </w:t>
      </w:r>
      <w:r>
        <w:rPr>
          <w:rFonts w:ascii="Times New Roman"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IFJvbWFuIj4oQm9ybiwgS2ltIDIwMDk7IERpbmcsIExpIDIwMTA7IEViYmluZ2hhdXMsIEtpbSAy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==
</w:fldData>
        </w:fldChar>
      </w:r>
      <w:r w:rsidR="00E817F5">
        <w:rPr>
          <w:rFonts w:ascii="Times New Roman" w:hAnsi="Times New Roman" w:cs="Times New Roman"/>
          <w:sz w:val="24"/>
          <w:szCs w:val="24"/>
        </w:rPr>
        <w:instrText xml:space="preserve"> ADDIN EN.CITE </w:instrText>
      </w:r>
      <w:r w:rsidR="00E817F5">
        <w:rPr>
          <w:rFonts w:ascii="Times New Roman" w:hAnsi="Times New Roman" w:cs="Times New Roman"/>
          <w:sz w:val="24"/>
          <w:szCs w:val="24"/>
        </w:rPr>
        <w:fldChar w:fldCharType="begin">
          <w:fldData xml:space="preserve">PEVuZE5vdGU+PENpdGU+PEF1dGhvcj5FYmJpbmdoYXVzPC9BdXRob3I+PFllYXI+MjAwNzwvWWVh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==
</w:fldData>
        </w:fldChar>
      </w:r>
      <w:r w:rsidR="00E817F5">
        <w:rPr>
          <w:rFonts w:ascii="Times New Roman" w:hAnsi="Times New Roman" w:cs="Times New Roman"/>
          <w:sz w:val="24"/>
          <w:szCs w:val="24"/>
        </w:rPr>
        <w:instrText xml:space="preserve"> ADDIN EN.CITE.DATA </w:instrText>
      </w:r>
      <w:r w:rsidR="00E817F5">
        <w:rPr>
          <w:rFonts w:ascii="Times New Roman" w:hAnsi="Times New Roman" w:cs="Times New Roman"/>
          <w:sz w:val="24"/>
          <w:szCs w:val="24"/>
        </w:rPr>
      </w:r>
      <w:r w:rsidR="00E817F5">
        <w:rPr>
          <w:rFonts w:ascii="Times New Roman" w:hAnsi="Times New Roman" w:cs="Times New Roman"/>
          <w:sz w:val="24"/>
          <w:szCs w:val="24"/>
        </w:rPr>
        <w:fldChar w:fldCharType="end"/>
      </w:r>
      <w:r>
        <w:rPr>
          <w:rFonts w:ascii="Times New Roman" w:hAnsi="Times New Roman" w:cs="Times New Roman"/>
          <w:sz w:val="24"/>
          <w:szCs w:val="24"/>
        </w:rPr>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31" w:tooltip="Born, 2009 #981" w:history="1">
        <w:r w:rsidR="008F209B">
          <w:rPr>
            <w:rFonts w:ascii="Times New Roman" w:hAnsi="Times New Roman" w:cs="Times New Roman"/>
            <w:noProof/>
            <w:sz w:val="24"/>
            <w:szCs w:val="24"/>
          </w:rPr>
          <w:t>Born, Kim 2009</w:t>
        </w:r>
      </w:hyperlink>
      <w:r w:rsidR="00216767">
        <w:rPr>
          <w:rFonts w:ascii="Times New Roman" w:hAnsi="Times New Roman" w:cs="Times New Roman"/>
          <w:noProof/>
          <w:sz w:val="24"/>
          <w:szCs w:val="24"/>
        </w:rPr>
        <w:t xml:space="preserve">; </w:t>
      </w:r>
      <w:hyperlink w:anchor="_ENREF_85" w:tooltip="Ding, 2010 #22" w:history="1">
        <w:r w:rsidR="008F209B">
          <w:rPr>
            <w:rFonts w:ascii="Times New Roman" w:hAnsi="Times New Roman" w:cs="Times New Roman"/>
            <w:noProof/>
            <w:sz w:val="24"/>
            <w:szCs w:val="24"/>
          </w:rPr>
          <w:t>Ding, Li 2010</w:t>
        </w:r>
      </w:hyperlink>
      <w:r w:rsidR="00216767">
        <w:rPr>
          <w:rFonts w:ascii="Times New Roman" w:hAnsi="Times New Roman" w:cs="Times New Roman"/>
          <w:noProof/>
          <w:sz w:val="24"/>
          <w:szCs w:val="24"/>
        </w:rPr>
        <w:t xml:space="preserve">; </w:t>
      </w:r>
      <w:hyperlink w:anchor="_ENREF_92" w:tooltip="Ebbinghaus, 2007 #657" w:history="1">
        <w:r w:rsidR="008F209B">
          <w:rPr>
            <w:rFonts w:ascii="Times New Roman" w:hAnsi="Times New Roman" w:cs="Times New Roman"/>
            <w:noProof/>
            <w:sz w:val="24"/>
            <w:szCs w:val="24"/>
          </w:rPr>
          <w:t>Ebbinghaus, Kim 2007</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 xml:space="preserve">. The results obtained allowed the thickness of the hydration shell around fatty acid free BSA to be estimated at ~15 Å using a model based on </w:t>
      </w:r>
      <w:r w:rsidRPr="00F2650A">
        <w:rPr>
          <w:rFonts w:ascii="Times New Roman" w:hAnsi="Times New Roman" w:cs="Times New Roman"/>
          <w:sz w:val="24"/>
          <w:szCs w:val="24"/>
        </w:rPr>
        <w:t>overlapping spherical hydration layers</w:t>
      </w:r>
      <w:r>
        <w:rPr>
          <w:rFonts w:ascii="Times New Roman" w:hAnsi="Times New Roman" w:cs="Times New Roman"/>
          <w:sz w:val="24"/>
          <w:szCs w:val="24"/>
        </w:rPr>
        <w:t xml:space="preserve"> around spherical protein molecules. These results also validate complementary methods such as p-germanium THz spectroscopy and EDLS. These techniques have also detected extended hydration layers around proteins and could be used as methods that are sensitive to detect the extended hydration layer around proteins and study it.  </w:t>
      </w:r>
    </w:p>
    <w:p w14:paraId="2D5C3D58" w14:textId="77777777" w:rsidR="009E1146" w:rsidRDefault="009E1146" w:rsidP="009E1146">
      <w:pPr>
        <w:autoSpaceDE w:val="0"/>
        <w:autoSpaceDN w:val="0"/>
        <w:adjustRightInd w:val="0"/>
        <w:spacing w:after="0" w:line="480" w:lineRule="auto"/>
        <w:ind w:firstLine="720"/>
        <w:jc w:val="both"/>
        <w:rPr>
          <w:rFonts w:ascii="Times New Roman" w:hAnsi="Times New Roman" w:cs="Times New Roman"/>
          <w:sz w:val="24"/>
          <w:szCs w:val="24"/>
        </w:rPr>
      </w:pPr>
    </w:p>
    <w:p w14:paraId="46AA241F" w14:textId="77777777" w:rsidR="009E1146" w:rsidRPr="00F2650A" w:rsidRDefault="009E1146" w:rsidP="009E1146">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work in this chapter</w:t>
      </w:r>
      <w:r w:rsidRPr="00F2650A">
        <w:rPr>
          <w:rFonts w:ascii="Times New Roman" w:hAnsi="Times New Roman" w:cs="Times New Roman"/>
          <w:sz w:val="24"/>
          <w:szCs w:val="24"/>
        </w:rPr>
        <w:t xml:space="preserve"> challenges the</w:t>
      </w:r>
      <w:r>
        <w:rPr>
          <w:rFonts w:ascii="Times New Roman" w:hAnsi="Times New Roman" w:cs="Times New Roman"/>
          <w:sz w:val="24"/>
          <w:szCs w:val="24"/>
        </w:rPr>
        <w:t xml:space="preserve"> previous hypotheses suggesting that a single tightly bound layer of water exists around proteins but supports the </w:t>
      </w:r>
      <w:r w:rsidRPr="00F2650A">
        <w:rPr>
          <w:rFonts w:ascii="Times New Roman" w:hAnsi="Times New Roman" w:cs="Times New Roman"/>
          <w:sz w:val="24"/>
          <w:szCs w:val="24"/>
        </w:rPr>
        <w:t>statement by Serge Timasheff that “</w:t>
      </w:r>
      <w:r>
        <w:rPr>
          <w:rFonts w:ascii="Times New Roman" w:hAnsi="Times New Roman" w:cs="Times New Roman"/>
          <w:sz w:val="24"/>
          <w:szCs w:val="24"/>
        </w:rPr>
        <w:t xml:space="preserve">there is no rigid shell of </w:t>
      </w:r>
      <w:r w:rsidRPr="00F2650A">
        <w:rPr>
          <w:rFonts w:ascii="Times New Roman" w:hAnsi="Times New Roman" w:cs="Times New Roman"/>
          <w:sz w:val="24"/>
          <w:szCs w:val="24"/>
        </w:rPr>
        <w:t xml:space="preserve">water around a protein </w:t>
      </w:r>
      <w:r>
        <w:rPr>
          <w:rFonts w:ascii="Times New Roman" w:hAnsi="Times New Roman" w:cs="Times New Roman"/>
          <w:sz w:val="24"/>
          <w:szCs w:val="24"/>
        </w:rPr>
        <w:t>molecule, but rather there is a f</w:t>
      </w:r>
      <w:r w:rsidRPr="00F2650A">
        <w:rPr>
          <w:rFonts w:ascii="Times New Roman" w:hAnsi="Times New Roman" w:cs="Times New Roman"/>
          <w:sz w:val="24"/>
          <w:szCs w:val="24"/>
        </w:rPr>
        <w:t>luctuating cloud of water molec</w:t>
      </w:r>
      <w:r>
        <w:rPr>
          <w:rFonts w:ascii="Times New Roman" w:hAnsi="Times New Roman" w:cs="Times New Roman"/>
          <w:sz w:val="24"/>
          <w:szCs w:val="24"/>
        </w:rPr>
        <w:t xml:space="preserve">ules that are thermodynamically </w:t>
      </w:r>
      <w:r w:rsidRPr="00F2650A">
        <w:rPr>
          <w:rFonts w:ascii="Times New Roman" w:hAnsi="Times New Roman" w:cs="Times New Roman"/>
          <w:sz w:val="24"/>
          <w:szCs w:val="24"/>
        </w:rPr>
        <w:t>affected more or less strongly by the protein molecule”</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A41D36">
        <w:rPr>
          <w:rFonts w:ascii="Times New Roman" w:hAnsi="Times New Roman" w:cs="Times New Roman"/>
          <w:sz w:val="24"/>
          <w:szCs w:val="24"/>
        </w:rPr>
        <w:instrText xml:space="preserve"> ADDIN EN.CITE &lt;EndNote&gt;&lt;Cite&gt;&lt;Author&gt;Timasheff&lt;/Author&gt;&lt;Year&gt;1993&lt;/Year&gt;&lt;RecNum&gt;878&lt;/RecNum&gt;&lt;DisplayText&gt;&lt;style font="Times New Roman"&gt;(Timasheff 1993)&lt;/style&gt;&lt;/DisplayText&gt;&lt;record&gt;&lt;rec-number&gt;878&lt;/rec-number&gt;&lt;foreign-keys&gt;&lt;key app="EN" db-id="55wftp5var9xtiezee7xdd9mzez2ztzt5efz"&gt;878&lt;/key&gt;&lt;/foreign-keys&gt;&lt;ref-type name="Journal Article"&gt;17&lt;/ref-type&gt;&lt;contributors&gt;&lt;authors&gt;&lt;author&gt;Timasheff, Serge N.&lt;/author&gt;&lt;/authors&gt;&lt;/contributors&gt;&lt;titles&gt;&lt;title&gt;The control of protein stability and association by weak interactions with water: how do solvents affect these processes?&lt;/title&gt;&lt;secondary-title&gt;Annual Review of Biophysics and Biomolecular Structure&lt;/secondary-title&gt;&lt;/titles&gt;&lt;periodical&gt;&lt;full-title&gt;Annual Review of Biophysics and Biomolecular Structure&lt;/full-title&gt;&lt;abbr-1&gt;Annu Rev Biophys Biomol Struct&lt;/abbr-1&gt;&lt;/periodical&gt;&lt;pages&gt;67-97&lt;/pages&gt;&lt;volume&gt;22&lt;/volume&gt;&lt;number&gt;1&lt;/number&gt;&lt;dates&gt;&lt;year&gt;1993&lt;/year&gt;&lt;/dates&gt;&lt;isbn&gt;1056-8700&lt;/isbn&gt;&lt;urls&gt;&lt;/urls&gt;&lt;/record&gt;&lt;/Cite&gt;&lt;Cite&gt;&lt;Author&gt;Timasheff&lt;/Author&gt;&lt;Year&gt;1993&lt;/Year&gt;&lt;RecNum&gt;878&lt;/RecNum&gt;&lt;record&gt;&lt;rec-number&gt;878&lt;/rec-number&gt;&lt;foreign-keys&gt;&lt;key app="EN" db-id="55wftp5var9xtiezee7xdd9mzez2ztzt5efz"&gt;878&lt;/key&gt;&lt;/foreign-keys&gt;&lt;ref-type name="Journal Article"&gt;17&lt;/ref-type&gt;&lt;contributors&gt;&lt;authors&gt;&lt;author&gt;Timasheff, Serge N.&lt;/author&gt;&lt;/authors&gt;&lt;/contributors&gt;&lt;titles&gt;&lt;title&gt;The control of protein stability and association by weak interactions with water: how do solvents affect these processes?&lt;/title&gt;&lt;secondary-title&gt;Annual Review of Biophysics and Biomolecular Structure&lt;/secondary-title&gt;&lt;/titles&gt;&lt;periodical&gt;&lt;full-title&gt;Annual Review of Biophysics and Biomolecular Structure&lt;/full-title&gt;&lt;abbr-1&gt;Annu Rev Biophys Biomol Struct&lt;/abbr-1&gt;&lt;/periodical&gt;&lt;pages&gt;67-97&lt;/pages&gt;&lt;volume&gt;22&lt;/volume&gt;&lt;number&gt;1&lt;/number&gt;&lt;dates&gt;&lt;year&gt;1993&lt;/year&gt;&lt;/dates&gt;&lt;isbn&gt;1056-8700&lt;/isbn&gt;&lt;urls&gt;&lt;/urls&gt;&lt;/record&gt;&lt;/Cite&gt;&lt;/EndNote&gt;</w:instrText>
      </w:r>
      <w:r>
        <w:rPr>
          <w:rFonts w:ascii="Times New Roman" w:hAnsi="Times New Roman" w:cs="Times New Roman"/>
          <w:sz w:val="24"/>
          <w:szCs w:val="24"/>
        </w:rPr>
        <w:fldChar w:fldCharType="separate"/>
      </w:r>
      <w:r w:rsidR="00216767">
        <w:rPr>
          <w:rFonts w:ascii="Times New Roman" w:hAnsi="Times New Roman" w:cs="Times New Roman"/>
          <w:noProof/>
          <w:sz w:val="24"/>
          <w:szCs w:val="24"/>
        </w:rPr>
        <w:t>(</w:t>
      </w:r>
      <w:hyperlink w:anchor="_ENREF_287" w:tooltip="Timasheff, 1993 #878" w:history="1">
        <w:r w:rsidR="008F209B">
          <w:rPr>
            <w:rFonts w:ascii="Times New Roman" w:hAnsi="Times New Roman" w:cs="Times New Roman"/>
            <w:noProof/>
            <w:sz w:val="24"/>
            <w:szCs w:val="24"/>
          </w:rPr>
          <w:t>Timasheff 1993</w:t>
        </w:r>
      </w:hyperlink>
      <w:r w:rsidR="00216767">
        <w:rPr>
          <w:rFonts w:ascii="Times New Roman" w:hAnsi="Times New Roman" w:cs="Times New Roman"/>
          <w:noProof/>
          <w:sz w:val="24"/>
          <w:szCs w:val="24"/>
        </w:rPr>
        <w:t>)</w:t>
      </w:r>
      <w:r>
        <w:rPr>
          <w:rFonts w:ascii="Times New Roman" w:hAnsi="Times New Roman" w:cs="Times New Roman"/>
          <w:sz w:val="24"/>
          <w:szCs w:val="24"/>
        </w:rPr>
        <w:fldChar w:fldCharType="end"/>
      </w:r>
      <w:r>
        <w:rPr>
          <w:rFonts w:ascii="Times New Roman" w:hAnsi="Times New Roman" w:cs="Times New Roman"/>
          <w:sz w:val="24"/>
          <w:szCs w:val="24"/>
        </w:rPr>
        <w:t>.</w:t>
      </w:r>
    </w:p>
    <w:p w14:paraId="08389A39" w14:textId="77777777" w:rsidR="009E1146" w:rsidRDefault="009E1146" w:rsidP="009E1146">
      <w:pPr>
        <w:autoSpaceDE w:val="0"/>
        <w:autoSpaceDN w:val="0"/>
        <w:adjustRightInd w:val="0"/>
        <w:spacing w:after="0" w:line="480" w:lineRule="auto"/>
        <w:jc w:val="both"/>
        <w:rPr>
          <w:rFonts w:ascii="Times New Roman" w:hAnsi="Times New Roman" w:cs="Times New Roman"/>
          <w:sz w:val="24"/>
          <w:szCs w:val="24"/>
        </w:rPr>
      </w:pPr>
    </w:p>
    <w:p w14:paraId="7E8131D4" w14:textId="77777777" w:rsidR="00953C35" w:rsidRDefault="00953C35" w:rsidP="009E1146">
      <w:pPr>
        <w:autoSpaceDE w:val="0"/>
        <w:autoSpaceDN w:val="0"/>
        <w:adjustRightInd w:val="0"/>
        <w:spacing w:after="0" w:line="480" w:lineRule="auto"/>
        <w:jc w:val="both"/>
        <w:rPr>
          <w:rFonts w:ascii="Times New Roman" w:hAnsi="Times New Roman" w:cs="Times New Roman"/>
          <w:sz w:val="24"/>
          <w:szCs w:val="24"/>
        </w:rPr>
      </w:pPr>
    </w:p>
    <w:p w14:paraId="3D6189E7" w14:textId="77777777" w:rsidR="00953C35" w:rsidRDefault="00953C35" w:rsidP="009E1146">
      <w:pPr>
        <w:autoSpaceDE w:val="0"/>
        <w:autoSpaceDN w:val="0"/>
        <w:adjustRightInd w:val="0"/>
        <w:spacing w:after="0" w:line="480" w:lineRule="auto"/>
        <w:jc w:val="both"/>
        <w:rPr>
          <w:rFonts w:ascii="Times New Roman" w:hAnsi="Times New Roman" w:cs="Times New Roman"/>
          <w:sz w:val="24"/>
          <w:szCs w:val="24"/>
        </w:rPr>
      </w:pPr>
    </w:p>
    <w:p w14:paraId="61F42E5E" w14:textId="77777777" w:rsidR="00953C35" w:rsidRDefault="00953C35" w:rsidP="009E1146">
      <w:pPr>
        <w:autoSpaceDE w:val="0"/>
        <w:autoSpaceDN w:val="0"/>
        <w:adjustRightInd w:val="0"/>
        <w:spacing w:after="0" w:line="480" w:lineRule="auto"/>
        <w:jc w:val="both"/>
        <w:rPr>
          <w:rFonts w:ascii="Times New Roman" w:hAnsi="Times New Roman" w:cs="Times New Roman"/>
          <w:sz w:val="24"/>
          <w:szCs w:val="24"/>
        </w:rPr>
      </w:pPr>
    </w:p>
    <w:p w14:paraId="6FA3C8FA" w14:textId="77777777" w:rsidR="00953C35" w:rsidRDefault="00953C35" w:rsidP="009E1146">
      <w:pPr>
        <w:autoSpaceDE w:val="0"/>
        <w:autoSpaceDN w:val="0"/>
        <w:adjustRightInd w:val="0"/>
        <w:spacing w:after="0" w:line="480" w:lineRule="auto"/>
        <w:jc w:val="both"/>
        <w:rPr>
          <w:rFonts w:ascii="Times New Roman" w:hAnsi="Times New Roman" w:cs="Times New Roman"/>
          <w:sz w:val="24"/>
          <w:szCs w:val="24"/>
        </w:rPr>
      </w:pPr>
    </w:p>
    <w:p w14:paraId="7962102F"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213D488"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0DCD502F"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1889C855"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78D733A0"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72E47DA7"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2B56BAD"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4F09700"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5CDDBBF5"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180817E" w14:textId="77777777" w:rsidR="0014144A" w:rsidRPr="005A6A07" w:rsidRDefault="0014144A" w:rsidP="0014144A">
      <w:pPr>
        <w:pStyle w:val="Heading1"/>
        <w:rPr>
          <w:sz w:val="48"/>
          <w:u w:val="single"/>
        </w:rPr>
      </w:pPr>
      <w:bookmarkStart w:id="155" w:name="_Toc408225922"/>
      <w:r>
        <w:rPr>
          <w:sz w:val="48"/>
          <w:u w:val="single"/>
        </w:rPr>
        <w:t>CHAPTER 7</w:t>
      </w:r>
      <w:bookmarkEnd w:id="155"/>
    </w:p>
    <w:p w14:paraId="79F4904B" w14:textId="77777777" w:rsidR="0014144A" w:rsidRDefault="0014144A" w:rsidP="0014144A">
      <w:pPr>
        <w:spacing w:line="360" w:lineRule="auto"/>
        <w:jc w:val="center"/>
        <w:rPr>
          <w:rFonts w:ascii="Times New Roman" w:hAnsi="Times New Roman" w:cs="Times New Roman"/>
          <w:b/>
          <w:sz w:val="28"/>
          <w:szCs w:val="28"/>
        </w:rPr>
      </w:pPr>
    </w:p>
    <w:p w14:paraId="36507F10" w14:textId="77777777" w:rsidR="0014144A" w:rsidRPr="00953C35" w:rsidRDefault="0014144A" w:rsidP="0014144A">
      <w:pPr>
        <w:pStyle w:val="Heading1"/>
      </w:pPr>
      <w:bookmarkStart w:id="156" w:name="_Toc408225923"/>
      <w:r>
        <w:t xml:space="preserve">CONCLUSIONS AND </w:t>
      </w:r>
      <w:r w:rsidRPr="00953C35">
        <w:t>FUTURE WORK</w:t>
      </w:r>
      <w:bookmarkEnd w:id="156"/>
    </w:p>
    <w:p w14:paraId="49275F5B"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0681F809"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31519CE"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1B8BD7F1"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5EE805CD"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06336DBB"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7E0553C1"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2D6B157D"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0024385A"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0892834E"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77C3FA10"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345D1EE8"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73777296"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4873C932" w14:textId="77777777" w:rsidR="0014144A" w:rsidRDefault="0014144A" w:rsidP="009E1146">
      <w:pPr>
        <w:autoSpaceDE w:val="0"/>
        <w:autoSpaceDN w:val="0"/>
        <w:adjustRightInd w:val="0"/>
        <w:spacing w:after="0" w:line="480" w:lineRule="auto"/>
        <w:jc w:val="both"/>
        <w:rPr>
          <w:rFonts w:ascii="Times New Roman" w:hAnsi="Times New Roman" w:cs="Times New Roman"/>
          <w:sz w:val="24"/>
          <w:szCs w:val="24"/>
        </w:rPr>
      </w:pPr>
    </w:p>
    <w:p w14:paraId="1CFA61CD" w14:textId="77777777" w:rsidR="00953C35" w:rsidRPr="00953C35" w:rsidRDefault="00762C1D" w:rsidP="00953C35">
      <w:pPr>
        <w:pStyle w:val="Heading1"/>
      </w:pPr>
      <w:bookmarkStart w:id="157" w:name="_Toc408225924"/>
      <w:r w:rsidRPr="006B2DE5">
        <w:rPr>
          <w:noProof/>
        </w:rPr>
        <w:lastRenderedPageBreak/>
        <mc:AlternateContent>
          <mc:Choice Requires="wps">
            <w:drawing>
              <wp:anchor distT="0" distB="0" distL="114300" distR="114300" simplePos="0" relativeHeight="252164096" behindDoc="0" locked="0" layoutInCell="1" allowOverlap="1" wp14:anchorId="5CEAFAE1" wp14:editId="3DA7720A">
                <wp:simplePos x="0" y="0"/>
                <wp:positionH relativeFrom="column">
                  <wp:posOffset>-114300</wp:posOffset>
                </wp:positionH>
                <wp:positionV relativeFrom="paragraph">
                  <wp:posOffset>313500</wp:posOffset>
                </wp:positionV>
                <wp:extent cx="5791200" cy="0"/>
                <wp:effectExtent l="0" t="0" r="19050" b="19050"/>
                <wp:wrapNone/>
                <wp:docPr id="7297" name="Straight Connector 7297"/>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44B94E" id="Straight Connector 7297" o:spid="_x0000_s1026" style="position:absolute;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4.7pt" to="447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" strokecolor="black [3213]" strokeweight="1.5pt"/>
            </w:pict>
          </mc:Fallback>
        </mc:AlternateContent>
      </w:r>
      <w:r w:rsidR="0005324B">
        <w:t xml:space="preserve">CONCLUSIONS AND </w:t>
      </w:r>
      <w:r w:rsidR="00953C35" w:rsidRPr="00953C35">
        <w:t>FUTURE WORK</w:t>
      </w:r>
      <w:bookmarkEnd w:id="157"/>
    </w:p>
    <w:p w14:paraId="4C86B8C2" w14:textId="77777777" w:rsidR="00FF199C" w:rsidRDefault="00FF199C" w:rsidP="00D457B8">
      <w:pPr>
        <w:spacing w:line="480" w:lineRule="auto"/>
        <w:jc w:val="both"/>
        <w:rPr>
          <w:rFonts w:ascii="Times New Roman" w:hAnsi="Times New Roman" w:cs="Times New Roman"/>
          <w:sz w:val="24"/>
          <w:szCs w:val="24"/>
          <w:lang w:eastAsia="zh-CN"/>
        </w:rPr>
      </w:pPr>
    </w:p>
    <w:p w14:paraId="676AC8A9" w14:textId="77777777" w:rsidR="003F1747" w:rsidRPr="003F1747" w:rsidRDefault="003F1747" w:rsidP="00104592">
      <w:pPr>
        <w:pStyle w:val="Heading3"/>
        <w:rPr>
          <w:lang w:eastAsia="zh-CN"/>
        </w:rPr>
      </w:pPr>
      <w:bookmarkStart w:id="158" w:name="_Toc408225925"/>
      <w:r w:rsidRPr="003F1747">
        <w:rPr>
          <w:lang w:eastAsia="zh-CN"/>
        </w:rPr>
        <w:t>7.1</w:t>
      </w:r>
      <w:r w:rsidRPr="003F1747">
        <w:rPr>
          <w:lang w:eastAsia="zh-CN"/>
        </w:rPr>
        <w:tab/>
        <w:t>Conclusions</w:t>
      </w:r>
      <w:bookmarkEnd w:id="158"/>
    </w:p>
    <w:p w14:paraId="06A0E19A" w14:textId="77777777" w:rsidR="004B3A13" w:rsidRDefault="004B3A13" w:rsidP="00D457B8">
      <w:pPr>
        <w:spacing w:line="480" w:lineRule="auto"/>
        <w:ind w:firstLine="720"/>
        <w:jc w:val="both"/>
        <w:rPr>
          <w:rFonts w:ascii="Times New Roman" w:hAnsi="Times New Roman" w:cs="Times New Roman"/>
          <w:sz w:val="24"/>
          <w:szCs w:val="24"/>
          <w:lang w:eastAsia="zh-CN"/>
        </w:rPr>
      </w:pPr>
    </w:p>
    <w:p w14:paraId="64FB7B21" w14:textId="77777777" w:rsidR="00137299" w:rsidRPr="00AB0769" w:rsidRDefault="00852FBD" w:rsidP="00D457B8">
      <w:pPr>
        <w:spacing w:line="480" w:lineRule="auto"/>
        <w:ind w:firstLine="720"/>
        <w:jc w:val="both"/>
        <w:rPr>
          <w:rFonts w:ascii="Times New Roman" w:hAnsi="Times New Roman" w:cs="Times New Roman"/>
          <w:sz w:val="24"/>
          <w:szCs w:val="24"/>
          <w:lang w:eastAsia="zh-CN"/>
        </w:rPr>
      </w:pPr>
      <w:r w:rsidRPr="00852FBD">
        <w:rPr>
          <w:rFonts w:ascii="Times New Roman" w:hAnsi="Times New Roman" w:cs="Times New Roman"/>
          <w:sz w:val="24"/>
          <w:szCs w:val="24"/>
          <w:lang w:eastAsia="zh-CN"/>
        </w:rPr>
        <w:t>The a</w:t>
      </w:r>
      <w:r>
        <w:rPr>
          <w:rFonts w:ascii="Times New Roman" w:hAnsi="Times New Roman" w:cs="Times New Roman"/>
          <w:sz w:val="24"/>
          <w:szCs w:val="24"/>
          <w:lang w:eastAsia="zh-CN"/>
        </w:rPr>
        <w:t>im of this research was to develop</w:t>
      </w:r>
      <w:r w:rsidR="00106967">
        <w:rPr>
          <w:rFonts w:ascii="Times New Roman" w:hAnsi="Times New Roman" w:cs="Times New Roman"/>
          <w:sz w:val="24"/>
          <w:szCs w:val="24"/>
        </w:rPr>
        <w:t xml:space="preserve"> a</w:t>
      </w:r>
      <w:r w:rsidR="00137299" w:rsidRPr="00AB0769">
        <w:rPr>
          <w:rFonts w:ascii="Times New Roman" w:hAnsi="Times New Roman" w:cs="Times New Roman"/>
          <w:sz w:val="24"/>
          <w:szCs w:val="24"/>
        </w:rPr>
        <w:t xml:space="preserve"> mechanism</w:t>
      </w:r>
      <w:r w:rsidR="003F1747">
        <w:rPr>
          <w:rFonts w:ascii="Times New Roman" w:hAnsi="Times New Roman" w:cs="Times New Roman"/>
          <w:sz w:val="24"/>
          <w:szCs w:val="24"/>
        </w:rPr>
        <w:t xml:space="preserve"> </w:t>
      </w:r>
      <w:r w:rsidR="00EC6C4C">
        <w:rPr>
          <w:rFonts w:ascii="Times New Roman" w:hAnsi="Times New Roman" w:cs="Times New Roman"/>
          <w:sz w:val="24"/>
          <w:szCs w:val="24"/>
        </w:rPr>
        <w:t>that explains how Hofmeister</w:t>
      </w:r>
      <w:r w:rsidR="003F1747">
        <w:rPr>
          <w:rFonts w:ascii="Times New Roman" w:hAnsi="Times New Roman" w:cs="Times New Roman"/>
          <w:sz w:val="24"/>
          <w:szCs w:val="24"/>
        </w:rPr>
        <w:t xml:space="preserve"> ions influence</w:t>
      </w:r>
      <w:r w:rsidR="008B5723">
        <w:rPr>
          <w:rFonts w:ascii="Times New Roman" w:hAnsi="Times New Roman" w:cs="Times New Roman"/>
          <w:sz w:val="24"/>
          <w:szCs w:val="24"/>
        </w:rPr>
        <w:t xml:space="preserve"> protein stability.</w:t>
      </w:r>
      <w:r w:rsidR="00137299" w:rsidRPr="00AB0769">
        <w:rPr>
          <w:rFonts w:ascii="Times New Roman" w:hAnsi="Times New Roman" w:cs="Times New Roman"/>
          <w:sz w:val="24"/>
          <w:szCs w:val="24"/>
        </w:rPr>
        <w:t xml:space="preserve"> </w:t>
      </w:r>
      <w:r w:rsidR="00EC6C4C">
        <w:rPr>
          <w:rFonts w:ascii="Times New Roman" w:hAnsi="Times New Roman" w:cs="Times New Roman"/>
          <w:sz w:val="24"/>
          <w:szCs w:val="24"/>
        </w:rPr>
        <w:t xml:space="preserve">This </w:t>
      </w:r>
      <w:r w:rsidR="00A57F21">
        <w:rPr>
          <w:rFonts w:ascii="Times New Roman" w:hAnsi="Times New Roman" w:cs="Times New Roman"/>
          <w:sz w:val="24"/>
          <w:szCs w:val="24"/>
        </w:rPr>
        <w:t>was achieved by</w:t>
      </w:r>
      <w:r w:rsidR="00EC6C4C">
        <w:rPr>
          <w:rFonts w:ascii="Times New Roman" w:hAnsi="Times New Roman" w:cs="Times New Roman"/>
          <w:sz w:val="24"/>
          <w:szCs w:val="24"/>
        </w:rPr>
        <w:t xml:space="preserve"> using differential scanning calorimetry to investigate how Hofmeister ions influenced protein stability and pressure perturbation calorimetry to investigate how Hofmeister ions modulate water thermodynamics.</w:t>
      </w:r>
      <w:r w:rsidR="00DE39A5">
        <w:rPr>
          <w:rFonts w:ascii="Times New Roman" w:hAnsi="Times New Roman" w:cs="Times New Roman"/>
          <w:sz w:val="24"/>
          <w:szCs w:val="24"/>
        </w:rPr>
        <w:t xml:space="preserve"> Terahertz spectroscopy was used a supplementary technique to study protein hydration.</w:t>
      </w:r>
      <w:r w:rsidR="00EC6C4C">
        <w:rPr>
          <w:rFonts w:ascii="Times New Roman" w:hAnsi="Times New Roman" w:cs="Times New Roman"/>
          <w:sz w:val="24"/>
          <w:szCs w:val="24"/>
        </w:rPr>
        <w:t xml:space="preserve"> </w:t>
      </w:r>
      <w:r w:rsidR="00137299" w:rsidRPr="00AB0769">
        <w:rPr>
          <w:rFonts w:ascii="Times New Roman" w:hAnsi="Times New Roman" w:cs="Times New Roman"/>
          <w:sz w:val="24"/>
          <w:szCs w:val="24"/>
        </w:rPr>
        <w:t xml:space="preserve"> </w:t>
      </w:r>
    </w:p>
    <w:p w14:paraId="1EAF84F2" w14:textId="77777777" w:rsidR="0005324B" w:rsidRDefault="0005324B" w:rsidP="00137299">
      <w:pPr>
        <w:spacing w:line="480" w:lineRule="auto"/>
        <w:jc w:val="both"/>
        <w:rPr>
          <w:rFonts w:ascii="Times New Roman" w:hAnsi="Times New Roman" w:cs="Times New Roman"/>
          <w:sz w:val="24"/>
          <w:szCs w:val="24"/>
          <w:lang w:eastAsia="zh-CN"/>
        </w:rPr>
      </w:pPr>
    </w:p>
    <w:p w14:paraId="4E8BF73A" w14:textId="77777777" w:rsidR="00A57F21" w:rsidRPr="00A57F21" w:rsidRDefault="00A57F21" w:rsidP="008D701E">
      <w:pPr>
        <w:pStyle w:val="Heading3"/>
        <w:ind w:left="720" w:hanging="720"/>
      </w:pPr>
      <w:bookmarkStart w:id="159" w:name="_Toc408225926"/>
      <w:r w:rsidRPr="00A57F21">
        <w:rPr>
          <w:lang w:eastAsia="zh-CN"/>
        </w:rPr>
        <w:t>7.1.1.</w:t>
      </w:r>
      <w:r w:rsidRPr="00A57F21">
        <w:rPr>
          <w:lang w:eastAsia="zh-CN"/>
        </w:rPr>
        <w:tab/>
      </w:r>
      <w:r w:rsidRPr="00A57F21">
        <w:t>The Effects of Phytate on Lysozyme, Myoglobin and Human Serum Albumin Thermal Stability and Solubility</w:t>
      </w:r>
      <w:bookmarkEnd w:id="159"/>
    </w:p>
    <w:p w14:paraId="6A985890" w14:textId="77777777" w:rsidR="00A57F21" w:rsidRPr="00852FBD" w:rsidRDefault="00A57F21" w:rsidP="00137299">
      <w:pPr>
        <w:spacing w:line="480" w:lineRule="auto"/>
        <w:jc w:val="both"/>
        <w:rPr>
          <w:rFonts w:ascii="Times New Roman" w:hAnsi="Times New Roman" w:cs="Times New Roman"/>
          <w:sz w:val="24"/>
          <w:szCs w:val="24"/>
          <w:lang w:eastAsia="zh-CN"/>
        </w:rPr>
      </w:pPr>
    </w:p>
    <w:p w14:paraId="718A8D1D" w14:textId="77777777" w:rsidR="0006021F" w:rsidRDefault="0006021F" w:rsidP="00946C29">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Phytic acid was shown to </w:t>
      </w:r>
      <w:r w:rsidRPr="00124BA3">
        <w:rPr>
          <w:rFonts w:ascii="Times New Roman" w:hAnsi="Times New Roman" w:cs="Times New Roman"/>
          <w:sz w:val="24"/>
          <w:szCs w:val="24"/>
        </w:rPr>
        <w:t>destabilise</w:t>
      </w:r>
      <w:r>
        <w:rPr>
          <w:rFonts w:ascii="Times New Roman" w:hAnsi="Times New Roman" w:cs="Times New Roman"/>
          <w:sz w:val="24"/>
          <w:szCs w:val="24"/>
        </w:rPr>
        <w:t xml:space="preserve"> lysozyme, myoglobin and HSA at low concentrations. </w:t>
      </w:r>
      <w:r w:rsidRPr="00124BA3">
        <w:rPr>
          <w:rFonts w:ascii="Times New Roman" w:hAnsi="Times New Roman" w:cs="Times New Roman"/>
          <w:sz w:val="24"/>
          <w:szCs w:val="24"/>
        </w:rPr>
        <w:t xml:space="preserve">Lysozyme </w:t>
      </w:r>
      <w:r>
        <w:rPr>
          <w:rFonts w:ascii="Times New Roman" w:hAnsi="Times New Roman" w:cs="Times New Roman"/>
          <w:sz w:val="24"/>
          <w:szCs w:val="24"/>
        </w:rPr>
        <w:t>showed the fastest destabilisation followed by HSA and</w:t>
      </w:r>
      <w:r w:rsidRPr="00124BA3">
        <w:rPr>
          <w:rFonts w:ascii="Times New Roman" w:hAnsi="Times New Roman" w:cs="Times New Roman"/>
          <w:sz w:val="24"/>
          <w:szCs w:val="24"/>
        </w:rPr>
        <w:t xml:space="preserve"> </w:t>
      </w:r>
      <w:r>
        <w:rPr>
          <w:rFonts w:ascii="Times New Roman" w:hAnsi="Times New Roman" w:cs="Times New Roman"/>
          <w:sz w:val="24"/>
          <w:szCs w:val="24"/>
        </w:rPr>
        <w:t>then myoglobin</w:t>
      </w:r>
      <w:r w:rsidRPr="00124BA3">
        <w:rPr>
          <w:rFonts w:ascii="Times New Roman" w:hAnsi="Times New Roman" w:cs="Times New Roman"/>
          <w:sz w:val="24"/>
          <w:szCs w:val="24"/>
        </w:rPr>
        <w:t>.</w:t>
      </w:r>
      <w:r w:rsidR="00C8061E">
        <w:rPr>
          <w:rFonts w:ascii="Times New Roman" w:hAnsi="Times New Roman" w:cs="Times New Roman"/>
          <w:sz w:val="24"/>
          <w:szCs w:val="24"/>
        </w:rPr>
        <w:t xml:space="preserve"> At pH 7.0</w:t>
      </w:r>
      <w:r w:rsidRPr="00124BA3">
        <w:rPr>
          <w:rFonts w:ascii="Times New Roman" w:hAnsi="Times New Roman" w:cs="Times New Roman"/>
          <w:sz w:val="24"/>
          <w:szCs w:val="24"/>
        </w:rPr>
        <w:t xml:space="preserve"> myoglobin and HSA would have</w:t>
      </w:r>
      <w:r>
        <w:rPr>
          <w:rFonts w:ascii="Times New Roman" w:hAnsi="Times New Roman" w:cs="Times New Roman"/>
          <w:sz w:val="24"/>
          <w:szCs w:val="24"/>
        </w:rPr>
        <w:t xml:space="preserve"> </w:t>
      </w:r>
      <w:r w:rsidRPr="00124BA3">
        <w:rPr>
          <w:rFonts w:ascii="Times New Roman" w:hAnsi="Times New Roman" w:cs="Times New Roman"/>
          <w:sz w:val="24"/>
          <w:szCs w:val="24"/>
        </w:rPr>
        <w:t xml:space="preserve">a reduced number of </w:t>
      </w:r>
      <w:r>
        <w:rPr>
          <w:rFonts w:ascii="Times New Roman" w:hAnsi="Times New Roman" w:cs="Times New Roman"/>
          <w:sz w:val="24"/>
          <w:szCs w:val="24"/>
        </w:rPr>
        <w:t>accessible charged residues on their surface</w:t>
      </w:r>
      <w:r w:rsidR="00C8061E">
        <w:rPr>
          <w:rFonts w:ascii="Times New Roman" w:hAnsi="Times New Roman" w:cs="Times New Roman"/>
          <w:sz w:val="24"/>
          <w:szCs w:val="24"/>
        </w:rPr>
        <w:t xml:space="preserve"> than lysozyme</w:t>
      </w:r>
      <w:r>
        <w:rPr>
          <w:rFonts w:ascii="Times New Roman" w:hAnsi="Times New Roman" w:cs="Times New Roman"/>
          <w:sz w:val="24"/>
          <w:szCs w:val="24"/>
        </w:rPr>
        <w:t xml:space="preserve"> suggesting </w:t>
      </w:r>
      <w:r w:rsidRPr="00124BA3">
        <w:rPr>
          <w:rFonts w:ascii="Times New Roman" w:hAnsi="Times New Roman" w:cs="Times New Roman"/>
          <w:sz w:val="24"/>
          <w:szCs w:val="24"/>
        </w:rPr>
        <w:t>that</w:t>
      </w:r>
      <w:r>
        <w:rPr>
          <w:rFonts w:ascii="Times New Roman" w:hAnsi="Times New Roman" w:cs="Times New Roman"/>
          <w:sz w:val="24"/>
          <w:szCs w:val="24"/>
        </w:rPr>
        <w:t xml:space="preserve"> the</w:t>
      </w:r>
      <w:r w:rsidRPr="00124BA3">
        <w:rPr>
          <w:rFonts w:ascii="Times New Roman" w:hAnsi="Times New Roman" w:cs="Times New Roman"/>
          <w:sz w:val="24"/>
          <w:szCs w:val="24"/>
        </w:rPr>
        <w:t xml:space="preserve"> destabilisation of th</w:t>
      </w:r>
      <w:r>
        <w:rPr>
          <w:rFonts w:ascii="Times New Roman" w:hAnsi="Times New Roman" w:cs="Times New Roman"/>
          <w:sz w:val="24"/>
          <w:szCs w:val="24"/>
        </w:rPr>
        <w:t>ese proteins by phytic acid</w:t>
      </w:r>
      <w:r w:rsidRPr="00124BA3">
        <w:rPr>
          <w:rFonts w:ascii="Times New Roman" w:hAnsi="Times New Roman" w:cs="Times New Roman"/>
          <w:sz w:val="24"/>
          <w:szCs w:val="24"/>
        </w:rPr>
        <w:t xml:space="preserve"> could not be </w:t>
      </w:r>
      <w:r>
        <w:rPr>
          <w:rFonts w:ascii="Times New Roman" w:hAnsi="Times New Roman" w:cs="Times New Roman"/>
          <w:sz w:val="24"/>
          <w:szCs w:val="24"/>
        </w:rPr>
        <w:t>solely due to phytic acid interacting with</w:t>
      </w:r>
      <w:r w:rsidR="00C371D1">
        <w:rPr>
          <w:rFonts w:ascii="Times New Roman" w:hAnsi="Times New Roman" w:cs="Times New Roman"/>
          <w:sz w:val="24"/>
          <w:szCs w:val="24"/>
        </w:rPr>
        <w:t xml:space="preserve"> charged residues. S</w:t>
      </w:r>
      <w:r w:rsidRPr="00124BA3">
        <w:rPr>
          <w:rFonts w:ascii="Times New Roman" w:hAnsi="Times New Roman" w:cs="Times New Roman"/>
          <w:sz w:val="24"/>
          <w:szCs w:val="24"/>
        </w:rPr>
        <w:t xml:space="preserve">lower </w:t>
      </w:r>
      <w:r>
        <w:rPr>
          <w:rFonts w:ascii="Times New Roman" w:hAnsi="Times New Roman" w:cs="Times New Roman"/>
          <w:sz w:val="24"/>
          <w:szCs w:val="24"/>
        </w:rPr>
        <w:t>destabilis</w:t>
      </w:r>
      <w:r w:rsidR="00C371D1">
        <w:rPr>
          <w:rFonts w:ascii="Times New Roman" w:hAnsi="Times New Roman" w:cs="Times New Roman"/>
          <w:sz w:val="24"/>
          <w:szCs w:val="24"/>
        </w:rPr>
        <w:t>ation of myoglobin and HSA was</w:t>
      </w:r>
      <w:r w:rsidRPr="00124BA3">
        <w:rPr>
          <w:rFonts w:ascii="Times New Roman" w:hAnsi="Times New Roman" w:cs="Times New Roman"/>
          <w:sz w:val="24"/>
          <w:szCs w:val="24"/>
        </w:rPr>
        <w:t xml:space="preserve"> attributed to</w:t>
      </w:r>
      <w:r w:rsidR="00C371D1">
        <w:rPr>
          <w:rFonts w:ascii="Times New Roman" w:hAnsi="Times New Roman" w:cs="Times New Roman"/>
          <w:sz w:val="24"/>
          <w:szCs w:val="24"/>
        </w:rPr>
        <w:t xml:space="preserve"> weaker</w:t>
      </w:r>
      <w:r>
        <w:rPr>
          <w:rFonts w:ascii="Times New Roman" w:hAnsi="Times New Roman" w:cs="Times New Roman"/>
          <w:sz w:val="24"/>
          <w:szCs w:val="24"/>
        </w:rPr>
        <w:t xml:space="preserve"> ion-dipole interactions taking place between phytic acid and partial charges. </w:t>
      </w:r>
    </w:p>
    <w:p w14:paraId="6B547497" w14:textId="77777777" w:rsidR="00946C29" w:rsidRPr="00124BA3" w:rsidRDefault="00C371D1" w:rsidP="00C371D1">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Solubility experiments</w:t>
      </w:r>
      <w:r w:rsidR="0006021F">
        <w:rPr>
          <w:rFonts w:ascii="Times New Roman" w:hAnsi="Times New Roman" w:cs="Times New Roman"/>
          <w:sz w:val="24"/>
          <w:szCs w:val="24"/>
        </w:rPr>
        <w:t xml:space="preserve"> suggested that </w:t>
      </w:r>
      <w:r w:rsidR="00946C29">
        <w:rPr>
          <w:rFonts w:ascii="Times New Roman" w:hAnsi="Times New Roman" w:cs="Times New Roman"/>
          <w:sz w:val="24"/>
          <w:szCs w:val="24"/>
        </w:rPr>
        <w:t>phytic acid</w:t>
      </w:r>
      <w:r w:rsidR="0006021F">
        <w:rPr>
          <w:rFonts w:ascii="Times New Roman" w:hAnsi="Times New Roman" w:cs="Times New Roman"/>
          <w:sz w:val="24"/>
          <w:szCs w:val="24"/>
        </w:rPr>
        <w:t xml:space="preserve"> is able to interact electrostatically with positively charged</w:t>
      </w:r>
      <w:r w:rsidR="00946C29" w:rsidRPr="00124BA3">
        <w:rPr>
          <w:rFonts w:ascii="Times New Roman" w:hAnsi="Times New Roman" w:cs="Times New Roman"/>
          <w:sz w:val="24"/>
          <w:szCs w:val="24"/>
        </w:rPr>
        <w:t xml:space="preserve"> </w:t>
      </w:r>
      <w:r w:rsidR="0006021F">
        <w:rPr>
          <w:rFonts w:ascii="Times New Roman" w:hAnsi="Times New Roman" w:cs="Times New Roman"/>
          <w:sz w:val="24"/>
          <w:szCs w:val="24"/>
        </w:rPr>
        <w:t>surface exposed</w:t>
      </w:r>
      <w:r w:rsidR="00946C29" w:rsidRPr="00124BA3">
        <w:rPr>
          <w:rFonts w:ascii="Times New Roman" w:hAnsi="Times New Roman" w:cs="Times New Roman"/>
          <w:sz w:val="24"/>
          <w:szCs w:val="24"/>
        </w:rPr>
        <w:t xml:space="preserve"> residues lysine, arginine and histidine.</w:t>
      </w:r>
      <w:r w:rsidR="0006021F">
        <w:rPr>
          <w:rFonts w:ascii="Times New Roman" w:hAnsi="Times New Roman" w:cs="Times New Roman"/>
          <w:sz w:val="24"/>
          <w:szCs w:val="24"/>
        </w:rPr>
        <w:t xml:space="preserve"> Addition of phytic acid (~ 4 mM) to lysozyme concentrations &gt; 6 mg/ml can cause the formation of a precipitated network of protein molecules. Further addition of phytic acid causes the -</w:t>
      </w:r>
      <w:r w:rsidR="0006021F">
        <w:rPr>
          <w:rFonts w:ascii="Times New Roman" w:hAnsi="Times New Roman" w:cs="Times New Roman"/>
          <w:sz w:val="24"/>
          <w:szCs w:val="24"/>
        </w:rPr>
        <w:lastRenderedPageBreak/>
        <w:t>(lysozyme-phytate-lysozyme)- network to break down and the protein molecules to resolubilise.</w:t>
      </w:r>
      <w:r w:rsidRPr="00C371D1">
        <w:rPr>
          <w:rFonts w:ascii="Times New Roman" w:hAnsi="Times New Roman" w:cs="Times New Roman"/>
          <w:sz w:val="24"/>
          <w:szCs w:val="24"/>
        </w:rPr>
        <w:t xml:space="preserve"> </w:t>
      </w:r>
      <w:r>
        <w:rPr>
          <w:rFonts w:ascii="Times New Roman" w:hAnsi="Times New Roman" w:cs="Times New Roman"/>
          <w:sz w:val="24"/>
          <w:szCs w:val="24"/>
        </w:rPr>
        <w:t>The s</w:t>
      </w:r>
      <w:r w:rsidRPr="00124BA3">
        <w:rPr>
          <w:rFonts w:ascii="Times New Roman" w:hAnsi="Times New Roman" w:cs="Times New Roman"/>
          <w:sz w:val="24"/>
          <w:szCs w:val="24"/>
        </w:rPr>
        <w:t xml:space="preserve">olubility of </w:t>
      </w:r>
      <w:r>
        <w:rPr>
          <w:rFonts w:ascii="Times New Roman" w:hAnsi="Times New Roman" w:cs="Times New Roman"/>
          <w:sz w:val="24"/>
          <w:szCs w:val="24"/>
        </w:rPr>
        <w:t xml:space="preserve">the </w:t>
      </w:r>
      <w:r w:rsidRPr="00124BA3">
        <w:rPr>
          <w:rFonts w:ascii="Times New Roman" w:hAnsi="Times New Roman" w:cs="Times New Roman"/>
          <w:sz w:val="24"/>
          <w:szCs w:val="24"/>
        </w:rPr>
        <w:t>negatively</w:t>
      </w:r>
      <w:r>
        <w:rPr>
          <w:rFonts w:ascii="Times New Roman" w:hAnsi="Times New Roman" w:cs="Times New Roman"/>
          <w:sz w:val="24"/>
          <w:szCs w:val="24"/>
        </w:rPr>
        <w:t xml:space="preserve"> and neutrally</w:t>
      </w:r>
      <w:r w:rsidRPr="00124BA3">
        <w:rPr>
          <w:rFonts w:ascii="Times New Roman" w:hAnsi="Times New Roman" w:cs="Times New Roman"/>
          <w:sz w:val="24"/>
          <w:szCs w:val="24"/>
        </w:rPr>
        <w:t xml:space="preserve"> charged proteins</w:t>
      </w:r>
      <w:r>
        <w:rPr>
          <w:rFonts w:ascii="Times New Roman" w:hAnsi="Times New Roman" w:cs="Times New Roman"/>
          <w:sz w:val="24"/>
          <w:szCs w:val="24"/>
        </w:rPr>
        <w:t xml:space="preserve"> tested (HSA and myoglobin respectively)</w:t>
      </w:r>
      <w:r w:rsidRPr="00124BA3">
        <w:rPr>
          <w:rFonts w:ascii="Times New Roman" w:hAnsi="Times New Roman" w:cs="Times New Roman"/>
          <w:sz w:val="24"/>
          <w:szCs w:val="24"/>
        </w:rPr>
        <w:t xml:space="preserve"> </w:t>
      </w:r>
      <w:r>
        <w:rPr>
          <w:rFonts w:ascii="Times New Roman" w:hAnsi="Times New Roman" w:cs="Times New Roman"/>
          <w:sz w:val="24"/>
          <w:szCs w:val="24"/>
        </w:rPr>
        <w:t xml:space="preserve">was unchanged by the presence of phytic acid agreeing with previous studies. </w:t>
      </w:r>
      <w:r w:rsidR="00946C29">
        <w:rPr>
          <w:rFonts w:ascii="Times New Roman" w:hAnsi="Times New Roman" w:cs="Times New Roman"/>
          <w:sz w:val="24"/>
          <w:szCs w:val="24"/>
        </w:rPr>
        <w:t xml:space="preserve">This suggests </w:t>
      </w:r>
      <w:r w:rsidR="00946C29" w:rsidRPr="00124BA3">
        <w:rPr>
          <w:rFonts w:ascii="Times New Roman" w:hAnsi="Times New Roman" w:cs="Times New Roman"/>
          <w:sz w:val="24"/>
          <w:szCs w:val="24"/>
        </w:rPr>
        <w:t>that</w:t>
      </w:r>
      <w:r w:rsidR="00946C29">
        <w:rPr>
          <w:rFonts w:ascii="Times New Roman" w:hAnsi="Times New Roman" w:cs="Times New Roman"/>
          <w:sz w:val="24"/>
          <w:szCs w:val="24"/>
        </w:rPr>
        <w:t xml:space="preserve"> the</w:t>
      </w:r>
      <w:r w:rsidR="00946C29" w:rsidRPr="00124BA3">
        <w:rPr>
          <w:rFonts w:ascii="Times New Roman" w:hAnsi="Times New Roman" w:cs="Times New Roman"/>
          <w:sz w:val="24"/>
          <w:szCs w:val="24"/>
        </w:rPr>
        <w:t xml:space="preserve"> stability of negatively and positively charged proteins </w:t>
      </w:r>
      <w:r w:rsidR="00946C29">
        <w:rPr>
          <w:rFonts w:ascii="Times New Roman" w:hAnsi="Times New Roman" w:cs="Times New Roman"/>
          <w:sz w:val="24"/>
          <w:szCs w:val="24"/>
        </w:rPr>
        <w:t>fou</w:t>
      </w:r>
      <w:r w:rsidR="00946C29" w:rsidRPr="00124BA3">
        <w:rPr>
          <w:rFonts w:ascii="Times New Roman" w:hAnsi="Times New Roman" w:cs="Times New Roman"/>
          <w:sz w:val="24"/>
          <w:szCs w:val="24"/>
        </w:rPr>
        <w:t>nd in the digestive system may be affected b</w:t>
      </w:r>
      <w:r w:rsidR="00946C29">
        <w:rPr>
          <w:rFonts w:ascii="Times New Roman" w:hAnsi="Times New Roman" w:cs="Times New Roman"/>
          <w:sz w:val="24"/>
          <w:szCs w:val="24"/>
        </w:rPr>
        <w:t>y the presence of phytic acid</w:t>
      </w:r>
      <w:r w:rsidR="00946C29" w:rsidRPr="00124BA3">
        <w:rPr>
          <w:rFonts w:ascii="Times New Roman" w:hAnsi="Times New Roman" w:cs="Times New Roman"/>
          <w:sz w:val="24"/>
          <w:szCs w:val="24"/>
        </w:rPr>
        <w:t xml:space="preserve">. </w:t>
      </w:r>
      <w:r>
        <w:rPr>
          <w:rFonts w:ascii="Times New Roman" w:hAnsi="Times New Roman" w:cs="Times New Roman"/>
          <w:sz w:val="24"/>
          <w:szCs w:val="24"/>
        </w:rPr>
        <w:t xml:space="preserve">Only the solubility of positively charged proteins is likely to be </w:t>
      </w:r>
      <w:r w:rsidR="00946C29">
        <w:rPr>
          <w:rFonts w:ascii="Times New Roman" w:hAnsi="Times New Roman" w:cs="Times New Roman"/>
          <w:sz w:val="24"/>
          <w:szCs w:val="24"/>
        </w:rPr>
        <w:t>influence</w:t>
      </w:r>
      <w:r>
        <w:rPr>
          <w:rFonts w:ascii="Times New Roman" w:hAnsi="Times New Roman" w:cs="Times New Roman"/>
          <w:sz w:val="24"/>
          <w:szCs w:val="24"/>
        </w:rPr>
        <w:t>d by phytic acid</w:t>
      </w:r>
      <w:r w:rsidR="00946C29">
        <w:rPr>
          <w:rFonts w:ascii="Times New Roman" w:hAnsi="Times New Roman" w:cs="Times New Roman"/>
          <w:sz w:val="24"/>
          <w:szCs w:val="24"/>
        </w:rPr>
        <w:t>.</w:t>
      </w:r>
      <w:r w:rsidR="00946C29" w:rsidRPr="00124BA3">
        <w:rPr>
          <w:rFonts w:ascii="Times New Roman" w:hAnsi="Times New Roman" w:cs="Times New Roman"/>
          <w:sz w:val="24"/>
          <w:szCs w:val="24"/>
        </w:rPr>
        <w:t xml:space="preserve"> </w:t>
      </w:r>
    </w:p>
    <w:p w14:paraId="2209A3CB" w14:textId="77777777" w:rsidR="00283B53" w:rsidRDefault="009E45F6" w:rsidP="00283B53">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Salting-off experiments showed that NaCl could reverse the destabilising effect of phytic acid with all three proteins tested by competing for basic residues on the protein surface. </w:t>
      </w:r>
    </w:p>
    <w:p w14:paraId="66DD5B9D" w14:textId="77777777" w:rsidR="00283B53" w:rsidRDefault="00283B53" w:rsidP="00283B53">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p>
    <w:p w14:paraId="55109111" w14:textId="77777777" w:rsidR="00283B53" w:rsidRDefault="009E45F6" w:rsidP="00104592">
      <w:pPr>
        <w:pStyle w:val="Heading3"/>
        <w:rPr>
          <w:lang w:val="en-US"/>
        </w:rPr>
      </w:pPr>
      <w:bookmarkStart w:id="160" w:name="_Toc408225927"/>
      <w:r w:rsidRPr="009E45F6">
        <w:rPr>
          <w:lang w:val="en-US"/>
        </w:rPr>
        <w:t>7.1.2.</w:t>
      </w:r>
      <w:r w:rsidRPr="009E45F6">
        <w:rPr>
          <w:lang w:val="en-US"/>
        </w:rPr>
        <w:tab/>
      </w:r>
      <w:r>
        <w:rPr>
          <w:lang w:val="en-US"/>
        </w:rPr>
        <w:t>Thermal Stability of Lysozyme as a Function of Ion Concentration</w:t>
      </w:r>
      <w:bookmarkEnd w:id="160"/>
    </w:p>
    <w:p w14:paraId="779A1CC1" w14:textId="77777777" w:rsidR="00283B53" w:rsidRDefault="00283B53" w:rsidP="00283B53">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p>
    <w:p w14:paraId="6E4E014F" w14:textId="77777777" w:rsidR="00283B53" w:rsidRPr="00832F41" w:rsidRDefault="00DB6415" w:rsidP="00283B53">
      <w:pPr>
        <w:autoSpaceDE w:val="0"/>
        <w:autoSpaceDN w:val="0"/>
        <w:adjustRightInd w:val="0"/>
        <w:spacing w:after="0" w:line="480" w:lineRule="auto"/>
        <w:ind w:firstLine="72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The hypothesis</w:t>
      </w:r>
      <w:r w:rsidR="00467773">
        <w:rPr>
          <w:rFonts w:ascii="Times New Roman" w:hAnsi="Times New Roman" w:cs="Times New Roman"/>
          <w:color w:val="000000"/>
          <w:sz w:val="24"/>
          <w:szCs w:val="24"/>
          <w:lang w:val="en-US"/>
        </w:rPr>
        <w:t xml:space="preserve"> presented in chapter 4 suggests</w:t>
      </w:r>
      <w:r>
        <w:rPr>
          <w:rFonts w:ascii="Times New Roman" w:hAnsi="Times New Roman" w:cs="Times New Roman"/>
          <w:color w:val="000000"/>
          <w:sz w:val="24"/>
          <w:szCs w:val="24"/>
          <w:lang w:val="en-US"/>
        </w:rPr>
        <w:t xml:space="preserve"> a mechanism that explains how Hofmeister ions modulate protei</w:t>
      </w:r>
      <w:r w:rsidR="00467773">
        <w:rPr>
          <w:rFonts w:ascii="Times New Roman" w:hAnsi="Times New Roman" w:cs="Times New Roman"/>
          <w:color w:val="000000"/>
          <w:sz w:val="24"/>
          <w:szCs w:val="24"/>
          <w:lang w:val="en-US"/>
        </w:rPr>
        <w:t>n stability and solubility that differs</w:t>
      </w:r>
      <w:r w:rsidR="00283B53">
        <w:rPr>
          <w:rFonts w:ascii="Times New Roman" w:hAnsi="Times New Roman" w:cs="Times New Roman"/>
          <w:color w:val="000000"/>
          <w:sz w:val="24"/>
          <w:szCs w:val="24"/>
          <w:lang w:val="en-US"/>
        </w:rPr>
        <w:t xml:space="preserve"> from the preferential interaction</w:t>
      </w:r>
      <w:r>
        <w:rPr>
          <w:rFonts w:ascii="Times New Roman" w:hAnsi="Times New Roman" w:cs="Times New Roman"/>
          <w:color w:val="000000"/>
          <w:sz w:val="24"/>
          <w:szCs w:val="24"/>
          <w:lang w:val="en-US"/>
        </w:rPr>
        <w:t>/ hydration and</w:t>
      </w:r>
      <w:r w:rsidR="00283B53">
        <w:rPr>
          <w:rFonts w:ascii="Times New Roman" w:hAnsi="Times New Roman" w:cs="Times New Roman"/>
          <w:color w:val="000000"/>
          <w:sz w:val="24"/>
          <w:szCs w:val="24"/>
          <w:lang w:val="en-US"/>
        </w:rPr>
        <w:t xml:space="preserve"> volume excluded effect</w:t>
      </w:r>
      <w:r>
        <w:rPr>
          <w:rFonts w:ascii="Times New Roman" w:hAnsi="Times New Roman" w:cs="Times New Roman"/>
          <w:color w:val="000000"/>
          <w:sz w:val="24"/>
          <w:szCs w:val="24"/>
          <w:lang w:val="en-US"/>
        </w:rPr>
        <w:t xml:space="preserve"> models.</w:t>
      </w:r>
    </w:p>
    <w:p w14:paraId="419534CD" w14:textId="77777777" w:rsidR="00283B53" w:rsidRPr="00832F41" w:rsidRDefault="00283B53" w:rsidP="00283B53">
      <w:pPr>
        <w:autoSpaceDE w:val="0"/>
        <w:autoSpaceDN w:val="0"/>
        <w:adjustRightInd w:val="0"/>
        <w:spacing w:after="0" w:line="480" w:lineRule="auto"/>
        <w:rPr>
          <w:rFonts w:ascii="Times New Roman" w:hAnsi="Times New Roman" w:cs="Times New Roman"/>
          <w:color w:val="000000"/>
          <w:sz w:val="24"/>
          <w:szCs w:val="24"/>
          <w:lang w:val="en-US"/>
        </w:rPr>
      </w:pPr>
    </w:p>
    <w:p w14:paraId="1417751E" w14:textId="77777777" w:rsidR="00283B53" w:rsidRDefault="00BF1916" w:rsidP="00283B53">
      <w:pPr>
        <w:autoSpaceDE w:val="0"/>
        <w:autoSpaceDN w:val="0"/>
        <w:adjustRightInd w:val="0"/>
        <w:spacing w:after="0" w:line="480" w:lineRule="auto"/>
        <w:ind w:firstLine="720"/>
        <w:jc w:val="both"/>
        <w:rPr>
          <w:rFonts w:ascii="Times New Roman" w:hAnsi="Times New Roman" w:cs="Times New Roman"/>
          <w:sz w:val="24"/>
          <w:szCs w:val="24"/>
          <w:lang w:val="en-US"/>
        </w:rPr>
      </w:pPr>
      <w:r>
        <w:rPr>
          <w:rFonts w:ascii="Times New Roman" w:hAnsi="Times New Roman" w:cs="Times New Roman"/>
          <w:color w:val="000000"/>
          <w:sz w:val="24"/>
          <w:szCs w:val="24"/>
          <w:lang w:val="en-US"/>
        </w:rPr>
        <w:t xml:space="preserve">It was suggested that kosmotropic anions stabilise proteins by competing for water with the unfolding protein. This raises the Gibbs free energy associated with hydrating the newly exposed residues during protein unfolding which leads to an increase in protein stability. </w:t>
      </w:r>
      <w:r w:rsidR="00283B53" w:rsidRPr="006E572C">
        <w:rPr>
          <w:rFonts w:ascii="Times New Roman" w:hAnsi="Times New Roman" w:cs="Times New Roman"/>
          <w:sz w:val="24"/>
          <w:szCs w:val="24"/>
          <w:lang w:val="en-US"/>
        </w:rPr>
        <w:t>T</w:t>
      </w:r>
      <w:r>
        <w:rPr>
          <w:rFonts w:ascii="Times New Roman" w:hAnsi="Times New Roman" w:cs="Times New Roman"/>
          <w:sz w:val="24"/>
          <w:szCs w:val="24"/>
          <w:lang w:val="en-US"/>
        </w:rPr>
        <w:t>he chaotropic anions</w:t>
      </w:r>
      <w:r w:rsidR="00AD2FF7">
        <w:rPr>
          <w:rFonts w:ascii="Times New Roman" w:hAnsi="Times New Roman" w:cs="Times New Roman"/>
          <w:sz w:val="24"/>
          <w:szCs w:val="24"/>
          <w:lang w:val="en-US"/>
        </w:rPr>
        <w:t xml:space="preserve"> were suggested to destabilise</w:t>
      </w:r>
      <w:r w:rsidR="00283B53" w:rsidRPr="006E572C">
        <w:rPr>
          <w:rFonts w:ascii="Times New Roman" w:hAnsi="Times New Roman" w:cs="Times New Roman"/>
          <w:sz w:val="24"/>
          <w:szCs w:val="24"/>
          <w:lang w:val="en-US"/>
        </w:rPr>
        <w:t xml:space="preserve"> lysozyme</w:t>
      </w:r>
      <w:r>
        <w:rPr>
          <w:rFonts w:ascii="Times New Roman" w:hAnsi="Times New Roman" w:cs="Times New Roman"/>
          <w:sz w:val="24"/>
          <w:szCs w:val="24"/>
          <w:lang w:val="en-US"/>
        </w:rPr>
        <w:t xml:space="preserve"> by reducing the Gibbs free energy associated with unfolding the protein</w:t>
      </w:r>
      <w:r w:rsidR="00283B53" w:rsidRPr="006E572C">
        <w:rPr>
          <w:rFonts w:ascii="Times New Roman" w:hAnsi="Times New Roman" w:cs="Times New Roman"/>
          <w:sz w:val="24"/>
          <w:szCs w:val="24"/>
          <w:lang w:val="en-US"/>
        </w:rPr>
        <w:t>.</w:t>
      </w:r>
      <w:r w:rsidR="00AD2FF7">
        <w:rPr>
          <w:rFonts w:ascii="Times New Roman" w:hAnsi="Times New Roman" w:cs="Times New Roman"/>
          <w:sz w:val="24"/>
          <w:szCs w:val="24"/>
          <w:lang w:val="en-US"/>
        </w:rPr>
        <w:t xml:space="preserve"> This occurs due to the chaotropic anions associating</w:t>
      </w:r>
      <w:r w:rsidR="00283B53" w:rsidRPr="006E572C">
        <w:rPr>
          <w:rFonts w:ascii="Times New Roman" w:hAnsi="Times New Roman" w:cs="Times New Roman"/>
          <w:sz w:val="24"/>
          <w:szCs w:val="24"/>
          <w:lang w:val="en-US"/>
        </w:rPr>
        <w:t xml:space="preserve"> with apolar </w:t>
      </w:r>
      <w:r w:rsidR="00283B53">
        <w:rPr>
          <w:rFonts w:ascii="Times New Roman" w:hAnsi="Times New Roman" w:cs="Times New Roman"/>
          <w:sz w:val="24"/>
          <w:szCs w:val="24"/>
          <w:lang w:val="en-US"/>
        </w:rPr>
        <w:t xml:space="preserve">residues converting them to charged </w:t>
      </w:r>
      <w:r w:rsidR="008F5D02">
        <w:rPr>
          <w:rFonts w:ascii="Times New Roman" w:hAnsi="Times New Roman" w:cs="Times New Roman"/>
          <w:sz w:val="24"/>
          <w:szCs w:val="24"/>
          <w:lang w:val="en-US"/>
        </w:rPr>
        <w:t>areas which allow</w:t>
      </w:r>
      <w:r w:rsidR="00AD2FF7">
        <w:rPr>
          <w:rFonts w:ascii="Times New Roman" w:hAnsi="Times New Roman" w:cs="Times New Roman"/>
          <w:sz w:val="24"/>
          <w:szCs w:val="24"/>
          <w:lang w:val="en-US"/>
        </w:rPr>
        <w:t xml:space="preserve"> them to be </w:t>
      </w:r>
      <w:r w:rsidR="00283B53">
        <w:rPr>
          <w:rFonts w:ascii="Times New Roman" w:hAnsi="Times New Roman" w:cs="Times New Roman"/>
          <w:sz w:val="24"/>
          <w:szCs w:val="24"/>
          <w:lang w:val="en-US"/>
        </w:rPr>
        <w:t>hydrated more efficiently through the associated ion</w:t>
      </w:r>
      <w:r w:rsidR="00AD2FF7">
        <w:rPr>
          <w:rFonts w:ascii="Times New Roman" w:hAnsi="Times New Roman" w:cs="Times New Roman"/>
          <w:sz w:val="24"/>
          <w:szCs w:val="24"/>
          <w:lang w:val="en-US"/>
        </w:rPr>
        <w:t>.</w:t>
      </w:r>
    </w:p>
    <w:p w14:paraId="62F4AECD" w14:textId="77777777" w:rsidR="00283B53" w:rsidRDefault="00283B53" w:rsidP="00283B53">
      <w:pPr>
        <w:autoSpaceDE w:val="0"/>
        <w:autoSpaceDN w:val="0"/>
        <w:adjustRightInd w:val="0"/>
        <w:spacing w:after="0" w:line="480" w:lineRule="auto"/>
        <w:ind w:firstLine="720"/>
        <w:jc w:val="both"/>
        <w:rPr>
          <w:rFonts w:ascii="Times New Roman" w:hAnsi="Times New Roman" w:cs="Times New Roman"/>
          <w:sz w:val="24"/>
          <w:szCs w:val="24"/>
          <w:lang w:val="en-US"/>
        </w:rPr>
      </w:pPr>
    </w:p>
    <w:p w14:paraId="5FE2E36F" w14:textId="77777777" w:rsidR="00283B53" w:rsidRDefault="00283B53" w:rsidP="00283B53">
      <w:pPr>
        <w:autoSpaceDE w:val="0"/>
        <w:autoSpaceDN w:val="0"/>
        <w:adjustRightInd w:val="0"/>
        <w:spacing w:after="0" w:line="480" w:lineRule="auto"/>
        <w:jc w:val="both"/>
        <w:rPr>
          <w:rFonts w:ascii="Times New Roman" w:hAnsi="Times New Roman" w:cs="Times New Roman"/>
          <w:sz w:val="24"/>
          <w:szCs w:val="24"/>
          <w:lang w:val="en-US"/>
        </w:rPr>
      </w:pPr>
    </w:p>
    <w:p w14:paraId="1E3C07EC" w14:textId="77777777" w:rsidR="00AD2FF7" w:rsidRPr="00321443" w:rsidRDefault="00AD2FF7" w:rsidP="008D701E">
      <w:pPr>
        <w:pStyle w:val="Heading3"/>
        <w:ind w:left="720" w:hanging="720"/>
      </w:pPr>
      <w:bookmarkStart w:id="161" w:name="_Toc408225928"/>
      <w:r>
        <w:rPr>
          <w:lang w:val="en-US"/>
        </w:rPr>
        <w:lastRenderedPageBreak/>
        <w:t>7.1.3.</w:t>
      </w:r>
      <w:r>
        <w:rPr>
          <w:lang w:val="en-US"/>
        </w:rPr>
        <w:tab/>
        <w:t>The Effect of Hofmeister Series Anions on the Thermodynamics of Water with Increasing Temperature: A pressure Perturbation Calorimetry Study</w:t>
      </w:r>
      <w:bookmarkEnd w:id="161"/>
    </w:p>
    <w:p w14:paraId="0008A01C" w14:textId="77777777" w:rsidR="00283B53" w:rsidRPr="00831B48" w:rsidRDefault="00283B53" w:rsidP="00AD2FF7">
      <w:pPr>
        <w:autoSpaceDE w:val="0"/>
        <w:autoSpaceDN w:val="0"/>
        <w:adjustRightInd w:val="0"/>
        <w:spacing w:after="0" w:line="480" w:lineRule="auto"/>
        <w:jc w:val="both"/>
        <w:rPr>
          <w:rFonts w:ascii="Times New Roman" w:hAnsi="Times New Roman" w:cs="Times New Roman"/>
          <w:sz w:val="24"/>
          <w:szCs w:val="24"/>
          <w:lang w:val="en-US"/>
        </w:rPr>
      </w:pPr>
    </w:p>
    <w:p w14:paraId="65F30E90" w14:textId="77777777" w:rsidR="001E6A1B" w:rsidRDefault="003E0849" w:rsidP="001E6A1B">
      <w:pPr>
        <w:spacing w:line="480" w:lineRule="auto"/>
        <w:ind w:firstLine="720"/>
        <w:jc w:val="both"/>
        <w:rPr>
          <w:rFonts w:ascii="Times New Roman" w:hAnsi="Times New Roman" w:cs="Times New Roman"/>
          <w:sz w:val="24"/>
        </w:rPr>
      </w:pPr>
      <w:r>
        <w:rPr>
          <w:rFonts w:ascii="Times New Roman" w:hAnsi="Times New Roman" w:cs="Times New Roman"/>
          <w:sz w:val="24"/>
        </w:rPr>
        <w:t>The results from chapter 5 suggest that the ability of an ion to influence water dynamics is related to its charge density. Lower charge density ions are</w:t>
      </w:r>
      <w:r w:rsidR="001E6A1B" w:rsidRPr="00006C42">
        <w:rPr>
          <w:rFonts w:ascii="Times New Roman" w:hAnsi="Times New Roman" w:cs="Times New Roman"/>
          <w:sz w:val="24"/>
        </w:rPr>
        <w:t xml:space="preserve"> not able to positively infl</w:t>
      </w:r>
      <w:r>
        <w:rPr>
          <w:rFonts w:ascii="Times New Roman" w:hAnsi="Times New Roman" w:cs="Times New Roman"/>
          <w:sz w:val="24"/>
        </w:rPr>
        <w:t>uence water structure until higher temperatures are reached</w:t>
      </w:r>
      <w:r w:rsidR="001E6A1B" w:rsidRPr="00006C42">
        <w:rPr>
          <w:rFonts w:ascii="Times New Roman" w:hAnsi="Times New Roman" w:cs="Times New Roman"/>
          <w:sz w:val="24"/>
        </w:rPr>
        <w:t xml:space="preserve"> whereas higher </w:t>
      </w:r>
      <w:r>
        <w:rPr>
          <w:rFonts w:ascii="Times New Roman" w:hAnsi="Times New Roman" w:cs="Times New Roman"/>
          <w:sz w:val="24"/>
        </w:rPr>
        <w:t>charge density ions can</w:t>
      </w:r>
      <w:r w:rsidR="001E6A1B" w:rsidRPr="00006C42">
        <w:rPr>
          <w:rFonts w:ascii="Times New Roman" w:hAnsi="Times New Roman" w:cs="Times New Roman"/>
          <w:sz w:val="24"/>
        </w:rPr>
        <w:t xml:space="preserve"> influence water thermodynamics at lower temperatures due to their stronger electric fields.</w:t>
      </w:r>
      <w:r w:rsidR="001E6A1B" w:rsidRPr="000836DF">
        <w:rPr>
          <w:rFonts w:ascii="Times New Roman" w:hAnsi="Times New Roman" w:cs="Times New Roman"/>
          <w:sz w:val="24"/>
        </w:rPr>
        <w:t xml:space="preserve"> </w:t>
      </w:r>
      <w:r w:rsidR="001E6A1B">
        <w:rPr>
          <w:rFonts w:ascii="Times New Roman" w:hAnsi="Times New Roman" w:cs="Times New Roman"/>
          <w:sz w:val="24"/>
        </w:rPr>
        <w:t>It is</w:t>
      </w:r>
      <w:r w:rsidR="001E6A1B" w:rsidRPr="00006C42">
        <w:rPr>
          <w:rFonts w:ascii="Times New Roman" w:hAnsi="Times New Roman" w:cs="Times New Roman"/>
          <w:sz w:val="24"/>
        </w:rPr>
        <w:t xml:space="preserve"> propose</w:t>
      </w:r>
      <w:r w:rsidR="001E6A1B">
        <w:rPr>
          <w:rFonts w:ascii="Times New Roman" w:hAnsi="Times New Roman" w:cs="Times New Roman"/>
          <w:sz w:val="24"/>
        </w:rPr>
        <w:t>d</w:t>
      </w:r>
      <w:r w:rsidR="001E6A1B" w:rsidRPr="00006C42">
        <w:rPr>
          <w:rFonts w:ascii="Times New Roman" w:hAnsi="Times New Roman" w:cs="Times New Roman"/>
          <w:sz w:val="24"/>
        </w:rPr>
        <w:t xml:space="preserve"> that water-water interactions dominate the dynamical properties of water</w:t>
      </w:r>
      <w:r w:rsidR="001E6A1B">
        <w:rPr>
          <w:rFonts w:ascii="Times New Roman" w:hAnsi="Times New Roman" w:cs="Times New Roman"/>
          <w:sz w:val="24"/>
        </w:rPr>
        <w:t xml:space="preserve"> molecules that are</w:t>
      </w:r>
      <w:r w:rsidR="001E6A1B" w:rsidRPr="00006C42">
        <w:rPr>
          <w:rFonts w:ascii="Times New Roman" w:hAnsi="Times New Roman" w:cs="Times New Roman"/>
          <w:sz w:val="24"/>
        </w:rPr>
        <w:t xml:space="preserve"> not in direct contact with the ion</w:t>
      </w:r>
      <w:r w:rsidR="001E6A1B">
        <w:rPr>
          <w:rFonts w:ascii="Times New Roman" w:hAnsi="Times New Roman" w:cs="Times New Roman"/>
          <w:sz w:val="24"/>
        </w:rPr>
        <w:t>s</w:t>
      </w:r>
      <w:r w:rsidR="001E6A1B" w:rsidRPr="00006C42">
        <w:rPr>
          <w:rFonts w:ascii="Times New Roman" w:hAnsi="Times New Roman" w:cs="Times New Roman"/>
          <w:sz w:val="24"/>
        </w:rPr>
        <w:t xml:space="preserve"> at lower temperatures. </w:t>
      </w:r>
      <w:r>
        <w:rPr>
          <w:rFonts w:ascii="Times New Roman" w:hAnsi="Times New Roman" w:cs="Times New Roman"/>
          <w:sz w:val="24"/>
        </w:rPr>
        <w:t xml:space="preserve">As the temperature of water is increased </w:t>
      </w:r>
      <w:r w:rsidR="001E6A1B" w:rsidRPr="00006C42">
        <w:rPr>
          <w:rFonts w:ascii="Times New Roman" w:hAnsi="Times New Roman" w:cs="Times New Roman"/>
          <w:sz w:val="24"/>
        </w:rPr>
        <w:t>the water-w</w:t>
      </w:r>
      <w:r>
        <w:rPr>
          <w:rFonts w:ascii="Times New Roman" w:hAnsi="Times New Roman" w:cs="Times New Roman"/>
          <w:sz w:val="24"/>
        </w:rPr>
        <w:t>ater interactions become weaker which allow</w:t>
      </w:r>
      <w:r w:rsidR="001E6A1B" w:rsidRPr="00006C42">
        <w:rPr>
          <w:rFonts w:ascii="Times New Roman" w:hAnsi="Times New Roman" w:cs="Times New Roman"/>
          <w:sz w:val="24"/>
        </w:rPr>
        <w:t xml:space="preserve"> th</w:t>
      </w:r>
      <w:r>
        <w:rPr>
          <w:rFonts w:ascii="Times New Roman" w:hAnsi="Times New Roman" w:cs="Times New Roman"/>
          <w:sz w:val="24"/>
        </w:rPr>
        <w:t>e</w:t>
      </w:r>
      <w:r w:rsidR="001E6A1B">
        <w:rPr>
          <w:rFonts w:ascii="Times New Roman" w:hAnsi="Times New Roman" w:cs="Times New Roman"/>
          <w:sz w:val="24"/>
        </w:rPr>
        <w:t xml:space="preserve"> electric field</w:t>
      </w:r>
      <w:r>
        <w:rPr>
          <w:rFonts w:ascii="Times New Roman" w:hAnsi="Times New Roman" w:cs="Times New Roman"/>
          <w:sz w:val="24"/>
        </w:rPr>
        <w:t xml:space="preserve"> of the ions</w:t>
      </w:r>
      <w:r w:rsidR="001E6A1B">
        <w:rPr>
          <w:rFonts w:ascii="Times New Roman" w:hAnsi="Times New Roman" w:cs="Times New Roman"/>
          <w:sz w:val="24"/>
        </w:rPr>
        <w:t xml:space="preserve"> to dominate</w:t>
      </w:r>
      <w:r w:rsidR="001E6A1B" w:rsidRPr="00006C42">
        <w:rPr>
          <w:rFonts w:ascii="Times New Roman" w:hAnsi="Times New Roman" w:cs="Times New Roman"/>
          <w:sz w:val="24"/>
        </w:rPr>
        <w:t xml:space="preserve"> water dynamics</w:t>
      </w:r>
      <w:r w:rsidR="008D7603">
        <w:rPr>
          <w:rFonts w:ascii="Times New Roman" w:hAnsi="Times New Roman" w:cs="Times New Roman"/>
          <w:sz w:val="24"/>
        </w:rPr>
        <w:t xml:space="preserve"> over an extended range</w:t>
      </w:r>
      <w:r w:rsidR="001E6A1B" w:rsidRPr="00006C42">
        <w:rPr>
          <w:rFonts w:ascii="Times New Roman" w:hAnsi="Times New Roman" w:cs="Times New Roman"/>
          <w:sz w:val="24"/>
        </w:rPr>
        <w:t>.</w:t>
      </w:r>
      <w:r w:rsidR="008D7603">
        <w:rPr>
          <w:rFonts w:ascii="Times New Roman" w:hAnsi="Times New Roman" w:cs="Times New Roman"/>
          <w:sz w:val="24"/>
        </w:rPr>
        <w:t xml:space="preserve"> The extended pop</w:t>
      </w:r>
      <w:r w:rsidR="001E6A1B" w:rsidRPr="00006C42">
        <w:rPr>
          <w:rFonts w:ascii="Times New Roman" w:hAnsi="Times New Roman" w:cs="Times New Roman"/>
          <w:sz w:val="24"/>
        </w:rPr>
        <w:t>ulations of water molecules at the elevated temperatures should not be thought of as evenly spread, rigid shells of water molecules. Instead they should be visualized as dynamic populations of water molecules whose thermodynamic properties are slightly different to those of pure water</w:t>
      </w:r>
      <w:r w:rsidR="001E6A1B">
        <w:rPr>
          <w:rFonts w:ascii="Times New Roman" w:hAnsi="Times New Roman" w:cs="Times New Roman"/>
          <w:sz w:val="24"/>
        </w:rPr>
        <w:t xml:space="preserve"> at the same elevated temperature</w:t>
      </w:r>
      <w:r w:rsidR="001E6A1B" w:rsidRPr="00006C42">
        <w:rPr>
          <w:rFonts w:ascii="Times New Roman" w:hAnsi="Times New Roman" w:cs="Times New Roman"/>
          <w:sz w:val="24"/>
        </w:rPr>
        <w:t xml:space="preserve"> due to their hydrogen bond network being influenced by the ele</w:t>
      </w:r>
      <w:r w:rsidR="008D7603">
        <w:rPr>
          <w:rFonts w:ascii="Times New Roman" w:hAnsi="Times New Roman" w:cs="Times New Roman"/>
          <w:sz w:val="24"/>
        </w:rPr>
        <w:t>ctric field of the ion.</w:t>
      </w:r>
      <w:r w:rsidR="001A4BD9">
        <w:rPr>
          <w:rFonts w:ascii="Times New Roman" w:hAnsi="Times New Roman" w:cs="Times New Roman"/>
          <w:sz w:val="24"/>
        </w:rPr>
        <w:t xml:space="preserve"> The results also suggested that the effect an ion has on protein stability could be related the temperature where the ion starts to influence water dynamics. If an ion is able to perturb water dynamics at temperatures lower than the protein melting temperature (no buffer) it should stabilise the protein. If the ion influences water dynamics at temperatures higher than the </w:t>
      </w:r>
      <w:r w:rsidR="00634358">
        <w:rPr>
          <w:rFonts w:ascii="Times New Roman" w:hAnsi="Times New Roman" w:cs="Times New Roman"/>
          <w:sz w:val="24"/>
        </w:rPr>
        <w:t xml:space="preserve">melting temperature of the protein then it could destabilise the protein. This suggests that low charge density ions such as iodide could stabilise a protein that had a melting temperature &gt; 80 </w:t>
      </w:r>
      <w:r w:rsidR="00634358" w:rsidRPr="00634358">
        <w:rPr>
          <w:rFonts w:ascii="Times New Roman" w:hAnsi="Times New Roman" w:cs="Times New Roman"/>
          <w:sz w:val="24"/>
          <w:vertAlign w:val="superscript"/>
        </w:rPr>
        <w:t>o</w:t>
      </w:r>
      <w:r w:rsidR="00634358">
        <w:rPr>
          <w:rFonts w:ascii="Times New Roman" w:hAnsi="Times New Roman" w:cs="Times New Roman"/>
          <w:sz w:val="24"/>
        </w:rPr>
        <w:t>C.</w:t>
      </w:r>
      <w:r w:rsidR="008A1707">
        <w:rPr>
          <w:rFonts w:ascii="Times New Roman" w:hAnsi="Times New Roman" w:cs="Times New Roman"/>
          <w:sz w:val="24"/>
        </w:rPr>
        <w:t xml:space="preserve"> If this was shown to be true it would provide evidence suggesting that ions stabilise proteins by competing for water with the protein. </w:t>
      </w:r>
    </w:p>
    <w:p w14:paraId="38829397" w14:textId="77777777" w:rsidR="008D7603" w:rsidRDefault="008D7603" w:rsidP="008D7603">
      <w:pPr>
        <w:spacing w:line="480" w:lineRule="auto"/>
        <w:jc w:val="both"/>
        <w:rPr>
          <w:rFonts w:ascii="Times New Roman" w:hAnsi="Times New Roman" w:cs="Times New Roman"/>
          <w:sz w:val="24"/>
        </w:rPr>
      </w:pPr>
    </w:p>
    <w:p w14:paraId="0464D0D7" w14:textId="77777777" w:rsidR="008D7603" w:rsidRDefault="008D7603" w:rsidP="008D701E">
      <w:pPr>
        <w:pStyle w:val="Heading3"/>
        <w:ind w:left="720" w:hanging="720"/>
      </w:pPr>
      <w:bookmarkStart w:id="162" w:name="_Toc408225929"/>
      <w:r>
        <w:lastRenderedPageBreak/>
        <w:t>7.1.4.</w:t>
      </w:r>
      <w:r>
        <w:tab/>
        <w:t>Analysis of the hydration Water around Bovine Serum Albumin using Terahertz Coherent Synchrotron Radiation</w:t>
      </w:r>
      <w:bookmarkEnd w:id="162"/>
    </w:p>
    <w:p w14:paraId="2AAC7870" w14:textId="77777777" w:rsidR="00DE645B" w:rsidRDefault="00DE645B" w:rsidP="00DE645B">
      <w:pPr>
        <w:autoSpaceDE w:val="0"/>
        <w:autoSpaceDN w:val="0"/>
        <w:adjustRightInd w:val="0"/>
        <w:spacing w:after="0" w:line="480" w:lineRule="auto"/>
        <w:ind w:firstLine="720"/>
        <w:jc w:val="both"/>
        <w:rPr>
          <w:rFonts w:ascii="Times New Roman" w:hAnsi="Times New Roman" w:cs="Times New Roman"/>
          <w:sz w:val="24"/>
          <w:szCs w:val="24"/>
        </w:rPr>
      </w:pPr>
    </w:p>
    <w:p w14:paraId="35951A3C" w14:textId="77777777" w:rsidR="00C4549B" w:rsidRDefault="002162DB" w:rsidP="00E5573D">
      <w:pPr>
        <w:autoSpaceDE w:val="0"/>
        <w:autoSpaceDN w:val="0"/>
        <w:adjustRightInd w:val="0"/>
        <w:spacing w:after="0" w:line="480" w:lineRule="auto"/>
        <w:ind w:firstLine="720"/>
        <w:jc w:val="both"/>
        <w:rPr>
          <w:rFonts w:ascii="Times New Roman" w:hAnsi="Times New Roman" w:cs="Times New Roman"/>
          <w:b/>
          <w:sz w:val="24"/>
          <w:szCs w:val="24"/>
        </w:rPr>
      </w:pPr>
      <w:r>
        <w:rPr>
          <w:rFonts w:ascii="Times New Roman" w:hAnsi="Times New Roman" w:cs="Times New Roman"/>
          <w:sz w:val="24"/>
          <w:szCs w:val="24"/>
        </w:rPr>
        <w:t>The results in</w:t>
      </w:r>
      <w:r w:rsidR="00DE645B">
        <w:rPr>
          <w:rFonts w:ascii="Times New Roman" w:hAnsi="Times New Roman" w:cs="Times New Roman"/>
          <w:sz w:val="24"/>
          <w:szCs w:val="24"/>
        </w:rPr>
        <w:t xml:space="preserve"> chapter</w:t>
      </w:r>
      <w:r>
        <w:rPr>
          <w:rFonts w:ascii="Times New Roman" w:hAnsi="Times New Roman" w:cs="Times New Roman"/>
          <w:sz w:val="24"/>
          <w:szCs w:val="24"/>
        </w:rPr>
        <w:t xml:space="preserve"> 6 were</w:t>
      </w:r>
      <w:r w:rsidR="00DE645B">
        <w:rPr>
          <w:rFonts w:ascii="Times New Roman" w:hAnsi="Times New Roman" w:cs="Times New Roman"/>
          <w:sz w:val="24"/>
          <w:szCs w:val="24"/>
        </w:rPr>
        <w:t xml:space="preserve"> obtained u</w:t>
      </w:r>
      <w:r w:rsidR="00DE645B" w:rsidRPr="00F2650A">
        <w:rPr>
          <w:rFonts w:ascii="Times New Roman" w:hAnsi="Times New Roman" w:cs="Times New Roman"/>
          <w:sz w:val="24"/>
          <w:szCs w:val="24"/>
        </w:rPr>
        <w:t>sing</w:t>
      </w:r>
      <w:r w:rsidR="00DE645B">
        <w:rPr>
          <w:rFonts w:ascii="Times New Roman" w:hAnsi="Times New Roman" w:cs="Times New Roman"/>
          <w:sz w:val="24"/>
          <w:szCs w:val="24"/>
        </w:rPr>
        <w:t xml:space="preserve"> coherent</w:t>
      </w:r>
      <w:r w:rsidR="00DE645B" w:rsidRPr="00F2650A">
        <w:rPr>
          <w:rFonts w:ascii="Times New Roman" w:hAnsi="Times New Roman" w:cs="Times New Roman"/>
          <w:sz w:val="24"/>
          <w:szCs w:val="24"/>
        </w:rPr>
        <w:t xml:space="preserve"> synchrotron</w:t>
      </w:r>
      <w:r w:rsidR="00DE645B">
        <w:rPr>
          <w:rFonts w:ascii="Times New Roman" w:hAnsi="Times New Roman" w:cs="Times New Roman"/>
          <w:sz w:val="24"/>
          <w:szCs w:val="24"/>
        </w:rPr>
        <w:t xml:space="preserve"> radiation to generate a broad bandwidth (0.3 – 3.3 THz)</w:t>
      </w:r>
      <w:r w:rsidR="00373CF0">
        <w:rPr>
          <w:rFonts w:ascii="Times New Roman" w:hAnsi="Times New Roman" w:cs="Times New Roman"/>
          <w:sz w:val="24"/>
          <w:szCs w:val="24"/>
        </w:rPr>
        <w:t xml:space="preserve"> and</w:t>
      </w:r>
      <w:r w:rsidR="00DE645B">
        <w:rPr>
          <w:rFonts w:ascii="Times New Roman" w:hAnsi="Times New Roman" w:cs="Times New Roman"/>
          <w:sz w:val="24"/>
          <w:szCs w:val="24"/>
        </w:rPr>
        <w:t xml:space="preserve"> c</w:t>
      </w:r>
      <w:r w:rsidR="00DE645B" w:rsidRPr="00F2650A">
        <w:rPr>
          <w:rFonts w:ascii="Times New Roman" w:hAnsi="Times New Roman" w:cs="Times New Roman"/>
          <w:sz w:val="24"/>
          <w:szCs w:val="24"/>
        </w:rPr>
        <w:t>onfirm</w:t>
      </w:r>
      <w:r w:rsidR="00DE645B">
        <w:rPr>
          <w:rFonts w:ascii="Times New Roman" w:hAnsi="Times New Roman" w:cs="Times New Roman"/>
          <w:sz w:val="24"/>
          <w:szCs w:val="24"/>
        </w:rPr>
        <w:t xml:space="preserve">ed </w:t>
      </w:r>
      <w:r w:rsidR="00DE645B" w:rsidRPr="00F2650A">
        <w:rPr>
          <w:rFonts w:ascii="Times New Roman" w:hAnsi="Times New Roman" w:cs="Times New Roman"/>
          <w:sz w:val="24"/>
          <w:szCs w:val="24"/>
        </w:rPr>
        <w:t xml:space="preserve">observations by </w:t>
      </w:r>
      <w:r w:rsidR="00DE645B">
        <w:rPr>
          <w:rFonts w:ascii="Times New Roman" w:hAnsi="Times New Roman" w:cs="Times New Roman"/>
          <w:sz w:val="24"/>
          <w:szCs w:val="24"/>
        </w:rPr>
        <w:t xml:space="preserve">S. </w:t>
      </w:r>
      <w:r w:rsidR="00DE645B" w:rsidRPr="00F2650A">
        <w:rPr>
          <w:rFonts w:ascii="Times New Roman" w:hAnsi="Times New Roman" w:cs="Times New Roman"/>
          <w:sz w:val="24"/>
          <w:szCs w:val="24"/>
        </w:rPr>
        <w:t>Ebbinghaus</w:t>
      </w:r>
      <w:r w:rsidR="00DE645B">
        <w:rPr>
          <w:rFonts w:ascii="Times New Roman" w:hAnsi="Times New Roman" w:cs="Times New Roman"/>
          <w:sz w:val="24"/>
          <w:szCs w:val="24"/>
        </w:rPr>
        <w:t xml:space="preserve"> et al. and by T. Ding et al.</w:t>
      </w:r>
      <w:r w:rsidR="00DE645B" w:rsidRPr="00F2650A">
        <w:rPr>
          <w:rFonts w:ascii="Times New Roman" w:hAnsi="Times New Roman" w:cs="Times New Roman"/>
          <w:sz w:val="24"/>
          <w:szCs w:val="24"/>
        </w:rPr>
        <w:t xml:space="preserve"> </w:t>
      </w:r>
      <w:r w:rsidR="00DE645B">
        <w:rPr>
          <w:rFonts w:ascii="Times New Roman" w:hAnsi="Times New Roman" w:cs="Times New Roman"/>
          <w:sz w:val="24"/>
          <w:szCs w:val="24"/>
        </w:rPr>
        <w:t xml:space="preserve">with regards to the non-linear decrease in the absorption of </w:t>
      </w:r>
      <w:r w:rsidR="00DE645B" w:rsidRPr="00F2650A">
        <w:rPr>
          <w:rFonts w:ascii="Times New Roman" w:hAnsi="Times New Roman" w:cs="Times New Roman"/>
          <w:sz w:val="24"/>
          <w:szCs w:val="24"/>
        </w:rPr>
        <w:t>terahertz radiation with protein concentration</w:t>
      </w:r>
      <w:r w:rsidR="00373CF0">
        <w:rPr>
          <w:rFonts w:ascii="Times New Roman" w:hAnsi="Times New Roman" w:cs="Times New Roman"/>
          <w:sz w:val="24"/>
          <w:szCs w:val="24"/>
        </w:rPr>
        <w:t xml:space="preserve"> </w:t>
      </w:r>
      <w:r w:rsidR="00373CF0">
        <w:rPr>
          <w:rFonts w:ascii="Times New Roman" w:hAnsi="Times New Roman" w:cs="Times New Roman"/>
          <w:sz w:val="24"/>
          <w:szCs w:val="24"/>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373CF0">
        <w:rPr>
          <w:rFonts w:ascii="Times New Roman" w:hAnsi="Times New Roman" w:cs="Times New Roman"/>
          <w:sz w:val="24"/>
          <w:szCs w:val="24"/>
        </w:rPr>
        <w:instrText xml:space="preserve"> ADDIN EN.CITE </w:instrText>
      </w:r>
      <w:r w:rsidR="00373CF0">
        <w:rPr>
          <w:rFonts w:ascii="Times New Roman" w:hAnsi="Times New Roman" w:cs="Times New Roman"/>
          <w:sz w:val="24"/>
          <w:szCs w:val="24"/>
        </w:rPr>
        <w:fldChar w:fldCharType="begin">
          <w:fldData xml:space="preserve">PEVuZE5vdGU+PENpdGU+PEF1dGhvcj5EaW5nPC9BdXRob3I+PFllYXI+MjAxMDwvWWVhcj48UmVj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==
</w:fldData>
        </w:fldChar>
      </w:r>
      <w:r w:rsidR="00373CF0">
        <w:rPr>
          <w:rFonts w:ascii="Times New Roman" w:hAnsi="Times New Roman" w:cs="Times New Roman"/>
          <w:sz w:val="24"/>
          <w:szCs w:val="24"/>
        </w:rPr>
        <w:instrText xml:space="preserve"> ADDIN EN.CITE.DATA </w:instrText>
      </w:r>
      <w:r w:rsidR="00373CF0">
        <w:rPr>
          <w:rFonts w:ascii="Times New Roman" w:hAnsi="Times New Roman" w:cs="Times New Roman"/>
          <w:sz w:val="24"/>
          <w:szCs w:val="24"/>
        </w:rPr>
      </w:r>
      <w:r w:rsidR="00373CF0">
        <w:rPr>
          <w:rFonts w:ascii="Times New Roman" w:hAnsi="Times New Roman" w:cs="Times New Roman"/>
          <w:sz w:val="24"/>
          <w:szCs w:val="24"/>
        </w:rPr>
        <w:fldChar w:fldCharType="end"/>
      </w:r>
      <w:r w:rsidR="00373CF0">
        <w:rPr>
          <w:rFonts w:ascii="Times New Roman" w:hAnsi="Times New Roman" w:cs="Times New Roman"/>
          <w:sz w:val="24"/>
          <w:szCs w:val="24"/>
        </w:rPr>
      </w:r>
      <w:r w:rsidR="00373CF0">
        <w:rPr>
          <w:rFonts w:ascii="Times New Roman" w:hAnsi="Times New Roman" w:cs="Times New Roman"/>
          <w:sz w:val="24"/>
          <w:szCs w:val="24"/>
        </w:rPr>
        <w:fldChar w:fldCharType="separate"/>
      </w:r>
      <w:r w:rsidR="00373CF0">
        <w:rPr>
          <w:rFonts w:ascii="Times New Roman" w:hAnsi="Times New Roman" w:cs="Times New Roman"/>
          <w:noProof/>
          <w:sz w:val="24"/>
          <w:szCs w:val="24"/>
        </w:rPr>
        <w:t>(</w:t>
      </w:r>
      <w:hyperlink w:anchor="_ENREF_85" w:tooltip="Ding, 2010 #22" w:history="1">
        <w:r w:rsidR="008F209B">
          <w:rPr>
            <w:rFonts w:ascii="Times New Roman" w:hAnsi="Times New Roman" w:cs="Times New Roman"/>
            <w:noProof/>
            <w:sz w:val="24"/>
            <w:szCs w:val="24"/>
          </w:rPr>
          <w:t>Ding, Li 2010</w:t>
        </w:r>
      </w:hyperlink>
      <w:r w:rsidR="00373CF0">
        <w:rPr>
          <w:rFonts w:ascii="Times New Roman" w:hAnsi="Times New Roman" w:cs="Times New Roman"/>
          <w:noProof/>
          <w:sz w:val="24"/>
          <w:szCs w:val="24"/>
        </w:rPr>
        <w:t xml:space="preserve">; </w:t>
      </w:r>
      <w:hyperlink w:anchor="_ENREF_92" w:tooltip="Ebbinghaus, 2007 #657" w:history="1">
        <w:r w:rsidR="008F209B">
          <w:rPr>
            <w:rFonts w:ascii="Times New Roman" w:hAnsi="Times New Roman" w:cs="Times New Roman"/>
            <w:noProof/>
            <w:sz w:val="24"/>
            <w:szCs w:val="24"/>
          </w:rPr>
          <w:t>Ebbinghaus, Kim 2007</w:t>
        </w:r>
      </w:hyperlink>
      <w:r w:rsidR="00373CF0">
        <w:rPr>
          <w:rFonts w:ascii="Times New Roman" w:hAnsi="Times New Roman" w:cs="Times New Roman"/>
          <w:noProof/>
          <w:sz w:val="24"/>
          <w:szCs w:val="24"/>
        </w:rPr>
        <w:t>)</w:t>
      </w:r>
      <w:r w:rsidR="00373CF0">
        <w:rPr>
          <w:rFonts w:ascii="Times New Roman" w:hAnsi="Times New Roman" w:cs="Times New Roman"/>
          <w:sz w:val="24"/>
          <w:szCs w:val="24"/>
        </w:rPr>
        <w:fldChar w:fldCharType="end"/>
      </w:r>
      <w:r w:rsidR="00DE645B">
        <w:rPr>
          <w:rFonts w:ascii="Times New Roman" w:hAnsi="Times New Roman" w:cs="Times New Roman"/>
          <w:sz w:val="24"/>
          <w:szCs w:val="24"/>
        </w:rPr>
        <w:t xml:space="preserve">. </w:t>
      </w:r>
      <w:r>
        <w:rPr>
          <w:rFonts w:ascii="Times New Roman" w:hAnsi="Times New Roman" w:cs="Times New Roman"/>
          <w:sz w:val="24"/>
          <w:szCs w:val="24"/>
        </w:rPr>
        <w:t xml:space="preserve">The results showed the existence of an extended </w:t>
      </w:r>
      <w:r w:rsidR="00DE645B">
        <w:rPr>
          <w:rFonts w:ascii="Times New Roman" w:hAnsi="Times New Roman" w:cs="Times New Roman"/>
          <w:sz w:val="24"/>
          <w:szCs w:val="24"/>
        </w:rPr>
        <w:t xml:space="preserve">hydration shell around fatty </w:t>
      </w:r>
      <w:r>
        <w:rPr>
          <w:rFonts w:ascii="Times New Roman" w:hAnsi="Times New Roman" w:cs="Times New Roman"/>
          <w:sz w:val="24"/>
          <w:szCs w:val="24"/>
        </w:rPr>
        <w:t>acid free BSA of</w:t>
      </w:r>
      <w:r w:rsidR="00DE645B">
        <w:rPr>
          <w:rFonts w:ascii="Times New Roman" w:hAnsi="Times New Roman" w:cs="Times New Roman"/>
          <w:sz w:val="24"/>
          <w:szCs w:val="24"/>
        </w:rPr>
        <w:t xml:space="preserve"> ~15 Å </w:t>
      </w:r>
      <w:r>
        <w:rPr>
          <w:rFonts w:ascii="Times New Roman" w:hAnsi="Times New Roman" w:cs="Times New Roman"/>
          <w:sz w:val="24"/>
          <w:szCs w:val="24"/>
        </w:rPr>
        <w:t xml:space="preserve">by </w:t>
      </w:r>
      <w:r w:rsidR="00DE645B">
        <w:rPr>
          <w:rFonts w:ascii="Times New Roman" w:hAnsi="Times New Roman" w:cs="Times New Roman"/>
          <w:sz w:val="24"/>
          <w:szCs w:val="24"/>
        </w:rPr>
        <w:t xml:space="preserve">using a model based on </w:t>
      </w:r>
      <w:r w:rsidR="00DE645B" w:rsidRPr="00F2650A">
        <w:rPr>
          <w:rFonts w:ascii="Times New Roman" w:hAnsi="Times New Roman" w:cs="Times New Roman"/>
          <w:sz w:val="24"/>
          <w:szCs w:val="24"/>
        </w:rPr>
        <w:t>overlapping spherical hydration layers</w:t>
      </w:r>
      <w:r w:rsidR="00DE645B">
        <w:rPr>
          <w:rFonts w:ascii="Times New Roman" w:hAnsi="Times New Roman" w:cs="Times New Roman"/>
          <w:sz w:val="24"/>
          <w:szCs w:val="24"/>
        </w:rPr>
        <w:t xml:space="preserve"> around spherical protein molecules. These results also validate</w:t>
      </w:r>
      <w:r w:rsidR="00564B21">
        <w:rPr>
          <w:rFonts w:ascii="Times New Roman" w:hAnsi="Times New Roman" w:cs="Times New Roman"/>
          <w:sz w:val="24"/>
          <w:szCs w:val="24"/>
        </w:rPr>
        <w:t>d</w:t>
      </w:r>
      <w:r w:rsidR="00DE645B">
        <w:rPr>
          <w:rFonts w:ascii="Times New Roman" w:hAnsi="Times New Roman" w:cs="Times New Roman"/>
          <w:sz w:val="24"/>
          <w:szCs w:val="24"/>
        </w:rPr>
        <w:t xml:space="preserve"> methods such as p-germanium THz spectroscopy and EDLS. These techniques have also detected extended hydration layers around proteins and could be used as methods that are sensitive to detect the extended hydration layer around proteins and study it.  </w:t>
      </w:r>
    </w:p>
    <w:p w14:paraId="341C3675" w14:textId="77777777" w:rsidR="00E5573D" w:rsidRDefault="00E5573D" w:rsidP="00190117">
      <w:pPr>
        <w:autoSpaceDE w:val="0"/>
        <w:autoSpaceDN w:val="0"/>
        <w:adjustRightInd w:val="0"/>
        <w:spacing w:after="0" w:line="480" w:lineRule="auto"/>
        <w:jc w:val="both"/>
        <w:rPr>
          <w:rFonts w:ascii="Times New Roman" w:hAnsi="Times New Roman" w:cs="Times New Roman"/>
          <w:b/>
          <w:sz w:val="24"/>
          <w:szCs w:val="24"/>
        </w:rPr>
      </w:pPr>
    </w:p>
    <w:p w14:paraId="3961E4FF" w14:textId="77777777" w:rsidR="00E5573D" w:rsidRDefault="00E5573D" w:rsidP="00190117">
      <w:pPr>
        <w:autoSpaceDE w:val="0"/>
        <w:autoSpaceDN w:val="0"/>
        <w:adjustRightInd w:val="0"/>
        <w:spacing w:after="0" w:line="480" w:lineRule="auto"/>
        <w:jc w:val="both"/>
        <w:rPr>
          <w:rFonts w:ascii="Times New Roman" w:hAnsi="Times New Roman" w:cs="Times New Roman"/>
          <w:b/>
          <w:sz w:val="24"/>
          <w:szCs w:val="24"/>
        </w:rPr>
      </w:pPr>
    </w:p>
    <w:p w14:paraId="7B9AD0D7" w14:textId="77777777" w:rsidR="003259A4" w:rsidRDefault="003259A4" w:rsidP="00072FB9">
      <w:pPr>
        <w:pStyle w:val="Heading3"/>
        <w:ind w:left="720" w:hanging="720"/>
      </w:pPr>
      <w:bookmarkStart w:id="163" w:name="_Toc408225930"/>
      <w:r>
        <w:t>7.2.1.</w:t>
      </w:r>
      <w:r>
        <w:tab/>
        <w:t>Future work investigating the Effect Phytic Acid has on Protei</w:t>
      </w:r>
      <w:r w:rsidR="00072FB9">
        <w:t xml:space="preserve">n Stability and </w:t>
      </w:r>
      <w:r>
        <w:t>Solubility</w:t>
      </w:r>
      <w:bookmarkEnd w:id="163"/>
    </w:p>
    <w:p w14:paraId="7D4ACFDF" w14:textId="77777777" w:rsidR="003259A4" w:rsidRDefault="003259A4" w:rsidP="003259A4">
      <w:pPr>
        <w:autoSpaceDE w:val="0"/>
        <w:autoSpaceDN w:val="0"/>
        <w:adjustRightInd w:val="0"/>
        <w:spacing w:after="0" w:line="480" w:lineRule="auto"/>
        <w:ind w:left="720" w:hanging="720"/>
        <w:jc w:val="both"/>
        <w:rPr>
          <w:rFonts w:ascii="Times New Roman" w:hAnsi="Times New Roman" w:cs="Times New Roman"/>
          <w:sz w:val="24"/>
          <w:szCs w:val="24"/>
        </w:rPr>
      </w:pPr>
    </w:p>
    <w:p w14:paraId="3A15A34F" w14:textId="77777777" w:rsidR="003259A4" w:rsidRPr="003259A4" w:rsidRDefault="0019481B" w:rsidP="00EB393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This work suggested that phytic acid precipitates protein molecules based on their net charge. It should be investigated to see if phytic acid is able to precipitate proteins when the pH is above and below the pI of the protein. If protein molecules can be precipitated based on their pI then it means that phytic acid could be used to separate protein molecules based on their pI values. If this method proved to</w:t>
      </w:r>
      <w:r w:rsidR="00D44706">
        <w:rPr>
          <w:rFonts w:ascii="Times New Roman" w:hAnsi="Times New Roman" w:cs="Times New Roman"/>
          <w:sz w:val="24"/>
          <w:szCs w:val="24"/>
        </w:rPr>
        <w:t xml:space="preserve"> be</w:t>
      </w:r>
      <w:r>
        <w:rPr>
          <w:rFonts w:ascii="Times New Roman" w:hAnsi="Times New Roman" w:cs="Times New Roman"/>
          <w:sz w:val="24"/>
          <w:szCs w:val="24"/>
        </w:rPr>
        <w:t xml:space="preserve"> successful it suggests that phytic acid could be used as a step to purify protein samples. </w:t>
      </w:r>
    </w:p>
    <w:p w14:paraId="6B26ECEE" w14:textId="77777777" w:rsidR="003259A4" w:rsidRDefault="003259A4" w:rsidP="00190117">
      <w:pPr>
        <w:autoSpaceDE w:val="0"/>
        <w:autoSpaceDN w:val="0"/>
        <w:adjustRightInd w:val="0"/>
        <w:spacing w:after="0" w:line="480" w:lineRule="auto"/>
        <w:jc w:val="both"/>
        <w:rPr>
          <w:rFonts w:ascii="Times New Roman" w:hAnsi="Times New Roman" w:cs="Times New Roman"/>
          <w:b/>
          <w:sz w:val="24"/>
          <w:szCs w:val="24"/>
        </w:rPr>
      </w:pPr>
    </w:p>
    <w:p w14:paraId="4F5C617E" w14:textId="77777777" w:rsidR="003259A4" w:rsidRDefault="003259A4" w:rsidP="00190117">
      <w:pPr>
        <w:autoSpaceDE w:val="0"/>
        <w:autoSpaceDN w:val="0"/>
        <w:adjustRightInd w:val="0"/>
        <w:spacing w:after="0" w:line="480" w:lineRule="auto"/>
        <w:jc w:val="both"/>
        <w:rPr>
          <w:rFonts w:ascii="Times New Roman" w:hAnsi="Times New Roman" w:cs="Times New Roman"/>
          <w:b/>
          <w:sz w:val="24"/>
          <w:szCs w:val="24"/>
        </w:rPr>
      </w:pPr>
    </w:p>
    <w:p w14:paraId="26150281" w14:textId="77777777" w:rsidR="008F5D02" w:rsidRDefault="00EC138E" w:rsidP="00072FB9">
      <w:pPr>
        <w:pStyle w:val="Heading3"/>
        <w:ind w:left="720" w:hanging="720"/>
      </w:pPr>
      <w:bookmarkStart w:id="164" w:name="_Toc408225931"/>
      <w:r>
        <w:lastRenderedPageBreak/>
        <w:t>7.2.2.</w:t>
      </w:r>
      <w:r>
        <w:tab/>
        <w:t>Future work using Differential Scanning Calorimetry to Study the Effect of Ions on Protein Stability</w:t>
      </w:r>
      <w:bookmarkEnd w:id="164"/>
      <w:r>
        <w:t xml:space="preserve">  </w:t>
      </w:r>
    </w:p>
    <w:p w14:paraId="0F0DDFA4" w14:textId="77777777" w:rsidR="008F5D02" w:rsidRDefault="008F5D02" w:rsidP="00190117">
      <w:pPr>
        <w:autoSpaceDE w:val="0"/>
        <w:autoSpaceDN w:val="0"/>
        <w:adjustRightInd w:val="0"/>
        <w:spacing w:after="0" w:line="480" w:lineRule="auto"/>
        <w:jc w:val="both"/>
        <w:rPr>
          <w:rFonts w:ascii="Times New Roman" w:hAnsi="Times New Roman" w:cs="Times New Roman"/>
          <w:sz w:val="24"/>
          <w:szCs w:val="24"/>
        </w:rPr>
      </w:pPr>
    </w:p>
    <w:p w14:paraId="224942B7" w14:textId="77777777" w:rsidR="007A079A" w:rsidRDefault="007A079A" w:rsidP="007A079A">
      <w:pPr>
        <w:spacing w:line="480" w:lineRule="auto"/>
        <w:ind w:firstLine="720"/>
        <w:jc w:val="both"/>
        <w:rPr>
          <w:rFonts w:ascii="Times New Roman" w:hAnsi="Times New Roman" w:cs="Times New Roman"/>
          <w:sz w:val="24"/>
        </w:rPr>
      </w:pPr>
      <w:r>
        <w:rPr>
          <w:rFonts w:ascii="Times New Roman" w:hAnsi="Times New Roman" w:cs="Times New Roman"/>
          <w:sz w:val="24"/>
        </w:rPr>
        <w:t xml:space="preserve">Pressure perturbation calorimetry work highlighted the existence of a relationship between ion charge density and the temperature where are ions are able to influence water dynamics. </w:t>
      </w:r>
      <w:r w:rsidR="005667C2">
        <w:rPr>
          <w:rFonts w:ascii="Times New Roman" w:hAnsi="Times New Roman" w:cs="Times New Roman"/>
          <w:sz w:val="24"/>
        </w:rPr>
        <w:t xml:space="preserve">The majority of </w:t>
      </w:r>
      <w:r>
        <w:rPr>
          <w:rFonts w:ascii="Times New Roman" w:hAnsi="Times New Roman" w:cs="Times New Roman"/>
          <w:sz w:val="24"/>
        </w:rPr>
        <w:t xml:space="preserve">proteins that are used in unfolding experiments have melting temperatures between 65 – 75 </w:t>
      </w:r>
      <w:r w:rsidRPr="007A079A">
        <w:rPr>
          <w:rFonts w:ascii="Times New Roman" w:hAnsi="Times New Roman" w:cs="Times New Roman"/>
          <w:sz w:val="24"/>
          <w:vertAlign w:val="superscript"/>
        </w:rPr>
        <w:t>o</w:t>
      </w:r>
      <w:r>
        <w:rPr>
          <w:rFonts w:ascii="Times New Roman" w:hAnsi="Times New Roman" w:cs="Times New Roman"/>
          <w:sz w:val="24"/>
        </w:rPr>
        <w:t xml:space="preserve">C when present in ultra-pure water. </w:t>
      </w:r>
      <w:r w:rsidRPr="00006C42">
        <w:rPr>
          <w:rFonts w:ascii="Times New Roman" w:hAnsi="Times New Roman" w:cs="Times New Roman"/>
          <w:sz w:val="24"/>
        </w:rPr>
        <w:t>If an ion is able to perturb water dynamics by its electric</w:t>
      </w:r>
      <w:r>
        <w:rPr>
          <w:rFonts w:ascii="Times New Roman" w:hAnsi="Times New Roman" w:cs="Times New Roman"/>
          <w:sz w:val="24"/>
        </w:rPr>
        <w:t xml:space="preserve"> field over an extended range it could compete</w:t>
      </w:r>
      <w:r w:rsidRPr="00006C42">
        <w:rPr>
          <w:rFonts w:ascii="Times New Roman" w:hAnsi="Times New Roman" w:cs="Times New Roman"/>
          <w:sz w:val="24"/>
        </w:rPr>
        <w:t xml:space="preserve"> for water with the protein. As a protein unfolds the newly exposed residues have to be hydrated. If the protein is intrinsically stable enough to reach temperatures where ions are able to influence water dynamics and “compete” for water with the unfolding protein the </w:t>
      </w:r>
      <w:r>
        <w:rPr>
          <w:rFonts w:ascii="Times New Roman" w:hAnsi="Times New Roman" w:cs="Times New Roman"/>
          <w:sz w:val="24"/>
        </w:rPr>
        <w:t>ion could cause protein stabilis</w:t>
      </w:r>
      <w:r w:rsidRPr="00006C42">
        <w:rPr>
          <w:rFonts w:ascii="Times New Roman" w:hAnsi="Times New Roman" w:cs="Times New Roman"/>
          <w:sz w:val="24"/>
        </w:rPr>
        <w:t xml:space="preserve">ation because the newly exposed residues will not be hydrated. This means that if a protein has an intrinsic stability higher than 80 </w:t>
      </w:r>
      <w:r w:rsidRPr="00006C42">
        <w:rPr>
          <w:rFonts w:ascii="Times New Roman" w:hAnsi="Times New Roman" w:cs="Times New Roman"/>
          <w:sz w:val="24"/>
          <w:vertAlign w:val="superscript"/>
        </w:rPr>
        <w:t>o</w:t>
      </w:r>
      <w:r w:rsidRPr="00006C42">
        <w:rPr>
          <w:rFonts w:ascii="Times New Roman" w:hAnsi="Times New Roman" w:cs="Times New Roman"/>
          <w:sz w:val="24"/>
        </w:rPr>
        <w:t xml:space="preserve">C, iodide, which is </w:t>
      </w:r>
      <w:r>
        <w:rPr>
          <w:rFonts w:ascii="Times New Roman" w:hAnsi="Times New Roman" w:cs="Times New Roman"/>
          <w:sz w:val="24"/>
        </w:rPr>
        <w:t xml:space="preserve">a powerful protein </w:t>
      </w:r>
      <w:r w:rsidR="00BF0B5B">
        <w:rPr>
          <w:rFonts w:ascii="Times New Roman" w:hAnsi="Times New Roman" w:cs="Times New Roman"/>
          <w:sz w:val="24"/>
        </w:rPr>
        <w:t>destabiliser,</w:t>
      </w:r>
      <w:r w:rsidRPr="00006C42">
        <w:rPr>
          <w:rFonts w:ascii="Times New Roman" w:hAnsi="Times New Roman" w:cs="Times New Roman"/>
          <w:sz w:val="24"/>
        </w:rPr>
        <w:t xml:space="preserve"> could </w:t>
      </w:r>
      <w:r>
        <w:rPr>
          <w:rFonts w:ascii="Times New Roman" w:hAnsi="Times New Roman" w:cs="Times New Roman"/>
          <w:sz w:val="24"/>
        </w:rPr>
        <w:t xml:space="preserve">potentially </w:t>
      </w:r>
      <w:r w:rsidRPr="00006C42">
        <w:rPr>
          <w:rFonts w:ascii="Times New Roman" w:hAnsi="Times New Roman" w:cs="Times New Roman"/>
          <w:sz w:val="24"/>
        </w:rPr>
        <w:t>cause</w:t>
      </w:r>
      <w:r>
        <w:rPr>
          <w:rFonts w:ascii="Times New Roman" w:hAnsi="Times New Roman" w:cs="Times New Roman"/>
          <w:sz w:val="24"/>
        </w:rPr>
        <w:t xml:space="preserve"> protein</w:t>
      </w:r>
      <w:r w:rsidRPr="00006C42">
        <w:rPr>
          <w:rFonts w:ascii="Times New Roman" w:hAnsi="Times New Roman" w:cs="Times New Roman"/>
          <w:sz w:val="24"/>
        </w:rPr>
        <w:t xml:space="preserve"> </w:t>
      </w:r>
      <w:r>
        <w:rPr>
          <w:rFonts w:ascii="Times New Roman" w:hAnsi="Times New Roman" w:cs="Times New Roman"/>
          <w:sz w:val="24"/>
        </w:rPr>
        <w:t xml:space="preserve">stabilisation. If this was observed it would support the hypothesis put forward in chapter 4 that protein stabilisation by ions occurs due to ions competing for water with the unfolding protein by an electrostatic interaction. </w:t>
      </w:r>
      <w:r w:rsidR="00552B1E">
        <w:rPr>
          <w:rFonts w:ascii="Times New Roman" w:hAnsi="Times New Roman" w:cs="Times New Roman"/>
          <w:sz w:val="24"/>
        </w:rPr>
        <w:t>Hyper-thermophilic p</w:t>
      </w:r>
      <w:r>
        <w:rPr>
          <w:rFonts w:ascii="Times New Roman" w:hAnsi="Times New Roman" w:cs="Times New Roman"/>
          <w:sz w:val="24"/>
        </w:rPr>
        <w:t>roteins with</w:t>
      </w:r>
      <w:r w:rsidR="00552B1E">
        <w:rPr>
          <w:rFonts w:ascii="Times New Roman" w:hAnsi="Times New Roman" w:cs="Times New Roman"/>
          <w:sz w:val="24"/>
        </w:rPr>
        <w:t xml:space="preserve"> melting temperatures &gt; 90 </w:t>
      </w:r>
      <w:r w:rsidR="00552B1E">
        <w:rPr>
          <w:rFonts w:ascii="Times New Roman" w:hAnsi="Times New Roman" w:cs="Times New Roman"/>
          <w:sz w:val="24"/>
          <w:vertAlign w:val="superscript"/>
        </w:rPr>
        <w:t>o</w:t>
      </w:r>
      <w:r w:rsidR="00552B1E">
        <w:rPr>
          <w:rFonts w:ascii="Times New Roman" w:hAnsi="Times New Roman" w:cs="Times New Roman"/>
          <w:sz w:val="24"/>
        </w:rPr>
        <w:t>C would be suitable for these experiments.</w:t>
      </w:r>
      <w:r>
        <w:rPr>
          <w:rFonts w:ascii="Times New Roman" w:hAnsi="Times New Roman" w:cs="Times New Roman"/>
          <w:sz w:val="24"/>
        </w:rPr>
        <w:t xml:space="preserve"> </w:t>
      </w:r>
    </w:p>
    <w:p w14:paraId="6F91196E" w14:textId="77777777" w:rsidR="00EC138E" w:rsidRDefault="00552B1E" w:rsidP="00190117">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The effect more complicated molecules such as amino acids and osmolytes have on protein thermal stability could also be investigated to assess whether they follow a similar mechanism to the salts. It would also be of interest to investigate whether the effect more complicated molecules have on thermal stability is additive depending on the components they consist of. </w:t>
      </w:r>
    </w:p>
    <w:p w14:paraId="2C897E95" w14:textId="77777777" w:rsidR="00EC138E" w:rsidRDefault="00EC138E" w:rsidP="00190117">
      <w:pPr>
        <w:autoSpaceDE w:val="0"/>
        <w:autoSpaceDN w:val="0"/>
        <w:adjustRightInd w:val="0"/>
        <w:spacing w:after="0" w:line="480" w:lineRule="auto"/>
        <w:jc w:val="both"/>
        <w:rPr>
          <w:rFonts w:ascii="Times New Roman" w:hAnsi="Times New Roman" w:cs="Times New Roman"/>
          <w:sz w:val="24"/>
          <w:szCs w:val="24"/>
        </w:rPr>
      </w:pPr>
    </w:p>
    <w:p w14:paraId="31C9EA14" w14:textId="77777777" w:rsidR="00EC138E" w:rsidRDefault="00EC138E" w:rsidP="00190117">
      <w:pPr>
        <w:autoSpaceDE w:val="0"/>
        <w:autoSpaceDN w:val="0"/>
        <w:adjustRightInd w:val="0"/>
        <w:spacing w:after="0" w:line="480" w:lineRule="auto"/>
        <w:jc w:val="both"/>
        <w:rPr>
          <w:rFonts w:ascii="Times New Roman" w:hAnsi="Times New Roman" w:cs="Times New Roman"/>
          <w:sz w:val="24"/>
          <w:szCs w:val="24"/>
        </w:rPr>
      </w:pPr>
    </w:p>
    <w:p w14:paraId="2A25D3D7" w14:textId="77777777" w:rsidR="00953C35" w:rsidRPr="008F5D02" w:rsidRDefault="008F5D02" w:rsidP="00072FB9">
      <w:pPr>
        <w:pStyle w:val="Heading3"/>
        <w:ind w:left="720" w:hanging="720"/>
      </w:pPr>
      <w:bookmarkStart w:id="165" w:name="_Toc408225932"/>
      <w:r w:rsidRPr="008F5D02">
        <w:lastRenderedPageBreak/>
        <w:t>7.2.3</w:t>
      </w:r>
      <w:r>
        <w:t>.</w:t>
      </w:r>
      <w:r>
        <w:tab/>
        <w:t>Future work using Pressure Perturbation Calorimetry to Study Solute Hydration</w:t>
      </w:r>
      <w:bookmarkEnd w:id="165"/>
    </w:p>
    <w:p w14:paraId="083C9907" w14:textId="77777777" w:rsidR="00953C35" w:rsidRPr="008F5D02" w:rsidRDefault="00953C35" w:rsidP="009E1146">
      <w:pPr>
        <w:autoSpaceDE w:val="0"/>
        <w:autoSpaceDN w:val="0"/>
        <w:adjustRightInd w:val="0"/>
        <w:spacing w:after="0" w:line="480" w:lineRule="auto"/>
        <w:jc w:val="both"/>
        <w:rPr>
          <w:rFonts w:ascii="Times New Roman" w:hAnsi="Times New Roman" w:cs="Times New Roman"/>
          <w:sz w:val="24"/>
          <w:szCs w:val="24"/>
        </w:rPr>
      </w:pPr>
    </w:p>
    <w:p w14:paraId="17C764AE" w14:textId="77777777" w:rsidR="00775B48" w:rsidRDefault="00FE79FF" w:rsidP="009E1146">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1A3FE7">
        <w:rPr>
          <w:rFonts w:ascii="Times New Roman" w:hAnsi="Times New Roman" w:cs="Times New Roman"/>
          <w:sz w:val="24"/>
          <w:szCs w:val="24"/>
        </w:rPr>
        <w:t xml:space="preserve">The experiments conducted in chapter 5 called into question the way in which pressure perturbation calorimetry data for small molecules is interpreted. </w:t>
      </w:r>
      <w:r w:rsidR="003D113E">
        <w:rPr>
          <w:rFonts w:ascii="Times New Roman" w:hAnsi="Times New Roman" w:cs="Times New Roman"/>
          <w:sz w:val="24"/>
          <w:szCs w:val="24"/>
        </w:rPr>
        <w:t>The data does suggest that the charged molecules might be able to influence water dynamics over an extended range</w:t>
      </w:r>
      <w:r w:rsidR="008B6076">
        <w:rPr>
          <w:rFonts w:ascii="Times New Roman" w:hAnsi="Times New Roman" w:cs="Times New Roman"/>
          <w:sz w:val="24"/>
          <w:szCs w:val="24"/>
        </w:rPr>
        <w:t xml:space="preserve"> and should not be thought of as structure breakers</w:t>
      </w:r>
      <w:r w:rsidR="003D113E">
        <w:rPr>
          <w:rFonts w:ascii="Times New Roman" w:hAnsi="Times New Roman" w:cs="Times New Roman"/>
          <w:sz w:val="24"/>
          <w:szCs w:val="24"/>
        </w:rPr>
        <w:t xml:space="preserve"> but does not provide information on the distance the ions are able to modulate water dynamics. </w:t>
      </w:r>
      <w:r w:rsidR="001A3FE7">
        <w:rPr>
          <w:rFonts w:ascii="Times New Roman" w:hAnsi="Times New Roman" w:cs="Times New Roman"/>
          <w:sz w:val="24"/>
          <w:szCs w:val="24"/>
        </w:rPr>
        <w:t xml:space="preserve">Investigating the solvation properties of alcohols using pressure perturbation calorimetry has not been </w:t>
      </w:r>
      <w:r w:rsidR="003D113E">
        <w:rPr>
          <w:rFonts w:ascii="Times New Roman" w:hAnsi="Times New Roman" w:cs="Times New Roman"/>
          <w:sz w:val="24"/>
          <w:szCs w:val="24"/>
        </w:rPr>
        <w:t xml:space="preserve">conducted </w:t>
      </w:r>
      <w:r w:rsidR="001A3FE7">
        <w:rPr>
          <w:rFonts w:ascii="Times New Roman" w:hAnsi="Times New Roman" w:cs="Times New Roman"/>
          <w:sz w:val="24"/>
          <w:szCs w:val="24"/>
        </w:rPr>
        <w:t>yet whic</w:t>
      </w:r>
      <w:r w:rsidR="003D113E">
        <w:rPr>
          <w:rFonts w:ascii="Times New Roman" w:hAnsi="Times New Roman" w:cs="Times New Roman"/>
          <w:sz w:val="24"/>
          <w:szCs w:val="24"/>
        </w:rPr>
        <w:t>h l</w:t>
      </w:r>
      <w:r w:rsidR="005667C2">
        <w:rPr>
          <w:rFonts w:ascii="Times New Roman" w:hAnsi="Times New Roman" w:cs="Times New Roman"/>
          <w:sz w:val="24"/>
          <w:szCs w:val="24"/>
        </w:rPr>
        <w:t>eaves a large</w:t>
      </w:r>
      <w:r w:rsidR="003D113E">
        <w:rPr>
          <w:rFonts w:ascii="Times New Roman" w:hAnsi="Times New Roman" w:cs="Times New Roman"/>
          <w:sz w:val="24"/>
          <w:szCs w:val="24"/>
        </w:rPr>
        <w:t xml:space="preserve"> group of molecules to be investigated. </w:t>
      </w:r>
    </w:p>
    <w:p w14:paraId="576E3775" w14:textId="77777777" w:rsidR="008F5D02" w:rsidRPr="00A10813" w:rsidRDefault="005667C2" w:rsidP="009E1146">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If</w:t>
      </w:r>
      <w:r w:rsidR="00A10813">
        <w:rPr>
          <w:rFonts w:ascii="Times New Roman" w:hAnsi="Times New Roman" w:cs="Times New Roman"/>
          <w:sz w:val="24"/>
          <w:szCs w:val="24"/>
        </w:rPr>
        <w:t xml:space="preserve"> a correlation does exist between</w:t>
      </w:r>
      <w:r>
        <w:rPr>
          <w:rFonts w:ascii="Times New Roman" w:hAnsi="Times New Roman" w:cs="Times New Roman"/>
          <w:sz w:val="24"/>
          <w:szCs w:val="24"/>
        </w:rPr>
        <w:t xml:space="preserve"> T</w:t>
      </w:r>
      <w:r>
        <w:rPr>
          <w:rFonts w:ascii="Times New Roman" w:hAnsi="Times New Roman" w:cs="Times New Roman"/>
          <w:sz w:val="24"/>
          <w:szCs w:val="24"/>
          <w:vertAlign w:val="subscript"/>
        </w:rPr>
        <w:t>0</w:t>
      </w:r>
      <w:r>
        <w:rPr>
          <w:rFonts w:ascii="Times New Roman" w:hAnsi="Times New Roman" w:cs="Times New Roman"/>
          <w:sz w:val="24"/>
          <w:szCs w:val="24"/>
        </w:rPr>
        <w:t xml:space="preserve"> </w:t>
      </w:r>
      <w:r w:rsidR="00A10813">
        <w:rPr>
          <w:rFonts w:ascii="Times New Roman" w:hAnsi="Times New Roman" w:cs="Times New Roman"/>
          <w:sz w:val="24"/>
          <w:szCs w:val="24"/>
        </w:rPr>
        <w:t>and the ability of a molecule to stabilise a protein it means that pressure perturbation calorimetry could be used to determine if a molecule will stabilise or destabilise a protein. If T</w:t>
      </w:r>
      <w:r w:rsidR="00A10813">
        <w:rPr>
          <w:rFonts w:ascii="Times New Roman" w:hAnsi="Times New Roman" w:cs="Times New Roman"/>
          <w:sz w:val="24"/>
          <w:szCs w:val="24"/>
          <w:vertAlign w:val="subscript"/>
        </w:rPr>
        <w:t>0</w:t>
      </w:r>
      <w:r w:rsidR="001E2B3A">
        <w:rPr>
          <w:rFonts w:ascii="Times New Roman" w:hAnsi="Times New Roman" w:cs="Times New Roman"/>
          <w:sz w:val="24"/>
          <w:szCs w:val="24"/>
        </w:rPr>
        <w:t xml:space="preserve"> is lower than </w:t>
      </w:r>
      <w:r w:rsidR="00A10813">
        <w:rPr>
          <w:rFonts w:ascii="Times New Roman" w:hAnsi="Times New Roman" w:cs="Times New Roman"/>
          <w:sz w:val="24"/>
          <w:szCs w:val="24"/>
        </w:rPr>
        <w:t>the melting temperature of a protein it could suggest that the molecule will stabilise the protein and if T</w:t>
      </w:r>
      <w:r w:rsidR="00A10813">
        <w:rPr>
          <w:rFonts w:ascii="Times New Roman" w:hAnsi="Times New Roman" w:cs="Times New Roman"/>
          <w:sz w:val="24"/>
          <w:szCs w:val="24"/>
          <w:vertAlign w:val="subscript"/>
        </w:rPr>
        <w:t>0</w:t>
      </w:r>
      <w:r w:rsidR="00A10813">
        <w:rPr>
          <w:rFonts w:ascii="Times New Roman" w:hAnsi="Times New Roman" w:cs="Times New Roman"/>
          <w:sz w:val="24"/>
          <w:szCs w:val="24"/>
        </w:rPr>
        <w:t xml:space="preserve"> is higher than the melting temperature of a protein it could mean that the molecule will destabilise the protein</w:t>
      </w:r>
      <w:r w:rsidR="000914E2">
        <w:rPr>
          <w:rFonts w:ascii="Times New Roman" w:hAnsi="Times New Roman" w:cs="Times New Roman"/>
          <w:sz w:val="24"/>
          <w:szCs w:val="24"/>
        </w:rPr>
        <w:t xml:space="preserve"> at elevated temperatures</w:t>
      </w:r>
      <w:r w:rsidR="00A10813">
        <w:rPr>
          <w:rFonts w:ascii="Times New Roman" w:hAnsi="Times New Roman" w:cs="Times New Roman"/>
          <w:sz w:val="24"/>
          <w:szCs w:val="24"/>
        </w:rPr>
        <w:t xml:space="preserve">. </w:t>
      </w:r>
      <w:r w:rsidR="000914E2">
        <w:rPr>
          <w:rFonts w:ascii="Times New Roman" w:hAnsi="Times New Roman" w:cs="Times New Roman"/>
          <w:sz w:val="24"/>
          <w:szCs w:val="24"/>
        </w:rPr>
        <w:t>This could provide biopharmaceutical companies a quick method by which they can determine the effect a molecule will have on the stability of a protein. The melting temperature of the protein and T</w:t>
      </w:r>
      <w:r w:rsidR="000914E2">
        <w:rPr>
          <w:rFonts w:ascii="Times New Roman" w:hAnsi="Times New Roman" w:cs="Times New Roman"/>
          <w:sz w:val="24"/>
          <w:szCs w:val="24"/>
          <w:vertAlign w:val="subscript"/>
        </w:rPr>
        <w:t>0</w:t>
      </w:r>
      <w:r w:rsidR="000914E2">
        <w:rPr>
          <w:rFonts w:ascii="Times New Roman" w:hAnsi="Times New Roman" w:cs="Times New Roman"/>
          <w:sz w:val="24"/>
          <w:szCs w:val="24"/>
        </w:rPr>
        <w:t xml:space="preserve"> of the molecule would need to be known.  </w:t>
      </w:r>
    </w:p>
    <w:p w14:paraId="3A5271F3" w14:textId="77777777" w:rsidR="008F5D02" w:rsidRDefault="00EB7B63" w:rsidP="009E1146">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It could also be possible to determine whether the individual components of more complex molecules are additive in terms of TEC or </w:t>
      </w:r>
      <w:r w:rsidRPr="00EB7B63">
        <w:rPr>
          <w:rFonts w:ascii="Times New Roman" w:hAnsi="Times New Roman" w:cs="Times New Roman"/>
          <w:i/>
          <w:sz w:val="24"/>
          <w:szCs w:val="24"/>
        </w:rPr>
        <w:t>ΔQ</w:t>
      </w:r>
      <w:r>
        <w:rPr>
          <w:rFonts w:ascii="Times New Roman" w:hAnsi="Times New Roman" w:cs="Times New Roman"/>
          <w:sz w:val="24"/>
          <w:szCs w:val="24"/>
        </w:rPr>
        <w:t xml:space="preserve">. If the components are additive it could allow chemical groups that give a desired effect to be incorporated within the same molecule to produce an overall stronger effect on either the stability or solubility of a protein. This would be invaluable in terms of designing specific molecules to stabilise or solubilise specific protein molecules with in biotherupeutics. </w:t>
      </w:r>
    </w:p>
    <w:p w14:paraId="07EA4714" w14:textId="77777777" w:rsidR="00E5573D" w:rsidRDefault="00E5573D" w:rsidP="009E1146">
      <w:pPr>
        <w:autoSpaceDE w:val="0"/>
        <w:autoSpaceDN w:val="0"/>
        <w:adjustRightInd w:val="0"/>
        <w:spacing w:after="0" w:line="480" w:lineRule="auto"/>
        <w:jc w:val="both"/>
        <w:rPr>
          <w:rFonts w:ascii="Times New Roman" w:hAnsi="Times New Roman" w:cs="Times New Roman"/>
          <w:sz w:val="24"/>
          <w:szCs w:val="24"/>
        </w:rPr>
      </w:pPr>
    </w:p>
    <w:p w14:paraId="41B58EE6" w14:textId="77777777" w:rsidR="00775B48" w:rsidRPr="00775B48" w:rsidRDefault="00775B48" w:rsidP="00072FB9">
      <w:pPr>
        <w:pStyle w:val="Heading3"/>
      </w:pPr>
      <w:bookmarkStart w:id="166" w:name="_Toc408225933"/>
      <w:r w:rsidRPr="00775B48">
        <w:lastRenderedPageBreak/>
        <w:t>7.2.4.</w:t>
      </w:r>
      <w:r w:rsidRPr="00775B48">
        <w:tab/>
        <w:t>Future work using Terahertz radiation to Study Protein Hydration</w:t>
      </w:r>
      <w:bookmarkEnd w:id="166"/>
    </w:p>
    <w:p w14:paraId="6D37F614" w14:textId="77777777" w:rsidR="00775B48" w:rsidRDefault="00775B48" w:rsidP="009E1146">
      <w:pPr>
        <w:autoSpaceDE w:val="0"/>
        <w:autoSpaceDN w:val="0"/>
        <w:adjustRightInd w:val="0"/>
        <w:spacing w:after="0" w:line="480" w:lineRule="auto"/>
        <w:jc w:val="both"/>
        <w:rPr>
          <w:rFonts w:ascii="Times New Roman" w:hAnsi="Times New Roman" w:cs="Times New Roman"/>
          <w:sz w:val="24"/>
          <w:szCs w:val="24"/>
        </w:rPr>
      </w:pPr>
    </w:p>
    <w:p w14:paraId="16E84605" w14:textId="77777777" w:rsidR="00775B48" w:rsidRDefault="00775B48" w:rsidP="009E1146">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b/>
        <w:t>It would be desirable to determine how the dynamical properties of the water molecules in a p</w:t>
      </w:r>
      <w:r w:rsidR="002B0203">
        <w:rPr>
          <w:rFonts w:ascii="Times New Roman" w:hAnsi="Times New Roman" w:cs="Times New Roman"/>
          <w:sz w:val="24"/>
          <w:szCs w:val="24"/>
        </w:rPr>
        <w:t>rotein hydration layer change with</w:t>
      </w:r>
      <w:r>
        <w:rPr>
          <w:rFonts w:ascii="Times New Roman" w:hAnsi="Times New Roman" w:cs="Times New Roman"/>
          <w:sz w:val="24"/>
          <w:szCs w:val="24"/>
        </w:rPr>
        <w:t xml:space="preserve"> respect to their distance from the protein surface. This could potentially be achieved using dielectric spectroscopy to measure how the dielectric constant of water changes with increasing protein concentration. This would serve to increase our understanding of hydration shells around proteins how chemical groups on the protein surface affect protein hydration. </w:t>
      </w:r>
    </w:p>
    <w:p w14:paraId="67D2DEE4" w14:textId="77777777" w:rsidR="00093B4F" w:rsidRDefault="00093B4F" w:rsidP="009E1146">
      <w:pPr>
        <w:autoSpaceDE w:val="0"/>
        <w:autoSpaceDN w:val="0"/>
        <w:adjustRightInd w:val="0"/>
        <w:spacing w:after="0" w:line="480" w:lineRule="auto"/>
        <w:jc w:val="both"/>
        <w:rPr>
          <w:rFonts w:ascii="Times New Roman" w:hAnsi="Times New Roman" w:cs="Times New Roman"/>
          <w:sz w:val="24"/>
          <w:szCs w:val="24"/>
        </w:rPr>
      </w:pPr>
    </w:p>
    <w:p w14:paraId="1FBDD00F" w14:textId="77777777" w:rsidR="00953C35" w:rsidRDefault="00775B48" w:rsidP="00BC1012">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effect buffers have on protein hydration has so far been overlooked even though DSC work presented in this thesis would suggest that </w:t>
      </w:r>
      <w:r w:rsidR="00BC1012">
        <w:rPr>
          <w:rFonts w:ascii="Times New Roman" w:hAnsi="Times New Roman" w:cs="Times New Roman"/>
          <w:sz w:val="24"/>
          <w:szCs w:val="24"/>
        </w:rPr>
        <w:t xml:space="preserve">the presence of a buffer could have a significant impact on protein hydration. Different buffers might be able to modulate certain parts of the observed monotonic function observed for proteins. This could allow investigators to determine suitable buffers to use that limit protein dimerization until higher protein concentrations are reached which could have implications in bioformulations design. </w:t>
      </w:r>
    </w:p>
    <w:p w14:paraId="4FE39342"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68953393"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3EE87E1F"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783B3E6E"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13D6F3A1" w14:textId="77777777" w:rsidR="000E69D1" w:rsidRDefault="000E69D1" w:rsidP="009E1146">
      <w:pPr>
        <w:autoSpaceDE w:val="0"/>
        <w:autoSpaceDN w:val="0"/>
        <w:adjustRightInd w:val="0"/>
        <w:spacing w:after="0" w:line="480" w:lineRule="auto"/>
        <w:jc w:val="both"/>
        <w:rPr>
          <w:rFonts w:ascii="Times New Roman" w:hAnsi="Times New Roman" w:cs="Times New Roman"/>
          <w:sz w:val="24"/>
          <w:szCs w:val="24"/>
        </w:rPr>
      </w:pPr>
    </w:p>
    <w:p w14:paraId="384D3018" w14:textId="77777777" w:rsidR="000E69D1" w:rsidRDefault="000E69D1" w:rsidP="009E1146">
      <w:pPr>
        <w:autoSpaceDE w:val="0"/>
        <w:autoSpaceDN w:val="0"/>
        <w:adjustRightInd w:val="0"/>
        <w:spacing w:after="0" w:line="480" w:lineRule="auto"/>
        <w:jc w:val="both"/>
        <w:rPr>
          <w:rFonts w:ascii="Times New Roman" w:hAnsi="Times New Roman" w:cs="Times New Roman"/>
          <w:sz w:val="24"/>
          <w:szCs w:val="24"/>
        </w:rPr>
      </w:pPr>
    </w:p>
    <w:p w14:paraId="043AE2F0" w14:textId="77777777" w:rsidR="000E69D1" w:rsidRDefault="000E69D1" w:rsidP="009E1146">
      <w:pPr>
        <w:autoSpaceDE w:val="0"/>
        <w:autoSpaceDN w:val="0"/>
        <w:adjustRightInd w:val="0"/>
        <w:spacing w:after="0" w:line="480" w:lineRule="auto"/>
        <w:jc w:val="both"/>
        <w:rPr>
          <w:rFonts w:ascii="Times New Roman" w:hAnsi="Times New Roman" w:cs="Times New Roman"/>
          <w:sz w:val="24"/>
          <w:szCs w:val="24"/>
        </w:rPr>
      </w:pPr>
    </w:p>
    <w:p w14:paraId="6220B8F9"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1C65139B" w14:textId="77777777" w:rsidR="00A317CE" w:rsidRDefault="00A317CE" w:rsidP="009E1146">
      <w:pPr>
        <w:autoSpaceDE w:val="0"/>
        <w:autoSpaceDN w:val="0"/>
        <w:adjustRightInd w:val="0"/>
        <w:spacing w:after="0" w:line="480" w:lineRule="auto"/>
        <w:jc w:val="both"/>
        <w:rPr>
          <w:rFonts w:ascii="Times New Roman" w:hAnsi="Times New Roman" w:cs="Times New Roman"/>
          <w:sz w:val="24"/>
          <w:szCs w:val="24"/>
        </w:rPr>
      </w:pPr>
    </w:p>
    <w:p w14:paraId="6CADF168" w14:textId="77777777" w:rsidR="0002504F" w:rsidRDefault="0002504F" w:rsidP="009E1146">
      <w:pPr>
        <w:autoSpaceDE w:val="0"/>
        <w:autoSpaceDN w:val="0"/>
        <w:adjustRightInd w:val="0"/>
        <w:spacing w:after="0" w:line="480" w:lineRule="auto"/>
        <w:jc w:val="both"/>
        <w:rPr>
          <w:rFonts w:ascii="Times New Roman" w:hAnsi="Times New Roman" w:cs="Times New Roman"/>
          <w:sz w:val="24"/>
          <w:szCs w:val="24"/>
        </w:rPr>
      </w:pPr>
    </w:p>
    <w:p w14:paraId="68130349" w14:textId="77777777" w:rsidR="00E5573D" w:rsidRDefault="00E5573D" w:rsidP="009E1146">
      <w:pPr>
        <w:autoSpaceDE w:val="0"/>
        <w:autoSpaceDN w:val="0"/>
        <w:adjustRightInd w:val="0"/>
        <w:spacing w:after="0" w:line="480" w:lineRule="auto"/>
        <w:jc w:val="both"/>
        <w:rPr>
          <w:rFonts w:ascii="Times New Roman" w:hAnsi="Times New Roman" w:cs="Times New Roman"/>
          <w:sz w:val="24"/>
          <w:szCs w:val="24"/>
        </w:rPr>
      </w:pPr>
    </w:p>
    <w:p w14:paraId="3C7205ED" w14:textId="77777777" w:rsidR="00212188" w:rsidRPr="00953C35" w:rsidRDefault="00762C1D" w:rsidP="00953C35">
      <w:pPr>
        <w:pStyle w:val="Heading1"/>
      </w:pPr>
      <w:bookmarkStart w:id="167" w:name="_Toc408225934"/>
      <w:r w:rsidRPr="006B2DE5">
        <w:rPr>
          <w:noProof/>
        </w:rPr>
        <w:lastRenderedPageBreak/>
        <mc:AlternateContent>
          <mc:Choice Requires="wps">
            <w:drawing>
              <wp:anchor distT="0" distB="0" distL="114300" distR="114300" simplePos="0" relativeHeight="252166144" behindDoc="0" locked="0" layoutInCell="1" allowOverlap="1" wp14:anchorId="5BCEBD7A" wp14:editId="2547D4FA">
                <wp:simplePos x="0" y="0"/>
                <wp:positionH relativeFrom="column">
                  <wp:posOffset>-19050</wp:posOffset>
                </wp:positionH>
                <wp:positionV relativeFrom="paragraph">
                  <wp:posOffset>311150</wp:posOffset>
                </wp:positionV>
                <wp:extent cx="5791200" cy="0"/>
                <wp:effectExtent l="0" t="0" r="19050" b="19050"/>
                <wp:wrapNone/>
                <wp:docPr id="7298" name="Straight Connector 7298"/>
                <wp:cNvGraphicFramePr/>
                <a:graphic xmlns:a="http://schemas.openxmlformats.org/drawingml/2006/main">
                  <a:graphicData uri="http://schemas.microsoft.com/office/word/2010/wordprocessingShape">
                    <wps:wsp>
                      <wps:cNvCnPr/>
                      <wps:spPr>
                        <a:xfrm>
                          <a:off x="0" y="0"/>
                          <a:ext cx="57912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975E53" id="Straight Connector 7298" o:spid="_x0000_s1026" style="position:absolute;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24.5pt" to="454.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" strokecolor="black [3213]" strokeweight="1.5pt"/>
            </w:pict>
          </mc:Fallback>
        </mc:AlternateContent>
      </w:r>
      <w:r w:rsidR="007A031E" w:rsidRPr="00953C35">
        <w:t>REFERENCES</w:t>
      </w:r>
      <w:bookmarkEnd w:id="167"/>
    </w:p>
    <w:p w14:paraId="7D5A18FB" w14:textId="77777777" w:rsidR="00762C1D" w:rsidRDefault="00762C1D" w:rsidP="00B93B7A">
      <w:pPr>
        <w:spacing w:after="0" w:line="240" w:lineRule="auto"/>
        <w:ind w:left="720" w:hanging="720"/>
        <w:jc w:val="both"/>
        <w:rPr>
          <w:rFonts w:ascii="Times New Roman" w:hAnsi="Times New Roman" w:cs="Times New Roman"/>
          <w:sz w:val="24"/>
          <w:szCs w:val="24"/>
        </w:rPr>
      </w:pPr>
    </w:p>
    <w:p w14:paraId="047D44C1" w14:textId="77777777" w:rsidR="00762C1D" w:rsidRDefault="00762C1D" w:rsidP="00B93B7A">
      <w:pPr>
        <w:spacing w:after="0" w:line="240" w:lineRule="auto"/>
        <w:ind w:left="720" w:hanging="720"/>
        <w:jc w:val="both"/>
        <w:rPr>
          <w:rFonts w:ascii="Times New Roman" w:hAnsi="Times New Roman" w:cs="Times New Roman"/>
          <w:sz w:val="24"/>
          <w:szCs w:val="24"/>
        </w:rPr>
      </w:pPr>
    </w:p>
    <w:p w14:paraId="54C3656C" w14:textId="77777777" w:rsidR="008F209B" w:rsidRPr="008F209B" w:rsidRDefault="00212188" w:rsidP="008F209B">
      <w:pPr>
        <w:spacing w:line="240" w:lineRule="auto"/>
        <w:jc w:val="both"/>
        <w:rPr>
          <w:rFonts w:ascii="Times New Roman" w:hAnsi="Times New Roman" w:cs="Times New Roman"/>
          <w:noProof/>
          <w:szCs w:val="24"/>
        </w:rPr>
      </w:pPr>
      <w:r w:rsidRPr="00BB1C42">
        <w:rPr>
          <w:rFonts w:ascii="Times New Roman" w:hAnsi="Times New Roman" w:cs="Times New Roman"/>
          <w:sz w:val="24"/>
          <w:szCs w:val="24"/>
        </w:rPr>
        <w:fldChar w:fldCharType="begin"/>
      </w:r>
      <w:r w:rsidRPr="00BB1C42">
        <w:rPr>
          <w:rFonts w:ascii="Times New Roman" w:hAnsi="Times New Roman" w:cs="Times New Roman"/>
          <w:sz w:val="24"/>
          <w:szCs w:val="24"/>
        </w:rPr>
        <w:instrText xml:space="preserve"> ADDIN EN.REFLIST </w:instrText>
      </w:r>
      <w:r w:rsidRPr="00BB1C42">
        <w:rPr>
          <w:rFonts w:ascii="Times New Roman" w:hAnsi="Times New Roman" w:cs="Times New Roman"/>
          <w:sz w:val="24"/>
          <w:szCs w:val="24"/>
        </w:rPr>
        <w:fldChar w:fldCharType="separate"/>
      </w:r>
      <w:bookmarkStart w:id="168" w:name="_ENREF_1"/>
    </w:p>
    <w:p w14:paraId="6716BAB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Ahmed, M., Namboodiri, V., Singh, A. K., Mondal, J. A. and Sarkar, S. K.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How Ions Affect the Structure of Water: A Combined Raman Spectroscopy and Multivariate Curve Resolution Study.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117, 16479-16485.</w:t>
      </w:r>
      <w:bookmarkEnd w:id="168"/>
    </w:p>
    <w:p w14:paraId="6E071B68" w14:textId="77777777" w:rsidR="008F209B" w:rsidRPr="008F209B" w:rsidRDefault="008F209B" w:rsidP="008F209B">
      <w:pPr>
        <w:spacing w:line="240" w:lineRule="auto"/>
        <w:jc w:val="both"/>
        <w:rPr>
          <w:rFonts w:ascii="Times New Roman" w:hAnsi="Times New Roman" w:cs="Times New Roman"/>
          <w:noProof/>
          <w:szCs w:val="24"/>
        </w:rPr>
      </w:pPr>
      <w:bookmarkStart w:id="169" w:name="_ENREF_2"/>
    </w:p>
    <w:p w14:paraId="21B365C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Ahmed, M., Singh, A. K., Mondal, J. A. and Sarkar, S. K.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Water in the Hydration Shell of Halide Ions Has Significantly Reduced Fermi Resonance and Moderately Enhanced Raman Cross Section in the OH Stretch Regions.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117, 9728-9733.</w:t>
      </w:r>
      <w:bookmarkEnd w:id="169"/>
    </w:p>
    <w:p w14:paraId="7A5587F1" w14:textId="77777777" w:rsidR="008F209B" w:rsidRPr="008F209B" w:rsidRDefault="008F209B" w:rsidP="008F209B">
      <w:pPr>
        <w:spacing w:line="240" w:lineRule="auto"/>
        <w:jc w:val="both"/>
        <w:rPr>
          <w:rFonts w:ascii="Times New Roman" w:hAnsi="Times New Roman" w:cs="Times New Roman"/>
          <w:noProof/>
          <w:szCs w:val="24"/>
        </w:rPr>
      </w:pPr>
      <w:bookmarkStart w:id="170" w:name="_ENREF_3"/>
    </w:p>
    <w:p w14:paraId="3E4D2F4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Anderson, R. J. (</w:t>
      </w:r>
      <w:r w:rsidRPr="008F209B">
        <w:rPr>
          <w:rFonts w:ascii="Times New Roman" w:hAnsi="Times New Roman" w:cs="Times New Roman"/>
          <w:b/>
          <w:noProof/>
          <w:szCs w:val="24"/>
        </w:rPr>
        <w:t>1914</w:t>
      </w:r>
      <w:r w:rsidRPr="008F209B">
        <w:rPr>
          <w:rFonts w:ascii="Times New Roman" w:hAnsi="Times New Roman" w:cs="Times New Roman"/>
          <w:noProof/>
          <w:szCs w:val="24"/>
        </w:rPr>
        <w:t xml:space="preserve">). Concerning the Organic Phosphoric Acid of Cottenseed Meall II. </w:t>
      </w:r>
      <w:r w:rsidRPr="008F209B">
        <w:rPr>
          <w:rFonts w:ascii="Times New Roman" w:hAnsi="Times New Roman" w:cs="Times New Roman"/>
          <w:i/>
          <w:noProof/>
          <w:szCs w:val="24"/>
        </w:rPr>
        <w:t>Jornal of Biological Chemistry</w:t>
      </w:r>
      <w:r w:rsidRPr="008F209B">
        <w:rPr>
          <w:rFonts w:ascii="Times New Roman" w:hAnsi="Times New Roman" w:cs="Times New Roman"/>
          <w:noProof/>
          <w:szCs w:val="24"/>
        </w:rPr>
        <w:t>, 17, 141-151.</w:t>
      </w:r>
      <w:bookmarkEnd w:id="170"/>
    </w:p>
    <w:p w14:paraId="321B5AAF" w14:textId="77777777" w:rsidR="008F209B" w:rsidRPr="008F209B" w:rsidRDefault="008F209B" w:rsidP="008F209B">
      <w:pPr>
        <w:spacing w:line="240" w:lineRule="auto"/>
        <w:jc w:val="both"/>
        <w:rPr>
          <w:rFonts w:ascii="Times New Roman" w:hAnsi="Times New Roman" w:cs="Times New Roman"/>
          <w:noProof/>
          <w:szCs w:val="24"/>
        </w:rPr>
      </w:pPr>
      <w:bookmarkStart w:id="171" w:name="_ENREF_4"/>
    </w:p>
    <w:p w14:paraId="5E72C5A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Angel, R., Tamim, N. M., Applegate, T. J., Dhandu, A. S. and Ellestad, L. E.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Phytic Acid Chemistry: Influence on Phytin-Phosphorous Availabilty and Phytase Efficacy. </w:t>
      </w:r>
      <w:r w:rsidRPr="008F209B">
        <w:rPr>
          <w:rFonts w:ascii="Times New Roman" w:hAnsi="Times New Roman" w:cs="Times New Roman"/>
          <w:i/>
          <w:noProof/>
          <w:szCs w:val="24"/>
        </w:rPr>
        <w:t>Poultry Science Association</w:t>
      </w:r>
      <w:r w:rsidRPr="008F209B">
        <w:rPr>
          <w:rFonts w:ascii="Times New Roman" w:hAnsi="Times New Roman" w:cs="Times New Roman"/>
          <w:noProof/>
          <w:szCs w:val="24"/>
        </w:rPr>
        <w:t>, 11, 471-480.</w:t>
      </w:r>
      <w:bookmarkEnd w:id="171"/>
    </w:p>
    <w:p w14:paraId="7414E4CA" w14:textId="77777777" w:rsidR="008F209B" w:rsidRPr="008F209B" w:rsidRDefault="008F209B" w:rsidP="008F209B">
      <w:pPr>
        <w:spacing w:line="240" w:lineRule="auto"/>
        <w:jc w:val="both"/>
        <w:rPr>
          <w:rFonts w:ascii="Times New Roman" w:hAnsi="Times New Roman" w:cs="Times New Roman"/>
          <w:noProof/>
          <w:szCs w:val="24"/>
        </w:rPr>
      </w:pPr>
      <w:bookmarkStart w:id="172" w:name="_ENREF_5"/>
    </w:p>
    <w:p w14:paraId="609A0CC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Anson, M. L. (</w:t>
      </w:r>
      <w:r w:rsidRPr="008F209B">
        <w:rPr>
          <w:rFonts w:ascii="Times New Roman" w:hAnsi="Times New Roman" w:cs="Times New Roman"/>
          <w:b/>
          <w:noProof/>
          <w:szCs w:val="24"/>
        </w:rPr>
        <w:t>1945</w:t>
      </w:r>
      <w:r w:rsidRPr="008F209B">
        <w:rPr>
          <w:rFonts w:ascii="Times New Roman" w:hAnsi="Times New Roman" w:cs="Times New Roman"/>
          <w:noProof/>
          <w:szCs w:val="24"/>
        </w:rPr>
        <w:t xml:space="preserve">). Protein denaturation and the properties of protein groups. </w:t>
      </w:r>
      <w:r w:rsidRPr="008F209B">
        <w:rPr>
          <w:rFonts w:ascii="Times New Roman" w:hAnsi="Times New Roman" w:cs="Times New Roman"/>
          <w:i/>
          <w:noProof/>
          <w:szCs w:val="24"/>
        </w:rPr>
        <w:t>Advances in Protein Chemistry</w:t>
      </w:r>
      <w:r w:rsidRPr="008F209B">
        <w:rPr>
          <w:rFonts w:ascii="Times New Roman" w:hAnsi="Times New Roman" w:cs="Times New Roman"/>
          <w:noProof/>
          <w:szCs w:val="24"/>
        </w:rPr>
        <w:t>, 2, 361-386.</w:t>
      </w:r>
      <w:bookmarkEnd w:id="172"/>
    </w:p>
    <w:p w14:paraId="10E8D748" w14:textId="77777777" w:rsidR="008F209B" w:rsidRPr="008F209B" w:rsidRDefault="008F209B" w:rsidP="008F209B">
      <w:pPr>
        <w:spacing w:line="240" w:lineRule="auto"/>
        <w:jc w:val="both"/>
        <w:rPr>
          <w:rFonts w:ascii="Times New Roman" w:hAnsi="Times New Roman" w:cs="Times New Roman"/>
          <w:noProof/>
          <w:szCs w:val="24"/>
        </w:rPr>
      </w:pPr>
      <w:bookmarkStart w:id="173" w:name="_ENREF_6"/>
    </w:p>
    <w:p w14:paraId="4F97A65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Bhat, R. and Timasheff, S. N. (</w:t>
      </w:r>
      <w:r w:rsidRPr="008F209B">
        <w:rPr>
          <w:rFonts w:ascii="Times New Roman" w:hAnsi="Times New Roman" w:cs="Times New Roman"/>
          <w:b/>
          <w:noProof/>
          <w:szCs w:val="24"/>
        </w:rPr>
        <w:t>1990a</w:t>
      </w:r>
      <w:r w:rsidRPr="008F209B">
        <w:rPr>
          <w:rFonts w:ascii="Times New Roman" w:hAnsi="Times New Roman" w:cs="Times New Roman"/>
          <w:noProof/>
          <w:szCs w:val="24"/>
        </w:rPr>
        <w:t>). Preferential Interactions Determine Protein Solubility in Three-Component Solutions: The MgCl</w:t>
      </w:r>
      <w:r w:rsidRPr="008F209B">
        <w:rPr>
          <w:rFonts w:ascii="Times New Roman" w:hAnsi="Times New Roman" w:cs="Times New Roman"/>
          <w:noProof/>
          <w:szCs w:val="24"/>
          <w:vertAlign w:val="subscript"/>
        </w:rPr>
        <w:t>2</w:t>
      </w:r>
      <w:r w:rsidRPr="008F209B">
        <w:rPr>
          <w:rFonts w:ascii="Times New Roman" w:hAnsi="Times New Roman" w:cs="Times New Roman"/>
          <w:noProof/>
          <w:szCs w:val="24"/>
        </w:rPr>
        <w:t xml:space="preserve"> system.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29, 1914-1923.</w:t>
      </w:r>
      <w:bookmarkEnd w:id="173"/>
    </w:p>
    <w:p w14:paraId="07D558DC" w14:textId="77777777" w:rsidR="008F209B" w:rsidRPr="008F209B" w:rsidRDefault="008F209B" w:rsidP="008F209B">
      <w:pPr>
        <w:spacing w:line="240" w:lineRule="auto"/>
        <w:jc w:val="both"/>
        <w:rPr>
          <w:rFonts w:ascii="Times New Roman" w:hAnsi="Times New Roman" w:cs="Times New Roman"/>
          <w:noProof/>
          <w:szCs w:val="24"/>
        </w:rPr>
      </w:pPr>
      <w:bookmarkStart w:id="174" w:name="_ENREF_7"/>
    </w:p>
    <w:p w14:paraId="1EBEB01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Bhat, R. and Timasheff, S. N. (</w:t>
      </w:r>
      <w:r w:rsidRPr="008F209B">
        <w:rPr>
          <w:rFonts w:ascii="Times New Roman" w:hAnsi="Times New Roman" w:cs="Times New Roman"/>
          <w:b/>
          <w:noProof/>
          <w:szCs w:val="24"/>
        </w:rPr>
        <w:t>1990b</w:t>
      </w:r>
      <w:r w:rsidRPr="008F209B">
        <w:rPr>
          <w:rFonts w:ascii="Times New Roman" w:hAnsi="Times New Roman" w:cs="Times New Roman"/>
          <w:noProof/>
          <w:szCs w:val="24"/>
        </w:rPr>
        <w:t xml:space="preserve">). Why Preferential Hydration Does Not Always Stabilize the Native Structure of Gluobular Proteins.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29, 1924-1931.</w:t>
      </w:r>
      <w:bookmarkEnd w:id="174"/>
    </w:p>
    <w:p w14:paraId="14751BE0" w14:textId="77777777" w:rsidR="008F209B" w:rsidRPr="008F209B" w:rsidRDefault="008F209B" w:rsidP="008F209B">
      <w:pPr>
        <w:spacing w:line="240" w:lineRule="auto"/>
        <w:jc w:val="both"/>
        <w:rPr>
          <w:rFonts w:ascii="Times New Roman" w:hAnsi="Times New Roman" w:cs="Times New Roman"/>
          <w:noProof/>
          <w:szCs w:val="24"/>
        </w:rPr>
      </w:pPr>
      <w:bookmarkStart w:id="175" w:name="_ENREF_8"/>
    </w:p>
    <w:p w14:paraId="6BBB0D7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Ejima, D., Tsumoto, K., Obeyama, N., Tanaka, Y., Kita, Y. and Timasheff, S. N.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Suppression of protein interactions by arginine: a proposed mechanism of the arginine effects.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127, 1-8.</w:t>
      </w:r>
      <w:bookmarkEnd w:id="175"/>
    </w:p>
    <w:p w14:paraId="02010EDD" w14:textId="77777777" w:rsidR="008F209B" w:rsidRPr="008F209B" w:rsidRDefault="008F209B" w:rsidP="008F209B">
      <w:pPr>
        <w:spacing w:line="240" w:lineRule="auto"/>
        <w:jc w:val="both"/>
        <w:rPr>
          <w:rFonts w:ascii="Times New Roman" w:hAnsi="Times New Roman" w:cs="Times New Roman"/>
          <w:noProof/>
          <w:szCs w:val="24"/>
        </w:rPr>
      </w:pPr>
      <w:bookmarkStart w:id="176" w:name="_ENREF_9"/>
    </w:p>
    <w:p w14:paraId="7DA3EC6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and Timasheff, S. N. (</w:t>
      </w:r>
      <w:r w:rsidRPr="008F209B">
        <w:rPr>
          <w:rFonts w:ascii="Times New Roman" w:hAnsi="Times New Roman" w:cs="Times New Roman"/>
          <w:b/>
          <w:noProof/>
          <w:szCs w:val="24"/>
        </w:rPr>
        <w:t>1982</w:t>
      </w:r>
      <w:r w:rsidRPr="008F209B">
        <w:rPr>
          <w:rFonts w:ascii="Times New Roman" w:hAnsi="Times New Roman" w:cs="Times New Roman"/>
          <w:noProof/>
          <w:szCs w:val="24"/>
        </w:rPr>
        <w:t xml:space="preserve">). Preferential Interactions of Proteins with Salts in Concentrated Solutions.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21, 6545-6552.</w:t>
      </w:r>
      <w:bookmarkEnd w:id="176"/>
    </w:p>
    <w:p w14:paraId="14B12D80" w14:textId="77777777" w:rsidR="008F209B" w:rsidRPr="008F209B" w:rsidRDefault="008F209B" w:rsidP="008F209B">
      <w:pPr>
        <w:spacing w:line="240" w:lineRule="auto"/>
        <w:jc w:val="both"/>
        <w:rPr>
          <w:rFonts w:ascii="Times New Roman" w:hAnsi="Times New Roman" w:cs="Times New Roman"/>
          <w:noProof/>
          <w:szCs w:val="24"/>
        </w:rPr>
      </w:pPr>
      <w:bookmarkStart w:id="177" w:name="_ENREF_10"/>
    </w:p>
    <w:p w14:paraId="6C2B384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and Timasheff, S. N. (</w:t>
      </w:r>
      <w:r w:rsidRPr="008F209B">
        <w:rPr>
          <w:rFonts w:ascii="Times New Roman" w:hAnsi="Times New Roman" w:cs="Times New Roman"/>
          <w:b/>
          <w:noProof/>
          <w:szCs w:val="24"/>
        </w:rPr>
        <w:t>1983</w:t>
      </w:r>
      <w:r w:rsidRPr="008F209B">
        <w:rPr>
          <w:rFonts w:ascii="Times New Roman" w:hAnsi="Times New Roman" w:cs="Times New Roman"/>
          <w:noProof/>
          <w:szCs w:val="24"/>
        </w:rPr>
        <w:t xml:space="preserve">). Preferential interactions of proteins with solvent components in aqueous amino acid solutions. </w:t>
      </w:r>
      <w:r w:rsidRPr="008F209B">
        <w:rPr>
          <w:rFonts w:ascii="Times New Roman" w:hAnsi="Times New Roman" w:cs="Times New Roman"/>
          <w:i/>
          <w:noProof/>
          <w:szCs w:val="24"/>
        </w:rPr>
        <w:t>Archives of Biochemistry and Biophysics</w:t>
      </w:r>
      <w:r w:rsidRPr="008F209B">
        <w:rPr>
          <w:rFonts w:ascii="Times New Roman" w:hAnsi="Times New Roman" w:cs="Times New Roman"/>
          <w:noProof/>
          <w:szCs w:val="24"/>
        </w:rPr>
        <w:t>, 224, 169-177.</w:t>
      </w:r>
      <w:bookmarkEnd w:id="177"/>
    </w:p>
    <w:p w14:paraId="511ADF26" w14:textId="77777777" w:rsidR="008F209B" w:rsidRPr="008F209B" w:rsidRDefault="008F209B" w:rsidP="008F209B">
      <w:pPr>
        <w:spacing w:line="240" w:lineRule="auto"/>
        <w:jc w:val="both"/>
        <w:rPr>
          <w:rFonts w:ascii="Times New Roman" w:hAnsi="Times New Roman" w:cs="Times New Roman"/>
          <w:noProof/>
          <w:szCs w:val="24"/>
        </w:rPr>
      </w:pPr>
      <w:bookmarkStart w:id="178" w:name="_ENREF_11"/>
    </w:p>
    <w:p w14:paraId="0EEF894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Arakawa, T. and Timasheff, S. N. (</w:t>
      </w:r>
      <w:r w:rsidRPr="008F209B">
        <w:rPr>
          <w:rFonts w:ascii="Times New Roman" w:hAnsi="Times New Roman" w:cs="Times New Roman"/>
          <w:b/>
          <w:noProof/>
          <w:szCs w:val="24"/>
        </w:rPr>
        <w:t>1985</w:t>
      </w:r>
      <w:r w:rsidRPr="008F209B">
        <w:rPr>
          <w:rFonts w:ascii="Times New Roman" w:hAnsi="Times New Roman" w:cs="Times New Roman"/>
          <w:noProof/>
          <w:szCs w:val="24"/>
        </w:rPr>
        <w:t xml:space="preserve">). The Stabilisation of Proteins by Osmolytes. </w:t>
      </w:r>
      <w:r w:rsidRPr="008F209B">
        <w:rPr>
          <w:rFonts w:ascii="Times New Roman" w:hAnsi="Times New Roman" w:cs="Times New Roman"/>
          <w:i/>
          <w:noProof/>
          <w:szCs w:val="24"/>
        </w:rPr>
        <w:t>Journal of Biophysics</w:t>
      </w:r>
      <w:r w:rsidRPr="008F209B">
        <w:rPr>
          <w:rFonts w:ascii="Times New Roman" w:hAnsi="Times New Roman" w:cs="Times New Roman"/>
          <w:noProof/>
          <w:szCs w:val="24"/>
        </w:rPr>
        <w:t>, 47, 411-414.</w:t>
      </w:r>
      <w:bookmarkEnd w:id="178"/>
    </w:p>
    <w:p w14:paraId="16712AED" w14:textId="77777777" w:rsidR="008F209B" w:rsidRPr="008F209B" w:rsidRDefault="008F209B" w:rsidP="008F209B">
      <w:pPr>
        <w:spacing w:line="240" w:lineRule="auto"/>
        <w:jc w:val="both"/>
        <w:rPr>
          <w:rFonts w:ascii="Times New Roman" w:hAnsi="Times New Roman" w:cs="Times New Roman"/>
          <w:noProof/>
          <w:szCs w:val="24"/>
        </w:rPr>
      </w:pPr>
      <w:bookmarkStart w:id="179" w:name="_ENREF_12"/>
    </w:p>
    <w:p w14:paraId="0E88954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Arakawa, T. and Tsumoto, K. (</w:t>
      </w:r>
      <w:r w:rsidRPr="008F209B">
        <w:rPr>
          <w:rFonts w:ascii="Times New Roman" w:hAnsi="Times New Roman" w:cs="Times New Roman"/>
          <w:b/>
          <w:noProof/>
          <w:szCs w:val="24"/>
        </w:rPr>
        <w:t>2003</w:t>
      </w:r>
      <w:r w:rsidRPr="008F209B">
        <w:rPr>
          <w:rFonts w:ascii="Times New Roman" w:hAnsi="Times New Roman" w:cs="Times New Roman"/>
          <w:noProof/>
          <w:szCs w:val="24"/>
        </w:rPr>
        <w:t xml:space="preserve">). The effects of arginine on refolding of aggregated proteins: not facilitate refolding, but suppress aggregation. </w:t>
      </w:r>
      <w:r w:rsidRPr="008F209B">
        <w:rPr>
          <w:rFonts w:ascii="Times New Roman" w:hAnsi="Times New Roman" w:cs="Times New Roman"/>
          <w:i/>
          <w:noProof/>
          <w:szCs w:val="24"/>
        </w:rPr>
        <w:t>Biochemical and Biophysical Research Communications</w:t>
      </w:r>
      <w:r w:rsidRPr="008F209B">
        <w:rPr>
          <w:rFonts w:ascii="Times New Roman" w:hAnsi="Times New Roman" w:cs="Times New Roman"/>
          <w:noProof/>
          <w:szCs w:val="24"/>
        </w:rPr>
        <w:t>, 304, 148-152.</w:t>
      </w:r>
      <w:bookmarkEnd w:id="179"/>
    </w:p>
    <w:p w14:paraId="28D45E3A" w14:textId="77777777" w:rsidR="008F209B" w:rsidRPr="008F209B" w:rsidRDefault="008F209B" w:rsidP="008F209B">
      <w:pPr>
        <w:spacing w:line="240" w:lineRule="auto"/>
        <w:jc w:val="both"/>
        <w:rPr>
          <w:rFonts w:ascii="Times New Roman" w:hAnsi="Times New Roman" w:cs="Times New Roman"/>
          <w:noProof/>
          <w:szCs w:val="24"/>
        </w:rPr>
      </w:pPr>
      <w:bookmarkStart w:id="180" w:name="_ENREF_13"/>
    </w:p>
    <w:p w14:paraId="762F93D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Archontis, G., Leontidis, E. and Andreou, G.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Attraction of iodide ions by the free water surface, revealed by simulations with a polarizable force field based on Drude oscillators.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109, 17957-17966.</w:t>
      </w:r>
      <w:bookmarkEnd w:id="180"/>
    </w:p>
    <w:p w14:paraId="1A475E7F" w14:textId="77777777" w:rsidR="008F209B" w:rsidRPr="008F209B" w:rsidRDefault="008F209B" w:rsidP="008F209B">
      <w:pPr>
        <w:spacing w:line="240" w:lineRule="auto"/>
        <w:jc w:val="both"/>
        <w:rPr>
          <w:rFonts w:ascii="Times New Roman" w:hAnsi="Times New Roman" w:cs="Times New Roman"/>
          <w:noProof/>
          <w:szCs w:val="24"/>
        </w:rPr>
      </w:pPr>
      <w:bookmarkStart w:id="181" w:name="_ENREF_14"/>
    </w:p>
    <w:p w14:paraId="3F00FB6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Arrhenius, S. (</w:t>
      </w:r>
      <w:r w:rsidRPr="008F209B">
        <w:rPr>
          <w:rFonts w:ascii="Times New Roman" w:hAnsi="Times New Roman" w:cs="Times New Roman"/>
          <w:b/>
          <w:noProof/>
          <w:szCs w:val="24"/>
        </w:rPr>
        <w:t>1887</w:t>
      </w:r>
      <w:r w:rsidRPr="008F209B">
        <w:rPr>
          <w:rFonts w:ascii="Times New Roman" w:hAnsi="Times New Roman" w:cs="Times New Roman"/>
          <w:noProof/>
          <w:szCs w:val="24"/>
        </w:rPr>
        <w:t xml:space="preserve">). On the internal friction of solutions in water. </w:t>
      </w:r>
      <w:r w:rsidRPr="008F209B">
        <w:rPr>
          <w:rFonts w:ascii="Times New Roman" w:hAnsi="Times New Roman" w:cs="Times New Roman"/>
          <w:i/>
          <w:noProof/>
          <w:szCs w:val="24"/>
        </w:rPr>
        <w:t>Zeitschrift für Physikalische Chemie</w:t>
      </w:r>
      <w:r w:rsidRPr="008F209B">
        <w:rPr>
          <w:rFonts w:ascii="Times New Roman" w:hAnsi="Times New Roman" w:cs="Times New Roman"/>
          <w:noProof/>
          <w:szCs w:val="24"/>
        </w:rPr>
        <w:t>, 1, 285-298.</w:t>
      </w:r>
      <w:bookmarkEnd w:id="181"/>
    </w:p>
    <w:p w14:paraId="23B8E939" w14:textId="77777777" w:rsidR="008F209B" w:rsidRPr="008F209B" w:rsidRDefault="008F209B" w:rsidP="008F209B">
      <w:pPr>
        <w:spacing w:line="240" w:lineRule="auto"/>
        <w:jc w:val="both"/>
        <w:rPr>
          <w:rFonts w:ascii="Times New Roman" w:hAnsi="Times New Roman" w:cs="Times New Roman"/>
          <w:noProof/>
          <w:szCs w:val="24"/>
        </w:rPr>
      </w:pPr>
      <w:bookmarkStart w:id="182" w:name="_ENREF_15"/>
    </w:p>
    <w:p w14:paraId="07D7E48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Backus, E. H., Tielrooij, K.-J., Bonn, M. and Bakker, H. J.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Probing ultrafast temperature changes of aqueous solutions with coherent terahertz pulses. </w:t>
      </w:r>
      <w:r w:rsidRPr="008F209B">
        <w:rPr>
          <w:rFonts w:ascii="Times New Roman" w:hAnsi="Times New Roman" w:cs="Times New Roman"/>
          <w:i/>
          <w:noProof/>
          <w:szCs w:val="24"/>
        </w:rPr>
        <w:t>Optics letters</w:t>
      </w:r>
      <w:r w:rsidRPr="008F209B">
        <w:rPr>
          <w:rFonts w:ascii="Times New Roman" w:hAnsi="Times New Roman" w:cs="Times New Roman"/>
          <w:noProof/>
          <w:szCs w:val="24"/>
        </w:rPr>
        <w:t>, 39, 1717-1720.</w:t>
      </w:r>
      <w:bookmarkEnd w:id="182"/>
    </w:p>
    <w:p w14:paraId="0067116C" w14:textId="77777777" w:rsidR="008F209B" w:rsidRPr="008F209B" w:rsidRDefault="008F209B" w:rsidP="008F209B">
      <w:pPr>
        <w:spacing w:line="240" w:lineRule="auto"/>
        <w:jc w:val="both"/>
        <w:rPr>
          <w:rFonts w:ascii="Times New Roman" w:hAnsi="Times New Roman" w:cs="Times New Roman"/>
          <w:noProof/>
          <w:szCs w:val="24"/>
        </w:rPr>
      </w:pPr>
      <w:bookmarkStart w:id="183" w:name="_ENREF_16"/>
    </w:p>
    <w:p w14:paraId="0D1411D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Bakker, H. J. and Skinner, J. L.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Vibrational spectroscopy as a probe of structure and dynamics in liquid water.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110, 1498-1517.</w:t>
      </w:r>
      <w:bookmarkEnd w:id="183"/>
    </w:p>
    <w:p w14:paraId="55FC072B" w14:textId="77777777" w:rsidR="008F209B" w:rsidRPr="008F209B" w:rsidRDefault="008F209B" w:rsidP="008F209B">
      <w:pPr>
        <w:spacing w:line="240" w:lineRule="auto"/>
        <w:jc w:val="both"/>
        <w:rPr>
          <w:rFonts w:ascii="Times New Roman" w:hAnsi="Times New Roman" w:cs="Times New Roman"/>
          <w:noProof/>
          <w:szCs w:val="24"/>
        </w:rPr>
      </w:pPr>
      <w:bookmarkStart w:id="184" w:name="_ENREF_17"/>
    </w:p>
    <w:p w14:paraId="40ABE41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Baldwin, R. L. (</w:t>
      </w:r>
      <w:r w:rsidRPr="008F209B">
        <w:rPr>
          <w:rFonts w:ascii="Times New Roman" w:hAnsi="Times New Roman" w:cs="Times New Roman"/>
          <w:b/>
          <w:noProof/>
          <w:szCs w:val="24"/>
        </w:rPr>
        <w:t>1996</w:t>
      </w:r>
      <w:r w:rsidRPr="008F209B">
        <w:rPr>
          <w:rFonts w:ascii="Times New Roman" w:hAnsi="Times New Roman" w:cs="Times New Roman"/>
          <w:noProof/>
          <w:szCs w:val="24"/>
        </w:rPr>
        <w:t xml:space="preserve">). How Hofmeister Ion Interactions Affect Protein Stability.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71, 2056-2063.</w:t>
      </w:r>
      <w:bookmarkEnd w:id="184"/>
    </w:p>
    <w:p w14:paraId="1D5A0AFE" w14:textId="77777777" w:rsidR="008F209B" w:rsidRPr="008F209B" w:rsidRDefault="008F209B" w:rsidP="008F209B">
      <w:pPr>
        <w:spacing w:line="240" w:lineRule="auto"/>
        <w:jc w:val="both"/>
        <w:rPr>
          <w:rFonts w:ascii="Times New Roman" w:hAnsi="Times New Roman" w:cs="Times New Roman"/>
          <w:noProof/>
          <w:szCs w:val="24"/>
        </w:rPr>
      </w:pPr>
      <w:bookmarkStart w:id="185" w:name="_ENREF_18"/>
    </w:p>
    <w:p w14:paraId="2264747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Batchelor, J. D., Olteanu, A., Tripathy, A. and Pielak, G. J.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Impact of Protein Denaturants and Stabilizers on Water structure.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126, 1958-1961.</w:t>
      </w:r>
      <w:bookmarkEnd w:id="185"/>
    </w:p>
    <w:p w14:paraId="02D3AF14" w14:textId="77777777" w:rsidR="008F209B" w:rsidRPr="008F209B" w:rsidRDefault="008F209B" w:rsidP="008F209B">
      <w:pPr>
        <w:spacing w:line="240" w:lineRule="auto"/>
        <w:jc w:val="both"/>
        <w:rPr>
          <w:rFonts w:ascii="Times New Roman" w:hAnsi="Times New Roman" w:cs="Times New Roman"/>
          <w:noProof/>
          <w:szCs w:val="24"/>
        </w:rPr>
      </w:pPr>
      <w:bookmarkStart w:id="186" w:name="_ENREF_19"/>
    </w:p>
    <w:p w14:paraId="0DF0433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Baynes, B. M. and Trout, B. L.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Rational Design of Solution Additives for the Prevention of Protein Aggregation.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87, 1631-1639.</w:t>
      </w:r>
      <w:bookmarkEnd w:id="186"/>
    </w:p>
    <w:p w14:paraId="554EA018" w14:textId="77777777" w:rsidR="008F209B" w:rsidRPr="008F209B" w:rsidRDefault="008F209B" w:rsidP="008F209B">
      <w:pPr>
        <w:spacing w:line="240" w:lineRule="auto"/>
        <w:jc w:val="both"/>
        <w:rPr>
          <w:rFonts w:ascii="Times New Roman" w:hAnsi="Times New Roman" w:cs="Times New Roman"/>
          <w:noProof/>
          <w:szCs w:val="24"/>
        </w:rPr>
      </w:pPr>
      <w:bookmarkStart w:id="187" w:name="_ENREF_20"/>
    </w:p>
    <w:p w14:paraId="44609BC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Beck, T. L.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A Local Entropic Signature of Specific Ion Hydration.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115, 9776-9781.</w:t>
      </w:r>
      <w:bookmarkEnd w:id="187"/>
    </w:p>
    <w:p w14:paraId="4944D9B7" w14:textId="77777777" w:rsidR="008F209B" w:rsidRPr="008F209B" w:rsidRDefault="008F209B" w:rsidP="008F209B">
      <w:pPr>
        <w:spacing w:line="240" w:lineRule="auto"/>
        <w:jc w:val="both"/>
        <w:rPr>
          <w:rFonts w:ascii="Times New Roman" w:hAnsi="Times New Roman" w:cs="Times New Roman"/>
          <w:noProof/>
          <w:szCs w:val="24"/>
        </w:rPr>
      </w:pPr>
      <w:bookmarkStart w:id="188" w:name="_ENREF_21"/>
    </w:p>
    <w:p w14:paraId="716112B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Beck, T. L.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The influence of water interfacial potentials on ion hydration in bulk water and near interfaces. </w:t>
      </w:r>
      <w:r w:rsidRPr="008F209B">
        <w:rPr>
          <w:rFonts w:ascii="Times New Roman" w:hAnsi="Times New Roman" w:cs="Times New Roman"/>
          <w:i/>
          <w:noProof/>
          <w:szCs w:val="24"/>
        </w:rPr>
        <w:t>Chemical Physics Letters</w:t>
      </w:r>
      <w:r w:rsidRPr="008F209B">
        <w:rPr>
          <w:rFonts w:ascii="Times New Roman" w:hAnsi="Times New Roman" w:cs="Times New Roman"/>
          <w:noProof/>
          <w:szCs w:val="24"/>
        </w:rPr>
        <w:t>, 561–562, 1-13.</w:t>
      </w:r>
      <w:bookmarkEnd w:id="188"/>
    </w:p>
    <w:p w14:paraId="34175956" w14:textId="77777777" w:rsidR="008F209B" w:rsidRPr="008F209B" w:rsidRDefault="008F209B" w:rsidP="008F209B">
      <w:pPr>
        <w:spacing w:line="240" w:lineRule="auto"/>
        <w:jc w:val="both"/>
        <w:rPr>
          <w:rFonts w:ascii="Times New Roman" w:hAnsi="Times New Roman" w:cs="Times New Roman"/>
          <w:noProof/>
          <w:szCs w:val="24"/>
        </w:rPr>
      </w:pPr>
      <w:bookmarkStart w:id="189" w:name="_ENREF_22"/>
    </w:p>
    <w:p w14:paraId="7ECAF8E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Becktel, W. J. and Schellman, J. A. (</w:t>
      </w:r>
      <w:r w:rsidRPr="008F209B">
        <w:rPr>
          <w:rFonts w:ascii="Times New Roman" w:hAnsi="Times New Roman" w:cs="Times New Roman"/>
          <w:b/>
          <w:noProof/>
          <w:szCs w:val="24"/>
        </w:rPr>
        <w:t>1987</w:t>
      </w:r>
      <w:r w:rsidRPr="008F209B">
        <w:rPr>
          <w:rFonts w:ascii="Times New Roman" w:hAnsi="Times New Roman" w:cs="Times New Roman"/>
          <w:noProof/>
          <w:szCs w:val="24"/>
        </w:rPr>
        <w:t xml:space="preserve">). Protein stability curves. </w:t>
      </w:r>
      <w:r w:rsidRPr="008F209B">
        <w:rPr>
          <w:rFonts w:ascii="Times New Roman" w:hAnsi="Times New Roman" w:cs="Times New Roman"/>
          <w:i/>
          <w:noProof/>
          <w:szCs w:val="24"/>
        </w:rPr>
        <w:t>Biopolymers</w:t>
      </w:r>
      <w:r w:rsidRPr="008F209B">
        <w:rPr>
          <w:rFonts w:ascii="Times New Roman" w:hAnsi="Times New Roman" w:cs="Times New Roman"/>
          <w:noProof/>
          <w:szCs w:val="24"/>
        </w:rPr>
        <w:t>, 26, 1859-1877.</w:t>
      </w:r>
      <w:bookmarkEnd w:id="189"/>
    </w:p>
    <w:p w14:paraId="4BBBACC1" w14:textId="77777777" w:rsidR="008F209B" w:rsidRPr="008F209B" w:rsidRDefault="008F209B" w:rsidP="008F209B">
      <w:pPr>
        <w:spacing w:line="240" w:lineRule="auto"/>
        <w:jc w:val="both"/>
        <w:rPr>
          <w:rFonts w:ascii="Times New Roman" w:hAnsi="Times New Roman" w:cs="Times New Roman"/>
          <w:noProof/>
          <w:szCs w:val="24"/>
        </w:rPr>
      </w:pPr>
      <w:bookmarkStart w:id="190" w:name="_ENREF_23"/>
    </w:p>
    <w:p w14:paraId="79DF453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Bergner, A., Heugen, U., Bründermann, E., Schwaab, G., Havenith, M., Chamberlin, D. R. and Haller, E. E.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New p-Ge THz laser spectrometer for the study of solutions: THz absorption spectroscopy of water. </w:t>
      </w:r>
      <w:r w:rsidRPr="008F209B">
        <w:rPr>
          <w:rFonts w:ascii="Times New Roman" w:hAnsi="Times New Roman" w:cs="Times New Roman"/>
          <w:i/>
          <w:noProof/>
          <w:szCs w:val="24"/>
        </w:rPr>
        <w:t>Review of scientific instruments</w:t>
      </w:r>
      <w:r w:rsidRPr="008F209B">
        <w:rPr>
          <w:rFonts w:ascii="Times New Roman" w:hAnsi="Times New Roman" w:cs="Times New Roman"/>
          <w:noProof/>
          <w:szCs w:val="24"/>
        </w:rPr>
        <w:t>, 76, 063110.</w:t>
      </w:r>
      <w:bookmarkEnd w:id="190"/>
    </w:p>
    <w:p w14:paraId="057079A0" w14:textId="77777777" w:rsidR="008F209B" w:rsidRPr="008F209B" w:rsidRDefault="008F209B" w:rsidP="008F209B">
      <w:pPr>
        <w:spacing w:line="240" w:lineRule="auto"/>
        <w:jc w:val="both"/>
        <w:rPr>
          <w:rFonts w:ascii="Times New Roman" w:hAnsi="Times New Roman" w:cs="Times New Roman"/>
          <w:noProof/>
          <w:szCs w:val="24"/>
        </w:rPr>
      </w:pPr>
      <w:bookmarkStart w:id="191" w:name="_ENREF_24"/>
    </w:p>
    <w:p w14:paraId="46F6ACC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Bernal-Uruchurtu, M. I. and Ortega-Blake, I.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A refined Monte Carlo study of Mg2+ and Ca2+ hydration.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103, 1588-1598.</w:t>
      </w:r>
      <w:bookmarkEnd w:id="191"/>
    </w:p>
    <w:p w14:paraId="004FAE08" w14:textId="77777777" w:rsidR="008F209B" w:rsidRPr="008F209B" w:rsidRDefault="008F209B" w:rsidP="008F209B">
      <w:pPr>
        <w:spacing w:line="240" w:lineRule="auto"/>
        <w:jc w:val="both"/>
        <w:rPr>
          <w:rFonts w:ascii="Times New Roman" w:hAnsi="Times New Roman" w:cs="Times New Roman"/>
          <w:noProof/>
          <w:szCs w:val="24"/>
        </w:rPr>
      </w:pPr>
      <w:bookmarkStart w:id="192" w:name="_ENREF_25"/>
    </w:p>
    <w:p w14:paraId="0BD42AE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Bernal, J. D. and Fowler, R. H. (</w:t>
      </w:r>
      <w:r w:rsidRPr="008F209B">
        <w:rPr>
          <w:rFonts w:ascii="Times New Roman" w:hAnsi="Times New Roman" w:cs="Times New Roman"/>
          <w:b/>
          <w:noProof/>
          <w:szCs w:val="24"/>
        </w:rPr>
        <w:t>1933</w:t>
      </w:r>
      <w:r w:rsidRPr="008F209B">
        <w:rPr>
          <w:rFonts w:ascii="Times New Roman" w:hAnsi="Times New Roman" w:cs="Times New Roman"/>
          <w:noProof/>
          <w:szCs w:val="24"/>
        </w:rPr>
        <w:t xml:space="preserve">). A theory of water and ionic solution, with particular reference to hydrogen and hydroxyl ions. </w:t>
      </w:r>
      <w:r w:rsidRPr="008F209B">
        <w:rPr>
          <w:rFonts w:ascii="Times New Roman" w:hAnsi="Times New Roman" w:cs="Times New Roman"/>
          <w:i/>
          <w:noProof/>
          <w:szCs w:val="24"/>
        </w:rPr>
        <w:t>Journal of Chemical Physics</w:t>
      </w:r>
      <w:r w:rsidRPr="008F209B">
        <w:rPr>
          <w:rFonts w:ascii="Times New Roman" w:hAnsi="Times New Roman" w:cs="Times New Roman"/>
          <w:noProof/>
          <w:szCs w:val="24"/>
        </w:rPr>
        <w:t>, 1, 515-548.</w:t>
      </w:r>
      <w:bookmarkEnd w:id="192"/>
    </w:p>
    <w:p w14:paraId="657F542F" w14:textId="77777777" w:rsidR="008F209B" w:rsidRPr="008F209B" w:rsidRDefault="008F209B" w:rsidP="008F209B">
      <w:pPr>
        <w:spacing w:line="240" w:lineRule="auto"/>
        <w:jc w:val="both"/>
        <w:rPr>
          <w:rFonts w:ascii="Times New Roman" w:hAnsi="Times New Roman" w:cs="Times New Roman"/>
          <w:noProof/>
          <w:szCs w:val="24"/>
        </w:rPr>
      </w:pPr>
      <w:bookmarkStart w:id="193" w:name="_ENREF_26"/>
    </w:p>
    <w:p w14:paraId="60CD7CF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Bizzarri, A. R. and Cannistraro, S.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Molecular dynamics of water at the protein-solvent interface.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106, 6617-6633.</w:t>
      </w:r>
      <w:bookmarkEnd w:id="193"/>
    </w:p>
    <w:p w14:paraId="4640AC02" w14:textId="77777777" w:rsidR="008F209B" w:rsidRPr="008F209B" w:rsidRDefault="008F209B" w:rsidP="008F209B">
      <w:pPr>
        <w:spacing w:line="240" w:lineRule="auto"/>
        <w:jc w:val="both"/>
        <w:rPr>
          <w:rFonts w:ascii="Times New Roman" w:hAnsi="Times New Roman" w:cs="Times New Roman"/>
          <w:noProof/>
          <w:szCs w:val="24"/>
        </w:rPr>
      </w:pPr>
      <w:bookmarkStart w:id="194" w:name="_ENREF_27"/>
    </w:p>
    <w:p w14:paraId="3A13A81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Blank, G. E., Pletcher, J. and Sax, M. (</w:t>
      </w:r>
      <w:r w:rsidRPr="008F209B">
        <w:rPr>
          <w:rFonts w:ascii="Times New Roman" w:hAnsi="Times New Roman" w:cs="Times New Roman"/>
          <w:b/>
          <w:noProof/>
          <w:szCs w:val="24"/>
        </w:rPr>
        <w:t>1971</w:t>
      </w:r>
      <w:r w:rsidRPr="008F209B">
        <w:rPr>
          <w:rFonts w:ascii="Times New Roman" w:hAnsi="Times New Roman" w:cs="Times New Roman"/>
          <w:noProof/>
          <w:szCs w:val="24"/>
        </w:rPr>
        <w:t xml:space="preserve">). The Structure of myo-inositol Hexaphosphate Dodecasodium Salt Octatriacontahydrate: a single crystal x-ray analysis. </w:t>
      </w:r>
      <w:r w:rsidRPr="008F209B">
        <w:rPr>
          <w:rFonts w:ascii="Times New Roman" w:hAnsi="Times New Roman" w:cs="Times New Roman"/>
          <w:i/>
          <w:noProof/>
          <w:szCs w:val="24"/>
        </w:rPr>
        <w:t>Biochemical and Biophysical Research Communications</w:t>
      </w:r>
      <w:r w:rsidRPr="008F209B">
        <w:rPr>
          <w:rFonts w:ascii="Times New Roman" w:hAnsi="Times New Roman" w:cs="Times New Roman"/>
          <w:noProof/>
          <w:szCs w:val="24"/>
        </w:rPr>
        <w:t>, 44, 319-325.</w:t>
      </w:r>
      <w:bookmarkEnd w:id="194"/>
    </w:p>
    <w:p w14:paraId="1F251CC8" w14:textId="77777777" w:rsidR="008F209B" w:rsidRPr="008F209B" w:rsidRDefault="008F209B" w:rsidP="008F209B">
      <w:pPr>
        <w:spacing w:line="240" w:lineRule="auto"/>
        <w:jc w:val="both"/>
        <w:rPr>
          <w:rFonts w:ascii="Times New Roman" w:hAnsi="Times New Roman" w:cs="Times New Roman"/>
          <w:noProof/>
          <w:szCs w:val="24"/>
        </w:rPr>
      </w:pPr>
      <w:bookmarkStart w:id="195" w:name="_ENREF_28"/>
    </w:p>
    <w:p w14:paraId="6DCDD9A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Bončina, M., Lah, J., Reščič, J. and Vlachy, V.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Thermodynamics of the Lysozyme−Salt Interaction from Calorimetric Titrations.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114, 4313-4319.</w:t>
      </w:r>
      <w:bookmarkEnd w:id="195"/>
    </w:p>
    <w:p w14:paraId="0D22DF71" w14:textId="77777777" w:rsidR="008F209B" w:rsidRPr="008F209B" w:rsidRDefault="008F209B" w:rsidP="008F209B">
      <w:pPr>
        <w:spacing w:line="240" w:lineRule="auto"/>
        <w:jc w:val="both"/>
        <w:rPr>
          <w:rFonts w:ascii="Times New Roman" w:hAnsi="Times New Roman" w:cs="Times New Roman"/>
          <w:noProof/>
          <w:szCs w:val="24"/>
        </w:rPr>
      </w:pPr>
      <w:bookmarkStart w:id="196" w:name="_ENREF_29"/>
    </w:p>
    <w:p w14:paraId="0DE29F8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Boncina, M., Rescic, J. and Vlachy, V.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Solubility of lysozyme in polyethylene glycol-electrolyte mixtures: the depletion interaction and ion-specific effects.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95, 1285-1294.</w:t>
      </w:r>
      <w:bookmarkEnd w:id="196"/>
    </w:p>
    <w:p w14:paraId="4A0F0810" w14:textId="77777777" w:rsidR="008F209B" w:rsidRPr="008F209B" w:rsidRDefault="008F209B" w:rsidP="008F209B">
      <w:pPr>
        <w:spacing w:line="240" w:lineRule="auto"/>
        <w:jc w:val="both"/>
        <w:rPr>
          <w:rFonts w:ascii="Times New Roman" w:hAnsi="Times New Roman" w:cs="Times New Roman"/>
          <w:noProof/>
          <w:szCs w:val="24"/>
        </w:rPr>
      </w:pPr>
      <w:bookmarkStart w:id="197" w:name="_ENREF_30"/>
    </w:p>
    <w:p w14:paraId="3DB5179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Born, B. and Havenith, M.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Terahertz Dance of Proteins and Sugars with Water. </w:t>
      </w:r>
      <w:r w:rsidRPr="008F209B">
        <w:rPr>
          <w:rFonts w:ascii="Times New Roman" w:hAnsi="Times New Roman" w:cs="Times New Roman"/>
          <w:i/>
          <w:noProof/>
          <w:szCs w:val="24"/>
        </w:rPr>
        <w:t>Journal of Infrared, Millimeter, and Terahertz Waves</w:t>
      </w:r>
      <w:r w:rsidRPr="008F209B">
        <w:rPr>
          <w:rFonts w:ascii="Times New Roman" w:hAnsi="Times New Roman" w:cs="Times New Roman"/>
          <w:noProof/>
          <w:szCs w:val="24"/>
        </w:rPr>
        <w:t>, 30, 1245-1254.</w:t>
      </w:r>
      <w:bookmarkEnd w:id="197"/>
    </w:p>
    <w:p w14:paraId="6757DF03" w14:textId="77777777" w:rsidR="008F209B" w:rsidRPr="008F209B" w:rsidRDefault="008F209B" w:rsidP="008F209B">
      <w:pPr>
        <w:spacing w:line="240" w:lineRule="auto"/>
        <w:jc w:val="both"/>
        <w:rPr>
          <w:rFonts w:ascii="Times New Roman" w:hAnsi="Times New Roman" w:cs="Times New Roman"/>
          <w:noProof/>
          <w:szCs w:val="24"/>
        </w:rPr>
      </w:pPr>
      <w:bookmarkStart w:id="198" w:name="_ENREF_31"/>
    </w:p>
    <w:p w14:paraId="3113756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Born, B., Kim, S. J., Ebbinghaus, S., Gruebele, M. and Havenith, M.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The terahertz dance of water with the proteins: the effect of protein flexibility on the dynamical hydration shell of ubiquitin. </w:t>
      </w:r>
      <w:r w:rsidRPr="008F209B">
        <w:rPr>
          <w:rFonts w:ascii="Times New Roman" w:hAnsi="Times New Roman" w:cs="Times New Roman"/>
          <w:i/>
          <w:noProof/>
          <w:szCs w:val="24"/>
        </w:rPr>
        <w:t>Faraday Discussions</w:t>
      </w:r>
      <w:r w:rsidRPr="008F209B">
        <w:rPr>
          <w:rFonts w:ascii="Times New Roman" w:hAnsi="Times New Roman" w:cs="Times New Roman"/>
          <w:noProof/>
          <w:szCs w:val="24"/>
        </w:rPr>
        <w:t>, 141, 161-173.</w:t>
      </w:r>
      <w:bookmarkEnd w:id="198"/>
    </w:p>
    <w:p w14:paraId="528B6E78" w14:textId="77777777" w:rsidR="008F209B" w:rsidRPr="008F209B" w:rsidRDefault="008F209B" w:rsidP="008F209B">
      <w:pPr>
        <w:spacing w:line="240" w:lineRule="auto"/>
        <w:jc w:val="both"/>
        <w:rPr>
          <w:rFonts w:ascii="Times New Roman" w:hAnsi="Times New Roman" w:cs="Times New Roman"/>
          <w:noProof/>
          <w:szCs w:val="24"/>
        </w:rPr>
      </w:pPr>
      <w:bookmarkStart w:id="199" w:name="_ENREF_32"/>
    </w:p>
    <w:p w14:paraId="4A19D61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Born, M. (</w:t>
      </w:r>
      <w:r w:rsidRPr="008F209B">
        <w:rPr>
          <w:rFonts w:ascii="Times New Roman" w:hAnsi="Times New Roman" w:cs="Times New Roman"/>
          <w:b/>
          <w:noProof/>
          <w:szCs w:val="24"/>
        </w:rPr>
        <w:t>1920</w:t>
      </w:r>
      <w:r w:rsidRPr="008F209B">
        <w:rPr>
          <w:rFonts w:ascii="Times New Roman" w:hAnsi="Times New Roman" w:cs="Times New Roman"/>
          <w:noProof/>
          <w:szCs w:val="24"/>
        </w:rPr>
        <w:t xml:space="preserve">). Volumen und Hydratationswärme der Ionen. </w:t>
      </w:r>
      <w:r w:rsidRPr="008F209B">
        <w:rPr>
          <w:rFonts w:ascii="Times New Roman" w:hAnsi="Times New Roman" w:cs="Times New Roman"/>
          <w:i/>
          <w:noProof/>
          <w:szCs w:val="24"/>
        </w:rPr>
        <w:t>Zeitschrift für Physik</w:t>
      </w:r>
      <w:r w:rsidRPr="008F209B">
        <w:rPr>
          <w:rFonts w:ascii="Times New Roman" w:hAnsi="Times New Roman" w:cs="Times New Roman"/>
          <w:noProof/>
          <w:szCs w:val="24"/>
        </w:rPr>
        <w:t>, 1, 45-48.</w:t>
      </w:r>
      <w:bookmarkEnd w:id="199"/>
    </w:p>
    <w:p w14:paraId="5C3660A1" w14:textId="77777777" w:rsidR="008F209B" w:rsidRPr="008F209B" w:rsidRDefault="008F209B" w:rsidP="008F209B">
      <w:pPr>
        <w:spacing w:line="240" w:lineRule="auto"/>
        <w:jc w:val="both"/>
        <w:rPr>
          <w:rFonts w:ascii="Times New Roman" w:hAnsi="Times New Roman" w:cs="Times New Roman"/>
          <w:noProof/>
          <w:szCs w:val="24"/>
        </w:rPr>
      </w:pPr>
      <w:bookmarkStart w:id="200" w:name="_ENREF_33"/>
    </w:p>
    <w:p w14:paraId="2D25F68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Bostrom, M. and Ninham, B. W.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Contributions from Dispersion and Born Self-Free Energies to the Solvation Energies of Salt Solutions.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108, 12593-12959.</w:t>
      </w:r>
      <w:bookmarkEnd w:id="200"/>
    </w:p>
    <w:p w14:paraId="246E6990" w14:textId="77777777" w:rsidR="008F209B" w:rsidRPr="008F209B" w:rsidRDefault="008F209B" w:rsidP="008F209B">
      <w:pPr>
        <w:spacing w:line="240" w:lineRule="auto"/>
        <w:jc w:val="both"/>
        <w:rPr>
          <w:rFonts w:ascii="Times New Roman" w:hAnsi="Times New Roman" w:cs="Times New Roman"/>
          <w:noProof/>
          <w:szCs w:val="24"/>
        </w:rPr>
      </w:pPr>
      <w:bookmarkStart w:id="201" w:name="_ENREF_34"/>
    </w:p>
    <w:p w14:paraId="3AD483B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Bostrom, M., Parsons, D. F., Salis, A., Ninham, B. W. and Monduzzi,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Possible origin of the inverse and direct Hofmeister series for lysozyme at low and high salt concentrations. </w:t>
      </w:r>
      <w:r w:rsidRPr="008F209B">
        <w:rPr>
          <w:rFonts w:ascii="Times New Roman" w:hAnsi="Times New Roman" w:cs="Times New Roman"/>
          <w:i/>
          <w:noProof/>
          <w:szCs w:val="24"/>
        </w:rPr>
        <w:t>Langmuir</w:t>
      </w:r>
      <w:r w:rsidRPr="008F209B">
        <w:rPr>
          <w:rFonts w:ascii="Times New Roman" w:hAnsi="Times New Roman" w:cs="Times New Roman"/>
          <w:noProof/>
          <w:szCs w:val="24"/>
        </w:rPr>
        <w:t>, 27, 9504-9511.</w:t>
      </w:r>
      <w:bookmarkEnd w:id="201"/>
    </w:p>
    <w:p w14:paraId="05CDEB7C" w14:textId="77777777" w:rsidR="008F209B" w:rsidRPr="008F209B" w:rsidRDefault="008F209B" w:rsidP="008F209B">
      <w:pPr>
        <w:spacing w:line="240" w:lineRule="auto"/>
        <w:jc w:val="both"/>
        <w:rPr>
          <w:rFonts w:ascii="Times New Roman" w:hAnsi="Times New Roman" w:cs="Times New Roman"/>
          <w:noProof/>
          <w:szCs w:val="24"/>
        </w:rPr>
      </w:pPr>
      <w:bookmarkStart w:id="202" w:name="_ENREF_35"/>
    </w:p>
    <w:p w14:paraId="47CFAC0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Bostrom, M., Tavares, F. W., Finet, S., Skouri-Panet, F., Tardieu, A. and Ninham, B. W.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Why forces between proteins follow different Hofmeister series for pH above and below pI.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117, 217-224.</w:t>
      </w:r>
      <w:bookmarkEnd w:id="202"/>
    </w:p>
    <w:p w14:paraId="05070999" w14:textId="77777777" w:rsidR="008F209B" w:rsidRPr="008F209B" w:rsidRDefault="008F209B" w:rsidP="008F209B">
      <w:pPr>
        <w:spacing w:line="240" w:lineRule="auto"/>
        <w:jc w:val="both"/>
        <w:rPr>
          <w:rFonts w:ascii="Times New Roman" w:hAnsi="Times New Roman" w:cs="Times New Roman"/>
          <w:noProof/>
          <w:szCs w:val="24"/>
        </w:rPr>
      </w:pPr>
      <w:bookmarkStart w:id="203" w:name="_ENREF_36"/>
    </w:p>
    <w:p w14:paraId="7A07D48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Boström, M., Williams, D. and Ninham, B.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Specific Ion Effects: Why DLVO Theory Fails for Biology and Colloid Systems. </w:t>
      </w:r>
      <w:r w:rsidRPr="008F209B">
        <w:rPr>
          <w:rFonts w:ascii="Times New Roman" w:hAnsi="Times New Roman" w:cs="Times New Roman"/>
          <w:i/>
          <w:noProof/>
          <w:szCs w:val="24"/>
        </w:rPr>
        <w:t>Physical Review Letters</w:t>
      </w:r>
      <w:r w:rsidRPr="008F209B">
        <w:rPr>
          <w:rFonts w:ascii="Times New Roman" w:hAnsi="Times New Roman" w:cs="Times New Roman"/>
          <w:noProof/>
          <w:szCs w:val="24"/>
        </w:rPr>
        <w:t xml:space="preserve">, 87, </w:t>
      </w:r>
      <w:bookmarkEnd w:id="203"/>
    </w:p>
    <w:p w14:paraId="1970FD63" w14:textId="77777777" w:rsidR="008F209B" w:rsidRPr="008F209B" w:rsidRDefault="008F209B" w:rsidP="008F209B">
      <w:pPr>
        <w:spacing w:line="240" w:lineRule="auto"/>
        <w:jc w:val="both"/>
        <w:rPr>
          <w:rFonts w:ascii="Times New Roman" w:hAnsi="Times New Roman" w:cs="Times New Roman"/>
          <w:noProof/>
          <w:szCs w:val="24"/>
        </w:rPr>
      </w:pPr>
      <w:bookmarkStart w:id="204" w:name="_ENREF_37"/>
    </w:p>
    <w:p w14:paraId="1EB5773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Broering, J. M. and Bommarius, A. S.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Evaluation of Hofmeister Effects on the Kinetic Stability of Proteins.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109, 20612-20619.</w:t>
      </w:r>
      <w:bookmarkEnd w:id="204"/>
    </w:p>
    <w:p w14:paraId="32AC2272" w14:textId="77777777" w:rsidR="008F209B" w:rsidRPr="008F209B" w:rsidRDefault="008F209B" w:rsidP="008F209B">
      <w:pPr>
        <w:spacing w:line="240" w:lineRule="auto"/>
        <w:jc w:val="both"/>
        <w:rPr>
          <w:rFonts w:ascii="Times New Roman" w:hAnsi="Times New Roman" w:cs="Times New Roman"/>
          <w:noProof/>
          <w:szCs w:val="24"/>
        </w:rPr>
      </w:pPr>
      <w:bookmarkStart w:id="205" w:name="_ENREF_38"/>
    </w:p>
    <w:p w14:paraId="10B24D9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Brown, M. G., Walker, D. S., Raymond, E. A. and Richmond, G. L.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Vibrational Sum-Frequency Spectroscopy of Alkane/Water Interfaces: Experiment and Theoretical Simulation.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107, 237-244.</w:t>
      </w:r>
      <w:bookmarkEnd w:id="205"/>
    </w:p>
    <w:p w14:paraId="2357CCC9" w14:textId="77777777" w:rsidR="008F209B" w:rsidRPr="008F209B" w:rsidRDefault="008F209B" w:rsidP="008F209B">
      <w:pPr>
        <w:spacing w:line="240" w:lineRule="auto"/>
        <w:jc w:val="both"/>
        <w:rPr>
          <w:rFonts w:ascii="Times New Roman" w:hAnsi="Times New Roman" w:cs="Times New Roman"/>
          <w:noProof/>
          <w:szCs w:val="24"/>
        </w:rPr>
      </w:pPr>
      <w:bookmarkStart w:id="206" w:name="_ENREF_39"/>
    </w:p>
    <w:p w14:paraId="7A580B9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Bründermann, E. and Röser, H. P. (</w:t>
      </w:r>
      <w:r w:rsidRPr="008F209B">
        <w:rPr>
          <w:rFonts w:ascii="Times New Roman" w:hAnsi="Times New Roman" w:cs="Times New Roman"/>
          <w:b/>
          <w:noProof/>
          <w:szCs w:val="24"/>
        </w:rPr>
        <w:t>1997</w:t>
      </w:r>
      <w:r w:rsidRPr="008F209B">
        <w:rPr>
          <w:rFonts w:ascii="Times New Roman" w:hAnsi="Times New Roman" w:cs="Times New Roman"/>
          <w:noProof/>
          <w:szCs w:val="24"/>
        </w:rPr>
        <w:t xml:space="preserve">). First operation of a far-infrared p-germanium laser in a standard close-cycle machine at 15 K. </w:t>
      </w:r>
      <w:r w:rsidRPr="008F209B">
        <w:rPr>
          <w:rFonts w:ascii="Times New Roman" w:hAnsi="Times New Roman" w:cs="Times New Roman"/>
          <w:i/>
          <w:noProof/>
          <w:szCs w:val="24"/>
        </w:rPr>
        <w:t>Infrared Physics &amp; Technology</w:t>
      </w:r>
      <w:r w:rsidRPr="008F209B">
        <w:rPr>
          <w:rFonts w:ascii="Times New Roman" w:hAnsi="Times New Roman" w:cs="Times New Roman"/>
          <w:noProof/>
          <w:szCs w:val="24"/>
        </w:rPr>
        <w:t>, 38, 201-203.</w:t>
      </w:r>
      <w:bookmarkEnd w:id="206"/>
    </w:p>
    <w:p w14:paraId="1EC09DA2" w14:textId="77777777" w:rsidR="008F209B" w:rsidRPr="008F209B" w:rsidRDefault="008F209B" w:rsidP="008F209B">
      <w:pPr>
        <w:spacing w:line="240" w:lineRule="auto"/>
        <w:jc w:val="both"/>
        <w:rPr>
          <w:rFonts w:ascii="Times New Roman" w:hAnsi="Times New Roman" w:cs="Times New Roman"/>
          <w:noProof/>
          <w:szCs w:val="24"/>
        </w:rPr>
      </w:pPr>
      <w:bookmarkStart w:id="207" w:name="_ENREF_40"/>
    </w:p>
    <w:p w14:paraId="5E6C0F5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Bruylants, G., Wouters, J. and Michaux, C.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Differential scanning calorimetry in life science: thermodynamics, stability, molecular recognition and application in drug design. </w:t>
      </w:r>
      <w:r w:rsidRPr="008F209B">
        <w:rPr>
          <w:rFonts w:ascii="Times New Roman" w:hAnsi="Times New Roman" w:cs="Times New Roman"/>
          <w:i/>
          <w:noProof/>
          <w:szCs w:val="24"/>
        </w:rPr>
        <w:t>Current medicinal chemistry</w:t>
      </w:r>
      <w:r w:rsidRPr="008F209B">
        <w:rPr>
          <w:rFonts w:ascii="Times New Roman" w:hAnsi="Times New Roman" w:cs="Times New Roman"/>
          <w:noProof/>
          <w:szCs w:val="24"/>
        </w:rPr>
        <w:t>, 12, 2011-2020.</w:t>
      </w:r>
      <w:bookmarkEnd w:id="207"/>
    </w:p>
    <w:p w14:paraId="72946A7E" w14:textId="77777777" w:rsidR="008F209B" w:rsidRPr="008F209B" w:rsidRDefault="008F209B" w:rsidP="008F209B">
      <w:pPr>
        <w:spacing w:line="240" w:lineRule="auto"/>
        <w:jc w:val="both"/>
        <w:rPr>
          <w:rFonts w:ascii="Times New Roman" w:hAnsi="Times New Roman" w:cs="Times New Roman"/>
          <w:noProof/>
          <w:szCs w:val="24"/>
        </w:rPr>
      </w:pPr>
      <w:bookmarkStart w:id="208" w:name="_ENREF_41"/>
    </w:p>
    <w:p w14:paraId="42C65C5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Budayova, M., Bonnete, F., Tardieu, A. and Vachette, P. (</w:t>
      </w:r>
      <w:r w:rsidRPr="008F209B">
        <w:rPr>
          <w:rFonts w:ascii="Times New Roman" w:hAnsi="Times New Roman" w:cs="Times New Roman"/>
          <w:b/>
          <w:noProof/>
          <w:szCs w:val="24"/>
        </w:rPr>
        <w:t>1999</w:t>
      </w:r>
      <w:r w:rsidRPr="008F209B">
        <w:rPr>
          <w:rFonts w:ascii="Times New Roman" w:hAnsi="Times New Roman" w:cs="Times New Roman"/>
          <w:noProof/>
          <w:szCs w:val="24"/>
        </w:rPr>
        <w:t xml:space="preserve">). Interactions in Solution of a Large Oligomeric Protein. </w:t>
      </w:r>
      <w:r w:rsidRPr="008F209B">
        <w:rPr>
          <w:rFonts w:ascii="Times New Roman" w:hAnsi="Times New Roman" w:cs="Times New Roman"/>
          <w:i/>
          <w:noProof/>
          <w:szCs w:val="24"/>
        </w:rPr>
        <w:t>Journal of Crystal Growth</w:t>
      </w:r>
      <w:r w:rsidRPr="008F209B">
        <w:rPr>
          <w:rFonts w:ascii="Times New Roman" w:hAnsi="Times New Roman" w:cs="Times New Roman"/>
          <w:noProof/>
          <w:szCs w:val="24"/>
        </w:rPr>
        <w:t>, 196, 210-219.</w:t>
      </w:r>
      <w:bookmarkEnd w:id="208"/>
    </w:p>
    <w:p w14:paraId="4ED10CC2" w14:textId="77777777" w:rsidR="008F209B" w:rsidRPr="008F209B" w:rsidRDefault="008F209B" w:rsidP="008F209B">
      <w:pPr>
        <w:spacing w:line="240" w:lineRule="auto"/>
        <w:jc w:val="both"/>
        <w:rPr>
          <w:rFonts w:ascii="Times New Roman" w:hAnsi="Times New Roman" w:cs="Times New Roman"/>
          <w:noProof/>
          <w:szCs w:val="24"/>
        </w:rPr>
      </w:pPr>
      <w:bookmarkStart w:id="209" w:name="_ENREF_42"/>
    </w:p>
    <w:p w14:paraId="44E34D3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Bye, J. W., Cowieson, N. P., Cowieson, A. J., Selle, P. H. and Falconer, R. J.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Dual effects of sodium phytate on the structural stability and solubility of proteins. </w:t>
      </w:r>
      <w:r w:rsidRPr="008F209B">
        <w:rPr>
          <w:rFonts w:ascii="Times New Roman" w:hAnsi="Times New Roman" w:cs="Times New Roman"/>
          <w:i/>
          <w:noProof/>
          <w:szCs w:val="24"/>
        </w:rPr>
        <w:t>Journal of Agricultural and Food Chemistry</w:t>
      </w:r>
      <w:r w:rsidRPr="008F209B">
        <w:rPr>
          <w:rFonts w:ascii="Times New Roman" w:hAnsi="Times New Roman" w:cs="Times New Roman"/>
          <w:noProof/>
          <w:szCs w:val="24"/>
        </w:rPr>
        <w:t>, 61, 290-295.</w:t>
      </w:r>
      <w:bookmarkEnd w:id="209"/>
    </w:p>
    <w:p w14:paraId="5F14F4B1" w14:textId="77777777" w:rsidR="008F209B" w:rsidRPr="008F209B" w:rsidRDefault="008F209B" w:rsidP="008F209B">
      <w:pPr>
        <w:spacing w:line="240" w:lineRule="auto"/>
        <w:jc w:val="both"/>
        <w:rPr>
          <w:rFonts w:ascii="Times New Roman" w:hAnsi="Times New Roman" w:cs="Times New Roman"/>
          <w:noProof/>
          <w:szCs w:val="24"/>
        </w:rPr>
      </w:pPr>
      <w:bookmarkStart w:id="210" w:name="_ENREF_43"/>
    </w:p>
    <w:p w14:paraId="41FC045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Bye, J. W. and Falconer, R. J.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Thermal stability of lysozyme as a function of ion concentration: A reappraisal of the relationship between the Hofmeister series and protein stability. </w:t>
      </w:r>
      <w:r w:rsidRPr="008F209B">
        <w:rPr>
          <w:rFonts w:ascii="Times New Roman" w:hAnsi="Times New Roman" w:cs="Times New Roman"/>
          <w:i/>
          <w:noProof/>
          <w:szCs w:val="24"/>
        </w:rPr>
        <w:t>Protein Science</w:t>
      </w:r>
      <w:r w:rsidRPr="008F209B">
        <w:rPr>
          <w:rFonts w:ascii="Times New Roman" w:hAnsi="Times New Roman" w:cs="Times New Roman"/>
          <w:noProof/>
          <w:szCs w:val="24"/>
        </w:rPr>
        <w:t>, 22, 1563-1570.</w:t>
      </w:r>
      <w:bookmarkEnd w:id="210"/>
    </w:p>
    <w:p w14:paraId="7C404A5C" w14:textId="77777777" w:rsidR="008F209B" w:rsidRPr="008F209B" w:rsidRDefault="008F209B" w:rsidP="008F209B">
      <w:pPr>
        <w:spacing w:line="240" w:lineRule="auto"/>
        <w:jc w:val="both"/>
        <w:rPr>
          <w:rFonts w:ascii="Times New Roman" w:hAnsi="Times New Roman" w:cs="Times New Roman"/>
          <w:noProof/>
          <w:szCs w:val="24"/>
        </w:rPr>
      </w:pPr>
      <w:bookmarkStart w:id="211" w:name="_ENREF_44"/>
    </w:p>
    <w:p w14:paraId="49719ED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Bye, J. W. and Falconer, R. J.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Three Stages of Lysozyme Thermal Stabilization by High and Medium Charge Density Anions.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118, 4282-4286.</w:t>
      </w:r>
      <w:bookmarkEnd w:id="211"/>
    </w:p>
    <w:p w14:paraId="26E660EA" w14:textId="77777777" w:rsidR="008F209B" w:rsidRPr="008F209B" w:rsidRDefault="008F209B" w:rsidP="008F209B">
      <w:pPr>
        <w:spacing w:line="240" w:lineRule="auto"/>
        <w:jc w:val="both"/>
        <w:rPr>
          <w:rFonts w:ascii="Times New Roman" w:hAnsi="Times New Roman" w:cs="Times New Roman"/>
          <w:noProof/>
          <w:szCs w:val="24"/>
        </w:rPr>
      </w:pPr>
      <w:bookmarkStart w:id="212" w:name="_ENREF_45"/>
    </w:p>
    <w:p w14:paraId="6F20B23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Bye, J. W., Meliga, S., Ferachou, D., Cinque, G., Zeitler, J. A. and Falconer, R. J.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Analysis of the Hydration Water around Bovine Serum Albumin Using Terahertz Coherent Synchrotron Radiation. </w:t>
      </w:r>
      <w:r w:rsidRPr="008F209B">
        <w:rPr>
          <w:rFonts w:ascii="Times New Roman" w:hAnsi="Times New Roman" w:cs="Times New Roman"/>
          <w:i/>
          <w:noProof/>
          <w:szCs w:val="24"/>
        </w:rPr>
        <w:t>The Journal of Physical Chemistry A</w:t>
      </w:r>
      <w:r w:rsidRPr="008F209B">
        <w:rPr>
          <w:rFonts w:ascii="Times New Roman" w:hAnsi="Times New Roman" w:cs="Times New Roman"/>
          <w:noProof/>
          <w:szCs w:val="24"/>
        </w:rPr>
        <w:t>, 118, 83-88.</w:t>
      </w:r>
      <w:bookmarkEnd w:id="212"/>
    </w:p>
    <w:p w14:paraId="5461030D" w14:textId="77777777" w:rsidR="008F209B" w:rsidRPr="008F209B" w:rsidRDefault="008F209B" w:rsidP="008F209B">
      <w:pPr>
        <w:spacing w:line="240" w:lineRule="auto"/>
        <w:jc w:val="both"/>
        <w:rPr>
          <w:rFonts w:ascii="Times New Roman" w:hAnsi="Times New Roman" w:cs="Times New Roman"/>
          <w:noProof/>
          <w:szCs w:val="24"/>
        </w:rPr>
      </w:pPr>
      <w:bookmarkStart w:id="213" w:name="_ENREF_46"/>
    </w:p>
    <w:p w14:paraId="28BEF04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Cameron, D. and Cooper, A.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Pressure perturbation calorimetry of solvation changes in cyclodextrin complexes. </w:t>
      </w:r>
      <w:r w:rsidRPr="008F209B">
        <w:rPr>
          <w:rFonts w:ascii="Times New Roman" w:hAnsi="Times New Roman" w:cs="Times New Roman"/>
          <w:i/>
          <w:noProof/>
          <w:szCs w:val="24"/>
        </w:rPr>
        <w:t>Journal of Inclusion Phenomena and Macrocyclic Chemistry</w:t>
      </w:r>
      <w:r w:rsidRPr="008F209B">
        <w:rPr>
          <w:rFonts w:ascii="Times New Roman" w:hAnsi="Times New Roman" w:cs="Times New Roman"/>
          <w:noProof/>
          <w:szCs w:val="24"/>
        </w:rPr>
        <w:t>, 44, 279-282.</w:t>
      </w:r>
      <w:bookmarkEnd w:id="213"/>
    </w:p>
    <w:p w14:paraId="40158700" w14:textId="77777777" w:rsidR="008F209B" w:rsidRPr="008F209B" w:rsidRDefault="008F209B" w:rsidP="008F209B">
      <w:pPr>
        <w:spacing w:line="240" w:lineRule="auto"/>
        <w:jc w:val="both"/>
        <w:rPr>
          <w:rFonts w:ascii="Times New Roman" w:hAnsi="Times New Roman" w:cs="Times New Roman"/>
          <w:noProof/>
          <w:szCs w:val="24"/>
        </w:rPr>
      </w:pPr>
      <w:bookmarkStart w:id="214" w:name="_ENREF_47"/>
    </w:p>
    <w:p w14:paraId="14E8DA5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Capewell, S. G., Hefter, G. T. and May, P. M. (</w:t>
      </w:r>
      <w:r w:rsidRPr="008F209B">
        <w:rPr>
          <w:rFonts w:ascii="Times New Roman" w:hAnsi="Times New Roman" w:cs="Times New Roman"/>
          <w:b/>
          <w:noProof/>
          <w:szCs w:val="24"/>
        </w:rPr>
        <w:t>1999</w:t>
      </w:r>
      <w:r w:rsidRPr="008F209B">
        <w:rPr>
          <w:rFonts w:ascii="Times New Roman" w:hAnsi="Times New Roman" w:cs="Times New Roman"/>
          <w:noProof/>
          <w:szCs w:val="24"/>
        </w:rPr>
        <w:t>). Association constants for the Na</w:t>
      </w:r>
      <w:r w:rsidRPr="008F209B">
        <w:rPr>
          <w:rFonts w:ascii="Times New Roman" w:hAnsi="Times New Roman" w:cs="Times New Roman"/>
          <w:noProof/>
          <w:szCs w:val="24"/>
          <w:vertAlign w:val="subscript"/>
        </w:rPr>
        <w:t>2</w:t>
      </w:r>
      <w:r w:rsidRPr="008F209B">
        <w:rPr>
          <w:rFonts w:ascii="Times New Roman" w:hAnsi="Times New Roman" w:cs="Times New Roman"/>
          <w:noProof/>
          <w:szCs w:val="24"/>
        </w:rPr>
        <w:t>SO</w:t>
      </w:r>
      <w:r w:rsidRPr="008F209B">
        <w:rPr>
          <w:rFonts w:ascii="Times New Roman" w:hAnsi="Times New Roman" w:cs="Times New Roman"/>
          <w:noProof/>
          <w:szCs w:val="24"/>
          <w:vertAlign w:val="subscript"/>
        </w:rPr>
        <w:t>4</w:t>
      </w:r>
      <w:r w:rsidRPr="008F209B">
        <w:rPr>
          <w:rFonts w:ascii="Times New Roman" w:hAnsi="Times New Roman" w:cs="Times New Roman"/>
          <w:noProof/>
          <w:szCs w:val="24"/>
        </w:rPr>
        <w:t xml:space="preserve"> ion pair in concentrated cesium chloride solutions. </w:t>
      </w:r>
      <w:r w:rsidRPr="008F209B">
        <w:rPr>
          <w:rFonts w:ascii="Times New Roman" w:hAnsi="Times New Roman" w:cs="Times New Roman"/>
          <w:i/>
          <w:noProof/>
          <w:szCs w:val="24"/>
        </w:rPr>
        <w:t>Talanta</w:t>
      </w:r>
      <w:r w:rsidRPr="008F209B">
        <w:rPr>
          <w:rFonts w:ascii="Times New Roman" w:hAnsi="Times New Roman" w:cs="Times New Roman"/>
          <w:noProof/>
          <w:szCs w:val="24"/>
        </w:rPr>
        <w:t>, 49, 25-30.</w:t>
      </w:r>
      <w:bookmarkEnd w:id="214"/>
    </w:p>
    <w:p w14:paraId="440D6FE2" w14:textId="77777777" w:rsidR="008F209B" w:rsidRPr="008F209B" w:rsidRDefault="008F209B" w:rsidP="008F209B">
      <w:pPr>
        <w:spacing w:line="240" w:lineRule="auto"/>
        <w:jc w:val="both"/>
        <w:rPr>
          <w:rFonts w:ascii="Times New Roman" w:hAnsi="Times New Roman" w:cs="Times New Roman"/>
          <w:noProof/>
          <w:szCs w:val="24"/>
        </w:rPr>
      </w:pPr>
      <w:bookmarkStart w:id="215" w:name="_ENREF_48"/>
    </w:p>
    <w:p w14:paraId="528A0BF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Carpenter, L. J., MacDonald, S. M., Shaw, M. D., Kumar, R., Saunders, R. W., Parthipan, R., Wilson, J. and Plane, J. M. C.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Atmospheric iodine levels influenced by sea surface emissions of inorganic iodine. </w:t>
      </w:r>
      <w:r w:rsidRPr="008F209B">
        <w:rPr>
          <w:rFonts w:ascii="Times New Roman" w:hAnsi="Times New Roman" w:cs="Times New Roman"/>
          <w:i/>
          <w:noProof/>
          <w:szCs w:val="24"/>
        </w:rPr>
        <w:t>Nature Geoscience</w:t>
      </w:r>
      <w:r w:rsidRPr="008F209B">
        <w:rPr>
          <w:rFonts w:ascii="Times New Roman" w:hAnsi="Times New Roman" w:cs="Times New Roman"/>
          <w:noProof/>
          <w:szCs w:val="24"/>
        </w:rPr>
        <w:t>, 6, 108-111.</w:t>
      </w:r>
      <w:bookmarkEnd w:id="215"/>
    </w:p>
    <w:p w14:paraId="14FACF6A" w14:textId="77777777" w:rsidR="008F209B" w:rsidRPr="008F209B" w:rsidRDefault="008F209B" w:rsidP="008F209B">
      <w:pPr>
        <w:spacing w:line="240" w:lineRule="auto"/>
        <w:jc w:val="both"/>
        <w:rPr>
          <w:rFonts w:ascii="Times New Roman" w:hAnsi="Times New Roman" w:cs="Times New Roman"/>
          <w:noProof/>
          <w:szCs w:val="24"/>
        </w:rPr>
      </w:pPr>
      <w:bookmarkStart w:id="216" w:name="_ENREF_49"/>
    </w:p>
    <w:p w14:paraId="74F3DB9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Chalikian, T. V.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Structural Thermodynamics of Hydration.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105, 12566-12578.</w:t>
      </w:r>
      <w:bookmarkEnd w:id="216"/>
    </w:p>
    <w:p w14:paraId="4A3B1D25" w14:textId="77777777" w:rsidR="008F209B" w:rsidRPr="008F209B" w:rsidRDefault="008F209B" w:rsidP="008F209B">
      <w:pPr>
        <w:spacing w:line="240" w:lineRule="auto"/>
        <w:jc w:val="both"/>
        <w:rPr>
          <w:rFonts w:ascii="Times New Roman" w:hAnsi="Times New Roman" w:cs="Times New Roman"/>
          <w:noProof/>
          <w:szCs w:val="24"/>
        </w:rPr>
      </w:pPr>
      <w:bookmarkStart w:id="217" w:name="_ENREF_50"/>
    </w:p>
    <w:p w14:paraId="58D9FBC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Chaplin, M.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Water's hydrogen bond strength. </w:t>
      </w:r>
      <w:r w:rsidRPr="008F209B">
        <w:rPr>
          <w:rFonts w:ascii="Times New Roman" w:hAnsi="Times New Roman" w:cs="Times New Roman"/>
          <w:i/>
          <w:noProof/>
          <w:szCs w:val="24"/>
        </w:rPr>
        <w:t>Soft Condensed Matter</w:t>
      </w:r>
      <w:r w:rsidRPr="008F209B">
        <w:rPr>
          <w:rFonts w:ascii="Times New Roman" w:hAnsi="Times New Roman" w:cs="Times New Roman"/>
          <w:noProof/>
          <w:szCs w:val="24"/>
        </w:rPr>
        <w:t xml:space="preserve">, </w:t>
      </w:r>
      <w:bookmarkEnd w:id="217"/>
    </w:p>
    <w:p w14:paraId="3D9C7A8D" w14:textId="77777777" w:rsidR="008F209B" w:rsidRPr="008F209B" w:rsidRDefault="008F209B" w:rsidP="008F209B">
      <w:pPr>
        <w:spacing w:line="240" w:lineRule="auto"/>
        <w:jc w:val="both"/>
        <w:rPr>
          <w:rFonts w:ascii="Times New Roman" w:hAnsi="Times New Roman" w:cs="Times New Roman"/>
          <w:noProof/>
          <w:szCs w:val="24"/>
        </w:rPr>
      </w:pPr>
      <w:bookmarkStart w:id="218" w:name="_ENREF_51"/>
    </w:p>
    <w:p w14:paraId="37163FB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Cheryan, M. and Rackis, J. J. (</w:t>
      </w:r>
      <w:r w:rsidRPr="008F209B">
        <w:rPr>
          <w:rFonts w:ascii="Times New Roman" w:hAnsi="Times New Roman" w:cs="Times New Roman"/>
          <w:b/>
          <w:noProof/>
          <w:szCs w:val="24"/>
        </w:rPr>
        <w:t>1980</w:t>
      </w:r>
      <w:r w:rsidRPr="008F209B">
        <w:rPr>
          <w:rFonts w:ascii="Times New Roman" w:hAnsi="Times New Roman" w:cs="Times New Roman"/>
          <w:noProof/>
          <w:szCs w:val="24"/>
        </w:rPr>
        <w:t xml:space="preserve">). Phytic Acid Interactions in Food Systems. </w:t>
      </w:r>
      <w:r w:rsidRPr="008F209B">
        <w:rPr>
          <w:rFonts w:ascii="Times New Roman" w:hAnsi="Times New Roman" w:cs="Times New Roman"/>
          <w:i/>
          <w:noProof/>
          <w:szCs w:val="24"/>
        </w:rPr>
        <w:t>CRC Critical Reviews in Food Science and Nutrition</w:t>
      </w:r>
      <w:r w:rsidRPr="008F209B">
        <w:rPr>
          <w:rFonts w:ascii="Times New Roman" w:hAnsi="Times New Roman" w:cs="Times New Roman"/>
          <w:noProof/>
          <w:szCs w:val="24"/>
        </w:rPr>
        <w:t>, 13, 297-335.</w:t>
      </w:r>
      <w:bookmarkEnd w:id="218"/>
    </w:p>
    <w:p w14:paraId="6B978781" w14:textId="77777777" w:rsidR="008F209B" w:rsidRPr="008F209B" w:rsidRDefault="008F209B" w:rsidP="008F209B">
      <w:pPr>
        <w:spacing w:line="240" w:lineRule="auto"/>
        <w:jc w:val="both"/>
        <w:rPr>
          <w:rFonts w:ascii="Times New Roman" w:hAnsi="Times New Roman" w:cs="Times New Roman"/>
          <w:noProof/>
          <w:szCs w:val="24"/>
        </w:rPr>
      </w:pPr>
      <w:bookmarkStart w:id="219" w:name="_ENREF_52"/>
    </w:p>
    <w:p w14:paraId="2F363DE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Cigala, R. M., Crea, F., Lando, G., Milea, D. and Sammartano, S. (</w:t>
      </w:r>
      <w:r w:rsidRPr="008F209B">
        <w:rPr>
          <w:rFonts w:ascii="Times New Roman" w:hAnsi="Times New Roman" w:cs="Times New Roman"/>
          <w:b/>
          <w:noProof/>
          <w:szCs w:val="24"/>
        </w:rPr>
        <w:t>2010</w:t>
      </w:r>
      <w:r w:rsidRPr="008F209B">
        <w:rPr>
          <w:rFonts w:ascii="Times New Roman" w:hAnsi="Times New Roman" w:cs="Times New Roman"/>
          <w:noProof/>
          <w:szCs w:val="24"/>
        </w:rPr>
        <w:t>). Solubility and acid–base properties of concentrated phytate in self-medium and in NaCl</w:t>
      </w:r>
      <w:r w:rsidRPr="008F209B">
        <w:rPr>
          <w:rFonts w:ascii="Times New Roman" w:hAnsi="Times New Roman" w:cs="Times New Roman"/>
          <w:noProof/>
          <w:szCs w:val="24"/>
          <w:vertAlign w:val="subscript"/>
        </w:rPr>
        <w:t>aq</w:t>
      </w:r>
      <w:r w:rsidRPr="008F209B">
        <w:rPr>
          <w:rFonts w:ascii="Times New Roman" w:hAnsi="Times New Roman" w:cs="Times New Roman"/>
          <w:noProof/>
          <w:szCs w:val="24"/>
        </w:rPr>
        <w:t xml:space="preserve"> at T=298.15K. </w:t>
      </w:r>
      <w:r w:rsidRPr="008F209B">
        <w:rPr>
          <w:rFonts w:ascii="Times New Roman" w:hAnsi="Times New Roman" w:cs="Times New Roman"/>
          <w:i/>
          <w:noProof/>
          <w:szCs w:val="24"/>
        </w:rPr>
        <w:t>The Journal of Chemical Thermodynamics</w:t>
      </w:r>
      <w:r w:rsidRPr="008F209B">
        <w:rPr>
          <w:rFonts w:ascii="Times New Roman" w:hAnsi="Times New Roman" w:cs="Times New Roman"/>
          <w:noProof/>
          <w:szCs w:val="24"/>
        </w:rPr>
        <w:t>, 42, 1393-1399.</w:t>
      </w:r>
      <w:bookmarkEnd w:id="219"/>
    </w:p>
    <w:p w14:paraId="4EF178E5" w14:textId="77777777" w:rsidR="008F209B" w:rsidRPr="008F209B" w:rsidRDefault="008F209B" w:rsidP="008F209B">
      <w:pPr>
        <w:spacing w:line="240" w:lineRule="auto"/>
        <w:jc w:val="both"/>
        <w:rPr>
          <w:rFonts w:ascii="Times New Roman" w:hAnsi="Times New Roman" w:cs="Times New Roman"/>
          <w:noProof/>
          <w:szCs w:val="24"/>
        </w:rPr>
      </w:pPr>
      <w:bookmarkStart w:id="220" w:name="_ENREF_53"/>
    </w:p>
    <w:p w14:paraId="20B7C8F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Cinque, G., Frogley, M. and Bartolini, R.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Far-IR/THz spectral characterization of the coherent synchrotron radiation emission at diamond IR beamline B22. </w:t>
      </w:r>
      <w:r w:rsidRPr="008F209B">
        <w:rPr>
          <w:rFonts w:ascii="Times New Roman" w:hAnsi="Times New Roman" w:cs="Times New Roman"/>
          <w:i/>
          <w:noProof/>
          <w:szCs w:val="24"/>
        </w:rPr>
        <w:t>Rendiconti Lincei</w:t>
      </w:r>
      <w:r w:rsidRPr="008F209B">
        <w:rPr>
          <w:rFonts w:ascii="Times New Roman" w:hAnsi="Times New Roman" w:cs="Times New Roman"/>
          <w:noProof/>
          <w:szCs w:val="24"/>
        </w:rPr>
        <w:t>, 22, 33-47.</w:t>
      </w:r>
      <w:bookmarkEnd w:id="220"/>
    </w:p>
    <w:p w14:paraId="45A4F15C" w14:textId="77777777" w:rsidR="008F209B" w:rsidRPr="008F209B" w:rsidRDefault="008F209B" w:rsidP="008F209B">
      <w:pPr>
        <w:spacing w:line="240" w:lineRule="auto"/>
        <w:jc w:val="both"/>
        <w:rPr>
          <w:rFonts w:ascii="Times New Roman" w:hAnsi="Times New Roman" w:cs="Times New Roman"/>
          <w:noProof/>
          <w:szCs w:val="24"/>
        </w:rPr>
      </w:pPr>
      <w:bookmarkStart w:id="221" w:name="_ENREF_54"/>
    </w:p>
    <w:p w14:paraId="63CC438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Cioci, F.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Thermostabilization of erythrocyte carbonic anhydrase by polyhydric additives. </w:t>
      </w:r>
      <w:r w:rsidRPr="008F209B">
        <w:rPr>
          <w:rFonts w:ascii="Times New Roman" w:hAnsi="Times New Roman" w:cs="Times New Roman"/>
          <w:i/>
          <w:noProof/>
          <w:szCs w:val="24"/>
        </w:rPr>
        <w:t>Enzyme and microbial technology</w:t>
      </w:r>
      <w:r w:rsidRPr="008F209B">
        <w:rPr>
          <w:rFonts w:ascii="Times New Roman" w:hAnsi="Times New Roman" w:cs="Times New Roman"/>
          <w:noProof/>
          <w:szCs w:val="24"/>
        </w:rPr>
        <w:t>, 17, 592-600.</w:t>
      </w:r>
      <w:bookmarkEnd w:id="221"/>
    </w:p>
    <w:p w14:paraId="2E470AC7" w14:textId="77777777" w:rsidR="008F209B" w:rsidRPr="008F209B" w:rsidRDefault="008F209B" w:rsidP="008F209B">
      <w:pPr>
        <w:spacing w:line="240" w:lineRule="auto"/>
        <w:jc w:val="both"/>
        <w:rPr>
          <w:rFonts w:ascii="Times New Roman" w:hAnsi="Times New Roman" w:cs="Times New Roman"/>
          <w:noProof/>
          <w:szCs w:val="24"/>
        </w:rPr>
      </w:pPr>
      <w:bookmarkStart w:id="222" w:name="_ENREF_55"/>
    </w:p>
    <w:p w14:paraId="767536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Cioci, F. (</w:t>
      </w:r>
      <w:r w:rsidRPr="008F209B">
        <w:rPr>
          <w:rFonts w:ascii="Times New Roman" w:hAnsi="Times New Roman" w:cs="Times New Roman"/>
          <w:b/>
          <w:noProof/>
          <w:szCs w:val="24"/>
        </w:rPr>
        <w:t>1996</w:t>
      </w:r>
      <w:r w:rsidRPr="008F209B">
        <w:rPr>
          <w:rFonts w:ascii="Times New Roman" w:hAnsi="Times New Roman" w:cs="Times New Roman"/>
          <w:noProof/>
          <w:szCs w:val="24"/>
        </w:rPr>
        <w:t xml:space="preserve">). Effect of Surface Tension on the Stability of Heat-Stressed Proteins: A Molecular Tthermodynamic Interpretation. </w:t>
      </w:r>
      <w:r w:rsidRPr="008F209B">
        <w:rPr>
          <w:rFonts w:ascii="Times New Roman" w:hAnsi="Times New Roman" w:cs="Times New Roman"/>
          <w:i/>
          <w:noProof/>
          <w:szCs w:val="24"/>
        </w:rPr>
        <w:t>Journal of Physical Chemistry</w:t>
      </w:r>
      <w:r w:rsidRPr="008F209B">
        <w:rPr>
          <w:rFonts w:ascii="Times New Roman" w:hAnsi="Times New Roman" w:cs="Times New Roman"/>
          <w:noProof/>
          <w:szCs w:val="24"/>
        </w:rPr>
        <w:t>, 100, 17400-17405.</w:t>
      </w:r>
      <w:bookmarkEnd w:id="222"/>
    </w:p>
    <w:p w14:paraId="09B40906" w14:textId="77777777" w:rsidR="008F209B" w:rsidRPr="008F209B" w:rsidRDefault="008F209B" w:rsidP="008F209B">
      <w:pPr>
        <w:spacing w:line="240" w:lineRule="auto"/>
        <w:jc w:val="both"/>
        <w:rPr>
          <w:rFonts w:ascii="Times New Roman" w:hAnsi="Times New Roman" w:cs="Times New Roman"/>
          <w:noProof/>
          <w:szCs w:val="24"/>
        </w:rPr>
      </w:pPr>
      <w:bookmarkStart w:id="223" w:name="_ENREF_56"/>
    </w:p>
    <w:p w14:paraId="5ACAE04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Cioci, F., Lavecchia, R. and Marrelli, L.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Perturbation of Surface Tension of Water by Polyhydric Additives: Effect on Glucose Oxidase Stability. </w:t>
      </w:r>
      <w:r w:rsidRPr="008F209B">
        <w:rPr>
          <w:rFonts w:ascii="Times New Roman" w:hAnsi="Times New Roman" w:cs="Times New Roman"/>
          <w:i/>
          <w:noProof/>
          <w:szCs w:val="24"/>
        </w:rPr>
        <w:t>Biocatalysis and Biotransformation</w:t>
      </w:r>
      <w:r w:rsidRPr="008F209B">
        <w:rPr>
          <w:rFonts w:ascii="Times New Roman" w:hAnsi="Times New Roman" w:cs="Times New Roman"/>
          <w:noProof/>
          <w:szCs w:val="24"/>
        </w:rPr>
        <w:t>, 10, 137-147.</w:t>
      </w:r>
      <w:bookmarkEnd w:id="223"/>
    </w:p>
    <w:p w14:paraId="340BE1DC" w14:textId="77777777" w:rsidR="008F209B" w:rsidRPr="008F209B" w:rsidRDefault="008F209B" w:rsidP="008F209B">
      <w:pPr>
        <w:spacing w:line="240" w:lineRule="auto"/>
        <w:jc w:val="both"/>
        <w:rPr>
          <w:rFonts w:ascii="Times New Roman" w:hAnsi="Times New Roman" w:cs="Times New Roman"/>
          <w:noProof/>
          <w:szCs w:val="24"/>
        </w:rPr>
      </w:pPr>
      <w:bookmarkStart w:id="224" w:name="_ENREF_57"/>
    </w:p>
    <w:p w14:paraId="46E480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Cioci, F., Lavecchia, R. and Marrelli, L. (</w:t>
      </w:r>
      <w:r w:rsidRPr="008F209B">
        <w:rPr>
          <w:rFonts w:ascii="Times New Roman" w:hAnsi="Times New Roman" w:cs="Times New Roman"/>
          <w:b/>
          <w:noProof/>
          <w:szCs w:val="24"/>
        </w:rPr>
        <w:t>1996</w:t>
      </w:r>
      <w:r w:rsidRPr="008F209B">
        <w:rPr>
          <w:rFonts w:ascii="Times New Roman" w:hAnsi="Times New Roman" w:cs="Times New Roman"/>
          <w:noProof/>
          <w:szCs w:val="24"/>
        </w:rPr>
        <w:t xml:space="preserve">). Effect of surface tension on the conformational stability of erythrocyte carbonic anhydrase. </w:t>
      </w:r>
      <w:r w:rsidRPr="008F209B">
        <w:rPr>
          <w:rFonts w:ascii="Times New Roman" w:hAnsi="Times New Roman" w:cs="Times New Roman"/>
          <w:i/>
          <w:noProof/>
          <w:szCs w:val="24"/>
        </w:rPr>
        <w:t>Fluid phase equilibria</w:t>
      </w:r>
      <w:r w:rsidRPr="008F209B">
        <w:rPr>
          <w:rFonts w:ascii="Times New Roman" w:hAnsi="Times New Roman" w:cs="Times New Roman"/>
          <w:noProof/>
          <w:szCs w:val="24"/>
        </w:rPr>
        <w:t>, 116, 118-125.</w:t>
      </w:r>
      <w:bookmarkEnd w:id="224"/>
    </w:p>
    <w:p w14:paraId="471DB958" w14:textId="77777777" w:rsidR="008F209B" w:rsidRPr="008F209B" w:rsidRDefault="008F209B" w:rsidP="008F209B">
      <w:pPr>
        <w:spacing w:line="240" w:lineRule="auto"/>
        <w:jc w:val="both"/>
        <w:rPr>
          <w:rFonts w:ascii="Times New Roman" w:hAnsi="Times New Roman" w:cs="Times New Roman"/>
          <w:noProof/>
          <w:szCs w:val="24"/>
        </w:rPr>
      </w:pPr>
      <w:bookmarkStart w:id="225" w:name="_ENREF_58"/>
    </w:p>
    <w:p w14:paraId="5A5C2FF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Collins, K. D.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Sticky ions in biological systems.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92, 5553-5557.</w:t>
      </w:r>
      <w:bookmarkEnd w:id="225"/>
    </w:p>
    <w:p w14:paraId="1DA9367B" w14:textId="77777777" w:rsidR="008F209B" w:rsidRPr="008F209B" w:rsidRDefault="008F209B" w:rsidP="008F209B">
      <w:pPr>
        <w:spacing w:line="240" w:lineRule="auto"/>
        <w:jc w:val="both"/>
        <w:rPr>
          <w:rFonts w:ascii="Times New Roman" w:hAnsi="Times New Roman" w:cs="Times New Roman"/>
          <w:noProof/>
          <w:szCs w:val="24"/>
        </w:rPr>
      </w:pPr>
      <w:bookmarkStart w:id="226" w:name="_ENREF_59"/>
    </w:p>
    <w:p w14:paraId="7F9BCA0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Collins, K. D. (</w:t>
      </w:r>
      <w:r w:rsidRPr="008F209B">
        <w:rPr>
          <w:rFonts w:ascii="Times New Roman" w:hAnsi="Times New Roman" w:cs="Times New Roman"/>
          <w:b/>
          <w:noProof/>
          <w:szCs w:val="24"/>
        </w:rPr>
        <w:t>1997</w:t>
      </w:r>
      <w:r w:rsidRPr="008F209B">
        <w:rPr>
          <w:rFonts w:ascii="Times New Roman" w:hAnsi="Times New Roman" w:cs="Times New Roman"/>
          <w:noProof/>
          <w:szCs w:val="24"/>
        </w:rPr>
        <w:t xml:space="preserve">). Charge Density-Dependent Strength of Hydration and Biological Structure.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72, 65-76.</w:t>
      </w:r>
      <w:bookmarkEnd w:id="226"/>
    </w:p>
    <w:p w14:paraId="16A32580" w14:textId="77777777" w:rsidR="008F209B" w:rsidRPr="008F209B" w:rsidRDefault="008F209B" w:rsidP="008F209B">
      <w:pPr>
        <w:spacing w:line="240" w:lineRule="auto"/>
        <w:jc w:val="both"/>
        <w:rPr>
          <w:rFonts w:ascii="Times New Roman" w:hAnsi="Times New Roman" w:cs="Times New Roman"/>
          <w:noProof/>
          <w:szCs w:val="24"/>
        </w:rPr>
      </w:pPr>
      <w:bookmarkStart w:id="227" w:name="_ENREF_60"/>
    </w:p>
    <w:p w14:paraId="0BE24BC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Collins, K. D.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Why continuum electrostatics theories cannot explain biological structure, polyelectrolytes or ionic strength effects in ion–protein interactions.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167, 43-59.</w:t>
      </w:r>
      <w:bookmarkEnd w:id="227"/>
    </w:p>
    <w:p w14:paraId="03821EE9" w14:textId="77777777" w:rsidR="008F209B" w:rsidRPr="008F209B" w:rsidRDefault="008F209B" w:rsidP="008F209B">
      <w:pPr>
        <w:spacing w:line="240" w:lineRule="auto"/>
        <w:jc w:val="both"/>
        <w:rPr>
          <w:rFonts w:ascii="Times New Roman" w:hAnsi="Times New Roman" w:cs="Times New Roman"/>
          <w:noProof/>
          <w:szCs w:val="24"/>
        </w:rPr>
      </w:pPr>
      <w:bookmarkStart w:id="228" w:name="_ENREF_61"/>
    </w:p>
    <w:p w14:paraId="31E88FA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Collins, K. D., Neilson, G. W. and Enderby, J. E.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Ions in water: Characterizing the forces that control chemical processes and biological structure.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128, 95-104.</w:t>
      </w:r>
      <w:bookmarkEnd w:id="228"/>
    </w:p>
    <w:p w14:paraId="41DC1705" w14:textId="77777777" w:rsidR="008F209B" w:rsidRPr="008F209B" w:rsidRDefault="008F209B" w:rsidP="008F209B">
      <w:pPr>
        <w:spacing w:line="240" w:lineRule="auto"/>
        <w:jc w:val="both"/>
        <w:rPr>
          <w:rFonts w:ascii="Times New Roman" w:hAnsi="Times New Roman" w:cs="Times New Roman"/>
          <w:noProof/>
          <w:szCs w:val="24"/>
        </w:rPr>
      </w:pPr>
      <w:bookmarkStart w:id="229" w:name="_ENREF_62"/>
    </w:p>
    <w:p w14:paraId="336BDF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Collins, K. D. and Wasabaugh, M. W. (</w:t>
      </w:r>
      <w:r w:rsidRPr="008F209B">
        <w:rPr>
          <w:rFonts w:ascii="Times New Roman" w:hAnsi="Times New Roman" w:cs="Times New Roman"/>
          <w:b/>
          <w:noProof/>
          <w:szCs w:val="24"/>
        </w:rPr>
        <w:t>1985</w:t>
      </w:r>
      <w:r w:rsidRPr="008F209B">
        <w:rPr>
          <w:rFonts w:ascii="Times New Roman" w:hAnsi="Times New Roman" w:cs="Times New Roman"/>
          <w:noProof/>
          <w:szCs w:val="24"/>
        </w:rPr>
        <w:t xml:space="preserve">). The Hofmeister Effect and the Behaviour of Water at Interfaces. </w:t>
      </w:r>
      <w:r w:rsidRPr="008F209B">
        <w:rPr>
          <w:rFonts w:ascii="Times New Roman" w:hAnsi="Times New Roman" w:cs="Times New Roman"/>
          <w:i/>
          <w:noProof/>
          <w:szCs w:val="24"/>
        </w:rPr>
        <w:t>Quaterly Review of Biophysics</w:t>
      </w:r>
      <w:r w:rsidRPr="008F209B">
        <w:rPr>
          <w:rFonts w:ascii="Times New Roman" w:hAnsi="Times New Roman" w:cs="Times New Roman"/>
          <w:noProof/>
          <w:szCs w:val="24"/>
        </w:rPr>
        <w:t>, 18, 323-422.</w:t>
      </w:r>
      <w:bookmarkEnd w:id="229"/>
    </w:p>
    <w:p w14:paraId="4C65476E" w14:textId="77777777" w:rsidR="008F209B" w:rsidRPr="008F209B" w:rsidRDefault="008F209B" w:rsidP="008F209B">
      <w:pPr>
        <w:spacing w:line="240" w:lineRule="auto"/>
        <w:jc w:val="both"/>
        <w:rPr>
          <w:rFonts w:ascii="Times New Roman" w:hAnsi="Times New Roman" w:cs="Times New Roman"/>
          <w:noProof/>
          <w:szCs w:val="24"/>
        </w:rPr>
      </w:pPr>
      <w:bookmarkStart w:id="230" w:name="_ENREF_63"/>
    </w:p>
    <w:p w14:paraId="647233D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Combariza, J. E., Kestner, N. R. and Jortner, J.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Energy-structure relationships for microscopic solvation of anions in water clusters.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100, 2851.</w:t>
      </w:r>
      <w:bookmarkEnd w:id="230"/>
    </w:p>
    <w:p w14:paraId="0C3B494D" w14:textId="77777777" w:rsidR="008F209B" w:rsidRPr="008F209B" w:rsidRDefault="008F209B" w:rsidP="008F209B">
      <w:pPr>
        <w:spacing w:line="240" w:lineRule="auto"/>
        <w:jc w:val="both"/>
        <w:rPr>
          <w:rFonts w:ascii="Times New Roman" w:hAnsi="Times New Roman" w:cs="Times New Roman"/>
          <w:noProof/>
          <w:szCs w:val="24"/>
        </w:rPr>
      </w:pPr>
      <w:bookmarkStart w:id="231" w:name="_ENREF_64"/>
    </w:p>
    <w:p w14:paraId="5977B70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Comez, L., Lupi, L., Morresi, A., Paolantoni, M., Sassi, P. and Fioretto, D.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More Is Different: Experimental Results on the Effect of Biomolecules on the Dynamics of Hydration Water. </w:t>
      </w:r>
      <w:r w:rsidRPr="008F209B">
        <w:rPr>
          <w:rFonts w:ascii="Times New Roman" w:hAnsi="Times New Roman" w:cs="Times New Roman"/>
          <w:i/>
          <w:noProof/>
          <w:szCs w:val="24"/>
        </w:rPr>
        <w:t>The Journal of Physical Chemistry Letters</w:t>
      </w:r>
      <w:r w:rsidRPr="008F209B">
        <w:rPr>
          <w:rFonts w:ascii="Times New Roman" w:hAnsi="Times New Roman" w:cs="Times New Roman"/>
          <w:noProof/>
          <w:szCs w:val="24"/>
        </w:rPr>
        <w:t>, 4, 1188-1192.</w:t>
      </w:r>
      <w:bookmarkEnd w:id="231"/>
    </w:p>
    <w:p w14:paraId="60B69B1B" w14:textId="77777777" w:rsidR="008F209B" w:rsidRPr="008F209B" w:rsidRDefault="008F209B" w:rsidP="008F209B">
      <w:pPr>
        <w:spacing w:line="240" w:lineRule="auto"/>
        <w:jc w:val="both"/>
        <w:rPr>
          <w:rFonts w:ascii="Times New Roman" w:hAnsi="Times New Roman" w:cs="Times New Roman"/>
          <w:noProof/>
          <w:szCs w:val="24"/>
        </w:rPr>
      </w:pPr>
      <w:bookmarkStart w:id="232" w:name="_ENREF_65"/>
    </w:p>
    <w:p w14:paraId="586940C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Conti Nibali, V. and Havenith, M.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New Insights into the Role of Water in Biological Function: Studying Solvated Biomolecules Using Terahertz Absorption Spectroscopy in Conjunction with Molecular Dynamics Simulations.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136, 12800-12807.</w:t>
      </w:r>
      <w:bookmarkEnd w:id="232"/>
    </w:p>
    <w:p w14:paraId="58E74106" w14:textId="77777777" w:rsidR="008F209B" w:rsidRPr="008F209B" w:rsidRDefault="008F209B" w:rsidP="008F209B">
      <w:pPr>
        <w:spacing w:line="240" w:lineRule="auto"/>
        <w:jc w:val="both"/>
        <w:rPr>
          <w:rFonts w:ascii="Times New Roman" w:hAnsi="Times New Roman" w:cs="Times New Roman"/>
          <w:noProof/>
          <w:szCs w:val="24"/>
        </w:rPr>
      </w:pPr>
      <w:bookmarkStart w:id="233" w:name="_ENREF_66"/>
    </w:p>
    <w:p w14:paraId="3AB6737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Cooper, A.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Microcalorimetry of heat capacity and volumetric changes in biomolecular interactions—the link to solvation? </w:t>
      </w:r>
      <w:r w:rsidRPr="008F209B">
        <w:rPr>
          <w:rFonts w:ascii="Times New Roman" w:hAnsi="Times New Roman" w:cs="Times New Roman"/>
          <w:i/>
          <w:noProof/>
          <w:szCs w:val="24"/>
        </w:rPr>
        <w:t>Journal of Thermal Analysis and Calorimetry</w:t>
      </w:r>
      <w:r w:rsidRPr="008F209B">
        <w:rPr>
          <w:rFonts w:ascii="Times New Roman" w:hAnsi="Times New Roman" w:cs="Times New Roman"/>
          <w:noProof/>
          <w:szCs w:val="24"/>
        </w:rPr>
        <w:t>, 104, 69-73.</w:t>
      </w:r>
      <w:bookmarkEnd w:id="233"/>
    </w:p>
    <w:p w14:paraId="0479B3B2" w14:textId="77777777" w:rsidR="008F209B" w:rsidRPr="008F209B" w:rsidRDefault="008F209B" w:rsidP="008F209B">
      <w:pPr>
        <w:spacing w:line="240" w:lineRule="auto"/>
        <w:jc w:val="both"/>
        <w:rPr>
          <w:rFonts w:ascii="Times New Roman" w:hAnsi="Times New Roman" w:cs="Times New Roman"/>
          <w:noProof/>
          <w:szCs w:val="24"/>
        </w:rPr>
      </w:pPr>
      <w:bookmarkStart w:id="234" w:name="_ENREF_67"/>
    </w:p>
    <w:p w14:paraId="4BEF5E0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Cooper, A., Cameron, D., Jakus, J. and Pettigrew, G. W.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Pressure perturbation calorimetry, heat capacity and the role of water in protein stability and interactions. </w:t>
      </w:r>
      <w:r w:rsidRPr="008F209B">
        <w:rPr>
          <w:rFonts w:ascii="Times New Roman" w:hAnsi="Times New Roman" w:cs="Times New Roman"/>
          <w:i/>
          <w:noProof/>
          <w:szCs w:val="24"/>
        </w:rPr>
        <w:t>7th Internation Conference on Protein Stabilisation</w:t>
      </w:r>
      <w:r w:rsidRPr="008F209B">
        <w:rPr>
          <w:rFonts w:ascii="Times New Roman" w:hAnsi="Times New Roman" w:cs="Times New Roman"/>
          <w:noProof/>
          <w:szCs w:val="24"/>
        </w:rPr>
        <w:t>, 7, 1547-1550.</w:t>
      </w:r>
      <w:bookmarkEnd w:id="234"/>
    </w:p>
    <w:p w14:paraId="38F5F187" w14:textId="77777777" w:rsidR="008F209B" w:rsidRPr="008F209B" w:rsidRDefault="008F209B" w:rsidP="008F209B">
      <w:pPr>
        <w:spacing w:line="240" w:lineRule="auto"/>
        <w:jc w:val="both"/>
        <w:rPr>
          <w:rFonts w:ascii="Times New Roman" w:hAnsi="Times New Roman" w:cs="Times New Roman"/>
          <w:noProof/>
          <w:szCs w:val="24"/>
        </w:rPr>
      </w:pPr>
      <w:bookmarkStart w:id="235" w:name="_ENREF_68"/>
    </w:p>
    <w:p w14:paraId="4E3FA57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Cooper, A., Johnson, C. M., Lakey, J. H. and Nöllmann, M.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Heat does not come in different colours: entropy–enthalpy compensation, free energy windows, quantum confinement, pressure perturbation calorimetry, solvation and the multiple causes of heat capacity effects in biomolecular interactions.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93, 215-230.</w:t>
      </w:r>
      <w:bookmarkStart w:id="236" w:name="_ENREF_69"/>
      <w:bookmarkEnd w:id="235"/>
    </w:p>
    <w:p w14:paraId="7ABC2690" w14:textId="77777777" w:rsidR="008F209B" w:rsidRPr="008F209B" w:rsidRDefault="008F209B" w:rsidP="008F209B">
      <w:pPr>
        <w:spacing w:line="240" w:lineRule="auto"/>
        <w:jc w:val="both"/>
        <w:rPr>
          <w:rFonts w:ascii="Times New Roman" w:hAnsi="Times New Roman" w:cs="Times New Roman"/>
          <w:noProof/>
          <w:szCs w:val="24"/>
        </w:rPr>
      </w:pPr>
      <w:bookmarkStart w:id="237" w:name="_ENREF_70"/>
      <w:bookmarkEnd w:id="236"/>
    </w:p>
    <w:p w14:paraId="1F205C1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Cosgrove, D. J. (</w:t>
      </w:r>
      <w:r w:rsidRPr="008F209B">
        <w:rPr>
          <w:rFonts w:ascii="Times New Roman" w:hAnsi="Times New Roman" w:cs="Times New Roman"/>
          <w:b/>
          <w:noProof/>
          <w:szCs w:val="24"/>
        </w:rPr>
        <w:t>1966</w:t>
      </w:r>
      <w:r w:rsidRPr="008F209B">
        <w:rPr>
          <w:rFonts w:ascii="Times New Roman" w:hAnsi="Times New Roman" w:cs="Times New Roman"/>
          <w:noProof/>
          <w:szCs w:val="24"/>
        </w:rPr>
        <w:t xml:space="preserve">). The Chemistry and Biochemistry of Inositol Polyphosphates. </w:t>
      </w:r>
      <w:r w:rsidRPr="008F209B">
        <w:rPr>
          <w:rFonts w:ascii="Times New Roman" w:hAnsi="Times New Roman" w:cs="Times New Roman"/>
          <w:i/>
          <w:noProof/>
          <w:szCs w:val="24"/>
        </w:rPr>
        <w:t>Pure and Applied Chemistry</w:t>
      </w:r>
      <w:r w:rsidRPr="008F209B">
        <w:rPr>
          <w:rFonts w:ascii="Times New Roman" w:hAnsi="Times New Roman" w:cs="Times New Roman"/>
          <w:noProof/>
          <w:szCs w:val="24"/>
        </w:rPr>
        <w:t>, 16, 209-224.</w:t>
      </w:r>
      <w:bookmarkEnd w:id="237"/>
    </w:p>
    <w:p w14:paraId="3778FED3" w14:textId="77777777" w:rsidR="008F209B" w:rsidRPr="008F209B" w:rsidRDefault="008F209B" w:rsidP="008F209B">
      <w:pPr>
        <w:spacing w:line="240" w:lineRule="auto"/>
        <w:jc w:val="both"/>
        <w:rPr>
          <w:rFonts w:ascii="Times New Roman" w:hAnsi="Times New Roman" w:cs="Times New Roman"/>
          <w:noProof/>
          <w:szCs w:val="24"/>
        </w:rPr>
      </w:pPr>
      <w:bookmarkStart w:id="238" w:name="_ENREF_71"/>
    </w:p>
    <w:p w14:paraId="37D4A7C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Costello, A. J. R., Glonek, T. and Myers, T. C. (</w:t>
      </w:r>
      <w:r w:rsidRPr="008F209B">
        <w:rPr>
          <w:rFonts w:ascii="Times New Roman" w:hAnsi="Times New Roman" w:cs="Times New Roman"/>
          <w:b/>
          <w:noProof/>
          <w:szCs w:val="24"/>
        </w:rPr>
        <w:t>1976</w:t>
      </w:r>
      <w:r w:rsidRPr="008F209B">
        <w:rPr>
          <w:rFonts w:ascii="Times New Roman" w:hAnsi="Times New Roman" w:cs="Times New Roman"/>
          <w:noProof/>
          <w:szCs w:val="24"/>
        </w:rPr>
        <w:t xml:space="preserve">). 31P-Nuclear Magnetic Resonance pH-Titrations of myo-Inositol Hexaphosphate. </w:t>
      </w:r>
      <w:r w:rsidRPr="008F209B">
        <w:rPr>
          <w:rFonts w:ascii="Times New Roman" w:hAnsi="Times New Roman" w:cs="Times New Roman"/>
          <w:i/>
          <w:noProof/>
          <w:szCs w:val="24"/>
        </w:rPr>
        <w:t>Journal of Carbohydrate Chemistry</w:t>
      </w:r>
      <w:r w:rsidRPr="008F209B">
        <w:rPr>
          <w:rFonts w:ascii="Times New Roman" w:hAnsi="Times New Roman" w:cs="Times New Roman"/>
          <w:noProof/>
          <w:szCs w:val="24"/>
        </w:rPr>
        <w:t>, 46, 159-171.</w:t>
      </w:r>
      <w:bookmarkEnd w:id="238"/>
    </w:p>
    <w:p w14:paraId="7435C0A1" w14:textId="77777777" w:rsidR="008F209B" w:rsidRPr="008F209B" w:rsidRDefault="008F209B" w:rsidP="008F209B">
      <w:pPr>
        <w:spacing w:line="240" w:lineRule="auto"/>
        <w:jc w:val="both"/>
        <w:rPr>
          <w:rFonts w:ascii="Times New Roman" w:hAnsi="Times New Roman" w:cs="Times New Roman"/>
          <w:noProof/>
          <w:szCs w:val="24"/>
        </w:rPr>
      </w:pPr>
      <w:bookmarkStart w:id="239" w:name="_ENREF_72"/>
    </w:p>
    <w:p w14:paraId="4D2BCEE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Coweison, A. J., Acamovic, T. and Bedford, M. R.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Phytic Acid and Phytase: Implications for Protein Utilization by Poultry. </w:t>
      </w:r>
      <w:r w:rsidRPr="008F209B">
        <w:rPr>
          <w:rFonts w:ascii="Times New Roman" w:hAnsi="Times New Roman" w:cs="Times New Roman"/>
          <w:i/>
          <w:noProof/>
          <w:szCs w:val="24"/>
        </w:rPr>
        <w:t>Journal of Poultry Science</w:t>
      </w:r>
      <w:r w:rsidRPr="008F209B">
        <w:rPr>
          <w:rFonts w:ascii="Times New Roman" w:hAnsi="Times New Roman" w:cs="Times New Roman"/>
          <w:noProof/>
          <w:szCs w:val="24"/>
        </w:rPr>
        <w:t>, 85, 878-885.</w:t>
      </w:r>
      <w:bookmarkEnd w:id="239"/>
    </w:p>
    <w:p w14:paraId="24AE76C6" w14:textId="77777777" w:rsidR="008F209B" w:rsidRPr="008F209B" w:rsidRDefault="008F209B" w:rsidP="008F209B">
      <w:pPr>
        <w:spacing w:line="240" w:lineRule="auto"/>
        <w:jc w:val="both"/>
        <w:rPr>
          <w:rFonts w:ascii="Times New Roman" w:hAnsi="Times New Roman" w:cs="Times New Roman"/>
          <w:noProof/>
          <w:szCs w:val="24"/>
        </w:rPr>
      </w:pPr>
      <w:bookmarkStart w:id="240" w:name="_ENREF_73"/>
    </w:p>
    <w:p w14:paraId="540F5C8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Cowieson, A. J. and Cowieson, N. P.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Phytate and the Thermodynamics of Water. </w:t>
      </w:r>
      <w:r w:rsidRPr="008F209B">
        <w:rPr>
          <w:rFonts w:ascii="Times New Roman" w:hAnsi="Times New Roman" w:cs="Times New Roman"/>
          <w:i/>
          <w:noProof/>
          <w:szCs w:val="24"/>
        </w:rPr>
        <w:t>Australian Poultry Science Symposium</w:t>
      </w:r>
      <w:r w:rsidRPr="008F209B">
        <w:rPr>
          <w:rFonts w:ascii="Times New Roman" w:hAnsi="Times New Roman" w:cs="Times New Roman"/>
          <w:noProof/>
          <w:szCs w:val="24"/>
        </w:rPr>
        <w:t>, 22, 22-25.</w:t>
      </w:r>
      <w:bookmarkEnd w:id="240"/>
    </w:p>
    <w:p w14:paraId="6C5C7AC8" w14:textId="77777777" w:rsidR="008F209B" w:rsidRPr="008F209B" w:rsidRDefault="008F209B" w:rsidP="008F209B">
      <w:pPr>
        <w:spacing w:line="240" w:lineRule="auto"/>
        <w:jc w:val="both"/>
        <w:rPr>
          <w:rFonts w:ascii="Times New Roman" w:hAnsi="Times New Roman" w:cs="Times New Roman"/>
          <w:noProof/>
          <w:szCs w:val="24"/>
        </w:rPr>
      </w:pPr>
      <w:bookmarkStart w:id="241" w:name="_ENREF_74"/>
    </w:p>
    <w:p w14:paraId="32DF342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Cox, W. M. and Wolfenden, J. H. (</w:t>
      </w:r>
      <w:r w:rsidRPr="008F209B">
        <w:rPr>
          <w:rFonts w:ascii="Times New Roman" w:hAnsi="Times New Roman" w:cs="Times New Roman"/>
          <w:b/>
          <w:noProof/>
          <w:szCs w:val="24"/>
        </w:rPr>
        <w:t>1934</w:t>
      </w:r>
      <w:r w:rsidRPr="008F209B">
        <w:rPr>
          <w:rFonts w:ascii="Times New Roman" w:hAnsi="Times New Roman" w:cs="Times New Roman"/>
          <w:noProof/>
          <w:szCs w:val="24"/>
        </w:rPr>
        <w:t xml:space="preserve">). The Viscosity of Strong Electrolytes Measured by a Differential Method. </w:t>
      </w:r>
      <w:r w:rsidRPr="008F209B">
        <w:rPr>
          <w:rFonts w:ascii="Times New Roman" w:hAnsi="Times New Roman" w:cs="Times New Roman"/>
          <w:i/>
          <w:noProof/>
          <w:szCs w:val="24"/>
        </w:rPr>
        <w:t>Proceedings of the Royal Society A: Mathematical, Physical and Engineering Sciences</w:t>
      </w:r>
      <w:r w:rsidRPr="008F209B">
        <w:rPr>
          <w:rFonts w:ascii="Times New Roman" w:hAnsi="Times New Roman" w:cs="Times New Roman"/>
          <w:noProof/>
          <w:szCs w:val="24"/>
        </w:rPr>
        <w:t>, 145, 475-488.</w:t>
      </w:r>
      <w:bookmarkEnd w:id="241"/>
    </w:p>
    <w:p w14:paraId="37E0B2C8" w14:textId="77777777" w:rsidR="008F209B" w:rsidRPr="008F209B" w:rsidRDefault="008F209B" w:rsidP="008F209B">
      <w:pPr>
        <w:spacing w:line="240" w:lineRule="auto"/>
        <w:jc w:val="both"/>
        <w:rPr>
          <w:rFonts w:ascii="Times New Roman" w:hAnsi="Times New Roman" w:cs="Times New Roman"/>
          <w:noProof/>
          <w:szCs w:val="24"/>
        </w:rPr>
      </w:pPr>
      <w:bookmarkStart w:id="242" w:name="_ENREF_75"/>
    </w:p>
    <w:p w14:paraId="42376AB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Crea, F., De Stefano, C., Milea, D. and Sammartano, S.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Formation and stability of phytate complexes in solution. </w:t>
      </w:r>
      <w:r w:rsidRPr="008F209B">
        <w:rPr>
          <w:rFonts w:ascii="Times New Roman" w:hAnsi="Times New Roman" w:cs="Times New Roman"/>
          <w:i/>
          <w:noProof/>
          <w:szCs w:val="24"/>
        </w:rPr>
        <w:t>Coordination Chemistry Reviews</w:t>
      </w:r>
      <w:r w:rsidRPr="008F209B">
        <w:rPr>
          <w:rFonts w:ascii="Times New Roman" w:hAnsi="Times New Roman" w:cs="Times New Roman"/>
          <w:noProof/>
          <w:szCs w:val="24"/>
        </w:rPr>
        <w:t>, 252, 1108-1120.</w:t>
      </w:r>
      <w:bookmarkEnd w:id="242"/>
    </w:p>
    <w:p w14:paraId="6306A475" w14:textId="77777777" w:rsidR="008F209B" w:rsidRPr="008F209B" w:rsidRDefault="008F209B" w:rsidP="008F209B">
      <w:pPr>
        <w:spacing w:line="240" w:lineRule="auto"/>
        <w:jc w:val="both"/>
        <w:rPr>
          <w:rFonts w:ascii="Times New Roman" w:hAnsi="Times New Roman" w:cs="Times New Roman"/>
          <w:noProof/>
          <w:szCs w:val="24"/>
        </w:rPr>
      </w:pPr>
      <w:bookmarkStart w:id="243" w:name="_ENREF_76"/>
    </w:p>
    <w:p w14:paraId="10E0078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Creighton, T. E. (</w:t>
      </w:r>
      <w:r w:rsidRPr="008F209B">
        <w:rPr>
          <w:rFonts w:ascii="Times New Roman" w:hAnsi="Times New Roman" w:cs="Times New Roman"/>
          <w:b/>
          <w:noProof/>
          <w:szCs w:val="24"/>
        </w:rPr>
        <w:t>1984</w:t>
      </w:r>
      <w:r w:rsidRPr="008F209B">
        <w:rPr>
          <w:rFonts w:ascii="Times New Roman" w:hAnsi="Times New Roman" w:cs="Times New Roman"/>
          <w:noProof/>
          <w:szCs w:val="24"/>
        </w:rPr>
        <w:t xml:space="preserve">). Proteins: Structure and Molecular Properties 2nd edition. </w:t>
      </w:r>
      <w:r w:rsidRPr="008F209B">
        <w:rPr>
          <w:rFonts w:ascii="Times New Roman" w:hAnsi="Times New Roman" w:cs="Times New Roman"/>
          <w:i/>
          <w:noProof/>
          <w:szCs w:val="24"/>
        </w:rPr>
        <w:t>Medical Research Council</w:t>
      </w:r>
      <w:r w:rsidRPr="008F209B">
        <w:rPr>
          <w:rFonts w:ascii="Times New Roman" w:hAnsi="Times New Roman" w:cs="Times New Roman"/>
          <w:noProof/>
          <w:szCs w:val="24"/>
        </w:rPr>
        <w:t>, 2nd Edition 286-295.</w:t>
      </w:r>
      <w:bookmarkEnd w:id="243"/>
    </w:p>
    <w:p w14:paraId="7D8CA206" w14:textId="77777777" w:rsidR="008F209B" w:rsidRPr="008F209B" w:rsidRDefault="008F209B" w:rsidP="008F209B">
      <w:pPr>
        <w:spacing w:line="240" w:lineRule="auto"/>
        <w:jc w:val="both"/>
        <w:rPr>
          <w:rFonts w:ascii="Times New Roman" w:hAnsi="Times New Roman" w:cs="Times New Roman"/>
          <w:noProof/>
          <w:szCs w:val="24"/>
        </w:rPr>
      </w:pPr>
      <w:bookmarkStart w:id="244" w:name="_ENREF_77"/>
    </w:p>
    <w:p w14:paraId="1730A8E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Csonka, F. A., Murphy, J. C. and Jones, D. B. (</w:t>
      </w:r>
      <w:r w:rsidRPr="008F209B">
        <w:rPr>
          <w:rFonts w:ascii="Times New Roman" w:hAnsi="Times New Roman" w:cs="Times New Roman"/>
          <w:b/>
          <w:noProof/>
          <w:szCs w:val="24"/>
        </w:rPr>
        <w:t>1926</w:t>
      </w:r>
      <w:r w:rsidRPr="008F209B">
        <w:rPr>
          <w:rFonts w:ascii="Times New Roman" w:hAnsi="Times New Roman" w:cs="Times New Roman"/>
          <w:noProof/>
          <w:szCs w:val="24"/>
        </w:rPr>
        <w:t xml:space="preserve">). The Iso-electric Points of Various Proteins.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48, 763-768.</w:t>
      </w:r>
      <w:bookmarkEnd w:id="244"/>
    </w:p>
    <w:p w14:paraId="40CD89E7" w14:textId="77777777" w:rsidR="008F209B" w:rsidRPr="008F209B" w:rsidRDefault="008F209B" w:rsidP="008F209B">
      <w:pPr>
        <w:spacing w:line="240" w:lineRule="auto"/>
        <w:jc w:val="both"/>
        <w:rPr>
          <w:rFonts w:ascii="Times New Roman" w:hAnsi="Times New Roman" w:cs="Times New Roman"/>
          <w:noProof/>
          <w:szCs w:val="24"/>
        </w:rPr>
      </w:pPr>
      <w:bookmarkStart w:id="245" w:name="_ENREF_78"/>
    </w:p>
    <w:p w14:paraId="28303BC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Curtis, R. A., Prausnitz, J. M. and Blanch, H. W. (</w:t>
      </w:r>
      <w:r w:rsidRPr="008F209B">
        <w:rPr>
          <w:rFonts w:ascii="Times New Roman" w:hAnsi="Times New Roman" w:cs="Times New Roman"/>
          <w:b/>
          <w:noProof/>
          <w:szCs w:val="24"/>
        </w:rPr>
        <w:t>1997</w:t>
      </w:r>
      <w:r w:rsidRPr="008F209B">
        <w:rPr>
          <w:rFonts w:ascii="Times New Roman" w:hAnsi="Times New Roman" w:cs="Times New Roman"/>
          <w:noProof/>
          <w:szCs w:val="24"/>
        </w:rPr>
        <w:t xml:space="preserve">). Protein-Protein and Protein-Salt Interactions in Aqueous Protein Solutions Containing Concentrated Electrolytes. </w:t>
      </w:r>
      <w:r w:rsidRPr="008F209B">
        <w:rPr>
          <w:rFonts w:ascii="Times New Roman" w:hAnsi="Times New Roman" w:cs="Times New Roman"/>
          <w:i/>
          <w:noProof/>
          <w:szCs w:val="24"/>
        </w:rPr>
        <w:t>Biotechnology and Bioengineering</w:t>
      </w:r>
      <w:r w:rsidRPr="008F209B">
        <w:rPr>
          <w:rFonts w:ascii="Times New Roman" w:hAnsi="Times New Roman" w:cs="Times New Roman"/>
          <w:noProof/>
          <w:szCs w:val="24"/>
        </w:rPr>
        <w:t>, 57, 11-21.</w:t>
      </w:r>
      <w:bookmarkEnd w:id="245"/>
    </w:p>
    <w:p w14:paraId="5D7251D4" w14:textId="77777777" w:rsidR="008F209B" w:rsidRPr="008F209B" w:rsidRDefault="008F209B" w:rsidP="008F209B">
      <w:pPr>
        <w:spacing w:line="240" w:lineRule="auto"/>
        <w:jc w:val="both"/>
        <w:rPr>
          <w:rFonts w:ascii="Times New Roman" w:hAnsi="Times New Roman" w:cs="Times New Roman"/>
          <w:noProof/>
          <w:szCs w:val="24"/>
        </w:rPr>
      </w:pPr>
      <w:bookmarkStart w:id="246" w:name="_ENREF_79"/>
    </w:p>
    <w:p w14:paraId="05BA1A9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Davis, J. G., Gierszal, K. P., Wang, P. and Ben-Amotz, D.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Water structural transformation at molecular hydrophobic interfaces. </w:t>
      </w:r>
      <w:r w:rsidRPr="008F209B">
        <w:rPr>
          <w:rFonts w:ascii="Times New Roman" w:hAnsi="Times New Roman" w:cs="Times New Roman"/>
          <w:i/>
          <w:noProof/>
          <w:szCs w:val="24"/>
        </w:rPr>
        <w:t>Nature</w:t>
      </w:r>
      <w:r w:rsidRPr="008F209B">
        <w:rPr>
          <w:rFonts w:ascii="Times New Roman" w:hAnsi="Times New Roman" w:cs="Times New Roman"/>
          <w:noProof/>
          <w:szCs w:val="24"/>
        </w:rPr>
        <w:t>, 491, 582-585.</w:t>
      </w:r>
      <w:bookmarkEnd w:id="246"/>
    </w:p>
    <w:p w14:paraId="4F9BE8C1" w14:textId="77777777" w:rsidR="008F209B" w:rsidRPr="008F209B" w:rsidRDefault="008F209B" w:rsidP="008F209B">
      <w:pPr>
        <w:spacing w:line="240" w:lineRule="auto"/>
        <w:jc w:val="both"/>
        <w:rPr>
          <w:rFonts w:ascii="Times New Roman" w:hAnsi="Times New Roman" w:cs="Times New Roman"/>
          <w:noProof/>
          <w:szCs w:val="24"/>
        </w:rPr>
      </w:pPr>
      <w:bookmarkStart w:id="247" w:name="_ENREF_80"/>
    </w:p>
    <w:p w14:paraId="2B3D074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Debye, P. and Hückel, E. (</w:t>
      </w:r>
      <w:r w:rsidRPr="008F209B">
        <w:rPr>
          <w:rFonts w:ascii="Times New Roman" w:hAnsi="Times New Roman" w:cs="Times New Roman"/>
          <w:b/>
          <w:noProof/>
          <w:szCs w:val="24"/>
        </w:rPr>
        <w:t>1923</w:t>
      </w:r>
      <w:r w:rsidRPr="008F209B">
        <w:rPr>
          <w:rFonts w:ascii="Times New Roman" w:hAnsi="Times New Roman" w:cs="Times New Roman"/>
          <w:noProof/>
          <w:szCs w:val="24"/>
        </w:rPr>
        <w:t xml:space="preserve">). De la theorie des electrolytes. I. abaissement du point de congelation et phenomenes associes. </w:t>
      </w:r>
      <w:r w:rsidRPr="008F209B">
        <w:rPr>
          <w:rFonts w:ascii="Times New Roman" w:hAnsi="Times New Roman" w:cs="Times New Roman"/>
          <w:i/>
          <w:noProof/>
          <w:szCs w:val="24"/>
        </w:rPr>
        <w:t>Physikalische Zeitschrift</w:t>
      </w:r>
      <w:r w:rsidRPr="008F209B">
        <w:rPr>
          <w:rFonts w:ascii="Times New Roman" w:hAnsi="Times New Roman" w:cs="Times New Roman"/>
          <w:noProof/>
          <w:szCs w:val="24"/>
        </w:rPr>
        <w:t>, 24, 185-206.</w:t>
      </w:r>
      <w:bookmarkEnd w:id="247"/>
    </w:p>
    <w:p w14:paraId="5F4D46D2" w14:textId="77777777" w:rsidR="008F209B" w:rsidRPr="008F209B" w:rsidRDefault="008F209B" w:rsidP="008F209B">
      <w:pPr>
        <w:spacing w:line="240" w:lineRule="auto"/>
        <w:jc w:val="both"/>
        <w:rPr>
          <w:rFonts w:ascii="Times New Roman" w:hAnsi="Times New Roman" w:cs="Times New Roman"/>
          <w:noProof/>
          <w:szCs w:val="24"/>
        </w:rPr>
      </w:pPr>
      <w:bookmarkStart w:id="248" w:name="_ENREF_81"/>
    </w:p>
    <w:p w14:paraId="32A2D52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Deshpande, S. S. and Cheryan, M. (</w:t>
      </w:r>
      <w:r w:rsidRPr="008F209B">
        <w:rPr>
          <w:rFonts w:ascii="Times New Roman" w:hAnsi="Times New Roman" w:cs="Times New Roman"/>
          <w:b/>
          <w:noProof/>
          <w:szCs w:val="24"/>
        </w:rPr>
        <w:t>1984</w:t>
      </w:r>
      <w:r w:rsidRPr="008F209B">
        <w:rPr>
          <w:rFonts w:ascii="Times New Roman" w:hAnsi="Times New Roman" w:cs="Times New Roman"/>
          <w:noProof/>
          <w:szCs w:val="24"/>
        </w:rPr>
        <w:t xml:space="preserve">). Effects of Phytic Acid, Divalent Cations, and their interactions on alpha amylase activity Desphande. </w:t>
      </w:r>
      <w:r w:rsidRPr="008F209B">
        <w:rPr>
          <w:rFonts w:ascii="Times New Roman" w:hAnsi="Times New Roman" w:cs="Times New Roman"/>
          <w:i/>
          <w:noProof/>
          <w:szCs w:val="24"/>
        </w:rPr>
        <w:t>Journal of Food Science</w:t>
      </w:r>
      <w:r w:rsidRPr="008F209B">
        <w:rPr>
          <w:rFonts w:ascii="Times New Roman" w:hAnsi="Times New Roman" w:cs="Times New Roman"/>
          <w:noProof/>
          <w:szCs w:val="24"/>
        </w:rPr>
        <w:t>, 49, 516-519.</w:t>
      </w:r>
      <w:bookmarkEnd w:id="248"/>
    </w:p>
    <w:p w14:paraId="2BD93F52" w14:textId="77777777" w:rsidR="008F209B" w:rsidRPr="008F209B" w:rsidRDefault="008F209B" w:rsidP="008F209B">
      <w:pPr>
        <w:spacing w:line="240" w:lineRule="auto"/>
        <w:jc w:val="both"/>
        <w:rPr>
          <w:rFonts w:ascii="Times New Roman" w:hAnsi="Times New Roman" w:cs="Times New Roman"/>
          <w:noProof/>
          <w:szCs w:val="24"/>
        </w:rPr>
      </w:pPr>
      <w:bookmarkStart w:id="249" w:name="_ENREF_82"/>
    </w:p>
    <w:p w14:paraId="485EFF0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Deshpande, S. S. and Damodaran, S.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Effect of Phytate on Solubility, Activity and Conformation of trypsin and chymotrypsin Desphande. </w:t>
      </w:r>
      <w:r w:rsidRPr="008F209B">
        <w:rPr>
          <w:rFonts w:ascii="Times New Roman" w:hAnsi="Times New Roman" w:cs="Times New Roman"/>
          <w:i/>
          <w:noProof/>
          <w:szCs w:val="24"/>
        </w:rPr>
        <w:t>Journal of Food Science</w:t>
      </w:r>
      <w:r w:rsidRPr="008F209B">
        <w:rPr>
          <w:rFonts w:ascii="Times New Roman" w:hAnsi="Times New Roman" w:cs="Times New Roman"/>
          <w:noProof/>
          <w:szCs w:val="24"/>
        </w:rPr>
        <w:t>, 54, 695-699.</w:t>
      </w:r>
      <w:bookmarkEnd w:id="249"/>
    </w:p>
    <w:p w14:paraId="7F6BCD38" w14:textId="77777777" w:rsidR="008F209B" w:rsidRPr="008F209B" w:rsidRDefault="008F209B" w:rsidP="008F209B">
      <w:pPr>
        <w:spacing w:line="240" w:lineRule="auto"/>
        <w:jc w:val="both"/>
        <w:rPr>
          <w:rFonts w:ascii="Times New Roman" w:hAnsi="Times New Roman" w:cs="Times New Roman"/>
          <w:noProof/>
          <w:szCs w:val="24"/>
        </w:rPr>
      </w:pPr>
      <w:bookmarkStart w:id="250" w:name="_ENREF_83"/>
    </w:p>
    <w:p w14:paraId="65ACD75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Dill, K. A. (</w:t>
      </w:r>
      <w:r w:rsidRPr="008F209B">
        <w:rPr>
          <w:rFonts w:ascii="Times New Roman" w:hAnsi="Times New Roman" w:cs="Times New Roman"/>
          <w:b/>
          <w:noProof/>
          <w:szCs w:val="24"/>
        </w:rPr>
        <w:t>1990</w:t>
      </w:r>
      <w:r w:rsidRPr="008F209B">
        <w:rPr>
          <w:rFonts w:ascii="Times New Roman" w:hAnsi="Times New Roman" w:cs="Times New Roman"/>
          <w:noProof/>
          <w:szCs w:val="24"/>
        </w:rPr>
        <w:t xml:space="preserve">). Dominant forces in protein folding.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29, 7133-7155.</w:t>
      </w:r>
      <w:bookmarkEnd w:id="250"/>
    </w:p>
    <w:p w14:paraId="32CD8044" w14:textId="77777777" w:rsidR="008F209B" w:rsidRPr="008F209B" w:rsidRDefault="008F209B" w:rsidP="008F209B">
      <w:pPr>
        <w:spacing w:line="240" w:lineRule="auto"/>
        <w:jc w:val="both"/>
        <w:rPr>
          <w:rFonts w:ascii="Times New Roman" w:hAnsi="Times New Roman" w:cs="Times New Roman"/>
          <w:noProof/>
          <w:szCs w:val="24"/>
        </w:rPr>
      </w:pPr>
      <w:bookmarkStart w:id="251" w:name="_ENREF_84"/>
    </w:p>
    <w:p w14:paraId="10BE86E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Dill, K. A., Truskett, T. M., Vlachy, V. and Hribar-Lee, B.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Modeling water, the hydrophobic effect, and ion solvation. </w:t>
      </w:r>
      <w:r w:rsidRPr="008F209B">
        <w:rPr>
          <w:rFonts w:ascii="Times New Roman" w:hAnsi="Times New Roman" w:cs="Times New Roman"/>
          <w:i/>
          <w:noProof/>
          <w:szCs w:val="24"/>
        </w:rPr>
        <w:t>Annu Rev Biophys Biomol Struct</w:t>
      </w:r>
      <w:r w:rsidRPr="008F209B">
        <w:rPr>
          <w:rFonts w:ascii="Times New Roman" w:hAnsi="Times New Roman" w:cs="Times New Roman"/>
          <w:noProof/>
          <w:szCs w:val="24"/>
        </w:rPr>
        <w:t>, 34, 173-199.</w:t>
      </w:r>
      <w:bookmarkEnd w:id="251"/>
    </w:p>
    <w:p w14:paraId="7848EE80" w14:textId="77777777" w:rsidR="008F209B" w:rsidRPr="008F209B" w:rsidRDefault="008F209B" w:rsidP="008F209B">
      <w:pPr>
        <w:spacing w:line="240" w:lineRule="auto"/>
        <w:jc w:val="both"/>
        <w:rPr>
          <w:rFonts w:ascii="Times New Roman" w:hAnsi="Times New Roman" w:cs="Times New Roman"/>
          <w:noProof/>
          <w:szCs w:val="24"/>
        </w:rPr>
      </w:pPr>
      <w:bookmarkStart w:id="252" w:name="_ENREF_85"/>
    </w:p>
    <w:p w14:paraId="20F2AE5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Ding, T., Li, R., Zeitler, J. A., Huber, T. L., Gladden, L. F., Middelberg, A. P. J. and Falconer, R. J.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Terahertz and far infrared spectroscopy of alanine-rich peptides having variable ellipticity. </w:t>
      </w:r>
      <w:r w:rsidRPr="008F209B">
        <w:rPr>
          <w:rFonts w:ascii="Times New Roman" w:hAnsi="Times New Roman" w:cs="Times New Roman"/>
          <w:i/>
          <w:noProof/>
          <w:szCs w:val="24"/>
        </w:rPr>
        <w:t>Optics Express</w:t>
      </w:r>
      <w:r w:rsidRPr="008F209B">
        <w:rPr>
          <w:rFonts w:ascii="Times New Roman" w:hAnsi="Times New Roman" w:cs="Times New Roman"/>
          <w:noProof/>
          <w:szCs w:val="24"/>
        </w:rPr>
        <w:t>, 18, 27431-27444.</w:t>
      </w:r>
      <w:bookmarkEnd w:id="252"/>
    </w:p>
    <w:p w14:paraId="19182E62" w14:textId="77777777" w:rsidR="008F209B" w:rsidRPr="008F209B" w:rsidRDefault="008F209B" w:rsidP="008F209B">
      <w:pPr>
        <w:spacing w:line="240" w:lineRule="auto"/>
        <w:jc w:val="both"/>
        <w:rPr>
          <w:rFonts w:ascii="Times New Roman" w:hAnsi="Times New Roman" w:cs="Times New Roman"/>
          <w:noProof/>
          <w:szCs w:val="24"/>
        </w:rPr>
      </w:pPr>
      <w:bookmarkStart w:id="253" w:name="_ENREF_86"/>
    </w:p>
    <w:p w14:paraId="4FB81E1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dos Santos, A. P., Diehl, A. and Levin, Y.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Surface tensions, surface potentials, and the Hofmeister series of electrolyte solutions. </w:t>
      </w:r>
      <w:r w:rsidRPr="008F209B">
        <w:rPr>
          <w:rFonts w:ascii="Times New Roman" w:hAnsi="Times New Roman" w:cs="Times New Roman"/>
          <w:i/>
          <w:noProof/>
          <w:szCs w:val="24"/>
        </w:rPr>
        <w:t>Langmuir</w:t>
      </w:r>
      <w:r w:rsidRPr="008F209B">
        <w:rPr>
          <w:rFonts w:ascii="Times New Roman" w:hAnsi="Times New Roman" w:cs="Times New Roman"/>
          <w:noProof/>
          <w:szCs w:val="24"/>
        </w:rPr>
        <w:t>, 26, 10778-10783.</w:t>
      </w:r>
      <w:bookmarkEnd w:id="253"/>
    </w:p>
    <w:p w14:paraId="65677D45" w14:textId="77777777" w:rsidR="008F209B" w:rsidRPr="008F209B" w:rsidRDefault="008F209B" w:rsidP="008F209B">
      <w:pPr>
        <w:spacing w:line="240" w:lineRule="auto"/>
        <w:jc w:val="both"/>
        <w:rPr>
          <w:rFonts w:ascii="Times New Roman" w:hAnsi="Times New Roman" w:cs="Times New Roman"/>
          <w:noProof/>
          <w:szCs w:val="24"/>
        </w:rPr>
      </w:pPr>
      <w:bookmarkStart w:id="254" w:name="_ENREF_87"/>
    </w:p>
    <w:p w14:paraId="4E3DB84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dos Santos, A. P. and Levin, Y.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Surface and interfacial tensions of Hofmeister electrolytes. </w:t>
      </w:r>
      <w:r w:rsidRPr="008F209B">
        <w:rPr>
          <w:rFonts w:ascii="Times New Roman" w:hAnsi="Times New Roman" w:cs="Times New Roman"/>
          <w:i/>
          <w:noProof/>
          <w:szCs w:val="24"/>
        </w:rPr>
        <w:t>Faraday Discussions</w:t>
      </w:r>
      <w:r w:rsidRPr="008F209B">
        <w:rPr>
          <w:rFonts w:ascii="Times New Roman" w:hAnsi="Times New Roman" w:cs="Times New Roman"/>
          <w:noProof/>
          <w:szCs w:val="24"/>
        </w:rPr>
        <w:t>, 160, 75-87.</w:t>
      </w:r>
      <w:bookmarkEnd w:id="254"/>
    </w:p>
    <w:p w14:paraId="30D25694" w14:textId="77777777" w:rsidR="008F209B" w:rsidRPr="008F209B" w:rsidRDefault="008F209B" w:rsidP="008F209B">
      <w:pPr>
        <w:spacing w:line="240" w:lineRule="auto"/>
        <w:jc w:val="both"/>
        <w:rPr>
          <w:rFonts w:ascii="Times New Roman" w:hAnsi="Times New Roman" w:cs="Times New Roman"/>
          <w:noProof/>
          <w:szCs w:val="24"/>
        </w:rPr>
      </w:pPr>
      <w:bookmarkStart w:id="255" w:name="_ENREF_88"/>
    </w:p>
    <w:p w14:paraId="105031C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Dougherty, R. C.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Temperature and pressure dependence of hydrogen bond strength: A perturbation molecular orbital approach.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109, 7372-7378.</w:t>
      </w:r>
      <w:bookmarkEnd w:id="255"/>
    </w:p>
    <w:p w14:paraId="6F915F40" w14:textId="77777777" w:rsidR="008F209B" w:rsidRPr="008F209B" w:rsidRDefault="008F209B" w:rsidP="008F209B">
      <w:pPr>
        <w:spacing w:line="240" w:lineRule="auto"/>
        <w:jc w:val="both"/>
        <w:rPr>
          <w:rFonts w:ascii="Times New Roman" w:hAnsi="Times New Roman" w:cs="Times New Roman"/>
          <w:noProof/>
          <w:szCs w:val="24"/>
        </w:rPr>
      </w:pPr>
      <w:bookmarkStart w:id="256" w:name="_ENREF_89"/>
    </w:p>
    <w:p w14:paraId="3700058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Dragan, A. I., Russell, D. J. and Privalov, P. L.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DNA hydration studied by pressure perturbation scanning microcalorimetry. </w:t>
      </w:r>
      <w:r w:rsidRPr="008F209B">
        <w:rPr>
          <w:rFonts w:ascii="Times New Roman" w:hAnsi="Times New Roman" w:cs="Times New Roman"/>
          <w:i/>
          <w:noProof/>
          <w:szCs w:val="24"/>
        </w:rPr>
        <w:t>Biopolymers</w:t>
      </w:r>
      <w:r w:rsidRPr="008F209B">
        <w:rPr>
          <w:rFonts w:ascii="Times New Roman" w:hAnsi="Times New Roman" w:cs="Times New Roman"/>
          <w:noProof/>
          <w:szCs w:val="24"/>
        </w:rPr>
        <w:t>, 91, 95-101.</w:t>
      </w:r>
      <w:bookmarkEnd w:id="256"/>
    </w:p>
    <w:p w14:paraId="16E1A9E6" w14:textId="77777777" w:rsidR="008F209B" w:rsidRPr="008F209B" w:rsidRDefault="008F209B" w:rsidP="008F209B">
      <w:pPr>
        <w:spacing w:line="240" w:lineRule="auto"/>
        <w:jc w:val="both"/>
        <w:rPr>
          <w:rFonts w:ascii="Times New Roman" w:hAnsi="Times New Roman" w:cs="Times New Roman"/>
          <w:noProof/>
          <w:szCs w:val="24"/>
        </w:rPr>
      </w:pPr>
      <w:bookmarkStart w:id="257" w:name="_ENREF_90"/>
    </w:p>
    <w:p w14:paraId="6A3F8E7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Duignan, T. T., Parsons, D. F. and Ninham, B. W.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Collins’s Rule, Hofmeister Effects and Ionic Dispersion Interactions. </w:t>
      </w:r>
      <w:r w:rsidRPr="008F209B">
        <w:rPr>
          <w:rFonts w:ascii="Times New Roman" w:hAnsi="Times New Roman" w:cs="Times New Roman"/>
          <w:i/>
          <w:noProof/>
          <w:szCs w:val="24"/>
        </w:rPr>
        <w:t>Chemical Physics Letters</w:t>
      </w:r>
      <w:r w:rsidRPr="008F209B">
        <w:rPr>
          <w:rFonts w:ascii="Times New Roman" w:hAnsi="Times New Roman" w:cs="Times New Roman"/>
          <w:noProof/>
          <w:szCs w:val="24"/>
        </w:rPr>
        <w:t>, 608, 55-59.</w:t>
      </w:r>
      <w:bookmarkEnd w:id="257"/>
    </w:p>
    <w:p w14:paraId="2348F74C" w14:textId="77777777" w:rsidR="008F209B" w:rsidRPr="008F209B" w:rsidRDefault="008F209B" w:rsidP="008F209B">
      <w:pPr>
        <w:spacing w:line="240" w:lineRule="auto"/>
        <w:jc w:val="both"/>
        <w:rPr>
          <w:rFonts w:ascii="Times New Roman" w:hAnsi="Times New Roman" w:cs="Times New Roman"/>
          <w:noProof/>
          <w:szCs w:val="24"/>
        </w:rPr>
      </w:pPr>
      <w:bookmarkStart w:id="258" w:name="_ENREF_91"/>
    </w:p>
    <w:p w14:paraId="4143DB7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Ebbinghaus, S., Kim, S. J., Heyden, M., Yu, X., Gruebele, M., Leitner, D. M. and Havenith, M.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Protein Sequence- and pH-Dependent Hydration Probed by Terahertz Spectroscopy.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130, 2374-2375.</w:t>
      </w:r>
      <w:bookmarkEnd w:id="258"/>
    </w:p>
    <w:p w14:paraId="6346B77F" w14:textId="77777777" w:rsidR="008F209B" w:rsidRPr="008F209B" w:rsidRDefault="008F209B" w:rsidP="008F209B">
      <w:pPr>
        <w:spacing w:line="240" w:lineRule="auto"/>
        <w:jc w:val="both"/>
        <w:rPr>
          <w:rFonts w:ascii="Times New Roman" w:hAnsi="Times New Roman" w:cs="Times New Roman"/>
          <w:noProof/>
          <w:szCs w:val="24"/>
        </w:rPr>
      </w:pPr>
      <w:bookmarkStart w:id="259" w:name="_ENREF_92"/>
    </w:p>
    <w:p w14:paraId="2AFA727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Ebbinghaus, S., Kim, S. J., Heyden, M., Yu, X., Heugen, U., Gruebele, M., Leitner, D. M. and Havenith, M.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An extended dynamical hydration shell around proteins.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104, 20749-20752.</w:t>
      </w:r>
      <w:bookmarkEnd w:id="259"/>
    </w:p>
    <w:p w14:paraId="6506AF60" w14:textId="77777777" w:rsidR="008F209B" w:rsidRPr="008F209B" w:rsidRDefault="008F209B" w:rsidP="008F209B">
      <w:pPr>
        <w:spacing w:line="240" w:lineRule="auto"/>
        <w:jc w:val="both"/>
        <w:rPr>
          <w:rFonts w:ascii="Times New Roman" w:hAnsi="Times New Roman" w:cs="Times New Roman"/>
          <w:noProof/>
          <w:szCs w:val="24"/>
        </w:rPr>
      </w:pPr>
      <w:bookmarkStart w:id="260" w:name="_ENREF_93"/>
    </w:p>
    <w:p w14:paraId="4C82D5C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Enderby, J. E. and Neilson, G. W. (</w:t>
      </w:r>
      <w:r w:rsidRPr="008F209B">
        <w:rPr>
          <w:rFonts w:ascii="Times New Roman" w:hAnsi="Times New Roman" w:cs="Times New Roman"/>
          <w:b/>
          <w:noProof/>
          <w:szCs w:val="24"/>
        </w:rPr>
        <w:t>1981</w:t>
      </w:r>
      <w:r w:rsidRPr="008F209B">
        <w:rPr>
          <w:rFonts w:ascii="Times New Roman" w:hAnsi="Times New Roman" w:cs="Times New Roman"/>
          <w:noProof/>
          <w:szCs w:val="24"/>
        </w:rPr>
        <w:t xml:space="preserve">). The structure of electrolyte solutions. </w:t>
      </w:r>
      <w:r w:rsidRPr="008F209B">
        <w:rPr>
          <w:rFonts w:ascii="Times New Roman" w:hAnsi="Times New Roman" w:cs="Times New Roman"/>
          <w:i/>
          <w:noProof/>
          <w:szCs w:val="24"/>
        </w:rPr>
        <w:t>Reports on Progress in Physics</w:t>
      </w:r>
      <w:r w:rsidRPr="008F209B">
        <w:rPr>
          <w:rFonts w:ascii="Times New Roman" w:hAnsi="Times New Roman" w:cs="Times New Roman"/>
          <w:noProof/>
          <w:szCs w:val="24"/>
        </w:rPr>
        <w:t>, 44, 593-653.</w:t>
      </w:r>
      <w:bookmarkEnd w:id="260"/>
    </w:p>
    <w:p w14:paraId="525046AD" w14:textId="77777777" w:rsidR="008F209B" w:rsidRPr="008F209B" w:rsidRDefault="008F209B" w:rsidP="008F209B">
      <w:pPr>
        <w:spacing w:line="240" w:lineRule="auto"/>
        <w:jc w:val="both"/>
        <w:rPr>
          <w:rFonts w:ascii="Times New Roman" w:hAnsi="Times New Roman" w:cs="Times New Roman"/>
          <w:noProof/>
          <w:szCs w:val="24"/>
        </w:rPr>
      </w:pPr>
      <w:bookmarkStart w:id="261" w:name="_ENREF_94"/>
    </w:p>
    <w:p w14:paraId="6CB43FB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Faist, J., Capasso, F., Sivco, D. L., Sirtori, C., Hutchinson, A. L. and Cho, A. Y.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Quantum cascade laser. </w:t>
      </w:r>
      <w:r w:rsidRPr="008F209B">
        <w:rPr>
          <w:rFonts w:ascii="Times New Roman" w:hAnsi="Times New Roman" w:cs="Times New Roman"/>
          <w:i/>
          <w:noProof/>
          <w:szCs w:val="24"/>
        </w:rPr>
        <w:t>Science</w:t>
      </w:r>
      <w:r w:rsidRPr="008F209B">
        <w:rPr>
          <w:rFonts w:ascii="Times New Roman" w:hAnsi="Times New Roman" w:cs="Times New Roman"/>
          <w:noProof/>
          <w:szCs w:val="24"/>
        </w:rPr>
        <w:t>, 264, 553-556.</w:t>
      </w:r>
      <w:bookmarkEnd w:id="261"/>
    </w:p>
    <w:p w14:paraId="59FCA299" w14:textId="77777777" w:rsidR="008F209B" w:rsidRPr="008F209B" w:rsidRDefault="008F209B" w:rsidP="008F209B">
      <w:pPr>
        <w:spacing w:line="240" w:lineRule="auto"/>
        <w:jc w:val="both"/>
        <w:rPr>
          <w:rFonts w:ascii="Times New Roman" w:hAnsi="Times New Roman" w:cs="Times New Roman"/>
          <w:noProof/>
          <w:szCs w:val="24"/>
        </w:rPr>
      </w:pPr>
      <w:bookmarkStart w:id="262" w:name="_ENREF_95"/>
    </w:p>
    <w:p w14:paraId="4BF6A91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Falconer, R. J. and Markelz, A. G.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Terahertz spectroscopic analysis of peptides and proteins. </w:t>
      </w:r>
      <w:r w:rsidRPr="008F209B">
        <w:rPr>
          <w:rFonts w:ascii="Times New Roman" w:hAnsi="Times New Roman" w:cs="Times New Roman"/>
          <w:i/>
          <w:noProof/>
          <w:szCs w:val="24"/>
        </w:rPr>
        <w:t>Journal of Infrared, Millimeter, and Terahertz Waves</w:t>
      </w:r>
      <w:r w:rsidRPr="008F209B">
        <w:rPr>
          <w:rFonts w:ascii="Times New Roman" w:hAnsi="Times New Roman" w:cs="Times New Roman"/>
          <w:noProof/>
          <w:szCs w:val="24"/>
        </w:rPr>
        <w:t>, 33, 973-988.</w:t>
      </w:r>
      <w:bookmarkEnd w:id="262"/>
    </w:p>
    <w:p w14:paraId="50C0B0B7" w14:textId="77777777" w:rsidR="008F209B" w:rsidRPr="008F209B" w:rsidRDefault="008F209B" w:rsidP="008F209B">
      <w:pPr>
        <w:spacing w:line="240" w:lineRule="auto"/>
        <w:jc w:val="both"/>
        <w:rPr>
          <w:rFonts w:ascii="Times New Roman" w:hAnsi="Times New Roman" w:cs="Times New Roman"/>
          <w:noProof/>
          <w:szCs w:val="24"/>
        </w:rPr>
      </w:pPr>
      <w:bookmarkStart w:id="263" w:name="_ENREF_96"/>
    </w:p>
    <w:p w14:paraId="0B48378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Fattinger, C. and Grischkowsky, D.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Terahertz beams. </w:t>
      </w:r>
      <w:r w:rsidRPr="008F209B">
        <w:rPr>
          <w:rFonts w:ascii="Times New Roman" w:hAnsi="Times New Roman" w:cs="Times New Roman"/>
          <w:i/>
          <w:noProof/>
          <w:szCs w:val="24"/>
        </w:rPr>
        <w:t>Applied Physics Letters</w:t>
      </w:r>
      <w:r w:rsidRPr="008F209B">
        <w:rPr>
          <w:rFonts w:ascii="Times New Roman" w:hAnsi="Times New Roman" w:cs="Times New Roman"/>
          <w:noProof/>
          <w:szCs w:val="24"/>
        </w:rPr>
        <w:t>, 54, 490-492.</w:t>
      </w:r>
      <w:bookmarkEnd w:id="263"/>
    </w:p>
    <w:p w14:paraId="6C86B764" w14:textId="77777777" w:rsidR="008F209B" w:rsidRPr="008F209B" w:rsidRDefault="008F209B" w:rsidP="008F209B">
      <w:pPr>
        <w:spacing w:line="240" w:lineRule="auto"/>
        <w:jc w:val="both"/>
        <w:rPr>
          <w:rFonts w:ascii="Times New Roman" w:hAnsi="Times New Roman" w:cs="Times New Roman"/>
          <w:noProof/>
          <w:szCs w:val="24"/>
        </w:rPr>
      </w:pPr>
      <w:bookmarkStart w:id="264" w:name="_ENREF_97"/>
    </w:p>
    <w:p w14:paraId="07365B8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Finet, S., Skouri-Panet, F., Casselyn, M., Bonneté, F. and Tardieu, A.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The Hofmeister effect as seen by SAXS in protein solutions. </w:t>
      </w:r>
      <w:r w:rsidRPr="008F209B">
        <w:rPr>
          <w:rFonts w:ascii="Times New Roman" w:hAnsi="Times New Roman" w:cs="Times New Roman"/>
          <w:i/>
          <w:noProof/>
          <w:szCs w:val="24"/>
        </w:rPr>
        <w:t>Current Opinion in Colloid and Interface Science</w:t>
      </w:r>
      <w:r w:rsidRPr="008F209B">
        <w:rPr>
          <w:rFonts w:ascii="Times New Roman" w:hAnsi="Times New Roman" w:cs="Times New Roman"/>
          <w:noProof/>
          <w:szCs w:val="24"/>
        </w:rPr>
        <w:t>, 9, 112-116.</w:t>
      </w:r>
      <w:bookmarkEnd w:id="264"/>
    </w:p>
    <w:p w14:paraId="4B615E85" w14:textId="77777777" w:rsidR="008F209B" w:rsidRPr="008F209B" w:rsidRDefault="008F209B" w:rsidP="008F209B">
      <w:pPr>
        <w:spacing w:line="240" w:lineRule="auto"/>
        <w:jc w:val="both"/>
        <w:rPr>
          <w:rFonts w:ascii="Times New Roman" w:hAnsi="Times New Roman" w:cs="Times New Roman"/>
          <w:noProof/>
          <w:szCs w:val="24"/>
        </w:rPr>
      </w:pPr>
      <w:bookmarkStart w:id="265" w:name="_ENREF_98"/>
    </w:p>
    <w:p w14:paraId="7173FB6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Finney, J. L., Soper, A. K. and Turner, J. Z.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Water perturbation close to non-polar groups in aqueous solutions. </w:t>
      </w:r>
      <w:r w:rsidRPr="008F209B">
        <w:rPr>
          <w:rFonts w:ascii="Times New Roman" w:hAnsi="Times New Roman" w:cs="Times New Roman"/>
          <w:i/>
          <w:noProof/>
          <w:szCs w:val="24"/>
        </w:rPr>
        <w:t>Pure and Applied Chemistry</w:t>
      </w:r>
      <w:r w:rsidRPr="008F209B">
        <w:rPr>
          <w:rFonts w:ascii="Times New Roman" w:hAnsi="Times New Roman" w:cs="Times New Roman"/>
          <w:noProof/>
          <w:szCs w:val="24"/>
        </w:rPr>
        <w:t>, 65, 2521-2526.</w:t>
      </w:r>
      <w:bookmarkEnd w:id="265"/>
    </w:p>
    <w:p w14:paraId="09810F51" w14:textId="77777777" w:rsidR="008F209B" w:rsidRPr="008F209B" w:rsidRDefault="008F209B" w:rsidP="008F209B">
      <w:pPr>
        <w:spacing w:line="240" w:lineRule="auto"/>
        <w:jc w:val="both"/>
        <w:rPr>
          <w:rFonts w:ascii="Times New Roman" w:hAnsi="Times New Roman" w:cs="Times New Roman"/>
          <w:noProof/>
          <w:szCs w:val="24"/>
        </w:rPr>
      </w:pPr>
      <w:bookmarkStart w:id="266" w:name="_ENREF_99"/>
    </w:p>
    <w:p w14:paraId="3735490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Flora, K., Brennan, J. D., Baker, G. A., Doody, M. A. and Bright, F. V.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Unfolding of acrylodan-labeled human serum albumin probed by steady-state and time-resolved fluorescence methods.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75, 1084-1096.</w:t>
      </w:r>
      <w:bookmarkEnd w:id="266"/>
    </w:p>
    <w:p w14:paraId="123E7625" w14:textId="77777777" w:rsidR="008F209B" w:rsidRPr="008F209B" w:rsidRDefault="008F209B" w:rsidP="008F209B">
      <w:pPr>
        <w:spacing w:line="240" w:lineRule="auto"/>
        <w:jc w:val="both"/>
        <w:rPr>
          <w:rFonts w:ascii="Times New Roman" w:hAnsi="Times New Roman" w:cs="Times New Roman"/>
          <w:noProof/>
          <w:szCs w:val="24"/>
        </w:rPr>
      </w:pPr>
      <w:bookmarkStart w:id="267" w:name="_ENREF_100"/>
    </w:p>
    <w:p w14:paraId="0147279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Flores, S. C., Kherb, J., Konelick, N., Chen, X. and Cremer, P. S.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The effects of Hofmeister cations at negatively charged hydrophilic surfaces. </w:t>
      </w:r>
      <w:r w:rsidRPr="008F209B">
        <w:rPr>
          <w:rFonts w:ascii="Times New Roman" w:hAnsi="Times New Roman" w:cs="Times New Roman"/>
          <w:i/>
          <w:noProof/>
          <w:szCs w:val="24"/>
        </w:rPr>
        <w:t>The Journal of Physical Chemistry C</w:t>
      </w:r>
      <w:r w:rsidRPr="008F209B">
        <w:rPr>
          <w:rFonts w:ascii="Times New Roman" w:hAnsi="Times New Roman" w:cs="Times New Roman"/>
          <w:noProof/>
          <w:szCs w:val="24"/>
        </w:rPr>
        <w:t>, 116, 5730-5734.</w:t>
      </w:r>
      <w:bookmarkEnd w:id="267"/>
    </w:p>
    <w:p w14:paraId="21C562AE" w14:textId="77777777" w:rsidR="008F209B" w:rsidRPr="008F209B" w:rsidRDefault="008F209B" w:rsidP="008F209B">
      <w:pPr>
        <w:spacing w:line="240" w:lineRule="auto"/>
        <w:jc w:val="both"/>
        <w:rPr>
          <w:rFonts w:ascii="Times New Roman" w:hAnsi="Times New Roman" w:cs="Times New Roman"/>
          <w:noProof/>
          <w:szCs w:val="24"/>
        </w:rPr>
      </w:pPr>
      <w:bookmarkStart w:id="268" w:name="_ENREF_101"/>
    </w:p>
    <w:p w14:paraId="2C677CD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Frank, H. S. and Evans, M. W. (</w:t>
      </w:r>
      <w:r w:rsidRPr="008F209B">
        <w:rPr>
          <w:rFonts w:ascii="Times New Roman" w:hAnsi="Times New Roman" w:cs="Times New Roman"/>
          <w:b/>
          <w:noProof/>
          <w:szCs w:val="24"/>
        </w:rPr>
        <w:t>1945</w:t>
      </w:r>
      <w:r w:rsidRPr="008F209B">
        <w:rPr>
          <w:rFonts w:ascii="Times New Roman" w:hAnsi="Times New Roman" w:cs="Times New Roman"/>
          <w:noProof/>
          <w:szCs w:val="24"/>
        </w:rPr>
        <w:t xml:space="preserve">). Free volume and entropy in condensed systems III. Entropy in binary liquid mixtures; partial molal entropy in dilute solutions; structure and thermodynamics in aqueous electrolytes.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13, 507-532.</w:t>
      </w:r>
      <w:bookmarkEnd w:id="268"/>
    </w:p>
    <w:p w14:paraId="192DEC7D" w14:textId="77777777" w:rsidR="008F209B" w:rsidRPr="008F209B" w:rsidRDefault="008F209B" w:rsidP="008F209B">
      <w:pPr>
        <w:spacing w:line="240" w:lineRule="auto"/>
        <w:jc w:val="both"/>
        <w:rPr>
          <w:rFonts w:ascii="Times New Roman" w:hAnsi="Times New Roman" w:cs="Times New Roman"/>
          <w:noProof/>
          <w:szCs w:val="24"/>
        </w:rPr>
      </w:pPr>
      <w:bookmarkStart w:id="269" w:name="_ENREF_102"/>
    </w:p>
    <w:p w14:paraId="11D62A1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Freire, M. G., Neves, C. M., Silva, A. M., Santos, L. s. M., Marrucho, I. M., Rebelo, L. P., Shah, J. K., Maginn, E. J. and Coutinho, J. A.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1H NMR and molecular dynamics evidence for an unexpected interaction on the origin of salting-in/salting-out phenomena.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114, 2004-2014.</w:t>
      </w:r>
      <w:bookmarkEnd w:id="269"/>
    </w:p>
    <w:p w14:paraId="6019E97E" w14:textId="77777777" w:rsidR="008F209B" w:rsidRPr="008F209B" w:rsidRDefault="008F209B" w:rsidP="008F209B">
      <w:pPr>
        <w:spacing w:line="240" w:lineRule="auto"/>
        <w:jc w:val="both"/>
        <w:rPr>
          <w:rFonts w:ascii="Times New Roman" w:hAnsi="Times New Roman" w:cs="Times New Roman"/>
          <w:noProof/>
          <w:szCs w:val="24"/>
        </w:rPr>
      </w:pPr>
      <w:bookmarkStart w:id="270" w:name="_ENREF_103"/>
    </w:p>
    <w:p w14:paraId="5D1F784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Frumkin, A. (</w:t>
      </w:r>
      <w:r w:rsidRPr="008F209B">
        <w:rPr>
          <w:rFonts w:ascii="Times New Roman" w:hAnsi="Times New Roman" w:cs="Times New Roman"/>
          <w:b/>
          <w:noProof/>
          <w:szCs w:val="24"/>
        </w:rPr>
        <w:t>1924</w:t>
      </w:r>
      <w:r w:rsidRPr="008F209B">
        <w:rPr>
          <w:rFonts w:ascii="Times New Roman" w:hAnsi="Times New Roman" w:cs="Times New Roman"/>
          <w:noProof/>
          <w:szCs w:val="24"/>
        </w:rPr>
        <w:t xml:space="preserve">). Phase-boundary forces and adsorption at the interface air: Solutions of inorganic salts. </w:t>
      </w:r>
      <w:r w:rsidRPr="008F209B">
        <w:rPr>
          <w:rFonts w:ascii="Times New Roman" w:hAnsi="Times New Roman" w:cs="Times New Roman"/>
          <w:i/>
          <w:noProof/>
          <w:szCs w:val="24"/>
        </w:rPr>
        <w:t>Zeitschrift für Physikalische Chemie</w:t>
      </w:r>
      <w:r w:rsidRPr="008F209B">
        <w:rPr>
          <w:rFonts w:ascii="Times New Roman" w:hAnsi="Times New Roman" w:cs="Times New Roman"/>
          <w:noProof/>
          <w:szCs w:val="24"/>
        </w:rPr>
        <w:t>, 109, 34-48.</w:t>
      </w:r>
      <w:bookmarkEnd w:id="270"/>
    </w:p>
    <w:p w14:paraId="1B551FF2" w14:textId="77777777" w:rsidR="008F209B" w:rsidRPr="008F209B" w:rsidRDefault="008F209B" w:rsidP="008F209B">
      <w:pPr>
        <w:spacing w:line="240" w:lineRule="auto"/>
        <w:jc w:val="both"/>
        <w:rPr>
          <w:rFonts w:ascii="Times New Roman" w:hAnsi="Times New Roman" w:cs="Times New Roman"/>
          <w:noProof/>
          <w:szCs w:val="24"/>
        </w:rPr>
      </w:pPr>
      <w:bookmarkStart w:id="271" w:name="_ENREF_104"/>
    </w:p>
    <w:p w14:paraId="2BB7419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Funkner, S., Niehues, G., Schmidt, D. A., Heyden, M., Schwaab, G., Callahan, K. M., Tobias, D. J. and Havenith,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Watching the Low-Frequency Motions in Aqueous Salt Solutions: The Terahertz Vibrational Signatures of Hydrated 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134, 1030-1035.</w:t>
      </w:r>
      <w:bookmarkEnd w:id="271"/>
    </w:p>
    <w:p w14:paraId="305BD396" w14:textId="77777777" w:rsidR="008F209B" w:rsidRPr="008F209B" w:rsidRDefault="008F209B" w:rsidP="008F209B">
      <w:pPr>
        <w:spacing w:line="240" w:lineRule="auto"/>
        <w:jc w:val="both"/>
        <w:rPr>
          <w:rFonts w:ascii="Times New Roman" w:hAnsi="Times New Roman" w:cs="Times New Roman"/>
          <w:noProof/>
          <w:szCs w:val="24"/>
        </w:rPr>
      </w:pPr>
      <w:bookmarkStart w:id="272" w:name="_ENREF_105"/>
    </w:p>
    <w:p w14:paraId="4DD0EEE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Galamba, N.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Mapping Structural Perturbations of Water in Ionic Solutions.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116, 5242-5250.</w:t>
      </w:r>
      <w:bookmarkEnd w:id="272"/>
    </w:p>
    <w:p w14:paraId="63699304" w14:textId="77777777" w:rsidR="008F209B" w:rsidRPr="008F209B" w:rsidRDefault="008F209B" w:rsidP="008F209B">
      <w:pPr>
        <w:spacing w:line="240" w:lineRule="auto"/>
        <w:jc w:val="both"/>
        <w:rPr>
          <w:rFonts w:ascii="Times New Roman" w:hAnsi="Times New Roman" w:cs="Times New Roman"/>
          <w:noProof/>
          <w:szCs w:val="24"/>
        </w:rPr>
      </w:pPr>
      <w:bookmarkStart w:id="273" w:name="_ENREF_106"/>
    </w:p>
    <w:p w14:paraId="6439F9C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Gekko, K. (</w:t>
      </w:r>
      <w:r w:rsidRPr="008F209B">
        <w:rPr>
          <w:rFonts w:ascii="Times New Roman" w:hAnsi="Times New Roman" w:cs="Times New Roman"/>
          <w:b/>
          <w:noProof/>
          <w:szCs w:val="24"/>
        </w:rPr>
        <w:t>1982</w:t>
      </w:r>
      <w:r w:rsidRPr="008F209B">
        <w:rPr>
          <w:rFonts w:ascii="Times New Roman" w:hAnsi="Times New Roman" w:cs="Times New Roman"/>
          <w:noProof/>
          <w:szCs w:val="24"/>
        </w:rPr>
        <w:t xml:space="preserve">). Calorimetric Study on Thermal Denaturation of Lysozyme in Polyol-Water Mixtures. </w:t>
      </w:r>
      <w:r w:rsidRPr="008F209B">
        <w:rPr>
          <w:rFonts w:ascii="Times New Roman" w:hAnsi="Times New Roman" w:cs="Times New Roman"/>
          <w:i/>
          <w:noProof/>
          <w:szCs w:val="24"/>
        </w:rPr>
        <w:t>Journal of Biochemistry</w:t>
      </w:r>
      <w:r w:rsidRPr="008F209B">
        <w:rPr>
          <w:rFonts w:ascii="Times New Roman" w:hAnsi="Times New Roman" w:cs="Times New Roman"/>
          <w:noProof/>
          <w:szCs w:val="24"/>
        </w:rPr>
        <w:t>, 91, 1197-1204.</w:t>
      </w:r>
      <w:bookmarkEnd w:id="273"/>
    </w:p>
    <w:p w14:paraId="1F2F8A9A" w14:textId="77777777" w:rsidR="008F209B" w:rsidRPr="008F209B" w:rsidRDefault="008F209B" w:rsidP="008F209B">
      <w:pPr>
        <w:spacing w:line="240" w:lineRule="auto"/>
        <w:jc w:val="both"/>
        <w:rPr>
          <w:rFonts w:ascii="Times New Roman" w:hAnsi="Times New Roman" w:cs="Times New Roman"/>
          <w:noProof/>
          <w:szCs w:val="24"/>
        </w:rPr>
      </w:pPr>
      <w:bookmarkStart w:id="274" w:name="_ENREF_107"/>
    </w:p>
    <w:p w14:paraId="7DE50AD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Gekko, K. and Timasheff, S. N. (</w:t>
      </w:r>
      <w:r w:rsidRPr="008F209B">
        <w:rPr>
          <w:rFonts w:ascii="Times New Roman" w:hAnsi="Times New Roman" w:cs="Times New Roman"/>
          <w:b/>
          <w:noProof/>
          <w:szCs w:val="24"/>
        </w:rPr>
        <w:t>1981</w:t>
      </w:r>
      <w:r w:rsidRPr="008F209B">
        <w:rPr>
          <w:rFonts w:ascii="Times New Roman" w:hAnsi="Times New Roman" w:cs="Times New Roman"/>
          <w:noProof/>
          <w:szCs w:val="24"/>
        </w:rPr>
        <w:t xml:space="preserve">). Mechanism of Protein Stabilization by Glycerol Preferential Hydration in glycerol water mixes.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20, 4667-4676.</w:t>
      </w:r>
      <w:bookmarkEnd w:id="274"/>
    </w:p>
    <w:p w14:paraId="56DDAC3A" w14:textId="77777777" w:rsidR="008F209B" w:rsidRPr="008F209B" w:rsidRDefault="008F209B" w:rsidP="008F209B">
      <w:pPr>
        <w:spacing w:line="240" w:lineRule="auto"/>
        <w:jc w:val="both"/>
        <w:rPr>
          <w:rFonts w:ascii="Times New Roman" w:hAnsi="Times New Roman" w:cs="Times New Roman"/>
          <w:noProof/>
          <w:szCs w:val="24"/>
        </w:rPr>
      </w:pPr>
      <w:bookmarkStart w:id="275" w:name="_ENREF_108"/>
    </w:p>
    <w:p w14:paraId="112509E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Genzor, C. G., Beldarrain, A., Gomez-Moreno, C., Lopez-Lacomba, J. L., Cortijo, M. and Sancho, J. (</w:t>
      </w:r>
      <w:r w:rsidRPr="008F209B">
        <w:rPr>
          <w:rFonts w:ascii="Times New Roman" w:hAnsi="Times New Roman" w:cs="Times New Roman"/>
          <w:b/>
          <w:noProof/>
          <w:szCs w:val="24"/>
        </w:rPr>
        <w:t>1996</w:t>
      </w:r>
      <w:r w:rsidRPr="008F209B">
        <w:rPr>
          <w:rFonts w:ascii="Times New Roman" w:hAnsi="Times New Roman" w:cs="Times New Roman"/>
          <w:noProof/>
          <w:szCs w:val="24"/>
        </w:rPr>
        <w:t xml:space="preserve">). Conformational stability of apoflavodoxin. </w:t>
      </w:r>
      <w:r w:rsidRPr="008F209B">
        <w:rPr>
          <w:rFonts w:ascii="Times New Roman" w:hAnsi="Times New Roman" w:cs="Times New Roman"/>
          <w:i/>
          <w:noProof/>
          <w:szCs w:val="24"/>
        </w:rPr>
        <w:t>Protein Science</w:t>
      </w:r>
      <w:r w:rsidRPr="008F209B">
        <w:rPr>
          <w:rFonts w:ascii="Times New Roman" w:hAnsi="Times New Roman" w:cs="Times New Roman"/>
          <w:noProof/>
          <w:szCs w:val="24"/>
        </w:rPr>
        <w:t>, 5, 1376-1388.</w:t>
      </w:r>
      <w:bookmarkEnd w:id="275"/>
    </w:p>
    <w:p w14:paraId="54F9E524" w14:textId="77777777" w:rsidR="008F209B" w:rsidRPr="008F209B" w:rsidRDefault="008F209B" w:rsidP="008F209B">
      <w:pPr>
        <w:spacing w:line="240" w:lineRule="auto"/>
        <w:jc w:val="both"/>
        <w:rPr>
          <w:rFonts w:ascii="Times New Roman" w:hAnsi="Times New Roman" w:cs="Times New Roman"/>
          <w:noProof/>
          <w:szCs w:val="24"/>
        </w:rPr>
      </w:pPr>
      <w:bookmarkStart w:id="276" w:name="_ENREF_109"/>
    </w:p>
    <w:p w14:paraId="11D88A7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Gerlsma, S. Y. (</w:t>
      </w:r>
      <w:r w:rsidRPr="008F209B">
        <w:rPr>
          <w:rFonts w:ascii="Times New Roman" w:hAnsi="Times New Roman" w:cs="Times New Roman"/>
          <w:b/>
          <w:noProof/>
          <w:szCs w:val="24"/>
        </w:rPr>
        <w:t>1968</w:t>
      </w:r>
      <w:r w:rsidRPr="008F209B">
        <w:rPr>
          <w:rFonts w:ascii="Times New Roman" w:hAnsi="Times New Roman" w:cs="Times New Roman"/>
          <w:noProof/>
          <w:szCs w:val="24"/>
        </w:rPr>
        <w:t xml:space="preserve">). Reversible denaturation of ribonuclease in aqueous solutions as influenced by polyhydric alcohols and some other additives. </w:t>
      </w:r>
      <w:r w:rsidRPr="008F209B">
        <w:rPr>
          <w:rFonts w:ascii="Times New Roman" w:hAnsi="Times New Roman" w:cs="Times New Roman"/>
          <w:i/>
          <w:noProof/>
          <w:szCs w:val="24"/>
        </w:rPr>
        <w:t>Journal of Biological Chemistry</w:t>
      </w:r>
      <w:r w:rsidRPr="008F209B">
        <w:rPr>
          <w:rFonts w:ascii="Times New Roman" w:hAnsi="Times New Roman" w:cs="Times New Roman"/>
          <w:noProof/>
          <w:szCs w:val="24"/>
        </w:rPr>
        <w:t>, 243, 957-961.</w:t>
      </w:r>
      <w:bookmarkEnd w:id="276"/>
    </w:p>
    <w:p w14:paraId="3B43EE43" w14:textId="77777777" w:rsidR="008F209B" w:rsidRPr="008F209B" w:rsidRDefault="008F209B" w:rsidP="008F209B">
      <w:pPr>
        <w:spacing w:line="240" w:lineRule="auto"/>
        <w:jc w:val="both"/>
        <w:rPr>
          <w:rFonts w:ascii="Times New Roman" w:hAnsi="Times New Roman" w:cs="Times New Roman"/>
          <w:noProof/>
          <w:szCs w:val="24"/>
        </w:rPr>
      </w:pPr>
      <w:bookmarkStart w:id="277" w:name="_ENREF_110"/>
    </w:p>
    <w:p w14:paraId="381858A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Gibb, C. L. D. and Gibb, B. C.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Anion binding to hydrophobic concavity is central to the salting-in effects of Hofmeister chaotropes.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133, 7344-7347.</w:t>
      </w:r>
      <w:bookmarkEnd w:id="277"/>
    </w:p>
    <w:p w14:paraId="190EEAF9" w14:textId="77777777" w:rsidR="008F209B" w:rsidRPr="008F209B" w:rsidRDefault="008F209B" w:rsidP="008F209B">
      <w:pPr>
        <w:spacing w:line="240" w:lineRule="auto"/>
        <w:jc w:val="both"/>
        <w:rPr>
          <w:rFonts w:ascii="Times New Roman" w:hAnsi="Times New Roman" w:cs="Times New Roman"/>
          <w:noProof/>
          <w:szCs w:val="24"/>
        </w:rPr>
      </w:pPr>
      <w:bookmarkStart w:id="278" w:name="_ENREF_111"/>
    </w:p>
    <w:p w14:paraId="6C590B2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Gill, S. C. and Von Hippel, P. H.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Calculation of protein extinction coefficients from amino acid sequence data. </w:t>
      </w:r>
      <w:r w:rsidRPr="008F209B">
        <w:rPr>
          <w:rFonts w:ascii="Times New Roman" w:hAnsi="Times New Roman" w:cs="Times New Roman"/>
          <w:i/>
          <w:noProof/>
          <w:szCs w:val="24"/>
        </w:rPr>
        <w:t>Analytical Biochemistry</w:t>
      </w:r>
      <w:r w:rsidRPr="008F209B">
        <w:rPr>
          <w:rFonts w:ascii="Times New Roman" w:hAnsi="Times New Roman" w:cs="Times New Roman"/>
          <w:noProof/>
          <w:szCs w:val="24"/>
        </w:rPr>
        <w:t>, 182, 319-326.</w:t>
      </w:r>
      <w:bookmarkEnd w:id="278"/>
    </w:p>
    <w:p w14:paraId="2F0EAA72" w14:textId="77777777" w:rsidR="008F209B" w:rsidRPr="008F209B" w:rsidRDefault="008F209B" w:rsidP="008F209B">
      <w:pPr>
        <w:spacing w:line="240" w:lineRule="auto"/>
        <w:jc w:val="both"/>
        <w:rPr>
          <w:rFonts w:ascii="Times New Roman" w:hAnsi="Times New Roman" w:cs="Times New Roman"/>
          <w:noProof/>
          <w:szCs w:val="24"/>
        </w:rPr>
      </w:pPr>
      <w:bookmarkStart w:id="279" w:name="_ENREF_112"/>
    </w:p>
    <w:p w14:paraId="60AD9CD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Gliński, J. and Burakowski, A.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Structure of liquid water: Is the two-state model operative? </w:t>
      </w:r>
      <w:r w:rsidRPr="008F209B">
        <w:rPr>
          <w:rFonts w:ascii="Times New Roman" w:hAnsi="Times New Roman" w:cs="Times New Roman"/>
          <w:i/>
          <w:noProof/>
          <w:szCs w:val="24"/>
        </w:rPr>
        <w:t>Chemical Physics Letters</w:t>
      </w:r>
      <w:r w:rsidRPr="008F209B">
        <w:rPr>
          <w:rFonts w:ascii="Times New Roman" w:hAnsi="Times New Roman" w:cs="Times New Roman"/>
          <w:noProof/>
          <w:szCs w:val="24"/>
        </w:rPr>
        <w:t>, 508, 210-214.</w:t>
      </w:r>
      <w:bookmarkEnd w:id="279"/>
    </w:p>
    <w:p w14:paraId="7F67FF75" w14:textId="77777777" w:rsidR="008F209B" w:rsidRPr="008F209B" w:rsidRDefault="008F209B" w:rsidP="008F209B">
      <w:pPr>
        <w:spacing w:line="240" w:lineRule="auto"/>
        <w:jc w:val="both"/>
        <w:rPr>
          <w:rFonts w:ascii="Times New Roman" w:hAnsi="Times New Roman" w:cs="Times New Roman"/>
          <w:noProof/>
          <w:szCs w:val="24"/>
        </w:rPr>
      </w:pPr>
      <w:bookmarkStart w:id="280" w:name="_ENREF_113"/>
    </w:p>
    <w:p w14:paraId="53C033A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Grigsby, J. J., Blanch, W. H. and Prausnitz, J. M.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Cloud-point temperatures for lysozyme in electrolyte solutions: effect of salt type, salt concentration and pH.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91, 213-243.</w:t>
      </w:r>
      <w:bookmarkEnd w:id="280"/>
    </w:p>
    <w:p w14:paraId="0F8A42CC" w14:textId="77777777" w:rsidR="008F209B" w:rsidRPr="008F209B" w:rsidRDefault="008F209B" w:rsidP="008F209B">
      <w:pPr>
        <w:spacing w:line="240" w:lineRule="auto"/>
        <w:jc w:val="both"/>
        <w:rPr>
          <w:rFonts w:ascii="Times New Roman" w:hAnsi="Times New Roman" w:cs="Times New Roman"/>
          <w:noProof/>
          <w:szCs w:val="24"/>
        </w:rPr>
      </w:pPr>
      <w:bookmarkStart w:id="281" w:name="_ENREF_114"/>
    </w:p>
    <w:p w14:paraId="4631374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Grossfield, A., Ren, P. and Ponder, J. W. (</w:t>
      </w:r>
      <w:r w:rsidRPr="008F209B">
        <w:rPr>
          <w:rFonts w:ascii="Times New Roman" w:hAnsi="Times New Roman" w:cs="Times New Roman"/>
          <w:b/>
          <w:noProof/>
          <w:szCs w:val="24"/>
        </w:rPr>
        <w:t>2003</w:t>
      </w:r>
      <w:r w:rsidRPr="008F209B">
        <w:rPr>
          <w:rFonts w:ascii="Times New Roman" w:hAnsi="Times New Roman" w:cs="Times New Roman"/>
          <w:noProof/>
          <w:szCs w:val="24"/>
        </w:rPr>
        <w:t xml:space="preserve">). Ion Solvation Thermodynamics from Simulation with a Polarizable Force Field.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125, 15671-15682.</w:t>
      </w:r>
      <w:bookmarkEnd w:id="281"/>
    </w:p>
    <w:p w14:paraId="69221D84" w14:textId="77777777" w:rsidR="008F209B" w:rsidRPr="008F209B" w:rsidRDefault="008F209B" w:rsidP="008F209B">
      <w:pPr>
        <w:spacing w:line="240" w:lineRule="auto"/>
        <w:jc w:val="both"/>
        <w:rPr>
          <w:rFonts w:ascii="Times New Roman" w:hAnsi="Times New Roman" w:cs="Times New Roman"/>
          <w:noProof/>
          <w:szCs w:val="24"/>
        </w:rPr>
      </w:pPr>
      <w:bookmarkStart w:id="282" w:name="_ENREF_115"/>
    </w:p>
    <w:p w14:paraId="5CD34DC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Gruneisen, E. (</w:t>
      </w:r>
      <w:r w:rsidRPr="008F209B">
        <w:rPr>
          <w:rFonts w:ascii="Times New Roman" w:hAnsi="Times New Roman" w:cs="Times New Roman"/>
          <w:b/>
          <w:noProof/>
          <w:szCs w:val="24"/>
        </w:rPr>
        <w:t>1905</w:t>
      </w:r>
      <w:r w:rsidRPr="008F209B">
        <w:rPr>
          <w:rFonts w:ascii="Times New Roman" w:hAnsi="Times New Roman" w:cs="Times New Roman"/>
          <w:noProof/>
          <w:szCs w:val="24"/>
        </w:rPr>
        <w:t xml:space="preserve">). Gultigkeitzgrenzen des Poiseuilisehen Gesetzes. </w:t>
      </w:r>
      <w:r w:rsidRPr="008F209B">
        <w:rPr>
          <w:rFonts w:ascii="Times New Roman" w:hAnsi="Times New Roman" w:cs="Times New Roman"/>
          <w:i/>
          <w:noProof/>
          <w:szCs w:val="24"/>
        </w:rPr>
        <w:t>Wissen. Abhand. der Phys.—Tech: Reichsanstali. Band IV</w:t>
      </w:r>
      <w:r w:rsidRPr="008F209B">
        <w:rPr>
          <w:rFonts w:ascii="Times New Roman" w:hAnsi="Times New Roman" w:cs="Times New Roman"/>
          <w:noProof/>
          <w:szCs w:val="24"/>
        </w:rPr>
        <w:t xml:space="preserve">, </w:t>
      </w:r>
      <w:bookmarkEnd w:id="282"/>
    </w:p>
    <w:p w14:paraId="315BE306" w14:textId="77777777" w:rsidR="008F209B" w:rsidRPr="008F209B" w:rsidRDefault="008F209B" w:rsidP="008F209B">
      <w:pPr>
        <w:spacing w:line="240" w:lineRule="auto"/>
        <w:jc w:val="both"/>
        <w:rPr>
          <w:rFonts w:ascii="Times New Roman" w:hAnsi="Times New Roman" w:cs="Times New Roman"/>
          <w:noProof/>
          <w:szCs w:val="24"/>
        </w:rPr>
      </w:pPr>
      <w:bookmarkStart w:id="283" w:name="_ENREF_116"/>
    </w:p>
    <w:p w14:paraId="2D21303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Grunwald, E., Baughman, G. and Kohnstam, G. (</w:t>
      </w:r>
      <w:r w:rsidRPr="008F209B">
        <w:rPr>
          <w:rFonts w:ascii="Times New Roman" w:hAnsi="Times New Roman" w:cs="Times New Roman"/>
          <w:b/>
          <w:noProof/>
          <w:szCs w:val="24"/>
        </w:rPr>
        <w:t>1960</w:t>
      </w:r>
      <w:r w:rsidRPr="008F209B">
        <w:rPr>
          <w:rFonts w:ascii="Times New Roman" w:hAnsi="Times New Roman" w:cs="Times New Roman"/>
          <w:noProof/>
          <w:szCs w:val="24"/>
        </w:rPr>
        <w:t xml:space="preserve">). The Solvation of Electrolytes in Dioxane-Water Mixtures, as Deduced from the Effect of Solvent Change on the Standard Partial Molar Free Energy.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20, 5801-5812.</w:t>
      </w:r>
      <w:bookmarkEnd w:id="283"/>
    </w:p>
    <w:p w14:paraId="6D42F841" w14:textId="77777777" w:rsidR="008F209B" w:rsidRPr="008F209B" w:rsidRDefault="008F209B" w:rsidP="008F209B">
      <w:pPr>
        <w:spacing w:line="240" w:lineRule="auto"/>
        <w:jc w:val="both"/>
        <w:rPr>
          <w:rFonts w:ascii="Times New Roman" w:hAnsi="Times New Roman" w:cs="Times New Roman"/>
          <w:noProof/>
          <w:szCs w:val="24"/>
        </w:rPr>
      </w:pPr>
      <w:bookmarkStart w:id="284" w:name="_ENREF_117"/>
    </w:p>
    <w:p w14:paraId="3D3ACCC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Gurau, M. C., Lim, S., Castellana, E. T., Albertorio, F., Kataoka, S. and Cremer, P. S.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On the Mechanism of the Hofmeister Effect. </w:t>
      </w:r>
      <w:r w:rsidRPr="008F209B">
        <w:rPr>
          <w:rFonts w:ascii="Times New Roman" w:hAnsi="Times New Roman" w:cs="Times New Roman"/>
          <w:i/>
          <w:noProof/>
          <w:szCs w:val="24"/>
        </w:rPr>
        <w:t>Journal of the American Chemical Society Communications</w:t>
      </w:r>
      <w:r w:rsidRPr="008F209B">
        <w:rPr>
          <w:rFonts w:ascii="Times New Roman" w:hAnsi="Times New Roman" w:cs="Times New Roman"/>
          <w:noProof/>
          <w:szCs w:val="24"/>
        </w:rPr>
        <w:t>, 126, 10522-10523.</w:t>
      </w:r>
      <w:bookmarkEnd w:id="284"/>
    </w:p>
    <w:p w14:paraId="13CDB466" w14:textId="77777777" w:rsidR="008F209B" w:rsidRPr="008F209B" w:rsidRDefault="008F209B" w:rsidP="008F209B">
      <w:pPr>
        <w:spacing w:line="240" w:lineRule="auto"/>
        <w:jc w:val="both"/>
        <w:rPr>
          <w:rFonts w:ascii="Times New Roman" w:hAnsi="Times New Roman" w:cs="Times New Roman"/>
          <w:noProof/>
          <w:szCs w:val="24"/>
        </w:rPr>
      </w:pPr>
      <w:bookmarkStart w:id="285" w:name="_ENREF_118"/>
    </w:p>
    <w:p w14:paraId="558E6DF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Gurney, R. W. (</w:t>
      </w:r>
      <w:r w:rsidRPr="008F209B">
        <w:rPr>
          <w:rFonts w:ascii="Times New Roman" w:hAnsi="Times New Roman" w:cs="Times New Roman"/>
          <w:b/>
          <w:noProof/>
          <w:szCs w:val="24"/>
        </w:rPr>
        <w:t>1953</w:t>
      </w:r>
      <w:r w:rsidRPr="008F209B">
        <w:rPr>
          <w:rFonts w:ascii="Times New Roman" w:hAnsi="Times New Roman" w:cs="Times New Roman"/>
          <w:noProof/>
          <w:szCs w:val="24"/>
        </w:rPr>
        <w:t xml:space="preserve">). Ionic processes in solution. </w:t>
      </w:r>
      <w:bookmarkEnd w:id="285"/>
    </w:p>
    <w:p w14:paraId="541C9BEE" w14:textId="77777777" w:rsidR="008F209B" w:rsidRPr="008F209B" w:rsidRDefault="008F209B" w:rsidP="008F209B">
      <w:pPr>
        <w:spacing w:line="240" w:lineRule="auto"/>
        <w:jc w:val="both"/>
        <w:rPr>
          <w:rFonts w:ascii="Times New Roman" w:hAnsi="Times New Roman" w:cs="Times New Roman"/>
          <w:noProof/>
          <w:szCs w:val="24"/>
        </w:rPr>
      </w:pPr>
      <w:bookmarkStart w:id="286" w:name="_ENREF_119"/>
    </w:p>
    <w:p w14:paraId="6896CA1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Gustavson, K. H. (</w:t>
      </w:r>
      <w:r w:rsidRPr="008F209B">
        <w:rPr>
          <w:rFonts w:ascii="Times New Roman" w:hAnsi="Times New Roman" w:cs="Times New Roman"/>
          <w:b/>
          <w:noProof/>
          <w:szCs w:val="24"/>
        </w:rPr>
        <w:t>1926</w:t>
      </w:r>
      <w:r w:rsidRPr="008F209B">
        <w:rPr>
          <w:rFonts w:ascii="Times New Roman" w:hAnsi="Times New Roman" w:cs="Times New Roman"/>
          <w:noProof/>
          <w:szCs w:val="24"/>
        </w:rPr>
        <w:t xml:space="preserve">). Specific Ion Effects in the Behaviour of Tanning Agents Toward Collagen Treated with Neutral Salts. </w:t>
      </w:r>
      <w:r w:rsidRPr="008F209B">
        <w:rPr>
          <w:rFonts w:ascii="Times New Roman" w:hAnsi="Times New Roman" w:cs="Times New Roman"/>
          <w:i/>
          <w:noProof/>
          <w:szCs w:val="24"/>
        </w:rPr>
        <w:t>Colloid Symposium Monograph</w:t>
      </w:r>
      <w:r w:rsidRPr="008F209B">
        <w:rPr>
          <w:rFonts w:ascii="Times New Roman" w:hAnsi="Times New Roman" w:cs="Times New Roman"/>
          <w:noProof/>
          <w:szCs w:val="24"/>
        </w:rPr>
        <w:t>, 7, 7.</w:t>
      </w:r>
      <w:bookmarkEnd w:id="286"/>
    </w:p>
    <w:p w14:paraId="7BD3728C" w14:textId="77777777" w:rsidR="008F209B" w:rsidRPr="008F209B" w:rsidRDefault="008F209B" w:rsidP="008F209B">
      <w:pPr>
        <w:spacing w:line="240" w:lineRule="auto"/>
        <w:jc w:val="both"/>
        <w:rPr>
          <w:rFonts w:ascii="Times New Roman" w:hAnsi="Times New Roman" w:cs="Times New Roman"/>
          <w:noProof/>
          <w:szCs w:val="24"/>
        </w:rPr>
      </w:pPr>
      <w:bookmarkStart w:id="287" w:name="_ENREF_120"/>
    </w:p>
    <w:p w14:paraId="79DE6CC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Halle, B.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Protein hydration dynamics in solution: a critical survey. </w:t>
      </w:r>
      <w:r w:rsidRPr="008F209B">
        <w:rPr>
          <w:rFonts w:ascii="Times New Roman" w:hAnsi="Times New Roman" w:cs="Times New Roman"/>
          <w:i/>
          <w:noProof/>
          <w:szCs w:val="24"/>
        </w:rPr>
        <w:t>Philosophical Transactions of the Royal Society of London. Series B: Biological Sciences</w:t>
      </w:r>
      <w:r w:rsidRPr="008F209B">
        <w:rPr>
          <w:rFonts w:ascii="Times New Roman" w:hAnsi="Times New Roman" w:cs="Times New Roman"/>
          <w:noProof/>
          <w:szCs w:val="24"/>
        </w:rPr>
        <w:t>, 359, 1207-1224.</w:t>
      </w:r>
      <w:bookmarkEnd w:id="287"/>
    </w:p>
    <w:p w14:paraId="64FFFB50" w14:textId="77777777" w:rsidR="008F209B" w:rsidRPr="008F209B" w:rsidRDefault="008F209B" w:rsidP="008F209B">
      <w:pPr>
        <w:spacing w:line="240" w:lineRule="auto"/>
        <w:jc w:val="both"/>
        <w:rPr>
          <w:rFonts w:ascii="Times New Roman" w:hAnsi="Times New Roman" w:cs="Times New Roman"/>
          <w:noProof/>
          <w:szCs w:val="24"/>
        </w:rPr>
      </w:pPr>
      <w:bookmarkStart w:id="288" w:name="_ENREF_121"/>
    </w:p>
    <w:p w14:paraId="4B5910F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Hamabata, A., Chang, S. and Von Hippel, P. H. (</w:t>
      </w:r>
      <w:r w:rsidRPr="008F209B">
        <w:rPr>
          <w:rFonts w:ascii="Times New Roman" w:hAnsi="Times New Roman" w:cs="Times New Roman"/>
          <w:b/>
          <w:noProof/>
          <w:szCs w:val="24"/>
        </w:rPr>
        <w:t>1973</w:t>
      </w:r>
      <w:r w:rsidRPr="008F209B">
        <w:rPr>
          <w:rFonts w:ascii="Times New Roman" w:hAnsi="Times New Roman" w:cs="Times New Roman"/>
          <w:noProof/>
          <w:szCs w:val="24"/>
        </w:rPr>
        <w:t xml:space="preserve">). Model Studies on the Effects of Neutral Salts on the Conformational Stability of Biological Macromolecules.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12, 1278-1282.</w:t>
      </w:r>
      <w:bookmarkStart w:id="289" w:name="_ENREF_122"/>
      <w:bookmarkEnd w:id="288"/>
    </w:p>
    <w:p w14:paraId="32EDAD73" w14:textId="77777777" w:rsidR="008F209B" w:rsidRPr="008F209B" w:rsidRDefault="008F209B" w:rsidP="008F209B">
      <w:pPr>
        <w:spacing w:line="240" w:lineRule="auto"/>
        <w:jc w:val="both"/>
        <w:rPr>
          <w:rFonts w:ascii="Times New Roman" w:hAnsi="Times New Roman" w:cs="Times New Roman"/>
          <w:noProof/>
          <w:szCs w:val="24"/>
        </w:rPr>
      </w:pPr>
      <w:bookmarkStart w:id="290" w:name="_ENREF_123"/>
      <w:bookmarkEnd w:id="289"/>
    </w:p>
    <w:p w14:paraId="6323F21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 xml:space="preserve">Healthcare, G. Differential scanning calorimetry: theory and practice. </w:t>
      </w:r>
      <w:bookmarkEnd w:id="290"/>
    </w:p>
    <w:p w14:paraId="750A2F1E" w14:textId="77777777" w:rsidR="008F209B" w:rsidRPr="008F209B" w:rsidRDefault="008F209B" w:rsidP="008F209B">
      <w:pPr>
        <w:spacing w:line="240" w:lineRule="auto"/>
        <w:jc w:val="both"/>
        <w:rPr>
          <w:rFonts w:ascii="Times New Roman" w:hAnsi="Times New Roman" w:cs="Times New Roman"/>
          <w:noProof/>
          <w:szCs w:val="24"/>
        </w:rPr>
      </w:pPr>
      <w:bookmarkStart w:id="291" w:name="_ENREF_124"/>
    </w:p>
    <w:p w14:paraId="22BE93E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Heighton, L., Schmidt, W. F., Rice, C. P. and Siefert, R. L. (</w:t>
      </w:r>
      <w:r w:rsidRPr="008F209B">
        <w:rPr>
          <w:rFonts w:ascii="Times New Roman" w:hAnsi="Times New Roman" w:cs="Times New Roman"/>
          <w:b/>
          <w:noProof/>
          <w:szCs w:val="24"/>
        </w:rPr>
        <w:t>2008a</w:t>
      </w:r>
      <w:r w:rsidRPr="008F209B">
        <w:rPr>
          <w:rFonts w:ascii="Times New Roman" w:hAnsi="Times New Roman" w:cs="Times New Roman"/>
          <w:noProof/>
          <w:szCs w:val="24"/>
        </w:rPr>
        <w:t xml:space="preserve">). Electrospray ionization mass spectroscopy shows speciation of phytate to be pH dependent. </w:t>
      </w:r>
      <w:r w:rsidRPr="008F209B">
        <w:rPr>
          <w:rFonts w:ascii="Times New Roman" w:hAnsi="Times New Roman" w:cs="Times New Roman"/>
          <w:i/>
          <w:noProof/>
          <w:szCs w:val="24"/>
        </w:rPr>
        <w:t>Journal of Food, Agriculture and Environment</w:t>
      </w:r>
      <w:r w:rsidRPr="008F209B">
        <w:rPr>
          <w:rFonts w:ascii="Times New Roman" w:hAnsi="Times New Roman" w:cs="Times New Roman"/>
          <w:noProof/>
          <w:szCs w:val="24"/>
        </w:rPr>
        <w:t>, 6, 402-407.</w:t>
      </w:r>
      <w:bookmarkEnd w:id="291"/>
    </w:p>
    <w:p w14:paraId="043CBE18" w14:textId="77777777" w:rsidR="008F209B" w:rsidRPr="008F209B" w:rsidRDefault="008F209B" w:rsidP="008F209B">
      <w:pPr>
        <w:spacing w:line="240" w:lineRule="auto"/>
        <w:jc w:val="both"/>
        <w:rPr>
          <w:rFonts w:ascii="Times New Roman" w:hAnsi="Times New Roman" w:cs="Times New Roman"/>
          <w:noProof/>
          <w:szCs w:val="24"/>
        </w:rPr>
      </w:pPr>
      <w:bookmarkStart w:id="292" w:name="_ENREF_125"/>
    </w:p>
    <w:p w14:paraId="2955428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Heighton, L., Schmidt, W. F. and Siefert, R. L. (</w:t>
      </w:r>
      <w:r w:rsidRPr="008F209B">
        <w:rPr>
          <w:rFonts w:ascii="Times New Roman" w:hAnsi="Times New Roman" w:cs="Times New Roman"/>
          <w:b/>
          <w:noProof/>
          <w:szCs w:val="24"/>
        </w:rPr>
        <w:t>2008b</w:t>
      </w:r>
      <w:r w:rsidRPr="008F209B">
        <w:rPr>
          <w:rFonts w:ascii="Times New Roman" w:hAnsi="Times New Roman" w:cs="Times New Roman"/>
          <w:noProof/>
          <w:szCs w:val="24"/>
        </w:rPr>
        <w:t xml:space="preserve">). Kinetic and Equilibrium Constants of Phytic Acid and ferric and ferrous phytate derived from nuclear magnetic resonance spectroscopy. </w:t>
      </w:r>
      <w:r w:rsidRPr="008F209B">
        <w:rPr>
          <w:rFonts w:ascii="Times New Roman" w:hAnsi="Times New Roman" w:cs="Times New Roman"/>
          <w:i/>
          <w:noProof/>
          <w:szCs w:val="24"/>
        </w:rPr>
        <w:t>Journal of Agricultural and Food Chemistry</w:t>
      </w:r>
      <w:r w:rsidRPr="008F209B">
        <w:rPr>
          <w:rFonts w:ascii="Times New Roman" w:hAnsi="Times New Roman" w:cs="Times New Roman"/>
          <w:noProof/>
          <w:szCs w:val="24"/>
        </w:rPr>
        <w:t>, 56, 9543-9547.</w:t>
      </w:r>
      <w:bookmarkEnd w:id="292"/>
    </w:p>
    <w:p w14:paraId="46E654DD" w14:textId="77777777" w:rsidR="008F209B" w:rsidRPr="008F209B" w:rsidRDefault="008F209B" w:rsidP="008F209B">
      <w:pPr>
        <w:spacing w:line="240" w:lineRule="auto"/>
        <w:jc w:val="both"/>
        <w:rPr>
          <w:rFonts w:ascii="Times New Roman" w:hAnsi="Times New Roman" w:cs="Times New Roman"/>
          <w:noProof/>
          <w:szCs w:val="24"/>
        </w:rPr>
      </w:pPr>
      <w:bookmarkStart w:id="293" w:name="_ENREF_126"/>
    </w:p>
    <w:p w14:paraId="0D528CF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Helm, L., Nicolle, G. M. and Merbach, A. E.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Water and proton exchange processes on metal ions. </w:t>
      </w:r>
      <w:r w:rsidRPr="008F209B">
        <w:rPr>
          <w:rFonts w:ascii="Times New Roman" w:hAnsi="Times New Roman" w:cs="Times New Roman"/>
          <w:i/>
          <w:noProof/>
          <w:szCs w:val="24"/>
        </w:rPr>
        <w:t>Advances in Inorganic Chemistry</w:t>
      </w:r>
      <w:r w:rsidRPr="008F209B">
        <w:rPr>
          <w:rFonts w:ascii="Times New Roman" w:hAnsi="Times New Roman" w:cs="Times New Roman"/>
          <w:noProof/>
          <w:szCs w:val="24"/>
        </w:rPr>
        <w:t>, 57, 327-379.</w:t>
      </w:r>
      <w:bookmarkEnd w:id="293"/>
    </w:p>
    <w:p w14:paraId="32F76C33" w14:textId="77777777" w:rsidR="008F209B" w:rsidRPr="008F209B" w:rsidRDefault="008F209B" w:rsidP="008F209B">
      <w:pPr>
        <w:spacing w:line="240" w:lineRule="auto"/>
        <w:jc w:val="both"/>
        <w:rPr>
          <w:rFonts w:ascii="Times New Roman" w:hAnsi="Times New Roman" w:cs="Times New Roman"/>
          <w:noProof/>
          <w:szCs w:val="24"/>
        </w:rPr>
      </w:pPr>
      <w:bookmarkStart w:id="294" w:name="_ENREF_127"/>
    </w:p>
    <w:p w14:paraId="58FEB36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Hepler, L. G. (</w:t>
      </w:r>
      <w:r w:rsidRPr="008F209B">
        <w:rPr>
          <w:rFonts w:ascii="Times New Roman" w:hAnsi="Times New Roman" w:cs="Times New Roman"/>
          <w:b/>
          <w:noProof/>
          <w:szCs w:val="24"/>
        </w:rPr>
        <w:t>1969</w:t>
      </w:r>
      <w:r w:rsidRPr="008F209B">
        <w:rPr>
          <w:rFonts w:ascii="Times New Roman" w:hAnsi="Times New Roman" w:cs="Times New Roman"/>
          <w:noProof/>
          <w:szCs w:val="24"/>
        </w:rPr>
        <w:t xml:space="preserve">). Thermal expansion and structure in water and aqueous solutions. </w:t>
      </w:r>
      <w:r w:rsidRPr="008F209B">
        <w:rPr>
          <w:rFonts w:ascii="Times New Roman" w:hAnsi="Times New Roman" w:cs="Times New Roman"/>
          <w:i/>
          <w:noProof/>
          <w:szCs w:val="24"/>
        </w:rPr>
        <w:t>Canadian Journal of Chemistry</w:t>
      </w:r>
      <w:r w:rsidRPr="008F209B">
        <w:rPr>
          <w:rFonts w:ascii="Times New Roman" w:hAnsi="Times New Roman" w:cs="Times New Roman"/>
          <w:noProof/>
          <w:szCs w:val="24"/>
        </w:rPr>
        <w:t>, 47, 4613-4617.</w:t>
      </w:r>
      <w:bookmarkEnd w:id="294"/>
    </w:p>
    <w:p w14:paraId="3E3525D9" w14:textId="77777777" w:rsidR="008F209B" w:rsidRPr="008F209B" w:rsidRDefault="008F209B" w:rsidP="008F209B">
      <w:pPr>
        <w:spacing w:line="240" w:lineRule="auto"/>
        <w:jc w:val="both"/>
        <w:rPr>
          <w:rFonts w:ascii="Times New Roman" w:hAnsi="Times New Roman" w:cs="Times New Roman"/>
          <w:noProof/>
          <w:szCs w:val="24"/>
        </w:rPr>
      </w:pPr>
      <w:bookmarkStart w:id="295" w:name="_ENREF_128"/>
    </w:p>
    <w:p w14:paraId="17F9CED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Heugen, U., Schwaab, G., Bründermann, E., Heyden, M., Yu, X., Leitner, D. M. and Havenith, M.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Solute-induced retardation of water dynamics probed directly by terahertz spectroscopy.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103, 12301-12306.</w:t>
      </w:r>
      <w:bookmarkEnd w:id="295"/>
    </w:p>
    <w:p w14:paraId="65812C94" w14:textId="77777777" w:rsidR="008F209B" w:rsidRPr="008F209B" w:rsidRDefault="008F209B" w:rsidP="008F209B">
      <w:pPr>
        <w:spacing w:line="240" w:lineRule="auto"/>
        <w:jc w:val="both"/>
        <w:rPr>
          <w:rFonts w:ascii="Times New Roman" w:hAnsi="Times New Roman" w:cs="Times New Roman"/>
          <w:noProof/>
          <w:szCs w:val="24"/>
        </w:rPr>
      </w:pPr>
      <w:bookmarkStart w:id="296" w:name="_ENREF_129"/>
    </w:p>
    <w:p w14:paraId="27980A2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Heyden, M., Bründermann, E., Heugen, U., Niehues, G., Leitner, D. M. and Havenith, M.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Long-Range Influence of Carbohydrates on the Solvation Dynamics of Water—Answers from Terahertz Absorption Measurements and Molecular Modeling Simulations.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130, 5773-5779.</w:t>
      </w:r>
      <w:bookmarkEnd w:id="296"/>
    </w:p>
    <w:p w14:paraId="0EC937BB" w14:textId="77777777" w:rsidR="008F209B" w:rsidRPr="008F209B" w:rsidRDefault="008F209B" w:rsidP="008F209B">
      <w:pPr>
        <w:spacing w:line="240" w:lineRule="auto"/>
        <w:jc w:val="both"/>
        <w:rPr>
          <w:rFonts w:ascii="Times New Roman" w:hAnsi="Times New Roman" w:cs="Times New Roman"/>
          <w:noProof/>
          <w:szCs w:val="24"/>
        </w:rPr>
      </w:pPr>
      <w:bookmarkStart w:id="297" w:name="_ENREF_130"/>
    </w:p>
    <w:p w14:paraId="586BCD0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Heydweiller, A. (</w:t>
      </w:r>
      <w:r w:rsidRPr="008F209B">
        <w:rPr>
          <w:rFonts w:ascii="Times New Roman" w:hAnsi="Times New Roman" w:cs="Times New Roman"/>
          <w:b/>
          <w:noProof/>
          <w:szCs w:val="24"/>
        </w:rPr>
        <w:t>1910</w:t>
      </w:r>
      <w:r w:rsidRPr="008F209B">
        <w:rPr>
          <w:rFonts w:ascii="Times New Roman" w:hAnsi="Times New Roman" w:cs="Times New Roman"/>
          <w:noProof/>
          <w:szCs w:val="24"/>
        </w:rPr>
        <w:t xml:space="preserve">). Concerning the physical characteristics of solutions in correlation. II. Surface tension and electronic conductivity of watery salt solutions. </w:t>
      </w:r>
      <w:r w:rsidRPr="008F209B">
        <w:rPr>
          <w:rFonts w:ascii="Times New Roman" w:hAnsi="Times New Roman" w:cs="Times New Roman"/>
          <w:i/>
          <w:noProof/>
          <w:szCs w:val="24"/>
        </w:rPr>
        <w:t>Annalen Der Physik</w:t>
      </w:r>
      <w:r w:rsidRPr="008F209B">
        <w:rPr>
          <w:rFonts w:ascii="Times New Roman" w:hAnsi="Times New Roman" w:cs="Times New Roman"/>
          <w:noProof/>
          <w:szCs w:val="24"/>
        </w:rPr>
        <w:t>, 33, 145-185.</w:t>
      </w:r>
      <w:bookmarkEnd w:id="297"/>
    </w:p>
    <w:p w14:paraId="3AA6A745" w14:textId="77777777" w:rsidR="008F209B" w:rsidRPr="008F209B" w:rsidRDefault="008F209B" w:rsidP="008F209B">
      <w:pPr>
        <w:spacing w:line="240" w:lineRule="auto"/>
        <w:jc w:val="both"/>
        <w:rPr>
          <w:rFonts w:ascii="Times New Roman" w:hAnsi="Times New Roman" w:cs="Times New Roman"/>
          <w:noProof/>
          <w:szCs w:val="24"/>
        </w:rPr>
      </w:pPr>
      <w:bookmarkStart w:id="298" w:name="_ENREF_131"/>
    </w:p>
    <w:p w14:paraId="266BCE5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Hofmeister, F. (</w:t>
      </w:r>
      <w:r w:rsidRPr="008F209B">
        <w:rPr>
          <w:rFonts w:ascii="Times New Roman" w:hAnsi="Times New Roman" w:cs="Times New Roman"/>
          <w:b/>
          <w:noProof/>
          <w:szCs w:val="24"/>
        </w:rPr>
        <w:t>1888</w:t>
      </w:r>
      <w:r w:rsidRPr="008F209B">
        <w:rPr>
          <w:rFonts w:ascii="Times New Roman" w:hAnsi="Times New Roman" w:cs="Times New Roman"/>
          <w:noProof/>
          <w:szCs w:val="24"/>
        </w:rPr>
        <w:t xml:space="preserve">). Zur Lehre von der Wirkung der Salze. </w:t>
      </w:r>
      <w:r w:rsidRPr="008F209B">
        <w:rPr>
          <w:rFonts w:ascii="Times New Roman" w:hAnsi="Times New Roman" w:cs="Times New Roman"/>
          <w:i/>
          <w:noProof/>
          <w:szCs w:val="24"/>
        </w:rPr>
        <w:t>Archiv für experimentelle Pathologie und Pharmakologie</w:t>
      </w:r>
      <w:r w:rsidRPr="008F209B">
        <w:rPr>
          <w:rFonts w:ascii="Times New Roman" w:hAnsi="Times New Roman" w:cs="Times New Roman"/>
          <w:noProof/>
          <w:szCs w:val="24"/>
        </w:rPr>
        <w:t>, 25, 1-30.</w:t>
      </w:r>
      <w:bookmarkEnd w:id="298"/>
    </w:p>
    <w:p w14:paraId="10D7DC5D" w14:textId="77777777" w:rsidR="008F209B" w:rsidRPr="008F209B" w:rsidRDefault="008F209B" w:rsidP="008F209B">
      <w:pPr>
        <w:spacing w:line="240" w:lineRule="auto"/>
        <w:jc w:val="both"/>
        <w:rPr>
          <w:rFonts w:ascii="Times New Roman" w:hAnsi="Times New Roman" w:cs="Times New Roman"/>
          <w:noProof/>
          <w:szCs w:val="24"/>
        </w:rPr>
      </w:pPr>
      <w:bookmarkStart w:id="299" w:name="_ENREF_132"/>
    </w:p>
    <w:p w14:paraId="442D9FD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Howell, I. and Neilson, G. W. (</w:t>
      </w:r>
      <w:r w:rsidRPr="008F209B">
        <w:rPr>
          <w:rFonts w:ascii="Times New Roman" w:hAnsi="Times New Roman" w:cs="Times New Roman"/>
          <w:b/>
          <w:noProof/>
          <w:szCs w:val="24"/>
        </w:rPr>
        <w:t>1996</w:t>
      </w:r>
      <w:r w:rsidRPr="008F209B">
        <w:rPr>
          <w:rFonts w:ascii="Times New Roman" w:hAnsi="Times New Roman" w:cs="Times New Roman"/>
          <w:noProof/>
          <w:szCs w:val="24"/>
        </w:rPr>
        <w:t>). Li</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xml:space="preserve"> hydration in concentrated aqueous solution. </w:t>
      </w:r>
      <w:r w:rsidRPr="008F209B">
        <w:rPr>
          <w:rFonts w:ascii="Times New Roman" w:hAnsi="Times New Roman" w:cs="Times New Roman"/>
          <w:i/>
          <w:noProof/>
          <w:szCs w:val="24"/>
        </w:rPr>
        <w:t>Journal of Physics: Condensed Matter</w:t>
      </w:r>
      <w:r w:rsidRPr="008F209B">
        <w:rPr>
          <w:rFonts w:ascii="Times New Roman" w:hAnsi="Times New Roman" w:cs="Times New Roman"/>
          <w:noProof/>
          <w:szCs w:val="24"/>
        </w:rPr>
        <w:t>, 8, 4455-4463.</w:t>
      </w:r>
      <w:bookmarkEnd w:id="299"/>
    </w:p>
    <w:p w14:paraId="2559126F" w14:textId="77777777" w:rsidR="008F209B" w:rsidRPr="008F209B" w:rsidRDefault="008F209B" w:rsidP="008F209B">
      <w:pPr>
        <w:spacing w:line="240" w:lineRule="auto"/>
        <w:jc w:val="both"/>
        <w:rPr>
          <w:rFonts w:ascii="Times New Roman" w:hAnsi="Times New Roman" w:cs="Times New Roman"/>
          <w:noProof/>
          <w:szCs w:val="24"/>
        </w:rPr>
      </w:pPr>
      <w:bookmarkStart w:id="300" w:name="_ENREF_133"/>
    </w:p>
    <w:p w14:paraId="6524E95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Hu, C. Q., Sturtevant, J. M., Thomson, J. A., Erickson, R. E. and Pace, C. N. (</w:t>
      </w:r>
      <w:r w:rsidRPr="008F209B">
        <w:rPr>
          <w:rFonts w:ascii="Times New Roman" w:hAnsi="Times New Roman" w:cs="Times New Roman"/>
          <w:b/>
          <w:noProof/>
          <w:szCs w:val="24"/>
        </w:rPr>
        <w:t>1992</w:t>
      </w:r>
      <w:r w:rsidRPr="008F209B">
        <w:rPr>
          <w:rFonts w:ascii="Times New Roman" w:hAnsi="Times New Roman" w:cs="Times New Roman"/>
          <w:noProof/>
          <w:szCs w:val="24"/>
        </w:rPr>
        <w:t xml:space="preserve">). Thermodynamics of ribonuclease T1 denaturation.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31, 4876-4882.</w:t>
      </w:r>
      <w:bookmarkEnd w:id="300"/>
    </w:p>
    <w:p w14:paraId="54179CB8" w14:textId="77777777" w:rsidR="008F209B" w:rsidRPr="008F209B" w:rsidRDefault="008F209B" w:rsidP="008F209B">
      <w:pPr>
        <w:spacing w:line="240" w:lineRule="auto"/>
        <w:jc w:val="both"/>
        <w:rPr>
          <w:rFonts w:ascii="Times New Roman" w:hAnsi="Times New Roman" w:cs="Times New Roman"/>
          <w:noProof/>
          <w:szCs w:val="24"/>
        </w:rPr>
      </w:pPr>
      <w:bookmarkStart w:id="301" w:name="_ENREF_134"/>
    </w:p>
    <w:p w14:paraId="28E425F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Ingram, V. M. (</w:t>
      </w:r>
      <w:r w:rsidRPr="008F209B">
        <w:rPr>
          <w:rFonts w:ascii="Times New Roman" w:hAnsi="Times New Roman" w:cs="Times New Roman"/>
          <w:b/>
          <w:noProof/>
          <w:szCs w:val="24"/>
        </w:rPr>
        <w:t>1959</w:t>
      </w:r>
      <w:r w:rsidRPr="008F209B">
        <w:rPr>
          <w:rFonts w:ascii="Times New Roman" w:hAnsi="Times New Roman" w:cs="Times New Roman"/>
          <w:noProof/>
          <w:szCs w:val="24"/>
        </w:rPr>
        <w:t xml:space="preserve">). Abnormal human haemoglobins. III the chemical difference between normal and sickle cell haemoglobins. </w:t>
      </w:r>
      <w:r w:rsidRPr="008F209B">
        <w:rPr>
          <w:rFonts w:ascii="Times New Roman" w:hAnsi="Times New Roman" w:cs="Times New Roman"/>
          <w:i/>
          <w:noProof/>
          <w:szCs w:val="24"/>
        </w:rPr>
        <w:t>Biochimica et Biophysica Acta</w:t>
      </w:r>
      <w:r w:rsidRPr="008F209B">
        <w:rPr>
          <w:rFonts w:ascii="Times New Roman" w:hAnsi="Times New Roman" w:cs="Times New Roman"/>
          <w:noProof/>
          <w:szCs w:val="24"/>
        </w:rPr>
        <w:t>, 36, 402-411.</w:t>
      </w:r>
      <w:bookmarkEnd w:id="301"/>
    </w:p>
    <w:p w14:paraId="53908C5B" w14:textId="77777777" w:rsidR="008F209B" w:rsidRPr="008F209B" w:rsidRDefault="008F209B" w:rsidP="008F209B">
      <w:pPr>
        <w:spacing w:line="240" w:lineRule="auto"/>
        <w:jc w:val="both"/>
        <w:rPr>
          <w:rFonts w:ascii="Times New Roman" w:hAnsi="Times New Roman" w:cs="Times New Roman"/>
          <w:noProof/>
          <w:szCs w:val="24"/>
        </w:rPr>
      </w:pPr>
      <w:bookmarkStart w:id="302" w:name="_ENREF_135"/>
    </w:p>
    <w:p w14:paraId="6B6557E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Irudayam, S. J. and Henchman, R. H.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Long-range hydrogen-bond structure in aqueous solutions and the vapor-water interface.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137, 034508-034519.</w:t>
      </w:r>
      <w:bookmarkEnd w:id="302"/>
    </w:p>
    <w:p w14:paraId="29EAE2E9" w14:textId="77777777" w:rsidR="008F209B" w:rsidRPr="008F209B" w:rsidRDefault="008F209B" w:rsidP="008F209B">
      <w:pPr>
        <w:spacing w:line="240" w:lineRule="auto"/>
        <w:jc w:val="both"/>
        <w:rPr>
          <w:rFonts w:ascii="Times New Roman" w:hAnsi="Times New Roman" w:cs="Times New Roman"/>
          <w:noProof/>
          <w:szCs w:val="24"/>
        </w:rPr>
      </w:pPr>
      <w:bookmarkStart w:id="303" w:name="_ENREF_136"/>
    </w:p>
    <w:p w14:paraId="330FC6F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Ishiyama, T. and Morita, A.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Molecular dynamics study of gas-liquid aqueous sodium halide interfaces. I. Flexible and polarizable molecular modeling and interfacial properties. </w:t>
      </w:r>
      <w:r w:rsidRPr="008F209B">
        <w:rPr>
          <w:rFonts w:ascii="Times New Roman" w:hAnsi="Times New Roman" w:cs="Times New Roman"/>
          <w:i/>
          <w:noProof/>
          <w:szCs w:val="24"/>
        </w:rPr>
        <w:t>The Journal of Physical Chemistry C</w:t>
      </w:r>
      <w:r w:rsidRPr="008F209B">
        <w:rPr>
          <w:rFonts w:ascii="Times New Roman" w:hAnsi="Times New Roman" w:cs="Times New Roman"/>
          <w:noProof/>
          <w:szCs w:val="24"/>
        </w:rPr>
        <w:t>, 111, 721-737.</w:t>
      </w:r>
      <w:bookmarkEnd w:id="303"/>
    </w:p>
    <w:p w14:paraId="7F507553" w14:textId="77777777" w:rsidR="008F209B" w:rsidRPr="008F209B" w:rsidRDefault="008F209B" w:rsidP="008F209B">
      <w:pPr>
        <w:spacing w:line="240" w:lineRule="auto"/>
        <w:jc w:val="both"/>
        <w:rPr>
          <w:rFonts w:ascii="Times New Roman" w:hAnsi="Times New Roman" w:cs="Times New Roman"/>
          <w:noProof/>
          <w:szCs w:val="24"/>
        </w:rPr>
      </w:pPr>
      <w:bookmarkStart w:id="304" w:name="_ENREF_137"/>
    </w:p>
    <w:p w14:paraId="4CB1E69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Iwadate, Y., Kawamura, K., Igarashi, K. and Mochinaga, J. (</w:t>
      </w:r>
      <w:r w:rsidRPr="008F209B">
        <w:rPr>
          <w:rFonts w:ascii="Times New Roman" w:hAnsi="Times New Roman" w:cs="Times New Roman"/>
          <w:b/>
          <w:noProof/>
          <w:szCs w:val="24"/>
        </w:rPr>
        <w:t>1982</w:t>
      </w:r>
      <w:r w:rsidRPr="008F209B">
        <w:rPr>
          <w:rFonts w:ascii="Times New Roman" w:hAnsi="Times New Roman" w:cs="Times New Roman"/>
          <w:noProof/>
          <w:szCs w:val="24"/>
        </w:rPr>
        <w:t xml:space="preserve">). Effective ionic radii of nitrite and thiocyanate estimated in terms of the Boettcher equation and the Lorentz-Lorenz equation. </w:t>
      </w:r>
      <w:r w:rsidRPr="008F209B">
        <w:rPr>
          <w:rFonts w:ascii="Times New Roman" w:hAnsi="Times New Roman" w:cs="Times New Roman"/>
          <w:i/>
          <w:noProof/>
          <w:szCs w:val="24"/>
        </w:rPr>
        <w:t>The Journal of Physical Chemistry</w:t>
      </w:r>
      <w:r w:rsidRPr="008F209B">
        <w:rPr>
          <w:rFonts w:ascii="Times New Roman" w:hAnsi="Times New Roman" w:cs="Times New Roman"/>
          <w:noProof/>
          <w:szCs w:val="24"/>
        </w:rPr>
        <w:t>, 86, 5205-5208.</w:t>
      </w:r>
      <w:bookmarkEnd w:id="304"/>
    </w:p>
    <w:p w14:paraId="5FE7146D" w14:textId="77777777" w:rsidR="008F209B" w:rsidRPr="008F209B" w:rsidRDefault="008F209B" w:rsidP="008F209B">
      <w:pPr>
        <w:spacing w:line="240" w:lineRule="auto"/>
        <w:jc w:val="both"/>
        <w:rPr>
          <w:rFonts w:ascii="Times New Roman" w:hAnsi="Times New Roman" w:cs="Times New Roman"/>
          <w:noProof/>
          <w:szCs w:val="24"/>
        </w:rPr>
      </w:pPr>
      <w:bookmarkStart w:id="305" w:name="_ENREF_138"/>
    </w:p>
    <w:p w14:paraId="3F078BF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Jacobsen, T. and Slotfeld-Ellingsen, D. (</w:t>
      </w:r>
      <w:r w:rsidRPr="008F209B">
        <w:rPr>
          <w:rFonts w:ascii="Times New Roman" w:hAnsi="Times New Roman" w:cs="Times New Roman"/>
          <w:b/>
          <w:noProof/>
          <w:szCs w:val="24"/>
        </w:rPr>
        <w:t>1983</w:t>
      </w:r>
      <w:r w:rsidRPr="008F209B">
        <w:rPr>
          <w:rFonts w:ascii="Times New Roman" w:hAnsi="Times New Roman" w:cs="Times New Roman"/>
          <w:noProof/>
          <w:szCs w:val="24"/>
        </w:rPr>
        <w:t xml:space="preserve">). Phytic Acid and Metal Availability Astudy of Ca and Cu Binding. </w:t>
      </w:r>
      <w:r w:rsidRPr="008F209B">
        <w:rPr>
          <w:rFonts w:ascii="Times New Roman" w:hAnsi="Times New Roman" w:cs="Times New Roman"/>
          <w:i/>
          <w:noProof/>
          <w:szCs w:val="24"/>
        </w:rPr>
        <w:t>Cereal Chemistry</w:t>
      </w:r>
      <w:r w:rsidRPr="008F209B">
        <w:rPr>
          <w:rFonts w:ascii="Times New Roman" w:hAnsi="Times New Roman" w:cs="Times New Roman"/>
          <w:noProof/>
          <w:szCs w:val="24"/>
        </w:rPr>
        <w:t>, 60, 392-395.</w:t>
      </w:r>
      <w:bookmarkEnd w:id="305"/>
    </w:p>
    <w:p w14:paraId="1F905712" w14:textId="77777777" w:rsidR="008F209B" w:rsidRPr="008F209B" w:rsidRDefault="008F209B" w:rsidP="008F209B">
      <w:pPr>
        <w:spacing w:line="240" w:lineRule="auto"/>
        <w:jc w:val="both"/>
        <w:rPr>
          <w:rFonts w:ascii="Times New Roman" w:hAnsi="Times New Roman" w:cs="Times New Roman"/>
          <w:noProof/>
          <w:szCs w:val="24"/>
        </w:rPr>
      </w:pPr>
      <w:bookmarkStart w:id="306" w:name="_ENREF_139"/>
    </w:p>
    <w:p w14:paraId="7F69220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Jenkins, H. D. B. and Marcus, Y.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Viscosity B-Coefficients of Ions in Solution.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95, 2695-2724.</w:t>
      </w:r>
      <w:bookmarkEnd w:id="306"/>
    </w:p>
    <w:p w14:paraId="7F4C6F17" w14:textId="77777777" w:rsidR="008F209B" w:rsidRPr="008F209B" w:rsidRDefault="008F209B" w:rsidP="008F209B">
      <w:pPr>
        <w:spacing w:line="240" w:lineRule="auto"/>
        <w:jc w:val="both"/>
        <w:rPr>
          <w:rFonts w:ascii="Times New Roman" w:hAnsi="Times New Roman" w:cs="Times New Roman"/>
          <w:noProof/>
          <w:szCs w:val="24"/>
        </w:rPr>
      </w:pPr>
      <w:bookmarkStart w:id="307" w:name="_ENREF_140"/>
    </w:p>
    <w:p w14:paraId="324EB6D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Jepsen, P. U., Cooke, D. G. and Koch,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Terahertz spectroscopy and imaging – Modern techniques and applications. </w:t>
      </w:r>
      <w:r w:rsidRPr="008F209B">
        <w:rPr>
          <w:rFonts w:ascii="Times New Roman" w:hAnsi="Times New Roman" w:cs="Times New Roman"/>
          <w:i/>
          <w:noProof/>
          <w:szCs w:val="24"/>
        </w:rPr>
        <w:t>Laser &amp; Photonics Reviews</w:t>
      </w:r>
      <w:r w:rsidRPr="008F209B">
        <w:rPr>
          <w:rFonts w:ascii="Times New Roman" w:hAnsi="Times New Roman" w:cs="Times New Roman"/>
          <w:noProof/>
          <w:szCs w:val="24"/>
        </w:rPr>
        <w:t>, 5, 124-166.</w:t>
      </w:r>
      <w:bookmarkEnd w:id="307"/>
    </w:p>
    <w:p w14:paraId="10CA6A0C" w14:textId="77777777" w:rsidR="008F209B" w:rsidRPr="008F209B" w:rsidRDefault="008F209B" w:rsidP="008F209B">
      <w:pPr>
        <w:spacing w:line="240" w:lineRule="auto"/>
        <w:jc w:val="both"/>
        <w:rPr>
          <w:rFonts w:ascii="Times New Roman" w:hAnsi="Times New Roman" w:cs="Times New Roman"/>
          <w:noProof/>
          <w:szCs w:val="24"/>
        </w:rPr>
      </w:pPr>
      <w:bookmarkStart w:id="308" w:name="_ENREF_141"/>
    </w:p>
    <w:p w14:paraId="40530A7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Jolivalt, C., Bockmann, A., Ries-Kautt, M. M., Ducruix, A. and Guittet, E.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Characterization of the interaction between bovine pancreatic trypsin inhibitor and thiocyanate by NMR.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71, 221-234.</w:t>
      </w:r>
      <w:bookmarkEnd w:id="308"/>
    </w:p>
    <w:p w14:paraId="4CC4D18B" w14:textId="77777777" w:rsidR="008F209B" w:rsidRPr="008F209B" w:rsidRDefault="008F209B" w:rsidP="008F209B">
      <w:pPr>
        <w:spacing w:line="240" w:lineRule="auto"/>
        <w:jc w:val="both"/>
        <w:rPr>
          <w:rFonts w:ascii="Times New Roman" w:hAnsi="Times New Roman" w:cs="Times New Roman"/>
          <w:noProof/>
          <w:szCs w:val="24"/>
        </w:rPr>
      </w:pPr>
      <w:bookmarkStart w:id="309" w:name="_ENREF_142"/>
    </w:p>
    <w:p w14:paraId="35A78D5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Jones, G. and Dole, M. (</w:t>
      </w:r>
      <w:r w:rsidRPr="008F209B">
        <w:rPr>
          <w:rFonts w:ascii="Times New Roman" w:hAnsi="Times New Roman" w:cs="Times New Roman"/>
          <w:b/>
          <w:noProof/>
          <w:szCs w:val="24"/>
        </w:rPr>
        <w:t>1929</w:t>
      </w:r>
      <w:r w:rsidRPr="008F209B">
        <w:rPr>
          <w:rFonts w:ascii="Times New Roman" w:hAnsi="Times New Roman" w:cs="Times New Roman"/>
          <w:noProof/>
          <w:szCs w:val="24"/>
        </w:rPr>
        <w:t xml:space="preserve">). The viscosity of aqueous solutions of strong electrolytes with special reference to barium chloride.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51, 2950-2964.</w:t>
      </w:r>
      <w:bookmarkEnd w:id="309"/>
    </w:p>
    <w:p w14:paraId="77E57C18" w14:textId="77777777" w:rsidR="008F209B" w:rsidRPr="008F209B" w:rsidRDefault="008F209B" w:rsidP="008F209B">
      <w:pPr>
        <w:spacing w:line="240" w:lineRule="auto"/>
        <w:jc w:val="both"/>
        <w:rPr>
          <w:rFonts w:ascii="Times New Roman" w:hAnsi="Times New Roman" w:cs="Times New Roman"/>
          <w:noProof/>
          <w:szCs w:val="24"/>
        </w:rPr>
      </w:pPr>
      <w:bookmarkStart w:id="310" w:name="_ENREF_143"/>
    </w:p>
    <w:p w14:paraId="39D6A7D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Jones, G. and Ray, W. A. (</w:t>
      </w:r>
      <w:r w:rsidRPr="008F209B">
        <w:rPr>
          <w:rFonts w:ascii="Times New Roman" w:hAnsi="Times New Roman" w:cs="Times New Roman"/>
          <w:b/>
          <w:noProof/>
          <w:szCs w:val="24"/>
        </w:rPr>
        <w:t>1937</w:t>
      </w:r>
      <w:r w:rsidRPr="008F209B">
        <w:rPr>
          <w:rFonts w:ascii="Times New Roman" w:hAnsi="Times New Roman" w:cs="Times New Roman"/>
          <w:noProof/>
          <w:szCs w:val="24"/>
        </w:rPr>
        <w:t xml:space="preserve">). The surface tension of solutions of electrolytes as a function of the concentration. I. A differential method for measuring relative surface tension.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59, 187-198.</w:t>
      </w:r>
      <w:bookmarkEnd w:id="310"/>
    </w:p>
    <w:p w14:paraId="7AF1DE82" w14:textId="77777777" w:rsidR="008F209B" w:rsidRPr="008F209B" w:rsidRDefault="008F209B" w:rsidP="008F209B">
      <w:pPr>
        <w:spacing w:line="240" w:lineRule="auto"/>
        <w:jc w:val="both"/>
        <w:rPr>
          <w:rFonts w:ascii="Times New Roman" w:hAnsi="Times New Roman" w:cs="Times New Roman"/>
          <w:noProof/>
          <w:szCs w:val="24"/>
        </w:rPr>
      </w:pPr>
      <w:bookmarkStart w:id="311" w:name="_ENREF_144"/>
    </w:p>
    <w:p w14:paraId="2BF227A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Jones, G. and Ray, W. A. (</w:t>
      </w:r>
      <w:r w:rsidRPr="008F209B">
        <w:rPr>
          <w:rFonts w:ascii="Times New Roman" w:hAnsi="Times New Roman" w:cs="Times New Roman"/>
          <w:b/>
          <w:noProof/>
          <w:szCs w:val="24"/>
        </w:rPr>
        <w:t>1941</w:t>
      </w:r>
      <w:r w:rsidRPr="008F209B">
        <w:rPr>
          <w:rFonts w:ascii="Times New Roman" w:hAnsi="Times New Roman" w:cs="Times New Roman"/>
          <w:noProof/>
          <w:szCs w:val="24"/>
        </w:rPr>
        <w:t xml:space="preserve">). The Surface Tension of Solutions of Electrolytes as a Function of the Concentration II.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63, 288-294.</w:t>
      </w:r>
      <w:bookmarkEnd w:id="311"/>
    </w:p>
    <w:p w14:paraId="03E7E00D" w14:textId="77777777" w:rsidR="008F209B" w:rsidRPr="008F209B" w:rsidRDefault="008F209B" w:rsidP="008F209B">
      <w:pPr>
        <w:spacing w:line="240" w:lineRule="auto"/>
        <w:jc w:val="both"/>
        <w:rPr>
          <w:rFonts w:ascii="Times New Roman" w:hAnsi="Times New Roman" w:cs="Times New Roman"/>
          <w:noProof/>
          <w:szCs w:val="24"/>
        </w:rPr>
      </w:pPr>
      <w:bookmarkStart w:id="312" w:name="_ENREF_145"/>
    </w:p>
    <w:p w14:paraId="718B16E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Jorgensen, L., Hostrup, S., Moeller, E. H. and Grohganz, H.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Recent trends in stabilising peptides and proteins in pharmaceutical formulation – considerations in the choice of excipients. </w:t>
      </w:r>
      <w:r w:rsidRPr="008F209B">
        <w:rPr>
          <w:rFonts w:ascii="Times New Roman" w:hAnsi="Times New Roman" w:cs="Times New Roman"/>
          <w:i/>
          <w:noProof/>
          <w:szCs w:val="24"/>
        </w:rPr>
        <w:t>Expert Opinion. Drug Delivery</w:t>
      </w:r>
      <w:r w:rsidRPr="008F209B">
        <w:rPr>
          <w:rFonts w:ascii="Times New Roman" w:hAnsi="Times New Roman" w:cs="Times New Roman"/>
          <w:noProof/>
          <w:szCs w:val="24"/>
        </w:rPr>
        <w:t>, 6, 1219-1230.</w:t>
      </w:r>
      <w:bookmarkEnd w:id="312"/>
    </w:p>
    <w:p w14:paraId="7FFAA75B" w14:textId="77777777" w:rsidR="008F209B" w:rsidRPr="008F209B" w:rsidRDefault="008F209B" w:rsidP="008F209B">
      <w:pPr>
        <w:spacing w:line="240" w:lineRule="auto"/>
        <w:jc w:val="both"/>
        <w:rPr>
          <w:rFonts w:ascii="Times New Roman" w:hAnsi="Times New Roman" w:cs="Times New Roman"/>
          <w:noProof/>
          <w:szCs w:val="24"/>
        </w:rPr>
      </w:pPr>
      <w:bookmarkStart w:id="313" w:name="_ENREF_146"/>
    </w:p>
    <w:p w14:paraId="4DF34F9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Jungwirth, P. and Cremer, P. S.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Beyond Hofmeister. </w:t>
      </w:r>
      <w:r w:rsidRPr="008F209B">
        <w:rPr>
          <w:rFonts w:ascii="Times New Roman" w:hAnsi="Times New Roman" w:cs="Times New Roman"/>
          <w:i/>
          <w:noProof/>
          <w:szCs w:val="24"/>
        </w:rPr>
        <w:t>Nature Chemistry</w:t>
      </w:r>
      <w:r w:rsidRPr="008F209B">
        <w:rPr>
          <w:rFonts w:ascii="Times New Roman" w:hAnsi="Times New Roman" w:cs="Times New Roman"/>
          <w:noProof/>
          <w:szCs w:val="24"/>
        </w:rPr>
        <w:t>, 6, 261-263.</w:t>
      </w:r>
      <w:bookmarkEnd w:id="313"/>
    </w:p>
    <w:p w14:paraId="0A41EFC3" w14:textId="77777777" w:rsidR="008F209B" w:rsidRPr="008F209B" w:rsidRDefault="008F209B" w:rsidP="008F209B">
      <w:pPr>
        <w:spacing w:line="240" w:lineRule="auto"/>
        <w:jc w:val="both"/>
        <w:rPr>
          <w:rFonts w:ascii="Times New Roman" w:hAnsi="Times New Roman" w:cs="Times New Roman"/>
          <w:noProof/>
          <w:szCs w:val="24"/>
        </w:rPr>
      </w:pPr>
      <w:bookmarkStart w:id="314" w:name="_ENREF_147"/>
    </w:p>
    <w:p w14:paraId="1E97C86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Jungwirth, P. and Tobias, D. J.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Molecular Structure of Salt Solutions:  A New View of the Interface with Implications for Heterogeneous Atmospheric Chemistry.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105, 10468-10472.</w:t>
      </w:r>
      <w:bookmarkEnd w:id="314"/>
    </w:p>
    <w:p w14:paraId="3FEF2873" w14:textId="77777777" w:rsidR="008F209B" w:rsidRPr="008F209B" w:rsidRDefault="008F209B" w:rsidP="008F209B">
      <w:pPr>
        <w:spacing w:line="240" w:lineRule="auto"/>
        <w:jc w:val="both"/>
        <w:rPr>
          <w:rFonts w:ascii="Times New Roman" w:hAnsi="Times New Roman" w:cs="Times New Roman"/>
          <w:noProof/>
          <w:szCs w:val="24"/>
        </w:rPr>
      </w:pPr>
      <w:bookmarkStart w:id="315" w:name="_ENREF_148"/>
    </w:p>
    <w:p w14:paraId="54EF9D3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Jungwirth, P. and Tobias, D. J.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Specific ion effects at the air/water interface.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106, 1259-1281.</w:t>
      </w:r>
      <w:bookmarkEnd w:id="315"/>
    </w:p>
    <w:p w14:paraId="077028B8" w14:textId="77777777" w:rsidR="008F209B" w:rsidRPr="008F209B" w:rsidRDefault="008F209B" w:rsidP="008F209B">
      <w:pPr>
        <w:spacing w:line="240" w:lineRule="auto"/>
        <w:jc w:val="both"/>
        <w:rPr>
          <w:rFonts w:ascii="Times New Roman" w:hAnsi="Times New Roman" w:cs="Times New Roman"/>
          <w:noProof/>
          <w:szCs w:val="24"/>
        </w:rPr>
      </w:pPr>
      <w:bookmarkStart w:id="316" w:name="_ENREF_149"/>
    </w:p>
    <w:p w14:paraId="74D6E27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Kalidas, C., Hefter, G. and Marcus, Y. (</w:t>
      </w:r>
      <w:r w:rsidRPr="008F209B">
        <w:rPr>
          <w:rFonts w:ascii="Times New Roman" w:hAnsi="Times New Roman" w:cs="Times New Roman"/>
          <w:b/>
          <w:noProof/>
          <w:szCs w:val="24"/>
        </w:rPr>
        <w:t>2000</w:t>
      </w:r>
      <w:r w:rsidRPr="008F209B">
        <w:rPr>
          <w:rFonts w:ascii="Times New Roman" w:hAnsi="Times New Roman" w:cs="Times New Roman"/>
          <w:noProof/>
          <w:szCs w:val="24"/>
        </w:rPr>
        <w:t xml:space="preserve">). Gibbs Energies of Transfer of Cations from Water to Mixed Aqueous Organic Solvents.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100, 819-852.</w:t>
      </w:r>
      <w:bookmarkEnd w:id="316"/>
    </w:p>
    <w:p w14:paraId="72BB2EAB" w14:textId="77777777" w:rsidR="008F209B" w:rsidRPr="008F209B" w:rsidRDefault="008F209B" w:rsidP="008F209B">
      <w:pPr>
        <w:spacing w:line="240" w:lineRule="auto"/>
        <w:jc w:val="both"/>
        <w:rPr>
          <w:rFonts w:ascii="Times New Roman" w:hAnsi="Times New Roman" w:cs="Times New Roman"/>
          <w:noProof/>
          <w:szCs w:val="24"/>
        </w:rPr>
      </w:pPr>
      <w:bookmarkStart w:id="317" w:name="_ENREF_150"/>
    </w:p>
    <w:p w14:paraId="11FA59E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Kalra, A., Tugcu, N., Cramer, S. M. and Garde, S.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Salting-in and salting-out of hydrophobic solutes in aqueous salt solutions.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105, 6380-6386.</w:t>
      </w:r>
      <w:bookmarkEnd w:id="317"/>
    </w:p>
    <w:p w14:paraId="4C5879B1" w14:textId="77777777" w:rsidR="008F209B" w:rsidRPr="008F209B" w:rsidRDefault="008F209B" w:rsidP="008F209B">
      <w:pPr>
        <w:spacing w:line="240" w:lineRule="auto"/>
        <w:jc w:val="both"/>
        <w:rPr>
          <w:rFonts w:ascii="Times New Roman" w:hAnsi="Times New Roman" w:cs="Times New Roman"/>
          <w:noProof/>
          <w:szCs w:val="24"/>
        </w:rPr>
      </w:pPr>
      <w:bookmarkStart w:id="318" w:name="_ENREF_151"/>
    </w:p>
    <w:p w14:paraId="794155A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Kameda, Y., Mori, T., Nishiyama, T., Usuki, T. and Uemura, O. (</w:t>
      </w:r>
      <w:r w:rsidRPr="008F209B">
        <w:rPr>
          <w:rFonts w:ascii="Times New Roman" w:hAnsi="Times New Roman" w:cs="Times New Roman"/>
          <w:b/>
          <w:noProof/>
          <w:szCs w:val="24"/>
        </w:rPr>
        <w:t>1996</w:t>
      </w:r>
      <w:r w:rsidRPr="008F209B">
        <w:rPr>
          <w:rFonts w:ascii="Times New Roman" w:hAnsi="Times New Roman" w:cs="Times New Roman"/>
          <w:noProof/>
          <w:szCs w:val="24"/>
        </w:rPr>
        <w:t xml:space="preserve">). Structure of Concentrated Aqueous Sodium Formate Solutions. </w:t>
      </w:r>
      <w:r w:rsidRPr="008F209B">
        <w:rPr>
          <w:rFonts w:ascii="Times New Roman" w:hAnsi="Times New Roman" w:cs="Times New Roman"/>
          <w:i/>
          <w:noProof/>
          <w:szCs w:val="24"/>
        </w:rPr>
        <w:t>Bulletin of the Chemical Society of Japan</w:t>
      </w:r>
      <w:r w:rsidRPr="008F209B">
        <w:rPr>
          <w:rFonts w:ascii="Times New Roman" w:hAnsi="Times New Roman" w:cs="Times New Roman"/>
          <w:noProof/>
          <w:szCs w:val="24"/>
        </w:rPr>
        <w:t>, 69, 1495-1504.</w:t>
      </w:r>
      <w:bookmarkEnd w:id="318"/>
    </w:p>
    <w:p w14:paraId="5A8036D8" w14:textId="77777777" w:rsidR="008F209B" w:rsidRPr="008F209B" w:rsidRDefault="008F209B" w:rsidP="008F209B">
      <w:pPr>
        <w:spacing w:line="240" w:lineRule="auto"/>
        <w:jc w:val="both"/>
        <w:rPr>
          <w:rFonts w:ascii="Times New Roman" w:hAnsi="Times New Roman" w:cs="Times New Roman"/>
          <w:noProof/>
          <w:szCs w:val="24"/>
        </w:rPr>
      </w:pPr>
      <w:bookmarkStart w:id="319" w:name="_ENREF_152"/>
    </w:p>
    <w:p w14:paraId="03C4DF7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Kameda, Y., Saitoh, H. and Uemura, O.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The Hydration Structure of NO3-in Concentrated Aqueous Sodium Nitrate Solutions. </w:t>
      </w:r>
      <w:r w:rsidRPr="008F209B">
        <w:rPr>
          <w:rFonts w:ascii="Times New Roman" w:hAnsi="Times New Roman" w:cs="Times New Roman"/>
          <w:i/>
          <w:noProof/>
          <w:szCs w:val="24"/>
        </w:rPr>
        <w:t>Bulletin of the Chemical Society of Japan</w:t>
      </w:r>
      <w:r w:rsidRPr="008F209B">
        <w:rPr>
          <w:rFonts w:ascii="Times New Roman" w:hAnsi="Times New Roman" w:cs="Times New Roman"/>
          <w:noProof/>
          <w:szCs w:val="24"/>
        </w:rPr>
        <w:t>, 66, 1919-1923.</w:t>
      </w:r>
      <w:bookmarkEnd w:id="319"/>
    </w:p>
    <w:p w14:paraId="32BD1698" w14:textId="77777777" w:rsidR="008F209B" w:rsidRPr="008F209B" w:rsidRDefault="008F209B" w:rsidP="008F209B">
      <w:pPr>
        <w:spacing w:line="240" w:lineRule="auto"/>
        <w:jc w:val="both"/>
        <w:rPr>
          <w:rFonts w:ascii="Times New Roman" w:hAnsi="Times New Roman" w:cs="Times New Roman"/>
          <w:noProof/>
          <w:szCs w:val="24"/>
        </w:rPr>
      </w:pPr>
      <w:bookmarkStart w:id="320" w:name="_ENREF_153"/>
    </w:p>
    <w:p w14:paraId="1B189A9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Kameda, Y., Sasaki, M., Yaegashi, M., Tsuji, K., Oomori, S., Hino, S. and Usuki, T.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Hydration structure around the carboxyl group studied by neutron diffraction with 12C/13C and H/D isotopic substitution methods. </w:t>
      </w:r>
      <w:r w:rsidRPr="008F209B">
        <w:rPr>
          <w:rFonts w:ascii="Times New Roman" w:hAnsi="Times New Roman" w:cs="Times New Roman"/>
          <w:i/>
          <w:noProof/>
          <w:szCs w:val="24"/>
        </w:rPr>
        <w:t>Journal of Solution Chemistry</w:t>
      </w:r>
      <w:r w:rsidRPr="008F209B">
        <w:rPr>
          <w:rFonts w:ascii="Times New Roman" w:hAnsi="Times New Roman" w:cs="Times New Roman"/>
          <w:noProof/>
          <w:szCs w:val="24"/>
        </w:rPr>
        <w:t>, 33, 733-745.</w:t>
      </w:r>
      <w:bookmarkEnd w:id="320"/>
    </w:p>
    <w:p w14:paraId="19EE5BE2" w14:textId="77777777" w:rsidR="008F209B" w:rsidRPr="008F209B" w:rsidRDefault="008F209B" w:rsidP="008F209B">
      <w:pPr>
        <w:spacing w:line="240" w:lineRule="auto"/>
        <w:jc w:val="both"/>
        <w:rPr>
          <w:rFonts w:ascii="Times New Roman" w:hAnsi="Times New Roman" w:cs="Times New Roman"/>
          <w:noProof/>
          <w:szCs w:val="24"/>
        </w:rPr>
      </w:pPr>
      <w:bookmarkStart w:id="321" w:name="_ENREF_154"/>
    </w:p>
    <w:p w14:paraId="6847B13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Kameda, Y., Takahashi, R., Usuki, T. and Uemura, O.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Hydration Structure of SCN-in Concentrated Aqueous Sodium Thiocyanate Solutions. </w:t>
      </w:r>
      <w:r w:rsidRPr="008F209B">
        <w:rPr>
          <w:rFonts w:ascii="Times New Roman" w:hAnsi="Times New Roman" w:cs="Times New Roman"/>
          <w:i/>
          <w:noProof/>
          <w:szCs w:val="24"/>
        </w:rPr>
        <w:t>Bulletin of the Chemical Society of Japan</w:t>
      </w:r>
      <w:r w:rsidRPr="008F209B">
        <w:rPr>
          <w:rFonts w:ascii="Times New Roman" w:hAnsi="Times New Roman" w:cs="Times New Roman"/>
          <w:noProof/>
          <w:szCs w:val="24"/>
        </w:rPr>
        <w:t>, 67, 956-963.</w:t>
      </w:r>
      <w:bookmarkEnd w:id="321"/>
    </w:p>
    <w:p w14:paraId="216642BB" w14:textId="77777777" w:rsidR="008F209B" w:rsidRPr="008F209B" w:rsidRDefault="008F209B" w:rsidP="008F209B">
      <w:pPr>
        <w:spacing w:line="240" w:lineRule="auto"/>
        <w:jc w:val="both"/>
        <w:rPr>
          <w:rFonts w:ascii="Times New Roman" w:hAnsi="Times New Roman" w:cs="Times New Roman"/>
          <w:noProof/>
          <w:szCs w:val="24"/>
        </w:rPr>
      </w:pPr>
      <w:bookmarkStart w:id="322" w:name="_ENREF_155"/>
    </w:p>
    <w:p w14:paraId="6B1AB8C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Kaminsky, M. (</w:t>
      </w:r>
      <w:r w:rsidRPr="008F209B">
        <w:rPr>
          <w:rFonts w:ascii="Times New Roman" w:hAnsi="Times New Roman" w:cs="Times New Roman"/>
          <w:b/>
          <w:noProof/>
          <w:szCs w:val="24"/>
        </w:rPr>
        <w:t>1955</w:t>
      </w:r>
      <w:r w:rsidRPr="008F209B">
        <w:rPr>
          <w:rFonts w:ascii="Times New Roman" w:hAnsi="Times New Roman" w:cs="Times New Roman"/>
          <w:noProof/>
          <w:szCs w:val="24"/>
        </w:rPr>
        <w:t xml:space="preserve">). Experimental investigations of the concentration and temperature dependence of the viscosity of aqueous solutions of strong electrolytes. I. Potassium iodide, ammonium chloride, and sodium sulphate solutions. </w:t>
      </w:r>
      <w:r w:rsidRPr="008F209B">
        <w:rPr>
          <w:rFonts w:ascii="Times New Roman" w:hAnsi="Times New Roman" w:cs="Times New Roman"/>
          <w:i/>
          <w:noProof/>
          <w:szCs w:val="24"/>
        </w:rPr>
        <w:t>Zeitschrift für Physikalische Chemie</w:t>
      </w:r>
      <w:r w:rsidRPr="008F209B">
        <w:rPr>
          <w:rFonts w:ascii="Times New Roman" w:hAnsi="Times New Roman" w:cs="Times New Roman"/>
          <w:noProof/>
          <w:szCs w:val="24"/>
        </w:rPr>
        <w:t>, 5, 154-191.</w:t>
      </w:r>
      <w:bookmarkEnd w:id="322"/>
    </w:p>
    <w:p w14:paraId="7B308B80" w14:textId="77777777" w:rsidR="008F209B" w:rsidRPr="008F209B" w:rsidRDefault="008F209B" w:rsidP="008F209B">
      <w:pPr>
        <w:spacing w:line="240" w:lineRule="auto"/>
        <w:jc w:val="both"/>
        <w:rPr>
          <w:rFonts w:ascii="Times New Roman" w:hAnsi="Times New Roman" w:cs="Times New Roman"/>
          <w:noProof/>
          <w:szCs w:val="24"/>
        </w:rPr>
      </w:pPr>
      <w:bookmarkStart w:id="323" w:name="_ENREF_156"/>
    </w:p>
    <w:p w14:paraId="1064B79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Kaminsky, M. (</w:t>
      </w:r>
      <w:r w:rsidRPr="008F209B">
        <w:rPr>
          <w:rFonts w:ascii="Times New Roman" w:hAnsi="Times New Roman" w:cs="Times New Roman"/>
          <w:b/>
          <w:noProof/>
          <w:szCs w:val="24"/>
        </w:rPr>
        <w:t>1957</w:t>
      </w:r>
      <w:r w:rsidRPr="008F209B">
        <w:rPr>
          <w:rFonts w:ascii="Times New Roman" w:hAnsi="Times New Roman" w:cs="Times New Roman"/>
          <w:noProof/>
          <w:szCs w:val="24"/>
        </w:rPr>
        <w:t>). Experimental investigation of the effect of concentration and temperature on the viscosity of strong electrolyte solutions. Part III. KCl, K</w:t>
      </w:r>
      <w:r w:rsidRPr="008F209B">
        <w:rPr>
          <w:rFonts w:ascii="Times New Roman" w:hAnsi="Times New Roman" w:cs="Times New Roman"/>
          <w:noProof/>
          <w:szCs w:val="24"/>
          <w:vertAlign w:val="subscript"/>
        </w:rPr>
        <w:t>2</w:t>
      </w:r>
      <w:r w:rsidRPr="008F209B">
        <w:rPr>
          <w:rFonts w:ascii="Times New Roman" w:hAnsi="Times New Roman" w:cs="Times New Roman"/>
          <w:noProof/>
          <w:szCs w:val="24"/>
        </w:rPr>
        <w:t>SO</w:t>
      </w:r>
      <w:r w:rsidRPr="008F209B">
        <w:rPr>
          <w:rFonts w:ascii="Times New Roman" w:hAnsi="Times New Roman" w:cs="Times New Roman"/>
          <w:noProof/>
          <w:szCs w:val="24"/>
          <w:vertAlign w:val="subscript"/>
        </w:rPr>
        <w:t>4</w:t>
      </w:r>
      <w:r w:rsidRPr="008F209B">
        <w:rPr>
          <w:rFonts w:ascii="Times New Roman" w:hAnsi="Times New Roman" w:cs="Times New Roman"/>
          <w:noProof/>
          <w:szCs w:val="24"/>
        </w:rPr>
        <w:t>, MgCl</w:t>
      </w:r>
      <w:r w:rsidRPr="008F209B">
        <w:rPr>
          <w:rFonts w:ascii="Times New Roman" w:hAnsi="Times New Roman" w:cs="Times New Roman"/>
          <w:noProof/>
          <w:szCs w:val="24"/>
          <w:vertAlign w:val="subscript"/>
        </w:rPr>
        <w:t>2</w:t>
      </w:r>
      <w:r w:rsidRPr="008F209B">
        <w:rPr>
          <w:rFonts w:ascii="Times New Roman" w:hAnsi="Times New Roman" w:cs="Times New Roman"/>
          <w:noProof/>
          <w:szCs w:val="24"/>
        </w:rPr>
        <w:t>, BeSO</w:t>
      </w:r>
      <w:r w:rsidRPr="008F209B">
        <w:rPr>
          <w:rFonts w:ascii="Times New Roman" w:hAnsi="Times New Roman" w:cs="Times New Roman"/>
          <w:noProof/>
          <w:szCs w:val="24"/>
          <w:vertAlign w:val="subscript"/>
        </w:rPr>
        <w:t>4</w:t>
      </w:r>
      <w:r w:rsidRPr="008F209B">
        <w:rPr>
          <w:rFonts w:ascii="Times New Roman" w:hAnsi="Times New Roman" w:cs="Times New Roman"/>
          <w:noProof/>
          <w:szCs w:val="24"/>
        </w:rPr>
        <w:t>, and MgSO</w:t>
      </w:r>
      <w:r w:rsidRPr="008F209B">
        <w:rPr>
          <w:rFonts w:ascii="Times New Roman" w:hAnsi="Times New Roman" w:cs="Times New Roman"/>
          <w:noProof/>
          <w:szCs w:val="24"/>
          <w:vertAlign w:val="subscript"/>
        </w:rPr>
        <w:t>4</w:t>
      </w:r>
      <w:r w:rsidRPr="008F209B">
        <w:rPr>
          <w:rFonts w:ascii="Times New Roman" w:hAnsi="Times New Roman" w:cs="Times New Roman"/>
          <w:noProof/>
          <w:szCs w:val="24"/>
        </w:rPr>
        <w:t xml:space="preserve"> solutions. </w:t>
      </w:r>
      <w:r w:rsidRPr="008F209B">
        <w:rPr>
          <w:rFonts w:ascii="Times New Roman" w:hAnsi="Times New Roman" w:cs="Times New Roman"/>
          <w:i/>
          <w:noProof/>
          <w:szCs w:val="24"/>
        </w:rPr>
        <w:t>Zeitschrift für Physikalische Chemie</w:t>
      </w:r>
      <w:r w:rsidRPr="008F209B">
        <w:rPr>
          <w:rFonts w:ascii="Times New Roman" w:hAnsi="Times New Roman" w:cs="Times New Roman"/>
          <w:noProof/>
          <w:szCs w:val="24"/>
        </w:rPr>
        <w:t xml:space="preserve">, 12, </w:t>
      </w:r>
      <w:bookmarkEnd w:id="323"/>
    </w:p>
    <w:p w14:paraId="02E41312" w14:textId="77777777" w:rsidR="008F209B" w:rsidRPr="008F209B" w:rsidRDefault="008F209B" w:rsidP="008F209B">
      <w:pPr>
        <w:spacing w:line="240" w:lineRule="auto"/>
        <w:jc w:val="both"/>
        <w:rPr>
          <w:rFonts w:ascii="Times New Roman" w:hAnsi="Times New Roman" w:cs="Times New Roman"/>
          <w:noProof/>
          <w:szCs w:val="24"/>
        </w:rPr>
      </w:pPr>
      <w:bookmarkStart w:id="324" w:name="_ENREF_157"/>
    </w:p>
    <w:p w14:paraId="02BC4CA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Kell, G. S. (</w:t>
      </w:r>
      <w:r w:rsidRPr="008F209B">
        <w:rPr>
          <w:rFonts w:ascii="Times New Roman" w:hAnsi="Times New Roman" w:cs="Times New Roman"/>
          <w:b/>
          <w:noProof/>
          <w:szCs w:val="24"/>
        </w:rPr>
        <w:t>1967</w:t>
      </w:r>
      <w:r w:rsidRPr="008F209B">
        <w:rPr>
          <w:rFonts w:ascii="Times New Roman" w:hAnsi="Times New Roman" w:cs="Times New Roman"/>
          <w:noProof/>
          <w:szCs w:val="24"/>
        </w:rPr>
        <w:t xml:space="preserve">). Precise representation of volume properties of water at one atmosphere. </w:t>
      </w:r>
      <w:r w:rsidRPr="008F209B">
        <w:rPr>
          <w:rFonts w:ascii="Times New Roman" w:hAnsi="Times New Roman" w:cs="Times New Roman"/>
          <w:i/>
          <w:noProof/>
          <w:szCs w:val="24"/>
        </w:rPr>
        <w:t>Journal of Chemical &amp; Engineering Data</w:t>
      </w:r>
      <w:r w:rsidRPr="008F209B">
        <w:rPr>
          <w:rFonts w:ascii="Times New Roman" w:hAnsi="Times New Roman" w:cs="Times New Roman"/>
          <w:noProof/>
          <w:szCs w:val="24"/>
        </w:rPr>
        <w:t>, 12, 66-69.</w:t>
      </w:r>
      <w:bookmarkEnd w:id="324"/>
    </w:p>
    <w:p w14:paraId="0CD504C7" w14:textId="77777777" w:rsidR="008F209B" w:rsidRPr="008F209B" w:rsidRDefault="008F209B" w:rsidP="008F209B">
      <w:pPr>
        <w:spacing w:line="240" w:lineRule="auto"/>
        <w:jc w:val="both"/>
        <w:rPr>
          <w:rFonts w:ascii="Times New Roman" w:hAnsi="Times New Roman" w:cs="Times New Roman"/>
          <w:noProof/>
          <w:szCs w:val="24"/>
        </w:rPr>
      </w:pPr>
      <w:bookmarkStart w:id="325" w:name="_ENREF_158"/>
    </w:p>
    <w:p w14:paraId="6324FE8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Kendrick, B. S., Carpenter, J. F., Cleland, J. L. and Randolph, T. W.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A transient expansion of the native state precedes aggregation of recombinant human interferon-γ.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95, 14142-14146.</w:t>
      </w:r>
      <w:bookmarkEnd w:id="325"/>
    </w:p>
    <w:p w14:paraId="1D4695FA" w14:textId="77777777" w:rsidR="008F209B" w:rsidRPr="008F209B" w:rsidRDefault="008F209B" w:rsidP="008F209B">
      <w:pPr>
        <w:spacing w:line="240" w:lineRule="auto"/>
        <w:jc w:val="both"/>
        <w:rPr>
          <w:rFonts w:ascii="Times New Roman" w:hAnsi="Times New Roman" w:cs="Times New Roman"/>
          <w:noProof/>
          <w:szCs w:val="24"/>
        </w:rPr>
      </w:pPr>
      <w:bookmarkStart w:id="326" w:name="_ENREF_159"/>
    </w:p>
    <w:p w14:paraId="37F459E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Kerem, B.-S., Rommens, J. M., Buchanan, J. A., Markiewicz, D., Cox, T. K., Chakravarti, A., Buchwald, M. and Tsui, L.-C.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Identification of the cystic fibrosis gene: genetic analysis. </w:t>
      </w:r>
      <w:r w:rsidRPr="008F209B">
        <w:rPr>
          <w:rFonts w:ascii="Times New Roman" w:hAnsi="Times New Roman" w:cs="Times New Roman"/>
          <w:i/>
          <w:noProof/>
          <w:szCs w:val="24"/>
        </w:rPr>
        <w:t>Science</w:t>
      </w:r>
      <w:r w:rsidRPr="008F209B">
        <w:rPr>
          <w:rFonts w:ascii="Times New Roman" w:hAnsi="Times New Roman" w:cs="Times New Roman"/>
          <w:noProof/>
          <w:szCs w:val="24"/>
        </w:rPr>
        <w:t>, 245, 1073-1080.</w:t>
      </w:r>
      <w:bookmarkEnd w:id="326"/>
    </w:p>
    <w:p w14:paraId="3429FB10" w14:textId="77777777" w:rsidR="008F209B" w:rsidRPr="008F209B" w:rsidRDefault="008F209B" w:rsidP="008F209B">
      <w:pPr>
        <w:spacing w:line="240" w:lineRule="auto"/>
        <w:jc w:val="both"/>
        <w:rPr>
          <w:rFonts w:ascii="Times New Roman" w:hAnsi="Times New Roman" w:cs="Times New Roman"/>
          <w:noProof/>
          <w:szCs w:val="24"/>
        </w:rPr>
      </w:pPr>
      <w:bookmarkStart w:id="327" w:name="_ENREF_160"/>
    </w:p>
    <w:p w14:paraId="4991703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Kherb, J., Flores, S. C. and Cremer, P. S.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Role of carboxylate side chains in the cation Hofmeister series.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116, 7389-7397.</w:t>
      </w:r>
      <w:bookmarkEnd w:id="327"/>
    </w:p>
    <w:p w14:paraId="6B8B2B9F" w14:textId="77777777" w:rsidR="008F209B" w:rsidRPr="008F209B" w:rsidRDefault="008F209B" w:rsidP="008F209B">
      <w:pPr>
        <w:spacing w:line="240" w:lineRule="auto"/>
        <w:jc w:val="both"/>
        <w:rPr>
          <w:rFonts w:ascii="Times New Roman" w:hAnsi="Times New Roman" w:cs="Times New Roman"/>
          <w:noProof/>
          <w:szCs w:val="24"/>
        </w:rPr>
      </w:pPr>
      <w:bookmarkStart w:id="328" w:name="_ENREF_161"/>
    </w:p>
    <w:p w14:paraId="551568B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Kies, A. K., De Jonge, L. H., Kemme, P. A. and Jongbloed, A. W.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Interaction between Protein, Phytate, and Microbial Phytase. </w:t>
      </w:r>
      <w:r w:rsidRPr="008F209B">
        <w:rPr>
          <w:rFonts w:ascii="Times New Roman" w:hAnsi="Times New Roman" w:cs="Times New Roman"/>
          <w:i/>
          <w:noProof/>
          <w:szCs w:val="24"/>
        </w:rPr>
        <w:t>Journal of Agricultural and Food Chemistry</w:t>
      </w:r>
      <w:r w:rsidRPr="008F209B">
        <w:rPr>
          <w:rFonts w:ascii="Times New Roman" w:hAnsi="Times New Roman" w:cs="Times New Roman"/>
          <w:noProof/>
          <w:szCs w:val="24"/>
        </w:rPr>
        <w:t>, 54, 1753-1758.</w:t>
      </w:r>
      <w:bookmarkEnd w:id="328"/>
    </w:p>
    <w:p w14:paraId="315E7145" w14:textId="77777777" w:rsidR="008F209B" w:rsidRPr="008F209B" w:rsidRDefault="008F209B" w:rsidP="008F209B">
      <w:pPr>
        <w:spacing w:line="240" w:lineRule="auto"/>
        <w:jc w:val="both"/>
        <w:rPr>
          <w:rFonts w:ascii="Times New Roman" w:hAnsi="Times New Roman" w:cs="Times New Roman"/>
          <w:noProof/>
          <w:szCs w:val="24"/>
        </w:rPr>
      </w:pPr>
      <w:bookmarkStart w:id="329" w:name="_ENREF_162"/>
    </w:p>
    <w:p w14:paraId="0F2C408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Kim, H., Lee, H., Lee, G., Kim, H. and Cho, M.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Hofmeister anionic effects on hydration electric fields around water and peptide.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136, 124501-124511.</w:t>
      </w:r>
      <w:bookmarkEnd w:id="329"/>
    </w:p>
    <w:p w14:paraId="2FB45A6E" w14:textId="77777777" w:rsidR="008F209B" w:rsidRPr="008F209B" w:rsidRDefault="008F209B" w:rsidP="008F209B">
      <w:pPr>
        <w:spacing w:line="240" w:lineRule="auto"/>
        <w:jc w:val="both"/>
        <w:rPr>
          <w:rFonts w:ascii="Times New Roman" w:hAnsi="Times New Roman" w:cs="Times New Roman"/>
          <w:noProof/>
          <w:szCs w:val="24"/>
        </w:rPr>
      </w:pPr>
      <w:bookmarkStart w:id="330" w:name="_ENREF_163"/>
    </w:p>
    <w:p w14:paraId="34FDEA3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King, J. T., Arthur, E. J., Brooks, C. L. and Kubarych, K. J.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Crowding Induced Collective Hydration of Biological Macromolecules over Extended Distances.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136, 188-194.</w:t>
      </w:r>
      <w:bookmarkEnd w:id="330"/>
    </w:p>
    <w:p w14:paraId="0C0EA83B" w14:textId="77777777" w:rsidR="008F209B" w:rsidRPr="008F209B" w:rsidRDefault="008F209B" w:rsidP="008F209B">
      <w:pPr>
        <w:spacing w:line="240" w:lineRule="auto"/>
        <w:jc w:val="both"/>
        <w:rPr>
          <w:rFonts w:ascii="Times New Roman" w:hAnsi="Times New Roman" w:cs="Times New Roman"/>
          <w:noProof/>
          <w:szCs w:val="24"/>
        </w:rPr>
      </w:pPr>
      <w:bookmarkStart w:id="331" w:name="_ENREF_164"/>
    </w:p>
    <w:p w14:paraId="2958A30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Knipping, E. M., Lakin, M. J., Foster, K. L., Jungwirth, P., Tobias, D. J., Gerber, R. B., Dabdub, D. and Finlayson-Pitts, B. J. (</w:t>
      </w:r>
      <w:r w:rsidRPr="008F209B">
        <w:rPr>
          <w:rFonts w:ascii="Times New Roman" w:hAnsi="Times New Roman" w:cs="Times New Roman"/>
          <w:b/>
          <w:noProof/>
          <w:szCs w:val="24"/>
        </w:rPr>
        <w:t>2000</w:t>
      </w:r>
      <w:r w:rsidRPr="008F209B">
        <w:rPr>
          <w:rFonts w:ascii="Times New Roman" w:hAnsi="Times New Roman" w:cs="Times New Roman"/>
          <w:noProof/>
          <w:szCs w:val="24"/>
        </w:rPr>
        <w:t xml:space="preserve">). Experiments and Simulations of Ion-Enhanced Interfacial Chemistry on Aqueous NaCl Aerosols. </w:t>
      </w:r>
      <w:r w:rsidRPr="008F209B">
        <w:rPr>
          <w:rFonts w:ascii="Times New Roman" w:hAnsi="Times New Roman" w:cs="Times New Roman"/>
          <w:i/>
          <w:noProof/>
          <w:szCs w:val="24"/>
        </w:rPr>
        <w:t>Science</w:t>
      </w:r>
      <w:r w:rsidRPr="008F209B">
        <w:rPr>
          <w:rFonts w:ascii="Times New Roman" w:hAnsi="Times New Roman" w:cs="Times New Roman"/>
          <w:noProof/>
          <w:szCs w:val="24"/>
        </w:rPr>
        <w:t>, 288, 301-306.</w:t>
      </w:r>
      <w:bookmarkEnd w:id="331"/>
    </w:p>
    <w:p w14:paraId="4872CA83" w14:textId="77777777" w:rsidR="008F209B" w:rsidRPr="008F209B" w:rsidRDefault="008F209B" w:rsidP="008F209B">
      <w:pPr>
        <w:spacing w:line="240" w:lineRule="auto"/>
        <w:jc w:val="both"/>
        <w:rPr>
          <w:rFonts w:ascii="Times New Roman" w:hAnsi="Times New Roman" w:cs="Times New Roman"/>
          <w:noProof/>
          <w:szCs w:val="24"/>
        </w:rPr>
      </w:pPr>
      <w:bookmarkStart w:id="332" w:name="_ENREF_165"/>
    </w:p>
    <w:p w14:paraId="76CFD94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Knowles, D. B., LaCroix, A. S., Deines, N. F., Shkel, I. and Record, M. T.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Separation of preferential interaction and excluded volume effects on DNA duplex and hairpin stability.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108, 12699-12704.</w:t>
      </w:r>
      <w:bookmarkEnd w:id="332"/>
    </w:p>
    <w:p w14:paraId="1ED07DC0" w14:textId="77777777" w:rsidR="008F209B" w:rsidRPr="008F209B" w:rsidRDefault="008F209B" w:rsidP="008F209B">
      <w:pPr>
        <w:spacing w:line="240" w:lineRule="auto"/>
        <w:jc w:val="both"/>
        <w:rPr>
          <w:rFonts w:ascii="Times New Roman" w:hAnsi="Times New Roman" w:cs="Times New Roman"/>
          <w:noProof/>
          <w:szCs w:val="24"/>
        </w:rPr>
      </w:pPr>
      <w:bookmarkStart w:id="333" w:name="_ENREF_166"/>
    </w:p>
    <w:p w14:paraId="3F74DE5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Knuckles, B. E. and Betschart, A. A. (</w:t>
      </w:r>
      <w:r w:rsidRPr="008F209B">
        <w:rPr>
          <w:rFonts w:ascii="Times New Roman" w:hAnsi="Times New Roman" w:cs="Times New Roman"/>
          <w:b/>
          <w:noProof/>
          <w:szCs w:val="24"/>
        </w:rPr>
        <w:t>1987</w:t>
      </w:r>
      <w:r w:rsidRPr="008F209B">
        <w:rPr>
          <w:rFonts w:ascii="Times New Roman" w:hAnsi="Times New Roman" w:cs="Times New Roman"/>
          <w:noProof/>
          <w:szCs w:val="24"/>
        </w:rPr>
        <w:t xml:space="preserve">). Effect of Phytate and Other Myo-inositol Phosphate Esters on Alpha Amylase Digestion of Starch. </w:t>
      </w:r>
      <w:r w:rsidRPr="008F209B">
        <w:rPr>
          <w:rFonts w:ascii="Times New Roman" w:hAnsi="Times New Roman" w:cs="Times New Roman"/>
          <w:i/>
          <w:noProof/>
          <w:szCs w:val="24"/>
        </w:rPr>
        <w:t>Journal of Food Science</w:t>
      </w:r>
      <w:r w:rsidRPr="008F209B">
        <w:rPr>
          <w:rFonts w:ascii="Times New Roman" w:hAnsi="Times New Roman" w:cs="Times New Roman"/>
          <w:noProof/>
          <w:szCs w:val="24"/>
        </w:rPr>
        <w:t>, 53, 719-721.</w:t>
      </w:r>
      <w:bookmarkEnd w:id="333"/>
    </w:p>
    <w:p w14:paraId="01822379" w14:textId="77777777" w:rsidR="008F209B" w:rsidRPr="008F209B" w:rsidRDefault="008F209B" w:rsidP="008F209B">
      <w:pPr>
        <w:spacing w:line="240" w:lineRule="auto"/>
        <w:jc w:val="both"/>
        <w:rPr>
          <w:rFonts w:ascii="Times New Roman" w:hAnsi="Times New Roman" w:cs="Times New Roman"/>
          <w:noProof/>
          <w:szCs w:val="24"/>
        </w:rPr>
      </w:pPr>
      <w:bookmarkStart w:id="334" w:name="_ENREF_167"/>
    </w:p>
    <w:p w14:paraId="78977C1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Kroll, R. D. (</w:t>
      </w:r>
      <w:r w:rsidRPr="008F209B">
        <w:rPr>
          <w:rFonts w:ascii="Times New Roman" w:hAnsi="Times New Roman" w:cs="Times New Roman"/>
          <w:b/>
          <w:noProof/>
          <w:szCs w:val="24"/>
        </w:rPr>
        <w:t>1984</w:t>
      </w:r>
      <w:r w:rsidRPr="008F209B">
        <w:rPr>
          <w:rFonts w:ascii="Times New Roman" w:hAnsi="Times New Roman" w:cs="Times New Roman"/>
          <w:noProof/>
          <w:szCs w:val="24"/>
        </w:rPr>
        <w:t xml:space="preserve">). Effect of pH on the Binding of Calcium Ions by Soybean Proteins </w:t>
      </w:r>
      <w:r w:rsidRPr="008F209B">
        <w:rPr>
          <w:rFonts w:ascii="Times New Roman" w:hAnsi="Times New Roman" w:cs="Times New Roman"/>
          <w:i/>
          <w:noProof/>
          <w:szCs w:val="24"/>
        </w:rPr>
        <w:t>Cereal Chemistry</w:t>
      </w:r>
      <w:r w:rsidRPr="008F209B">
        <w:rPr>
          <w:rFonts w:ascii="Times New Roman" w:hAnsi="Times New Roman" w:cs="Times New Roman"/>
          <w:noProof/>
          <w:szCs w:val="24"/>
        </w:rPr>
        <w:t>, 61, 490-495.</w:t>
      </w:r>
      <w:bookmarkEnd w:id="334"/>
    </w:p>
    <w:p w14:paraId="6680AC30" w14:textId="77777777" w:rsidR="008F209B" w:rsidRPr="008F209B" w:rsidRDefault="008F209B" w:rsidP="008F209B">
      <w:pPr>
        <w:spacing w:line="240" w:lineRule="auto"/>
        <w:jc w:val="both"/>
        <w:rPr>
          <w:rFonts w:ascii="Times New Roman" w:hAnsi="Times New Roman" w:cs="Times New Roman"/>
          <w:noProof/>
          <w:szCs w:val="24"/>
        </w:rPr>
      </w:pPr>
      <w:bookmarkStart w:id="335" w:name="_ENREF_168"/>
    </w:p>
    <w:p w14:paraId="715AA26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Kropman, M. F. and Bakker, H. J.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Dynamics of water molecules in aqueous solvation shells. </w:t>
      </w:r>
      <w:r w:rsidRPr="008F209B">
        <w:rPr>
          <w:rFonts w:ascii="Times New Roman" w:hAnsi="Times New Roman" w:cs="Times New Roman"/>
          <w:i/>
          <w:noProof/>
          <w:szCs w:val="24"/>
        </w:rPr>
        <w:t>Science</w:t>
      </w:r>
      <w:r w:rsidRPr="008F209B">
        <w:rPr>
          <w:rFonts w:ascii="Times New Roman" w:hAnsi="Times New Roman" w:cs="Times New Roman"/>
          <w:noProof/>
          <w:szCs w:val="24"/>
        </w:rPr>
        <w:t>, 291, 2118-2120.</w:t>
      </w:r>
      <w:bookmarkEnd w:id="335"/>
    </w:p>
    <w:p w14:paraId="3D1511A6" w14:textId="77777777" w:rsidR="008F209B" w:rsidRPr="008F209B" w:rsidRDefault="008F209B" w:rsidP="008F209B">
      <w:pPr>
        <w:spacing w:line="240" w:lineRule="auto"/>
        <w:jc w:val="both"/>
        <w:rPr>
          <w:rFonts w:ascii="Times New Roman" w:hAnsi="Times New Roman" w:cs="Times New Roman"/>
          <w:noProof/>
          <w:szCs w:val="24"/>
        </w:rPr>
      </w:pPr>
      <w:bookmarkStart w:id="336" w:name="_ENREF_169"/>
    </w:p>
    <w:p w14:paraId="6C52EB0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Kropman, M. F., Nienhuys, H.-K., Woutersen, S. and Bakker, H. J.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Vibrational relaxation and hydrogen-bond dynamics of HDO: H2O. </w:t>
      </w:r>
      <w:r w:rsidRPr="008F209B">
        <w:rPr>
          <w:rFonts w:ascii="Times New Roman" w:hAnsi="Times New Roman" w:cs="Times New Roman"/>
          <w:i/>
          <w:noProof/>
          <w:szCs w:val="24"/>
        </w:rPr>
        <w:t>The Journal of Physical Chemistry A</w:t>
      </w:r>
      <w:r w:rsidRPr="008F209B">
        <w:rPr>
          <w:rFonts w:ascii="Times New Roman" w:hAnsi="Times New Roman" w:cs="Times New Roman"/>
          <w:noProof/>
          <w:szCs w:val="24"/>
        </w:rPr>
        <w:t>, 105, 4622-4626.</w:t>
      </w:r>
      <w:bookmarkEnd w:id="336"/>
    </w:p>
    <w:p w14:paraId="440FC163" w14:textId="77777777" w:rsidR="008F209B" w:rsidRPr="008F209B" w:rsidRDefault="008F209B" w:rsidP="008F209B">
      <w:pPr>
        <w:spacing w:line="240" w:lineRule="auto"/>
        <w:jc w:val="both"/>
        <w:rPr>
          <w:rFonts w:ascii="Times New Roman" w:hAnsi="Times New Roman" w:cs="Times New Roman"/>
          <w:noProof/>
          <w:szCs w:val="24"/>
        </w:rPr>
      </w:pPr>
      <w:bookmarkStart w:id="337" w:name="_ENREF_170"/>
    </w:p>
    <w:p w14:paraId="2B7ADC6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Kula, R. J., Rabenstein, D. L. and Reed, G. H. (</w:t>
      </w:r>
      <w:r w:rsidRPr="008F209B">
        <w:rPr>
          <w:rFonts w:ascii="Times New Roman" w:hAnsi="Times New Roman" w:cs="Times New Roman"/>
          <w:b/>
          <w:noProof/>
          <w:szCs w:val="24"/>
        </w:rPr>
        <w:t>1965</w:t>
      </w:r>
      <w:r w:rsidRPr="008F209B">
        <w:rPr>
          <w:rFonts w:ascii="Times New Roman" w:hAnsi="Times New Roman" w:cs="Times New Roman"/>
          <w:noProof/>
          <w:szCs w:val="24"/>
        </w:rPr>
        <w:t xml:space="preserve">). Nuclear Magnetic Resonance Technique for Determining Hydration Numbers. </w:t>
      </w:r>
      <w:r w:rsidRPr="008F209B">
        <w:rPr>
          <w:rFonts w:ascii="Times New Roman" w:hAnsi="Times New Roman" w:cs="Times New Roman"/>
          <w:i/>
          <w:noProof/>
          <w:szCs w:val="24"/>
        </w:rPr>
        <w:t>Analytical Chemistry</w:t>
      </w:r>
      <w:r w:rsidRPr="008F209B">
        <w:rPr>
          <w:rFonts w:ascii="Times New Roman" w:hAnsi="Times New Roman" w:cs="Times New Roman"/>
          <w:noProof/>
          <w:szCs w:val="24"/>
        </w:rPr>
        <w:t>, 37, 1783-1784.</w:t>
      </w:r>
      <w:bookmarkEnd w:id="337"/>
    </w:p>
    <w:p w14:paraId="2365B19C" w14:textId="77777777" w:rsidR="008F209B" w:rsidRPr="008F209B" w:rsidRDefault="008F209B" w:rsidP="008F209B">
      <w:pPr>
        <w:spacing w:line="240" w:lineRule="auto"/>
        <w:jc w:val="both"/>
        <w:rPr>
          <w:rFonts w:ascii="Times New Roman" w:hAnsi="Times New Roman" w:cs="Times New Roman"/>
          <w:noProof/>
          <w:szCs w:val="24"/>
        </w:rPr>
      </w:pPr>
      <w:bookmarkStart w:id="338" w:name="_ENREF_171"/>
    </w:p>
    <w:p w14:paraId="0F5B79E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Kumar, V., Sinha, A. K., Makkar, H. P. S. and Becker, K.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Dietary roles of phytate and phytase in human nutrition: A review. </w:t>
      </w:r>
      <w:r w:rsidRPr="008F209B">
        <w:rPr>
          <w:rFonts w:ascii="Times New Roman" w:hAnsi="Times New Roman" w:cs="Times New Roman"/>
          <w:i/>
          <w:noProof/>
          <w:szCs w:val="24"/>
        </w:rPr>
        <w:t>Food Chemistry</w:t>
      </w:r>
      <w:r w:rsidRPr="008F209B">
        <w:rPr>
          <w:rFonts w:ascii="Times New Roman" w:hAnsi="Times New Roman" w:cs="Times New Roman"/>
          <w:noProof/>
          <w:szCs w:val="24"/>
        </w:rPr>
        <w:t>, 120, 945-959.</w:t>
      </w:r>
      <w:bookmarkEnd w:id="338"/>
    </w:p>
    <w:p w14:paraId="435F55CD" w14:textId="77777777" w:rsidR="008F209B" w:rsidRPr="008F209B" w:rsidRDefault="008F209B" w:rsidP="008F209B">
      <w:pPr>
        <w:spacing w:line="240" w:lineRule="auto"/>
        <w:jc w:val="both"/>
        <w:rPr>
          <w:rFonts w:ascii="Times New Roman" w:hAnsi="Times New Roman" w:cs="Times New Roman"/>
          <w:noProof/>
          <w:szCs w:val="24"/>
        </w:rPr>
      </w:pPr>
      <w:bookmarkStart w:id="339" w:name="_ENREF_172"/>
    </w:p>
    <w:p w14:paraId="3B6B61A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Kunz, W., Henle, J. and Ninham, B. W.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‘Zur Lehre von der Wirkung der Salze’ (about the science of the effect of salts): Franz Hofmeister's historical papers. </w:t>
      </w:r>
      <w:r w:rsidRPr="008F209B">
        <w:rPr>
          <w:rFonts w:ascii="Times New Roman" w:hAnsi="Times New Roman" w:cs="Times New Roman"/>
          <w:i/>
          <w:noProof/>
          <w:szCs w:val="24"/>
        </w:rPr>
        <w:t>Current Opinion in Colloid and Interface Science</w:t>
      </w:r>
      <w:r w:rsidRPr="008F209B">
        <w:rPr>
          <w:rFonts w:ascii="Times New Roman" w:hAnsi="Times New Roman" w:cs="Times New Roman"/>
          <w:noProof/>
          <w:szCs w:val="24"/>
        </w:rPr>
        <w:t>, 9, 19-37.</w:t>
      </w:r>
      <w:bookmarkEnd w:id="339"/>
    </w:p>
    <w:p w14:paraId="218D3442" w14:textId="77777777" w:rsidR="008F209B" w:rsidRPr="008F209B" w:rsidRDefault="008F209B" w:rsidP="008F209B">
      <w:pPr>
        <w:spacing w:line="240" w:lineRule="auto"/>
        <w:jc w:val="both"/>
        <w:rPr>
          <w:rFonts w:ascii="Times New Roman" w:hAnsi="Times New Roman" w:cs="Times New Roman"/>
          <w:noProof/>
          <w:szCs w:val="24"/>
        </w:rPr>
      </w:pPr>
      <w:bookmarkStart w:id="340" w:name="_ENREF_173"/>
    </w:p>
    <w:p w14:paraId="411A887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Landt, E. (</w:t>
      </w:r>
      <w:r w:rsidRPr="008F209B">
        <w:rPr>
          <w:rFonts w:ascii="Times New Roman" w:hAnsi="Times New Roman" w:cs="Times New Roman"/>
          <w:b/>
          <w:noProof/>
          <w:szCs w:val="24"/>
        </w:rPr>
        <w:t>1931</w:t>
      </w:r>
      <w:r w:rsidRPr="008F209B">
        <w:rPr>
          <w:rFonts w:ascii="Times New Roman" w:hAnsi="Times New Roman" w:cs="Times New Roman"/>
          <w:noProof/>
          <w:szCs w:val="24"/>
        </w:rPr>
        <w:t xml:space="preserve">). The surface tensions of solutions of various sugars. </w:t>
      </w:r>
      <w:r w:rsidRPr="008F209B">
        <w:rPr>
          <w:rFonts w:ascii="Times New Roman" w:hAnsi="Times New Roman" w:cs="Times New Roman"/>
          <w:i/>
          <w:noProof/>
          <w:szCs w:val="24"/>
        </w:rPr>
        <w:t>Z Ver Dtsch Zuckerind</w:t>
      </w:r>
      <w:r w:rsidRPr="008F209B">
        <w:rPr>
          <w:rFonts w:ascii="Times New Roman" w:hAnsi="Times New Roman" w:cs="Times New Roman"/>
          <w:noProof/>
          <w:szCs w:val="24"/>
        </w:rPr>
        <w:t>, 81, 119-124.</w:t>
      </w:r>
      <w:bookmarkEnd w:id="340"/>
    </w:p>
    <w:p w14:paraId="31F30C50" w14:textId="77777777" w:rsidR="008F209B" w:rsidRPr="008F209B" w:rsidRDefault="008F209B" w:rsidP="008F209B">
      <w:pPr>
        <w:spacing w:line="240" w:lineRule="auto"/>
        <w:jc w:val="both"/>
        <w:rPr>
          <w:rFonts w:ascii="Times New Roman" w:hAnsi="Times New Roman" w:cs="Times New Roman"/>
          <w:noProof/>
          <w:szCs w:val="24"/>
        </w:rPr>
      </w:pPr>
      <w:bookmarkStart w:id="341" w:name="_ENREF_174"/>
    </w:p>
    <w:p w14:paraId="542C17E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Langmuir, I. (</w:t>
      </w:r>
      <w:r w:rsidRPr="008F209B">
        <w:rPr>
          <w:rFonts w:ascii="Times New Roman" w:hAnsi="Times New Roman" w:cs="Times New Roman"/>
          <w:b/>
          <w:noProof/>
          <w:szCs w:val="24"/>
        </w:rPr>
        <w:t>1917</w:t>
      </w:r>
      <w:r w:rsidRPr="008F209B">
        <w:rPr>
          <w:rFonts w:ascii="Times New Roman" w:hAnsi="Times New Roman" w:cs="Times New Roman"/>
          <w:noProof/>
          <w:szCs w:val="24"/>
        </w:rPr>
        <w:t xml:space="preserve">). The Constitution and Fundemental Properties of Solids and Liquids. II. Liquids. 1.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39, 1848-1906.</w:t>
      </w:r>
      <w:bookmarkEnd w:id="341"/>
    </w:p>
    <w:p w14:paraId="3A9EC826" w14:textId="77777777" w:rsidR="008F209B" w:rsidRPr="008F209B" w:rsidRDefault="008F209B" w:rsidP="008F209B">
      <w:pPr>
        <w:spacing w:line="240" w:lineRule="auto"/>
        <w:jc w:val="both"/>
        <w:rPr>
          <w:rFonts w:ascii="Times New Roman" w:hAnsi="Times New Roman" w:cs="Times New Roman"/>
          <w:noProof/>
          <w:szCs w:val="24"/>
        </w:rPr>
      </w:pPr>
      <w:bookmarkStart w:id="342" w:name="_ENREF_175"/>
    </w:p>
    <w:p w14:paraId="7871269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Langmuir, I. (</w:t>
      </w:r>
      <w:r w:rsidRPr="008F209B">
        <w:rPr>
          <w:rFonts w:ascii="Times New Roman" w:hAnsi="Times New Roman" w:cs="Times New Roman"/>
          <w:b/>
          <w:noProof/>
          <w:szCs w:val="24"/>
        </w:rPr>
        <w:t>1938</w:t>
      </w:r>
      <w:r w:rsidRPr="008F209B">
        <w:rPr>
          <w:rFonts w:ascii="Times New Roman" w:hAnsi="Times New Roman" w:cs="Times New Roman"/>
          <w:noProof/>
          <w:szCs w:val="24"/>
        </w:rPr>
        <w:t xml:space="preserve">). Repulsive forces between charged surfaces in water, and the cause of the Jones-Ray effect. </w:t>
      </w:r>
      <w:r w:rsidRPr="008F209B">
        <w:rPr>
          <w:rFonts w:ascii="Times New Roman" w:hAnsi="Times New Roman" w:cs="Times New Roman"/>
          <w:i/>
          <w:noProof/>
          <w:szCs w:val="24"/>
        </w:rPr>
        <w:t>Science</w:t>
      </w:r>
      <w:r w:rsidRPr="008F209B">
        <w:rPr>
          <w:rFonts w:ascii="Times New Roman" w:hAnsi="Times New Roman" w:cs="Times New Roman"/>
          <w:noProof/>
          <w:szCs w:val="24"/>
        </w:rPr>
        <w:t>, 88, 430-432.</w:t>
      </w:r>
      <w:bookmarkEnd w:id="342"/>
    </w:p>
    <w:p w14:paraId="27E2E91E" w14:textId="77777777" w:rsidR="008F209B" w:rsidRPr="008F209B" w:rsidRDefault="008F209B" w:rsidP="008F209B">
      <w:pPr>
        <w:spacing w:line="240" w:lineRule="auto"/>
        <w:jc w:val="both"/>
        <w:rPr>
          <w:rFonts w:ascii="Times New Roman" w:hAnsi="Times New Roman" w:cs="Times New Roman"/>
          <w:noProof/>
          <w:szCs w:val="24"/>
        </w:rPr>
      </w:pPr>
      <w:bookmarkStart w:id="343" w:name="_ENREF_176"/>
    </w:p>
    <w:p w14:paraId="4715F17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Lee, J. C. and Timashef, S. N. (</w:t>
      </w:r>
      <w:r w:rsidRPr="008F209B">
        <w:rPr>
          <w:rFonts w:ascii="Times New Roman" w:hAnsi="Times New Roman" w:cs="Times New Roman"/>
          <w:b/>
          <w:noProof/>
          <w:szCs w:val="24"/>
        </w:rPr>
        <w:t>1987</w:t>
      </w:r>
      <w:r w:rsidRPr="008F209B">
        <w:rPr>
          <w:rFonts w:ascii="Times New Roman" w:hAnsi="Times New Roman" w:cs="Times New Roman"/>
          <w:noProof/>
          <w:szCs w:val="24"/>
        </w:rPr>
        <w:t xml:space="preserve">). The Stabilization of Proteins by Sucrose. </w:t>
      </w:r>
      <w:r w:rsidRPr="008F209B">
        <w:rPr>
          <w:rFonts w:ascii="Times New Roman" w:hAnsi="Times New Roman" w:cs="Times New Roman"/>
          <w:i/>
          <w:noProof/>
          <w:szCs w:val="24"/>
        </w:rPr>
        <w:t>The Journal of Biological Chemistry</w:t>
      </w:r>
      <w:r w:rsidRPr="008F209B">
        <w:rPr>
          <w:rFonts w:ascii="Times New Roman" w:hAnsi="Times New Roman" w:cs="Times New Roman"/>
          <w:noProof/>
          <w:szCs w:val="24"/>
        </w:rPr>
        <w:t xml:space="preserve">, 256, </w:t>
      </w:r>
      <w:bookmarkEnd w:id="343"/>
    </w:p>
    <w:p w14:paraId="2FDCA28B" w14:textId="77777777" w:rsidR="008F209B" w:rsidRPr="008F209B" w:rsidRDefault="008F209B" w:rsidP="008F209B">
      <w:pPr>
        <w:spacing w:line="240" w:lineRule="auto"/>
        <w:jc w:val="both"/>
        <w:rPr>
          <w:rFonts w:ascii="Times New Roman" w:hAnsi="Times New Roman" w:cs="Times New Roman"/>
          <w:noProof/>
          <w:szCs w:val="24"/>
        </w:rPr>
      </w:pPr>
      <w:bookmarkStart w:id="344" w:name="_ENREF_177"/>
    </w:p>
    <w:p w14:paraId="3E54793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Levin, Y.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Polarizable ions at interfaces. </w:t>
      </w:r>
      <w:r w:rsidRPr="008F209B">
        <w:rPr>
          <w:rFonts w:ascii="Times New Roman" w:hAnsi="Times New Roman" w:cs="Times New Roman"/>
          <w:i/>
          <w:noProof/>
          <w:szCs w:val="24"/>
        </w:rPr>
        <w:t>Physical Review Letters</w:t>
      </w:r>
      <w:r w:rsidRPr="008F209B">
        <w:rPr>
          <w:rFonts w:ascii="Times New Roman" w:hAnsi="Times New Roman" w:cs="Times New Roman"/>
          <w:noProof/>
          <w:szCs w:val="24"/>
        </w:rPr>
        <w:t>, 102, 147803.</w:t>
      </w:r>
      <w:bookmarkEnd w:id="344"/>
    </w:p>
    <w:p w14:paraId="49BA770A" w14:textId="77777777" w:rsidR="008F209B" w:rsidRPr="008F209B" w:rsidRDefault="008F209B" w:rsidP="008F209B">
      <w:pPr>
        <w:spacing w:line="240" w:lineRule="auto"/>
        <w:jc w:val="both"/>
        <w:rPr>
          <w:rFonts w:ascii="Times New Roman" w:hAnsi="Times New Roman" w:cs="Times New Roman"/>
          <w:noProof/>
          <w:szCs w:val="24"/>
        </w:rPr>
      </w:pPr>
      <w:bookmarkStart w:id="345" w:name="_ENREF_178"/>
    </w:p>
    <w:p w14:paraId="1175887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Levin, Y. and Flores-Mena, J. E.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Surface tension of strong electrolytes. </w:t>
      </w:r>
      <w:r w:rsidRPr="008F209B">
        <w:rPr>
          <w:rFonts w:ascii="Times New Roman" w:hAnsi="Times New Roman" w:cs="Times New Roman"/>
          <w:i/>
          <w:noProof/>
          <w:szCs w:val="24"/>
        </w:rPr>
        <w:t>Europhysics Letters</w:t>
      </w:r>
      <w:r w:rsidRPr="008F209B">
        <w:rPr>
          <w:rFonts w:ascii="Times New Roman" w:hAnsi="Times New Roman" w:cs="Times New Roman"/>
          <w:noProof/>
          <w:szCs w:val="24"/>
        </w:rPr>
        <w:t>, 56, 187.</w:t>
      </w:r>
      <w:bookmarkEnd w:id="345"/>
    </w:p>
    <w:p w14:paraId="6501CC52" w14:textId="77777777" w:rsidR="008F209B" w:rsidRPr="008F209B" w:rsidRDefault="008F209B" w:rsidP="008F209B">
      <w:pPr>
        <w:spacing w:line="240" w:lineRule="auto"/>
        <w:jc w:val="both"/>
        <w:rPr>
          <w:rFonts w:ascii="Times New Roman" w:hAnsi="Times New Roman" w:cs="Times New Roman"/>
          <w:noProof/>
          <w:szCs w:val="24"/>
        </w:rPr>
      </w:pPr>
      <w:bookmarkStart w:id="346" w:name="_ENREF_179"/>
    </w:p>
    <w:p w14:paraId="110846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Li, Z., Yi, G., Yin, J., Sun, P., Li, D. and Knight, C.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Effects of Organic Acids on Growth Performance, Gastrointestinal pH, Intestinal Microbial Populations and Immune Response of Weaned Pigs. </w:t>
      </w:r>
      <w:r w:rsidRPr="008F209B">
        <w:rPr>
          <w:rFonts w:ascii="Times New Roman" w:hAnsi="Times New Roman" w:cs="Times New Roman"/>
          <w:i/>
          <w:noProof/>
          <w:szCs w:val="24"/>
        </w:rPr>
        <w:t>Journal of Animal Science</w:t>
      </w:r>
      <w:r w:rsidRPr="008F209B">
        <w:rPr>
          <w:rFonts w:ascii="Times New Roman" w:hAnsi="Times New Roman" w:cs="Times New Roman"/>
          <w:noProof/>
          <w:szCs w:val="24"/>
        </w:rPr>
        <w:t>, 21, 252-261.</w:t>
      </w:r>
      <w:bookmarkEnd w:id="346"/>
    </w:p>
    <w:p w14:paraId="05808986" w14:textId="77777777" w:rsidR="008F209B" w:rsidRPr="008F209B" w:rsidRDefault="008F209B" w:rsidP="008F209B">
      <w:pPr>
        <w:spacing w:line="240" w:lineRule="auto"/>
        <w:jc w:val="both"/>
        <w:rPr>
          <w:rFonts w:ascii="Times New Roman" w:hAnsi="Times New Roman" w:cs="Times New Roman"/>
          <w:noProof/>
          <w:szCs w:val="24"/>
        </w:rPr>
      </w:pPr>
      <w:bookmarkStart w:id="347" w:name="_ENREF_180"/>
    </w:p>
    <w:p w14:paraId="2F28997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Lin, L. N., Brandts, J. F., Brandts, J. M. and Plotnikov, V.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Determination of the volumetric properties of proteins and other solutes using pressure perturbation calorimetry. </w:t>
      </w:r>
      <w:r w:rsidRPr="008F209B">
        <w:rPr>
          <w:rFonts w:ascii="Times New Roman" w:hAnsi="Times New Roman" w:cs="Times New Roman"/>
          <w:i/>
          <w:noProof/>
          <w:szCs w:val="24"/>
        </w:rPr>
        <w:t>Analytical Biochemistry</w:t>
      </w:r>
      <w:r w:rsidRPr="008F209B">
        <w:rPr>
          <w:rFonts w:ascii="Times New Roman" w:hAnsi="Times New Roman" w:cs="Times New Roman"/>
          <w:noProof/>
          <w:szCs w:val="24"/>
        </w:rPr>
        <w:t>, 302, 144-160.</w:t>
      </w:r>
      <w:bookmarkEnd w:id="347"/>
    </w:p>
    <w:p w14:paraId="439373FE" w14:textId="77777777" w:rsidR="008F209B" w:rsidRPr="008F209B" w:rsidRDefault="008F209B" w:rsidP="008F209B">
      <w:pPr>
        <w:spacing w:line="240" w:lineRule="auto"/>
        <w:jc w:val="both"/>
        <w:rPr>
          <w:rFonts w:ascii="Times New Roman" w:hAnsi="Times New Roman" w:cs="Times New Roman"/>
          <w:noProof/>
          <w:szCs w:val="24"/>
        </w:rPr>
      </w:pPr>
      <w:bookmarkStart w:id="348" w:name="_ENREF_181"/>
    </w:p>
    <w:p w14:paraId="0AD5BF5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Lin, T. and Timasheff, S. N.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On the role of surface tension in the stabilization of globular proteins. </w:t>
      </w:r>
      <w:r w:rsidRPr="008F209B">
        <w:rPr>
          <w:rFonts w:ascii="Times New Roman" w:hAnsi="Times New Roman" w:cs="Times New Roman"/>
          <w:i/>
          <w:noProof/>
          <w:szCs w:val="24"/>
        </w:rPr>
        <w:t>Protein Science</w:t>
      </w:r>
      <w:r w:rsidRPr="008F209B">
        <w:rPr>
          <w:rFonts w:ascii="Times New Roman" w:hAnsi="Times New Roman" w:cs="Times New Roman"/>
          <w:noProof/>
          <w:szCs w:val="24"/>
        </w:rPr>
        <w:t>, 5, 372-381.</w:t>
      </w:r>
      <w:bookmarkEnd w:id="348"/>
    </w:p>
    <w:p w14:paraId="451A9EA3" w14:textId="77777777" w:rsidR="008F209B" w:rsidRPr="008F209B" w:rsidRDefault="008F209B" w:rsidP="008F209B">
      <w:pPr>
        <w:spacing w:line="240" w:lineRule="auto"/>
        <w:jc w:val="both"/>
        <w:rPr>
          <w:rFonts w:ascii="Times New Roman" w:hAnsi="Times New Roman" w:cs="Times New Roman"/>
          <w:noProof/>
          <w:szCs w:val="24"/>
        </w:rPr>
      </w:pPr>
      <w:bookmarkStart w:id="349" w:name="_ENREF_182"/>
    </w:p>
    <w:p w14:paraId="29449CD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Lindman, B., Wennerstroem, H. and Forsen, S. (</w:t>
      </w:r>
      <w:r w:rsidRPr="008F209B">
        <w:rPr>
          <w:rFonts w:ascii="Times New Roman" w:hAnsi="Times New Roman" w:cs="Times New Roman"/>
          <w:b/>
          <w:noProof/>
          <w:szCs w:val="24"/>
        </w:rPr>
        <w:t>1992</w:t>
      </w:r>
      <w:r w:rsidRPr="008F209B">
        <w:rPr>
          <w:rFonts w:ascii="Times New Roman" w:hAnsi="Times New Roman" w:cs="Times New Roman"/>
          <w:noProof/>
          <w:szCs w:val="24"/>
        </w:rPr>
        <w:t xml:space="preserve">). Halide ion quadrupole relaxation in aqueous solutions containing organic cations. </w:t>
      </w:r>
      <w:r w:rsidRPr="008F209B">
        <w:rPr>
          <w:rFonts w:ascii="Times New Roman" w:hAnsi="Times New Roman" w:cs="Times New Roman"/>
          <w:i/>
          <w:noProof/>
          <w:szCs w:val="24"/>
        </w:rPr>
        <w:t>The Journal of Physical Chemistry</w:t>
      </w:r>
      <w:r w:rsidRPr="008F209B">
        <w:rPr>
          <w:rFonts w:ascii="Times New Roman" w:hAnsi="Times New Roman" w:cs="Times New Roman"/>
          <w:noProof/>
          <w:szCs w:val="24"/>
        </w:rPr>
        <w:t>, 96, 5669-5670.</w:t>
      </w:r>
      <w:bookmarkEnd w:id="349"/>
    </w:p>
    <w:p w14:paraId="4842DFB1" w14:textId="77777777" w:rsidR="008F209B" w:rsidRPr="008F209B" w:rsidRDefault="008F209B" w:rsidP="008F209B">
      <w:pPr>
        <w:spacing w:line="240" w:lineRule="auto"/>
        <w:jc w:val="both"/>
        <w:rPr>
          <w:rFonts w:ascii="Times New Roman" w:hAnsi="Times New Roman" w:cs="Times New Roman"/>
          <w:noProof/>
          <w:szCs w:val="24"/>
        </w:rPr>
      </w:pPr>
      <w:bookmarkStart w:id="350" w:name="_ENREF_183"/>
    </w:p>
    <w:p w14:paraId="488C6A7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Liu, Y. and Bolen, D. W. (</w:t>
      </w:r>
      <w:r w:rsidRPr="008F209B">
        <w:rPr>
          <w:rFonts w:ascii="Times New Roman" w:hAnsi="Times New Roman" w:cs="Times New Roman"/>
          <w:b/>
          <w:noProof/>
          <w:szCs w:val="24"/>
        </w:rPr>
        <w:t>1995</w:t>
      </w:r>
      <w:r w:rsidRPr="008F209B">
        <w:rPr>
          <w:rFonts w:ascii="Times New Roman" w:hAnsi="Times New Roman" w:cs="Times New Roman"/>
          <w:noProof/>
          <w:szCs w:val="24"/>
        </w:rPr>
        <w:t xml:space="preserve">). The Peptide Backbone Plays a Dominant Role in Protein Stabilization by Naturally Occurring Osmolytes.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34, 12884-12891.</w:t>
      </w:r>
      <w:bookmarkEnd w:id="350"/>
    </w:p>
    <w:p w14:paraId="4DDDE113" w14:textId="77777777" w:rsidR="008F209B" w:rsidRPr="008F209B" w:rsidRDefault="008F209B" w:rsidP="008F209B">
      <w:pPr>
        <w:spacing w:line="240" w:lineRule="auto"/>
        <w:jc w:val="both"/>
        <w:rPr>
          <w:rFonts w:ascii="Times New Roman" w:hAnsi="Times New Roman" w:cs="Times New Roman"/>
          <w:noProof/>
          <w:szCs w:val="24"/>
        </w:rPr>
      </w:pPr>
      <w:bookmarkStart w:id="351" w:name="_ENREF_184"/>
    </w:p>
    <w:p w14:paraId="5410816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Loeb, J. (</w:t>
      </w:r>
      <w:r w:rsidRPr="008F209B">
        <w:rPr>
          <w:rFonts w:ascii="Times New Roman" w:hAnsi="Times New Roman" w:cs="Times New Roman"/>
          <w:b/>
          <w:noProof/>
          <w:szCs w:val="24"/>
        </w:rPr>
        <w:t>1920</w:t>
      </w:r>
      <w:r w:rsidRPr="008F209B">
        <w:rPr>
          <w:rFonts w:ascii="Times New Roman" w:hAnsi="Times New Roman" w:cs="Times New Roman"/>
          <w:noProof/>
          <w:szCs w:val="24"/>
        </w:rPr>
        <w:t xml:space="preserve">). The Proteins and Colloid Chemistry. </w:t>
      </w:r>
      <w:r w:rsidRPr="008F209B">
        <w:rPr>
          <w:rFonts w:ascii="Times New Roman" w:hAnsi="Times New Roman" w:cs="Times New Roman"/>
          <w:i/>
          <w:noProof/>
          <w:szCs w:val="24"/>
        </w:rPr>
        <w:t>Science</w:t>
      </w:r>
      <w:r w:rsidRPr="008F209B">
        <w:rPr>
          <w:rFonts w:ascii="Times New Roman" w:hAnsi="Times New Roman" w:cs="Times New Roman"/>
          <w:noProof/>
          <w:szCs w:val="24"/>
        </w:rPr>
        <w:t>, 12, 449-456.</w:t>
      </w:r>
      <w:bookmarkEnd w:id="351"/>
    </w:p>
    <w:p w14:paraId="1841FF2D" w14:textId="77777777" w:rsidR="008F209B" w:rsidRPr="008F209B" w:rsidRDefault="008F209B" w:rsidP="008F209B">
      <w:pPr>
        <w:spacing w:line="240" w:lineRule="auto"/>
        <w:jc w:val="both"/>
        <w:rPr>
          <w:rFonts w:ascii="Times New Roman" w:hAnsi="Times New Roman" w:cs="Times New Roman"/>
          <w:noProof/>
          <w:szCs w:val="24"/>
        </w:rPr>
      </w:pPr>
      <w:bookmarkStart w:id="352" w:name="_ENREF_185"/>
    </w:p>
    <w:p w14:paraId="36E72D4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Lumry, R. and Eyring, H. (</w:t>
      </w:r>
      <w:r w:rsidRPr="008F209B">
        <w:rPr>
          <w:rFonts w:ascii="Times New Roman" w:hAnsi="Times New Roman" w:cs="Times New Roman"/>
          <w:b/>
          <w:noProof/>
          <w:szCs w:val="24"/>
        </w:rPr>
        <w:t>1954</w:t>
      </w:r>
      <w:r w:rsidRPr="008F209B">
        <w:rPr>
          <w:rFonts w:ascii="Times New Roman" w:hAnsi="Times New Roman" w:cs="Times New Roman"/>
          <w:noProof/>
          <w:szCs w:val="24"/>
        </w:rPr>
        <w:t xml:space="preserve">). Conformation changes of proteins. </w:t>
      </w:r>
      <w:r w:rsidRPr="008F209B">
        <w:rPr>
          <w:rFonts w:ascii="Times New Roman" w:hAnsi="Times New Roman" w:cs="Times New Roman"/>
          <w:i/>
          <w:noProof/>
          <w:szCs w:val="24"/>
        </w:rPr>
        <w:t>The Journal of Physical Chemistry</w:t>
      </w:r>
      <w:r w:rsidRPr="008F209B">
        <w:rPr>
          <w:rFonts w:ascii="Times New Roman" w:hAnsi="Times New Roman" w:cs="Times New Roman"/>
          <w:noProof/>
          <w:szCs w:val="24"/>
        </w:rPr>
        <w:t>, 58, 110-120.</w:t>
      </w:r>
      <w:bookmarkEnd w:id="352"/>
    </w:p>
    <w:p w14:paraId="5DBFCA2A" w14:textId="77777777" w:rsidR="008F209B" w:rsidRPr="008F209B" w:rsidRDefault="008F209B" w:rsidP="008F209B">
      <w:pPr>
        <w:spacing w:line="240" w:lineRule="auto"/>
        <w:jc w:val="both"/>
        <w:rPr>
          <w:rFonts w:ascii="Times New Roman" w:hAnsi="Times New Roman" w:cs="Times New Roman"/>
          <w:noProof/>
          <w:szCs w:val="24"/>
        </w:rPr>
      </w:pPr>
      <w:bookmarkStart w:id="353" w:name="_ENREF_186"/>
    </w:p>
    <w:p w14:paraId="21BB85E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Lund, M. and Jungwirth, P. (</w:t>
      </w:r>
      <w:r w:rsidRPr="008F209B">
        <w:rPr>
          <w:rFonts w:ascii="Times New Roman" w:hAnsi="Times New Roman" w:cs="Times New Roman"/>
          <w:b/>
          <w:noProof/>
          <w:szCs w:val="24"/>
        </w:rPr>
        <w:t>2008a</w:t>
      </w:r>
      <w:r w:rsidRPr="008F209B">
        <w:rPr>
          <w:rFonts w:ascii="Times New Roman" w:hAnsi="Times New Roman" w:cs="Times New Roman"/>
          <w:noProof/>
          <w:szCs w:val="24"/>
        </w:rPr>
        <w:t xml:space="preserve">). Ion Specific Protein Assembly and Hydrophobic Surface Forces. </w:t>
      </w:r>
      <w:r w:rsidRPr="008F209B">
        <w:rPr>
          <w:rFonts w:ascii="Times New Roman" w:hAnsi="Times New Roman" w:cs="Times New Roman"/>
          <w:i/>
          <w:noProof/>
          <w:szCs w:val="24"/>
        </w:rPr>
        <w:t>Physical Review Letters</w:t>
      </w:r>
      <w:r w:rsidRPr="008F209B">
        <w:rPr>
          <w:rFonts w:ascii="Times New Roman" w:hAnsi="Times New Roman" w:cs="Times New Roman"/>
          <w:noProof/>
          <w:szCs w:val="24"/>
        </w:rPr>
        <w:t>, 100, 258105-258109.</w:t>
      </w:r>
      <w:bookmarkEnd w:id="353"/>
    </w:p>
    <w:p w14:paraId="320C9DD3" w14:textId="77777777" w:rsidR="008F209B" w:rsidRPr="008F209B" w:rsidRDefault="008F209B" w:rsidP="008F209B">
      <w:pPr>
        <w:spacing w:line="240" w:lineRule="auto"/>
        <w:jc w:val="both"/>
        <w:rPr>
          <w:rFonts w:ascii="Times New Roman" w:hAnsi="Times New Roman" w:cs="Times New Roman"/>
          <w:noProof/>
          <w:szCs w:val="24"/>
        </w:rPr>
      </w:pPr>
      <w:bookmarkStart w:id="354" w:name="_ENREF_187"/>
    </w:p>
    <w:p w14:paraId="290F764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Lund, M. and Jungwirth, P. (</w:t>
      </w:r>
      <w:r w:rsidRPr="008F209B">
        <w:rPr>
          <w:rFonts w:ascii="Times New Roman" w:hAnsi="Times New Roman" w:cs="Times New Roman"/>
          <w:b/>
          <w:noProof/>
          <w:szCs w:val="24"/>
        </w:rPr>
        <w:t>2008b</w:t>
      </w:r>
      <w:r w:rsidRPr="008F209B">
        <w:rPr>
          <w:rFonts w:ascii="Times New Roman" w:hAnsi="Times New Roman" w:cs="Times New Roman"/>
          <w:noProof/>
          <w:szCs w:val="24"/>
        </w:rPr>
        <w:t xml:space="preserve">). Patchy proteins, anions and the Hofmeister series. </w:t>
      </w:r>
      <w:r w:rsidRPr="008F209B">
        <w:rPr>
          <w:rFonts w:ascii="Times New Roman" w:hAnsi="Times New Roman" w:cs="Times New Roman"/>
          <w:i/>
          <w:noProof/>
          <w:szCs w:val="24"/>
        </w:rPr>
        <w:t>Journal of Physics: Condensed Matter</w:t>
      </w:r>
      <w:r w:rsidRPr="008F209B">
        <w:rPr>
          <w:rFonts w:ascii="Times New Roman" w:hAnsi="Times New Roman" w:cs="Times New Roman"/>
          <w:noProof/>
          <w:szCs w:val="24"/>
        </w:rPr>
        <w:t>, 20, 494218-494222.</w:t>
      </w:r>
      <w:bookmarkEnd w:id="354"/>
    </w:p>
    <w:p w14:paraId="513863D8" w14:textId="77777777" w:rsidR="008F209B" w:rsidRPr="008F209B" w:rsidRDefault="008F209B" w:rsidP="008F209B">
      <w:pPr>
        <w:spacing w:line="240" w:lineRule="auto"/>
        <w:jc w:val="both"/>
        <w:rPr>
          <w:rFonts w:ascii="Times New Roman" w:hAnsi="Times New Roman" w:cs="Times New Roman"/>
          <w:noProof/>
          <w:szCs w:val="24"/>
        </w:rPr>
      </w:pPr>
      <w:bookmarkStart w:id="355" w:name="_ENREF_188"/>
    </w:p>
    <w:p w14:paraId="7B5B333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Lund, M., Vacha, R. and Jungwirth, P.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Specific Ion Binding to Macromolecules: Effects of Hydrophobicity and Ion Pairing. </w:t>
      </w:r>
      <w:r w:rsidRPr="008F209B">
        <w:rPr>
          <w:rFonts w:ascii="Times New Roman" w:hAnsi="Times New Roman" w:cs="Times New Roman"/>
          <w:i/>
          <w:noProof/>
          <w:szCs w:val="24"/>
        </w:rPr>
        <w:t>Langmuir</w:t>
      </w:r>
      <w:r w:rsidRPr="008F209B">
        <w:rPr>
          <w:rFonts w:ascii="Times New Roman" w:hAnsi="Times New Roman" w:cs="Times New Roman"/>
          <w:noProof/>
          <w:szCs w:val="24"/>
        </w:rPr>
        <w:t>, 24, 3387-3391.</w:t>
      </w:r>
      <w:bookmarkEnd w:id="355"/>
    </w:p>
    <w:p w14:paraId="74C834A5" w14:textId="77777777" w:rsidR="008F209B" w:rsidRPr="008F209B" w:rsidRDefault="008F209B" w:rsidP="008F209B">
      <w:pPr>
        <w:spacing w:line="240" w:lineRule="auto"/>
        <w:jc w:val="both"/>
        <w:rPr>
          <w:rFonts w:ascii="Times New Roman" w:hAnsi="Times New Roman" w:cs="Times New Roman"/>
          <w:noProof/>
          <w:szCs w:val="24"/>
        </w:rPr>
      </w:pPr>
      <w:bookmarkStart w:id="356" w:name="_ENREF_189"/>
    </w:p>
    <w:p w14:paraId="3F98875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Lund, M., Vrbka, L. and Jungwirth, P.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Speciﬁc Ion Binding to Nonpolar Surface Patches of Proteins. </w:t>
      </w:r>
      <w:r w:rsidRPr="008F209B">
        <w:rPr>
          <w:rFonts w:ascii="Times New Roman" w:hAnsi="Times New Roman" w:cs="Times New Roman"/>
          <w:i/>
          <w:noProof/>
          <w:szCs w:val="24"/>
        </w:rPr>
        <w:t>Journal of the American Chemical Society Communications</w:t>
      </w:r>
      <w:r w:rsidRPr="008F209B">
        <w:rPr>
          <w:rFonts w:ascii="Times New Roman" w:hAnsi="Times New Roman" w:cs="Times New Roman"/>
          <w:noProof/>
          <w:szCs w:val="24"/>
        </w:rPr>
        <w:t>, 130, 11582-11583.</w:t>
      </w:r>
      <w:bookmarkEnd w:id="356"/>
    </w:p>
    <w:p w14:paraId="598DEA81" w14:textId="77777777" w:rsidR="008F209B" w:rsidRPr="008F209B" w:rsidRDefault="008F209B" w:rsidP="008F209B">
      <w:pPr>
        <w:spacing w:line="240" w:lineRule="auto"/>
        <w:jc w:val="both"/>
        <w:rPr>
          <w:rFonts w:ascii="Times New Roman" w:hAnsi="Times New Roman" w:cs="Times New Roman"/>
          <w:noProof/>
          <w:szCs w:val="24"/>
        </w:rPr>
      </w:pPr>
      <w:bookmarkStart w:id="357" w:name="_ENREF_190"/>
    </w:p>
    <w:p w14:paraId="346A2A0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Luong, T. Q., Verma, P. K., Mitra, R. K. and Havenith,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Do hydration dynamics follow the structural perturbation during thermal denaturation of a protein: A terahertz absorption study.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101, 925-933.</w:t>
      </w:r>
      <w:bookmarkEnd w:id="357"/>
    </w:p>
    <w:p w14:paraId="67DB6692" w14:textId="77777777" w:rsidR="008F209B" w:rsidRPr="008F209B" w:rsidRDefault="008F209B" w:rsidP="008F209B">
      <w:pPr>
        <w:spacing w:line="240" w:lineRule="auto"/>
        <w:jc w:val="both"/>
        <w:rPr>
          <w:rFonts w:ascii="Times New Roman" w:hAnsi="Times New Roman" w:cs="Times New Roman"/>
          <w:noProof/>
          <w:szCs w:val="24"/>
        </w:rPr>
      </w:pPr>
      <w:bookmarkStart w:id="358" w:name="_ENREF_191"/>
    </w:p>
    <w:p w14:paraId="66FADDE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Lyubartsev, A. P., Laasonen, K. and Laaksonen, A.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Hydration of Li+ ion. An ab initio molecular dynamics simulation.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114, 3120-3126.</w:t>
      </w:r>
      <w:bookmarkEnd w:id="358"/>
    </w:p>
    <w:p w14:paraId="4120ED12" w14:textId="77777777" w:rsidR="008F209B" w:rsidRPr="008F209B" w:rsidRDefault="008F209B" w:rsidP="008F209B">
      <w:pPr>
        <w:spacing w:line="240" w:lineRule="auto"/>
        <w:jc w:val="both"/>
        <w:rPr>
          <w:rFonts w:ascii="Times New Roman" w:hAnsi="Times New Roman" w:cs="Times New Roman"/>
          <w:noProof/>
          <w:szCs w:val="24"/>
        </w:rPr>
      </w:pPr>
      <w:bookmarkStart w:id="359" w:name="_ENREF_192"/>
    </w:p>
    <w:p w14:paraId="27339DD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Makhatadze, G. I. and Privalov, P. L.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Partial Molar Heat Capacity of Individual Amino Acid Residues in Aqueous Solutions Hydration Effect. </w:t>
      </w:r>
      <w:r w:rsidRPr="008F209B">
        <w:rPr>
          <w:rFonts w:ascii="Times New Roman" w:hAnsi="Times New Roman" w:cs="Times New Roman"/>
          <w:i/>
          <w:noProof/>
          <w:szCs w:val="24"/>
        </w:rPr>
        <w:t>Journal of Molecular Biology</w:t>
      </w:r>
      <w:r w:rsidRPr="008F209B">
        <w:rPr>
          <w:rFonts w:ascii="Times New Roman" w:hAnsi="Times New Roman" w:cs="Times New Roman"/>
          <w:noProof/>
          <w:szCs w:val="24"/>
        </w:rPr>
        <w:t>, 213, 375-384.</w:t>
      </w:r>
      <w:bookmarkEnd w:id="359"/>
    </w:p>
    <w:p w14:paraId="0239F8FA" w14:textId="77777777" w:rsidR="008F209B" w:rsidRPr="008F209B" w:rsidRDefault="008F209B" w:rsidP="008F209B">
      <w:pPr>
        <w:spacing w:line="240" w:lineRule="auto"/>
        <w:jc w:val="both"/>
        <w:rPr>
          <w:rFonts w:ascii="Times New Roman" w:hAnsi="Times New Roman" w:cs="Times New Roman"/>
          <w:noProof/>
          <w:szCs w:val="24"/>
        </w:rPr>
      </w:pPr>
      <w:bookmarkStart w:id="360" w:name="_ENREF_193"/>
    </w:p>
    <w:p w14:paraId="05113C1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Makhatadze, G. I. and Privalov, P. L. (</w:t>
      </w:r>
      <w:r w:rsidRPr="008F209B">
        <w:rPr>
          <w:rFonts w:ascii="Times New Roman" w:hAnsi="Times New Roman" w:cs="Times New Roman"/>
          <w:b/>
          <w:noProof/>
          <w:szCs w:val="24"/>
        </w:rPr>
        <w:t>1990</w:t>
      </w:r>
      <w:r w:rsidRPr="008F209B">
        <w:rPr>
          <w:rFonts w:ascii="Times New Roman" w:hAnsi="Times New Roman" w:cs="Times New Roman"/>
          <w:noProof/>
          <w:szCs w:val="24"/>
        </w:rPr>
        <w:t xml:space="preserve">). Partial Molar Heat Capacity of Individual Amino Acid Residues in Aqueous Solutions Hydration Effect. </w:t>
      </w:r>
      <w:r w:rsidRPr="008F209B">
        <w:rPr>
          <w:rFonts w:ascii="Times New Roman" w:hAnsi="Times New Roman" w:cs="Times New Roman"/>
          <w:i/>
          <w:noProof/>
          <w:szCs w:val="24"/>
        </w:rPr>
        <w:t>Journal of Molecular Biology</w:t>
      </w:r>
      <w:r w:rsidRPr="008F209B">
        <w:rPr>
          <w:rFonts w:ascii="Times New Roman" w:hAnsi="Times New Roman" w:cs="Times New Roman"/>
          <w:noProof/>
          <w:szCs w:val="24"/>
        </w:rPr>
        <w:t>, 213, 375-384.</w:t>
      </w:r>
      <w:bookmarkEnd w:id="360"/>
    </w:p>
    <w:p w14:paraId="013A9A06" w14:textId="77777777" w:rsidR="008F209B" w:rsidRPr="008F209B" w:rsidRDefault="008F209B" w:rsidP="008F209B">
      <w:pPr>
        <w:spacing w:line="240" w:lineRule="auto"/>
        <w:jc w:val="both"/>
        <w:rPr>
          <w:rFonts w:ascii="Times New Roman" w:hAnsi="Times New Roman" w:cs="Times New Roman"/>
          <w:noProof/>
          <w:szCs w:val="24"/>
        </w:rPr>
      </w:pPr>
      <w:bookmarkStart w:id="361" w:name="_ENREF_194"/>
    </w:p>
    <w:p w14:paraId="4033789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Mancinelli, R., Botti, A., Bruni, F., Ricci, M. A. and Soper, A. K.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Hydration of Sodium, Potassium, and Chloride Ions in Solution and the Concept of Structure Maker/Breaker.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111, 13570-13577.</w:t>
      </w:r>
      <w:bookmarkStart w:id="362" w:name="_ENREF_195"/>
      <w:bookmarkEnd w:id="361"/>
    </w:p>
    <w:p w14:paraId="11A70293" w14:textId="77777777" w:rsidR="008F209B" w:rsidRPr="008F209B" w:rsidRDefault="008F209B" w:rsidP="008F209B">
      <w:pPr>
        <w:spacing w:line="240" w:lineRule="auto"/>
        <w:jc w:val="both"/>
        <w:rPr>
          <w:rFonts w:ascii="Times New Roman" w:hAnsi="Times New Roman" w:cs="Times New Roman"/>
          <w:noProof/>
          <w:szCs w:val="24"/>
        </w:rPr>
      </w:pPr>
      <w:bookmarkStart w:id="363" w:name="_ENREF_196"/>
      <w:bookmarkEnd w:id="362"/>
    </w:p>
    <w:p w14:paraId="4F1A69C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Manning, M. C., Chou, D. K., Murphy, B. M., Payne, R. W. and Katayama, D. S.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Stability of protein pharmaceuticals: an update. </w:t>
      </w:r>
      <w:r w:rsidRPr="008F209B">
        <w:rPr>
          <w:rFonts w:ascii="Times New Roman" w:hAnsi="Times New Roman" w:cs="Times New Roman"/>
          <w:i/>
          <w:noProof/>
          <w:szCs w:val="24"/>
        </w:rPr>
        <w:t>Pharmaceutical Research</w:t>
      </w:r>
      <w:r w:rsidRPr="008F209B">
        <w:rPr>
          <w:rFonts w:ascii="Times New Roman" w:hAnsi="Times New Roman" w:cs="Times New Roman"/>
          <w:noProof/>
          <w:szCs w:val="24"/>
        </w:rPr>
        <w:t>, 27, 544-575.</w:t>
      </w:r>
      <w:bookmarkEnd w:id="363"/>
    </w:p>
    <w:p w14:paraId="4359408D" w14:textId="77777777" w:rsidR="008F209B" w:rsidRPr="008F209B" w:rsidRDefault="008F209B" w:rsidP="008F209B">
      <w:pPr>
        <w:spacing w:line="240" w:lineRule="auto"/>
        <w:jc w:val="both"/>
        <w:rPr>
          <w:rFonts w:ascii="Times New Roman" w:hAnsi="Times New Roman" w:cs="Times New Roman"/>
          <w:noProof/>
          <w:szCs w:val="24"/>
        </w:rPr>
      </w:pPr>
      <w:bookmarkStart w:id="364" w:name="_ENREF_197"/>
    </w:p>
    <w:p w14:paraId="520E36B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Manohar, S. and Atkinson, G.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The effect of high pressure on the ion pair equilibrium constant of alkali metal fluorides: A spectrophotometric study. </w:t>
      </w:r>
      <w:r w:rsidRPr="008F209B">
        <w:rPr>
          <w:rFonts w:ascii="Times New Roman" w:hAnsi="Times New Roman" w:cs="Times New Roman"/>
          <w:i/>
          <w:noProof/>
          <w:szCs w:val="24"/>
        </w:rPr>
        <w:t>Journal of Solution Chemistry</w:t>
      </w:r>
      <w:r w:rsidRPr="008F209B">
        <w:rPr>
          <w:rFonts w:ascii="Times New Roman" w:hAnsi="Times New Roman" w:cs="Times New Roman"/>
          <w:noProof/>
          <w:szCs w:val="24"/>
        </w:rPr>
        <w:t>, 22, 859-872.</w:t>
      </w:r>
      <w:bookmarkEnd w:id="364"/>
    </w:p>
    <w:p w14:paraId="0655EDFD" w14:textId="77777777" w:rsidR="008F209B" w:rsidRPr="008F209B" w:rsidRDefault="008F209B" w:rsidP="008F209B">
      <w:pPr>
        <w:spacing w:line="240" w:lineRule="auto"/>
        <w:jc w:val="both"/>
        <w:rPr>
          <w:rFonts w:ascii="Times New Roman" w:hAnsi="Times New Roman" w:cs="Times New Roman"/>
          <w:noProof/>
          <w:szCs w:val="24"/>
        </w:rPr>
      </w:pPr>
      <w:bookmarkStart w:id="365" w:name="_ENREF_198"/>
    </w:p>
    <w:p w14:paraId="2997BEC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Marcus, Y.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A simple empirical model describing the thermodynamics of hydration of ions of widely varying charges, sizes, and shapes.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51, 111-127.</w:t>
      </w:r>
      <w:bookmarkStart w:id="366" w:name="_ENREF_199"/>
      <w:bookmarkEnd w:id="365"/>
    </w:p>
    <w:p w14:paraId="3D7EB727" w14:textId="77777777" w:rsidR="008F209B" w:rsidRPr="008F209B" w:rsidRDefault="008F209B" w:rsidP="008F209B">
      <w:pPr>
        <w:spacing w:line="240" w:lineRule="auto"/>
        <w:jc w:val="both"/>
        <w:rPr>
          <w:rFonts w:ascii="Times New Roman" w:hAnsi="Times New Roman" w:cs="Times New Roman"/>
          <w:noProof/>
          <w:szCs w:val="24"/>
        </w:rPr>
      </w:pPr>
      <w:bookmarkStart w:id="367" w:name="_ENREF_200"/>
      <w:bookmarkEnd w:id="366"/>
    </w:p>
    <w:p w14:paraId="41452B5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Marcus, Y.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Effect of Ions on the Structure of Water: Structure Making and Breaking.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109, 1346-1370.</w:t>
      </w:r>
      <w:bookmarkEnd w:id="367"/>
    </w:p>
    <w:p w14:paraId="159D3A3F" w14:textId="77777777" w:rsidR="008F209B" w:rsidRPr="008F209B" w:rsidRDefault="008F209B" w:rsidP="008F209B">
      <w:pPr>
        <w:spacing w:line="240" w:lineRule="auto"/>
        <w:jc w:val="both"/>
        <w:rPr>
          <w:rFonts w:ascii="Times New Roman" w:hAnsi="Times New Roman" w:cs="Times New Roman"/>
          <w:noProof/>
          <w:szCs w:val="24"/>
        </w:rPr>
      </w:pPr>
      <w:bookmarkStart w:id="368" w:name="_ENREF_201"/>
    </w:p>
    <w:p w14:paraId="4BD043D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Marcus, Y.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Individual Ionic Surface Tension Increments in Aqueous Solutions. </w:t>
      </w:r>
      <w:r w:rsidRPr="008F209B">
        <w:rPr>
          <w:rFonts w:ascii="Times New Roman" w:hAnsi="Times New Roman" w:cs="Times New Roman"/>
          <w:i/>
          <w:noProof/>
          <w:szCs w:val="24"/>
        </w:rPr>
        <w:t>Langmuir</w:t>
      </w:r>
      <w:r w:rsidRPr="008F209B">
        <w:rPr>
          <w:rFonts w:ascii="Times New Roman" w:hAnsi="Times New Roman" w:cs="Times New Roman"/>
          <w:noProof/>
          <w:szCs w:val="24"/>
        </w:rPr>
        <w:t>, 29, 2881-2888.</w:t>
      </w:r>
      <w:bookmarkEnd w:id="368"/>
    </w:p>
    <w:p w14:paraId="0FC7C82E" w14:textId="77777777" w:rsidR="008F209B" w:rsidRPr="008F209B" w:rsidRDefault="008F209B" w:rsidP="008F209B">
      <w:pPr>
        <w:spacing w:line="240" w:lineRule="auto"/>
        <w:jc w:val="both"/>
        <w:rPr>
          <w:rFonts w:ascii="Times New Roman" w:hAnsi="Times New Roman" w:cs="Times New Roman"/>
          <w:noProof/>
          <w:szCs w:val="24"/>
        </w:rPr>
      </w:pPr>
      <w:bookmarkStart w:id="369" w:name="_ENREF_202"/>
    </w:p>
    <w:p w14:paraId="7E57593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Marcus, Y. and Ben-Naim, A. (</w:t>
      </w:r>
      <w:r w:rsidRPr="008F209B">
        <w:rPr>
          <w:rFonts w:ascii="Times New Roman" w:hAnsi="Times New Roman" w:cs="Times New Roman"/>
          <w:b/>
          <w:noProof/>
          <w:szCs w:val="24"/>
        </w:rPr>
        <w:t>1985</w:t>
      </w:r>
      <w:r w:rsidRPr="008F209B">
        <w:rPr>
          <w:rFonts w:ascii="Times New Roman" w:hAnsi="Times New Roman" w:cs="Times New Roman"/>
          <w:noProof/>
          <w:szCs w:val="24"/>
        </w:rPr>
        <w:t xml:space="preserve">). A study of the structure of water and its dependence on solutes, based on the isotope effects on solvation thermodynamics in water.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83, 4744-4759.</w:t>
      </w:r>
      <w:bookmarkEnd w:id="369"/>
    </w:p>
    <w:p w14:paraId="780657E9" w14:textId="77777777" w:rsidR="008F209B" w:rsidRPr="008F209B" w:rsidRDefault="008F209B" w:rsidP="008F209B">
      <w:pPr>
        <w:spacing w:line="240" w:lineRule="auto"/>
        <w:jc w:val="both"/>
        <w:rPr>
          <w:rFonts w:ascii="Times New Roman" w:hAnsi="Times New Roman" w:cs="Times New Roman"/>
          <w:noProof/>
          <w:szCs w:val="24"/>
        </w:rPr>
      </w:pPr>
      <w:bookmarkStart w:id="370" w:name="_ENREF_203"/>
    </w:p>
    <w:p w14:paraId="26678A0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Markelz, A. G., Roitberg, A. and Heilweil, E. J. (</w:t>
      </w:r>
      <w:r w:rsidRPr="008F209B">
        <w:rPr>
          <w:rFonts w:ascii="Times New Roman" w:hAnsi="Times New Roman" w:cs="Times New Roman"/>
          <w:b/>
          <w:noProof/>
          <w:szCs w:val="24"/>
        </w:rPr>
        <w:t>2000</w:t>
      </w:r>
      <w:r w:rsidRPr="008F209B">
        <w:rPr>
          <w:rFonts w:ascii="Times New Roman" w:hAnsi="Times New Roman" w:cs="Times New Roman"/>
          <w:noProof/>
          <w:szCs w:val="24"/>
        </w:rPr>
        <w:t xml:space="preserve">). Pulsed terahertz spectroscopy of DNA, bovine serum albumin and collagen between 0.1 and 2.0 THz. </w:t>
      </w:r>
      <w:r w:rsidRPr="008F209B">
        <w:rPr>
          <w:rFonts w:ascii="Times New Roman" w:hAnsi="Times New Roman" w:cs="Times New Roman"/>
          <w:i/>
          <w:noProof/>
          <w:szCs w:val="24"/>
        </w:rPr>
        <w:t>Chemical Physics Letters</w:t>
      </w:r>
      <w:r w:rsidRPr="008F209B">
        <w:rPr>
          <w:rFonts w:ascii="Times New Roman" w:hAnsi="Times New Roman" w:cs="Times New Roman"/>
          <w:noProof/>
          <w:szCs w:val="24"/>
        </w:rPr>
        <w:t>, 320, 42-48.</w:t>
      </w:r>
      <w:bookmarkEnd w:id="370"/>
    </w:p>
    <w:p w14:paraId="6D27A056" w14:textId="77777777" w:rsidR="008F209B" w:rsidRPr="008F209B" w:rsidRDefault="008F209B" w:rsidP="008F209B">
      <w:pPr>
        <w:spacing w:line="240" w:lineRule="auto"/>
        <w:jc w:val="both"/>
        <w:rPr>
          <w:rFonts w:ascii="Times New Roman" w:hAnsi="Times New Roman" w:cs="Times New Roman"/>
          <w:noProof/>
          <w:szCs w:val="24"/>
        </w:rPr>
      </w:pPr>
      <w:bookmarkStart w:id="371" w:name="_ENREF_204"/>
    </w:p>
    <w:p w14:paraId="243EE30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Marky, L. A. and Breslauer, K. J. (</w:t>
      </w:r>
      <w:r w:rsidRPr="008F209B">
        <w:rPr>
          <w:rFonts w:ascii="Times New Roman" w:hAnsi="Times New Roman" w:cs="Times New Roman"/>
          <w:b/>
          <w:noProof/>
          <w:szCs w:val="24"/>
        </w:rPr>
        <w:t>1987</w:t>
      </w:r>
      <w:r w:rsidRPr="008F209B">
        <w:rPr>
          <w:rFonts w:ascii="Times New Roman" w:hAnsi="Times New Roman" w:cs="Times New Roman"/>
          <w:noProof/>
          <w:szCs w:val="24"/>
        </w:rPr>
        <w:t xml:space="preserve">). Calculating thermodynamic data for transitions of any molecularity from equilibrium melting curves. </w:t>
      </w:r>
      <w:r w:rsidRPr="008F209B">
        <w:rPr>
          <w:rFonts w:ascii="Times New Roman" w:hAnsi="Times New Roman" w:cs="Times New Roman"/>
          <w:i/>
          <w:noProof/>
          <w:szCs w:val="24"/>
        </w:rPr>
        <w:t>Biopolymers</w:t>
      </w:r>
      <w:r w:rsidRPr="008F209B">
        <w:rPr>
          <w:rFonts w:ascii="Times New Roman" w:hAnsi="Times New Roman" w:cs="Times New Roman"/>
          <w:noProof/>
          <w:szCs w:val="24"/>
        </w:rPr>
        <w:t>, 26, 1601-1620.</w:t>
      </w:r>
      <w:bookmarkEnd w:id="371"/>
    </w:p>
    <w:p w14:paraId="1B97563D" w14:textId="77777777" w:rsidR="008F209B" w:rsidRPr="008F209B" w:rsidRDefault="008F209B" w:rsidP="008F209B">
      <w:pPr>
        <w:spacing w:line="240" w:lineRule="auto"/>
        <w:jc w:val="both"/>
        <w:rPr>
          <w:rFonts w:ascii="Times New Roman" w:hAnsi="Times New Roman" w:cs="Times New Roman"/>
          <w:noProof/>
          <w:szCs w:val="24"/>
        </w:rPr>
      </w:pPr>
      <w:bookmarkStart w:id="372" w:name="_ENREF_205"/>
    </w:p>
    <w:p w14:paraId="17D4107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Mazur, K., Heisler, I. A. and Meech, S. R.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Water Dynamics at Protein Interfaces: Ultrafast Optical Kerr Effect Study. </w:t>
      </w:r>
      <w:r w:rsidRPr="008F209B">
        <w:rPr>
          <w:rFonts w:ascii="Times New Roman" w:hAnsi="Times New Roman" w:cs="Times New Roman"/>
          <w:i/>
          <w:noProof/>
          <w:szCs w:val="24"/>
        </w:rPr>
        <w:t>The Journal of Physical Chemistry A</w:t>
      </w:r>
      <w:r w:rsidRPr="008F209B">
        <w:rPr>
          <w:rFonts w:ascii="Times New Roman" w:hAnsi="Times New Roman" w:cs="Times New Roman"/>
          <w:noProof/>
          <w:szCs w:val="24"/>
        </w:rPr>
        <w:t>, 116, 2678-2685.</w:t>
      </w:r>
      <w:bookmarkEnd w:id="372"/>
    </w:p>
    <w:p w14:paraId="3D8888D0" w14:textId="77777777" w:rsidR="008F209B" w:rsidRPr="008F209B" w:rsidRDefault="008F209B" w:rsidP="008F209B">
      <w:pPr>
        <w:spacing w:line="240" w:lineRule="auto"/>
        <w:jc w:val="both"/>
        <w:rPr>
          <w:rFonts w:ascii="Times New Roman" w:hAnsi="Times New Roman" w:cs="Times New Roman"/>
          <w:noProof/>
          <w:szCs w:val="24"/>
        </w:rPr>
      </w:pPr>
      <w:bookmarkStart w:id="373" w:name="_ENREF_206"/>
    </w:p>
    <w:p w14:paraId="39F5566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Mazur, K., Heisler, I. A. and Meech, S. R.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Aqueous solvation of amphiphilic solutes: concentration and temperature dependent study of the ultrafast polarisability relaxation dynamics. </w:t>
      </w:r>
      <w:r w:rsidRPr="008F209B">
        <w:rPr>
          <w:rFonts w:ascii="Times New Roman" w:hAnsi="Times New Roman" w:cs="Times New Roman"/>
          <w:i/>
          <w:noProof/>
          <w:szCs w:val="24"/>
        </w:rPr>
        <w:t>Physical Chemistry Chemical Physics</w:t>
      </w:r>
      <w:r w:rsidRPr="008F209B">
        <w:rPr>
          <w:rFonts w:ascii="Times New Roman" w:hAnsi="Times New Roman" w:cs="Times New Roman"/>
          <w:noProof/>
          <w:szCs w:val="24"/>
        </w:rPr>
        <w:t>, 14, 6343-6351.</w:t>
      </w:r>
      <w:bookmarkEnd w:id="373"/>
    </w:p>
    <w:p w14:paraId="140061CC" w14:textId="77777777" w:rsidR="008F209B" w:rsidRPr="008F209B" w:rsidRDefault="008F209B" w:rsidP="008F209B">
      <w:pPr>
        <w:spacing w:line="240" w:lineRule="auto"/>
        <w:jc w:val="both"/>
        <w:rPr>
          <w:rFonts w:ascii="Times New Roman" w:hAnsi="Times New Roman" w:cs="Times New Roman"/>
          <w:noProof/>
          <w:szCs w:val="24"/>
        </w:rPr>
      </w:pPr>
      <w:bookmarkStart w:id="374" w:name="_ENREF_207"/>
    </w:p>
    <w:p w14:paraId="6DB4814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Melander, W. and Horvath, C. (</w:t>
      </w:r>
      <w:r w:rsidRPr="008F209B">
        <w:rPr>
          <w:rFonts w:ascii="Times New Roman" w:hAnsi="Times New Roman" w:cs="Times New Roman"/>
          <w:b/>
          <w:noProof/>
          <w:szCs w:val="24"/>
        </w:rPr>
        <w:t>1977</w:t>
      </w:r>
      <w:r w:rsidRPr="008F209B">
        <w:rPr>
          <w:rFonts w:ascii="Times New Roman" w:hAnsi="Times New Roman" w:cs="Times New Roman"/>
          <w:noProof/>
          <w:szCs w:val="24"/>
        </w:rPr>
        <w:t xml:space="preserve">). Salt Effect on Hydrophobic Interactions in Precipitation and Chromatography of Proteins an Interpretation of the Lyotropic Series. </w:t>
      </w:r>
      <w:r w:rsidRPr="008F209B">
        <w:rPr>
          <w:rFonts w:ascii="Times New Roman" w:hAnsi="Times New Roman" w:cs="Times New Roman"/>
          <w:i/>
          <w:noProof/>
          <w:szCs w:val="24"/>
        </w:rPr>
        <w:t>Archives of Biochemistry and Biophysics</w:t>
      </w:r>
      <w:r w:rsidRPr="008F209B">
        <w:rPr>
          <w:rFonts w:ascii="Times New Roman" w:hAnsi="Times New Roman" w:cs="Times New Roman"/>
          <w:noProof/>
          <w:szCs w:val="24"/>
        </w:rPr>
        <w:t>, 183, 200-215.</w:t>
      </w:r>
      <w:bookmarkEnd w:id="374"/>
    </w:p>
    <w:p w14:paraId="40D1A85D" w14:textId="77777777" w:rsidR="008F209B" w:rsidRPr="008F209B" w:rsidRDefault="008F209B" w:rsidP="008F209B">
      <w:pPr>
        <w:spacing w:line="240" w:lineRule="auto"/>
        <w:jc w:val="both"/>
        <w:rPr>
          <w:rFonts w:ascii="Times New Roman" w:hAnsi="Times New Roman" w:cs="Times New Roman"/>
          <w:noProof/>
          <w:szCs w:val="24"/>
        </w:rPr>
      </w:pPr>
      <w:bookmarkStart w:id="375" w:name="_ENREF_208"/>
    </w:p>
    <w:p w14:paraId="4634CA9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Minetti, C. A. S. A., Privalov, P. L. and Remeta, D. P.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Calorimetric Methods to Characterize the Forces Driving Macromolecular Association and Folding Processes. </w:t>
      </w:r>
      <w:r w:rsidRPr="008F209B">
        <w:rPr>
          <w:rFonts w:ascii="Times New Roman" w:hAnsi="Times New Roman" w:cs="Times New Roman"/>
          <w:i/>
          <w:noProof/>
          <w:szCs w:val="24"/>
        </w:rPr>
        <w:t>Proteins in Solution and at Interfaces: Methods and Applications in Biotechnology and Materials Science</w:t>
      </w:r>
      <w:r w:rsidRPr="008F209B">
        <w:rPr>
          <w:rFonts w:ascii="Times New Roman" w:hAnsi="Times New Roman" w:cs="Times New Roman"/>
          <w:noProof/>
          <w:szCs w:val="24"/>
        </w:rPr>
        <w:t>, 139-177.</w:t>
      </w:r>
      <w:bookmarkEnd w:id="375"/>
    </w:p>
    <w:p w14:paraId="724C84F3" w14:textId="77777777" w:rsidR="008F209B" w:rsidRPr="008F209B" w:rsidRDefault="008F209B" w:rsidP="008F209B">
      <w:pPr>
        <w:spacing w:line="240" w:lineRule="auto"/>
        <w:jc w:val="both"/>
        <w:rPr>
          <w:rFonts w:ascii="Times New Roman" w:hAnsi="Times New Roman" w:cs="Times New Roman"/>
          <w:noProof/>
          <w:szCs w:val="24"/>
        </w:rPr>
      </w:pPr>
      <w:bookmarkStart w:id="376" w:name="_ENREF_209"/>
    </w:p>
    <w:p w14:paraId="7C9561C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Mitra, L., Smolin, N., Ravindra, R., Royer, C. and Winter, R.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Pressure perturbation calorimetric studies of the solvation properties and the thermal unfolding of proteins in solution—experiments and theoretical interpretation. </w:t>
      </w:r>
      <w:r w:rsidRPr="008F209B">
        <w:rPr>
          <w:rFonts w:ascii="Times New Roman" w:hAnsi="Times New Roman" w:cs="Times New Roman"/>
          <w:i/>
          <w:noProof/>
          <w:szCs w:val="24"/>
        </w:rPr>
        <w:t>Physical Chemistry Chemical Physics</w:t>
      </w:r>
      <w:r w:rsidRPr="008F209B">
        <w:rPr>
          <w:rFonts w:ascii="Times New Roman" w:hAnsi="Times New Roman" w:cs="Times New Roman"/>
          <w:noProof/>
          <w:szCs w:val="24"/>
        </w:rPr>
        <w:t>, 8, 1249-1265.</w:t>
      </w:r>
      <w:bookmarkEnd w:id="376"/>
    </w:p>
    <w:p w14:paraId="09D4E0BE" w14:textId="77777777" w:rsidR="008F209B" w:rsidRPr="008F209B" w:rsidRDefault="008F209B" w:rsidP="008F209B">
      <w:pPr>
        <w:spacing w:line="240" w:lineRule="auto"/>
        <w:jc w:val="both"/>
        <w:rPr>
          <w:rFonts w:ascii="Times New Roman" w:hAnsi="Times New Roman" w:cs="Times New Roman"/>
          <w:noProof/>
          <w:szCs w:val="24"/>
        </w:rPr>
      </w:pPr>
      <w:bookmarkStart w:id="377" w:name="_ENREF_210"/>
    </w:p>
    <w:p w14:paraId="46BE9D9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Mittheilung, Z. and Hofmeister, F. (</w:t>
      </w:r>
      <w:r w:rsidRPr="008F209B">
        <w:rPr>
          <w:rFonts w:ascii="Times New Roman" w:hAnsi="Times New Roman" w:cs="Times New Roman"/>
          <w:b/>
          <w:noProof/>
          <w:szCs w:val="24"/>
        </w:rPr>
        <w:t>1888</w:t>
      </w:r>
      <w:r w:rsidRPr="008F209B">
        <w:rPr>
          <w:rFonts w:ascii="Times New Roman" w:hAnsi="Times New Roman" w:cs="Times New Roman"/>
          <w:noProof/>
          <w:szCs w:val="24"/>
        </w:rPr>
        <w:t xml:space="preserve">). Zur Lehre von der Wirkung der Salze. </w:t>
      </w:r>
      <w:r w:rsidRPr="008F209B">
        <w:rPr>
          <w:rFonts w:ascii="Times New Roman" w:hAnsi="Times New Roman" w:cs="Times New Roman"/>
          <w:i/>
          <w:noProof/>
          <w:szCs w:val="24"/>
        </w:rPr>
        <w:t>Disease Archive</w:t>
      </w:r>
      <w:r w:rsidRPr="008F209B">
        <w:rPr>
          <w:rFonts w:ascii="Times New Roman" w:hAnsi="Times New Roman" w:cs="Times New Roman"/>
          <w:noProof/>
          <w:szCs w:val="24"/>
        </w:rPr>
        <w:t xml:space="preserve">, 17, </w:t>
      </w:r>
      <w:bookmarkEnd w:id="377"/>
    </w:p>
    <w:p w14:paraId="19B03EB0" w14:textId="77777777" w:rsidR="008F209B" w:rsidRPr="008F209B" w:rsidRDefault="008F209B" w:rsidP="008F209B">
      <w:pPr>
        <w:spacing w:line="240" w:lineRule="auto"/>
        <w:jc w:val="both"/>
        <w:rPr>
          <w:rFonts w:ascii="Times New Roman" w:hAnsi="Times New Roman" w:cs="Times New Roman"/>
          <w:noProof/>
          <w:szCs w:val="24"/>
        </w:rPr>
      </w:pPr>
      <w:bookmarkStart w:id="378" w:name="_ENREF_211"/>
    </w:p>
    <w:p w14:paraId="1961AC7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Nadig, G., Van Zant, L. C., Dixon, S. L. and Merz, K. M.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Charge-transfer interactions in macromolecular systems: a new view of the protein/water interface.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120, 5593-5594.</w:t>
      </w:r>
      <w:bookmarkEnd w:id="378"/>
    </w:p>
    <w:p w14:paraId="53216854" w14:textId="77777777" w:rsidR="008F209B" w:rsidRPr="008F209B" w:rsidRDefault="008F209B" w:rsidP="008F209B">
      <w:pPr>
        <w:spacing w:line="240" w:lineRule="auto"/>
        <w:jc w:val="both"/>
        <w:rPr>
          <w:rFonts w:ascii="Times New Roman" w:hAnsi="Times New Roman" w:cs="Times New Roman"/>
          <w:noProof/>
          <w:szCs w:val="24"/>
        </w:rPr>
      </w:pPr>
      <w:bookmarkStart w:id="379" w:name="_ENREF_212"/>
    </w:p>
    <w:p w14:paraId="43AC535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Nickolov, Z. S. and Miller, J. D.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Water structure in aqueous solutions of alkali halide salts: FTIR spectroscopy of the OD stretching band. </w:t>
      </w:r>
      <w:r w:rsidRPr="008F209B">
        <w:rPr>
          <w:rFonts w:ascii="Times New Roman" w:hAnsi="Times New Roman" w:cs="Times New Roman"/>
          <w:i/>
          <w:noProof/>
          <w:szCs w:val="24"/>
        </w:rPr>
        <w:t>Journal of Colloid and Interface Science</w:t>
      </w:r>
      <w:r w:rsidRPr="008F209B">
        <w:rPr>
          <w:rFonts w:ascii="Times New Roman" w:hAnsi="Times New Roman" w:cs="Times New Roman"/>
          <w:noProof/>
          <w:szCs w:val="24"/>
        </w:rPr>
        <w:t>, 287, 572-580.</w:t>
      </w:r>
      <w:bookmarkEnd w:id="379"/>
    </w:p>
    <w:p w14:paraId="45059E2C" w14:textId="77777777" w:rsidR="008F209B" w:rsidRPr="008F209B" w:rsidRDefault="008F209B" w:rsidP="008F209B">
      <w:pPr>
        <w:spacing w:line="240" w:lineRule="auto"/>
        <w:jc w:val="both"/>
        <w:rPr>
          <w:rFonts w:ascii="Times New Roman" w:hAnsi="Times New Roman" w:cs="Times New Roman"/>
          <w:noProof/>
          <w:szCs w:val="24"/>
        </w:rPr>
      </w:pPr>
      <w:bookmarkStart w:id="380" w:name="_ENREF_213"/>
    </w:p>
    <w:p w14:paraId="0391E3F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Niehues, G., Heyden, M., Schmidt, D. A. and Havenith,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Exploring hydrophobicity by THz absorption spectroscopy of solvated amino acids. </w:t>
      </w:r>
      <w:r w:rsidRPr="008F209B">
        <w:rPr>
          <w:rFonts w:ascii="Times New Roman" w:hAnsi="Times New Roman" w:cs="Times New Roman"/>
          <w:i/>
          <w:noProof/>
          <w:szCs w:val="24"/>
        </w:rPr>
        <w:t>Faraday Discussions</w:t>
      </w:r>
      <w:r w:rsidRPr="008F209B">
        <w:rPr>
          <w:rFonts w:ascii="Times New Roman" w:hAnsi="Times New Roman" w:cs="Times New Roman"/>
          <w:noProof/>
          <w:szCs w:val="24"/>
        </w:rPr>
        <w:t>, 150, 193-207.</w:t>
      </w:r>
      <w:bookmarkEnd w:id="380"/>
    </w:p>
    <w:p w14:paraId="0EE33660" w14:textId="77777777" w:rsidR="008F209B" w:rsidRPr="008F209B" w:rsidRDefault="008F209B" w:rsidP="008F209B">
      <w:pPr>
        <w:spacing w:line="240" w:lineRule="auto"/>
        <w:jc w:val="both"/>
        <w:rPr>
          <w:rFonts w:ascii="Times New Roman" w:hAnsi="Times New Roman" w:cs="Times New Roman"/>
          <w:noProof/>
          <w:szCs w:val="24"/>
        </w:rPr>
      </w:pPr>
      <w:bookmarkStart w:id="381" w:name="_ENREF_214"/>
    </w:p>
    <w:p w14:paraId="3DA9CAD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Ninham, B. W. and Yaminsky, V. (</w:t>
      </w:r>
      <w:r w:rsidRPr="008F209B">
        <w:rPr>
          <w:rFonts w:ascii="Times New Roman" w:hAnsi="Times New Roman" w:cs="Times New Roman"/>
          <w:b/>
          <w:noProof/>
          <w:szCs w:val="24"/>
        </w:rPr>
        <w:t>1997</w:t>
      </w:r>
      <w:r w:rsidRPr="008F209B">
        <w:rPr>
          <w:rFonts w:ascii="Times New Roman" w:hAnsi="Times New Roman" w:cs="Times New Roman"/>
          <w:noProof/>
          <w:szCs w:val="24"/>
        </w:rPr>
        <w:t xml:space="preserve">). Ion Binding and Ion Specificity:  The Hofmeister Effect and Onsager and Lifshitz Theories. </w:t>
      </w:r>
      <w:r w:rsidRPr="008F209B">
        <w:rPr>
          <w:rFonts w:ascii="Times New Roman" w:hAnsi="Times New Roman" w:cs="Times New Roman"/>
          <w:i/>
          <w:noProof/>
          <w:szCs w:val="24"/>
        </w:rPr>
        <w:t>Langmuir</w:t>
      </w:r>
      <w:r w:rsidRPr="008F209B">
        <w:rPr>
          <w:rFonts w:ascii="Times New Roman" w:hAnsi="Times New Roman" w:cs="Times New Roman"/>
          <w:noProof/>
          <w:szCs w:val="24"/>
        </w:rPr>
        <w:t>, 13, 2097-2108.</w:t>
      </w:r>
      <w:bookmarkEnd w:id="381"/>
    </w:p>
    <w:p w14:paraId="35D70B92" w14:textId="77777777" w:rsidR="008F209B" w:rsidRPr="008F209B" w:rsidRDefault="008F209B" w:rsidP="008F209B">
      <w:pPr>
        <w:spacing w:line="240" w:lineRule="auto"/>
        <w:jc w:val="both"/>
        <w:rPr>
          <w:rFonts w:ascii="Times New Roman" w:hAnsi="Times New Roman" w:cs="Times New Roman"/>
          <w:noProof/>
          <w:szCs w:val="24"/>
        </w:rPr>
      </w:pPr>
      <w:bookmarkStart w:id="382" w:name="_ENREF_215"/>
    </w:p>
    <w:p w14:paraId="15E3B0B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O'Connor, T. F., Debenedetti, P. G. and Carbeck, J. D.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Simultaneous Determination of Structural and Thermodynamic Effects of Carbohydrate Solutes on the Thermal Stability of Ribonuclease A. </w:t>
      </w:r>
      <w:r w:rsidRPr="008F209B">
        <w:rPr>
          <w:rFonts w:ascii="Times New Roman" w:hAnsi="Times New Roman" w:cs="Times New Roman"/>
          <w:i/>
          <w:noProof/>
          <w:szCs w:val="24"/>
        </w:rPr>
        <w:t>Journal of the American Chemical Society Communications</w:t>
      </w:r>
      <w:r w:rsidRPr="008F209B">
        <w:rPr>
          <w:rFonts w:ascii="Times New Roman" w:hAnsi="Times New Roman" w:cs="Times New Roman"/>
          <w:noProof/>
          <w:szCs w:val="24"/>
        </w:rPr>
        <w:t>, 126, 11794-11795.</w:t>
      </w:r>
      <w:bookmarkEnd w:id="382"/>
    </w:p>
    <w:p w14:paraId="5B000E30" w14:textId="77777777" w:rsidR="008F209B" w:rsidRPr="008F209B" w:rsidRDefault="008F209B" w:rsidP="008F209B">
      <w:pPr>
        <w:spacing w:line="240" w:lineRule="auto"/>
        <w:jc w:val="both"/>
        <w:rPr>
          <w:rFonts w:ascii="Times New Roman" w:hAnsi="Times New Roman" w:cs="Times New Roman"/>
          <w:noProof/>
          <w:szCs w:val="24"/>
        </w:rPr>
      </w:pPr>
      <w:bookmarkStart w:id="383" w:name="_ENREF_216"/>
    </w:p>
    <w:p w14:paraId="2C2D24E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O'Dell, B. L. and Boland, A. d. (</w:t>
      </w:r>
      <w:r w:rsidRPr="008F209B">
        <w:rPr>
          <w:rFonts w:ascii="Times New Roman" w:hAnsi="Times New Roman" w:cs="Times New Roman"/>
          <w:b/>
          <w:noProof/>
          <w:szCs w:val="24"/>
        </w:rPr>
        <w:t>1976</w:t>
      </w:r>
      <w:r w:rsidRPr="008F209B">
        <w:rPr>
          <w:rFonts w:ascii="Times New Roman" w:hAnsi="Times New Roman" w:cs="Times New Roman"/>
          <w:noProof/>
          <w:szCs w:val="24"/>
        </w:rPr>
        <w:t xml:space="preserve">). Complexation of Phytate with Proteins and Cations in Corn Germ and Oilseed Meals. </w:t>
      </w:r>
      <w:r w:rsidRPr="008F209B">
        <w:rPr>
          <w:rFonts w:ascii="Times New Roman" w:hAnsi="Times New Roman" w:cs="Times New Roman"/>
          <w:i/>
          <w:noProof/>
          <w:szCs w:val="24"/>
        </w:rPr>
        <w:t>Journal of Agricultural and Food Chemistry</w:t>
      </w:r>
      <w:r w:rsidRPr="008F209B">
        <w:rPr>
          <w:rFonts w:ascii="Times New Roman" w:hAnsi="Times New Roman" w:cs="Times New Roman"/>
          <w:noProof/>
          <w:szCs w:val="24"/>
        </w:rPr>
        <w:t>, 24, 804-807.</w:t>
      </w:r>
      <w:bookmarkEnd w:id="383"/>
    </w:p>
    <w:p w14:paraId="5AEC6C41" w14:textId="77777777" w:rsidR="008F209B" w:rsidRPr="008F209B" w:rsidRDefault="008F209B" w:rsidP="008F209B">
      <w:pPr>
        <w:spacing w:line="240" w:lineRule="auto"/>
        <w:jc w:val="both"/>
        <w:rPr>
          <w:rFonts w:ascii="Times New Roman" w:hAnsi="Times New Roman" w:cs="Times New Roman"/>
          <w:noProof/>
          <w:szCs w:val="24"/>
        </w:rPr>
      </w:pPr>
      <w:bookmarkStart w:id="384" w:name="_ENREF_217"/>
    </w:p>
    <w:p w14:paraId="3B01F35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Oberleas, D., Muhrer, M. E. and O'Dell, B. L. (</w:t>
      </w:r>
      <w:r w:rsidRPr="008F209B">
        <w:rPr>
          <w:rFonts w:ascii="Times New Roman" w:hAnsi="Times New Roman" w:cs="Times New Roman"/>
          <w:b/>
          <w:noProof/>
          <w:szCs w:val="24"/>
        </w:rPr>
        <w:t>1962</w:t>
      </w:r>
      <w:r w:rsidRPr="008F209B">
        <w:rPr>
          <w:rFonts w:ascii="Times New Roman" w:hAnsi="Times New Roman" w:cs="Times New Roman"/>
          <w:noProof/>
          <w:szCs w:val="24"/>
        </w:rPr>
        <w:t xml:space="preserve">). Effects of Phytic Acid on Zinc Availability and Parakeratosis in swine. </w:t>
      </w:r>
      <w:r w:rsidRPr="008F209B">
        <w:rPr>
          <w:rFonts w:ascii="Times New Roman" w:hAnsi="Times New Roman" w:cs="Times New Roman"/>
          <w:i/>
          <w:noProof/>
          <w:szCs w:val="24"/>
        </w:rPr>
        <w:t>Journal of Animal Science</w:t>
      </w:r>
      <w:r w:rsidRPr="008F209B">
        <w:rPr>
          <w:rFonts w:ascii="Times New Roman" w:hAnsi="Times New Roman" w:cs="Times New Roman"/>
          <w:noProof/>
          <w:szCs w:val="24"/>
        </w:rPr>
        <w:t>, 21, 57-61.</w:t>
      </w:r>
      <w:bookmarkEnd w:id="384"/>
    </w:p>
    <w:p w14:paraId="54E263B8" w14:textId="77777777" w:rsidR="008F209B" w:rsidRPr="008F209B" w:rsidRDefault="008F209B" w:rsidP="008F209B">
      <w:pPr>
        <w:spacing w:line="240" w:lineRule="auto"/>
        <w:jc w:val="both"/>
        <w:rPr>
          <w:rFonts w:ascii="Times New Roman" w:hAnsi="Times New Roman" w:cs="Times New Roman"/>
          <w:noProof/>
          <w:szCs w:val="24"/>
        </w:rPr>
      </w:pPr>
      <w:bookmarkStart w:id="385" w:name="_ENREF_218"/>
    </w:p>
    <w:p w14:paraId="0C186C6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Ohtaki, H. and Radnai, T.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Structure and dynamics of hydrated ions. </w:t>
      </w:r>
      <w:r w:rsidRPr="008F209B">
        <w:rPr>
          <w:rFonts w:ascii="Times New Roman" w:hAnsi="Times New Roman" w:cs="Times New Roman"/>
          <w:i/>
          <w:noProof/>
          <w:szCs w:val="24"/>
        </w:rPr>
        <w:t>Chemical Reviews</w:t>
      </w:r>
      <w:r w:rsidRPr="008F209B">
        <w:rPr>
          <w:rFonts w:ascii="Times New Roman" w:hAnsi="Times New Roman" w:cs="Times New Roman"/>
          <w:noProof/>
          <w:szCs w:val="24"/>
        </w:rPr>
        <w:t>, 93, 1157-1204.</w:t>
      </w:r>
      <w:bookmarkEnd w:id="385"/>
    </w:p>
    <w:p w14:paraId="2002733F" w14:textId="77777777" w:rsidR="008F209B" w:rsidRPr="008F209B" w:rsidRDefault="008F209B" w:rsidP="008F209B">
      <w:pPr>
        <w:spacing w:line="240" w:lineRule="auto"/>
        <w:jc w:val="both"/>
        <w:rPr>
          <w:rFonts w:ascii="Times New Roman" w:hAnsi="Times New Roman" w:cs="Times New Roman"/>
          <w:noProof/>
          <w:szCs w:val="24"/>
        </w:rPr>
      </w:pPr>
      <w:bookmarkStart w:id="386" w:name="_ENREF_219"/>
    </w:p>
    <w:p w14:paraId="190BFF9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Okubo, K., Myers, D. V. and Iacobucci, G. A. (</w:t>
      </w:r>
      <w:r w:rsidRPr="008F209B">
        <w:rPr>
          <w:rFonts w:ascii="Times New Roman" w:hAnsi="Times New Roman" w:cs="Times New Roman"/>
          <w:b/>
          <w:noProof/>
          <w:szCs w:val="24"/>
        </w:rPr>
        <w:t>1976</w:t>
      </w:r>
      <w:r w:rsidRPr="008F209B">
        <w:rPr>
          <w:rFonts w:ascii="Times New Roman" w:hAnsi="Times New Roman" w:cs="Times New Roman"/>
          <w:noProof/>
          <w:szCs w:val="24"/>
        </w:rPr>
        <w:t xml:space="preserve">). Binding of Phytic Acid to Glycinin. </w:t>
      </w:r>
      <w:r w:rsidRPr="008F209B">
        <w:rPr>
          <w:rFonts w:ascii="Times New Roman" w:hAnsi="Times New Roman" w:cs="Times New Roman"/>
          <w:i/>
          <w:noProof/>
          <w:szCs w:val="24"/>
        </w:rPr>
        <w:t>Cereal Chemistry</w:t>
      </w:r>
      <w:r w:rsidRPr="008F209B">
        <w:rPr>
          <w:rFonts w:ascii="Times New Roman" w:hAnsi="Times New Roman" w:cs="Times New Roman"/>
          <w:noProof/>
          <w:szCs w:val="24"/>
        </w:rPr>
        <w:t>, 53, 513-524.</w:t>
      </w:r>
      <w:bookmarkEnd w:id="386"/>
    </w:p>
    <w:p w14:paraId="7C593D89" w14:textId="77777777" w:rsidR="008F209B" w:rsidRPr="008F209B" w:rsidRDefault="008F209B" w:rsidP="008F209B">
      <w:pPr>
        <w:spacing w:line="240" w:lineRule="auto"/>
        <w:jc w:val="both"/>
        <w:rPr>
          <w:rFonts w:ascii="Times New Roman" w:hAnsi="Times New Roman" w:cs="Times New Roman"/>
          <w:noProof/>
          <w:szCs w:val="24"/>
        </w:rPr>
      </w:pPr>
      <w:bookmarkStart w:id="387" w:name="_ENREF_220"/>
    </w:p>
    <w:p w14:paraId="069AB0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Okur, H. I., Kherb, J. and Cremer, P. S.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Cations bind only weakly to amides in aqueous solutions.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135, 5062-5067.</w:t>
      </w:r>
      <w:bookmarkEnd w:id="387"/>
    </w:p>
    <w:p w14:paraId="776D133C" w14:textId="77777777" w:rsidR="008F209B" w:rsidRPr="008F209B" w:rsidRDefault="008F209B" w:rsidP="008F209B">
      <w:pPr>
        <w:spacing w:line="240" w:lineRule="auto"/>
        <w:jc w:val="both"/>
        <w:rPr>
          <w:rFonts w:ascii="Times New Roman" w:hAnsi="Times New Roman" w:cs="Times New Roman"/>
          <w:noProof/>
          <w:szCs w:val="24"/>
        </w:rPr>
      </w:pPr>
      <w:bookmarkStart w:id="388" w:name="_ENREF_221"/>
    </w:p>
    <w:p w14:paraId="2E87E62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Olsen, J. V., Ong, S.-E. and Mann, M.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Trypsin cleaves exclusively C-terminal to arginine and lysine residues. </w:t>
      </w:r>
      <w:r w:rsidRPr="008F209B">
        <w:rPr>
          <w:rFonts w:ascii="Times New Roman" w:hAnsi="Times New Roman" w:cs="Times New Roman"/>
          <w:i/>
          <w:noProof/>
          <w:szCs w:val="24"/>
        </w:rPr>
        <w:t>Molecular and Cellular Proteomics</w:t>
      </w:r>
      <w:r w:rsidRPr="008F209B">
        <w:rPr>
          <w:rFonts w:ascii="Times New Roman" w:hAnsi="Times New Roman" w:cs="Times New Roman"/>
          <w:noProof/>
          <w:szCs w:val="24"/>
        </w:rPr>
        <w:t>, 3, 608-614.</w:t>
      </w:r>
      <w:bookmarkEnd w:id="388"/>
    </w:p>
    <w:p w14:paraId="2E9420E2" w14:textId="77777777" w:rsidR="008F209B" w:rsidRPr="008F209B" w:rsidRDefault="008F209B" w:rsidP="008F209B">
      <w:pPr>
        <w:spacing w:line="240" w:lineRule="auto"/>
        <w:jc w:val="both"/>
        <w:rPr>
          <w:rFonts w:ascii="Times New Roman" w:hAnsi="Times New Roman" w:cs="Times New Roman"/>
          <w:noProof/>
          <w:szCs w:val="24"/>
        </w:rPr>
      </w:pPr>
      <w:bookmarkStart w:id="389" w:name="_ENREF_222"/>
    </w:p>
    <w:p w14:paraId="03BE4DF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Omta, A. W., Kropman, M. F., Woutersen, S. and Bakker, H. J. (</w:t>
      </w:r>
      <w:r w:rsidRPr="008F209B">
        <w:rPr>
          <w:rFonts w:ascii="Times New Roman" w:hAnsi="Times New Roman" w:cs="Times New Roman"/>
          <w:b/>
          <w:noProof/>
          <w:szCs w:val="24"/>
        </w:rPr>
        <w:t>2003a</w:t>
      </w:r>
      <w:r w:rsidRPr="008F209B">
        <w:rPr>
          <w:rFonts w:ascii="Times New Roman" w:hAnsi="Times New Roman" w:cs="Times New Roman"/>
          <w:noProof/>
          <w:szCs w:val="24"/>
        </w:rPr>
        <w:t xml:space="preserve">). Influence of ions on the hydrogen-bond structure in liquid water.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119, 12457.</w:t>
      </w:r>
      <w:bookmarkEnd w:id="389"/>
    </w:p>
    <w:p w14:paraId="36C23B6D" w14:textId="77777777" w:rsidR="008F209B" w:rsidRPr="008F209B" w:rsidRDefault="008F209B" w:rsidP="008F209B">
      <w:pPr>
        <w:spacing w:line="240" w:lineRule="auto"/>
        <w:jc w:val="both"/>
        <w:rPr>
          <w:rFonts w:ascii="Times New Roman" w:hAnsi="Times New Roman" w:cs="Times New Roman"/>
          <w:noProof/>
          <w:szCs w:val="24"/>
        </w:rPr>
      </w:pPr>
      <w:bookmarkStart w:id="390" w:name="_ENREF_223"/>
    </w:p>
    <w:p w14:paraId="546E82A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Omta, A. W., Kropman, M. F., Woutersen, S. and Bakker, H. J. (</w:t>
      </w:r>
      <w:r w:rsidRPr="008F209B">
        <w:rPr>
          <w:rFonts w:ascii="Times New Roman" w:hAnsi="Times New Roman" w:cs="Times New Roman"/>
          <w:b/>
          <w:noProof/>
          <w:szCs w:val="24"/>
        </w:rPr>
        <w:t>2003b</w:t>
      </w:r>
      <w:r w:rsidRPr="008F209B">
        <w:rPr>
          <w:rFonts w:ascii="Times New Roman" w:hAnsi="Times New Roman" w:cs="Times New Roman"/>
          <w:noProof/>
          <w:szCs w:val="24"/>
        </w:rPr>
        <w:t xml:space="preserve">). Negligible effect of ions on the hydrogen-bond structure in liquid water. </w:t>
      </w:r>
      <w:r w:rsidRPr="008F209B">
        <w:rPr>
          <w:rFonts w:ascii="Times New Roman" w:hAnsi="Times New Roman" w:cs="Times New Roman"/>
          <w:i/>
          <w:noProof/>
          <w:szCs w:val="24"/>
        </w:rPr>
        <w:t>Science</w:t>
      </w:r>
      <w:r w:rsidRPr="008F209B">
        <w:rPr>
          <w:rFonts w:ascii="Times New Roman" w:hAnsi="Times New Roman" w:cs="Times New Roman"/>
          <w:noProof/>
          <w:szCs w:val="24"/>
        </w:rPr>
        <w:t>, 301, 347-349.</w:t>
      </w:r>
      <w:bookmarkEnd w:id="390"/>
    </w:p>
    <w:p w14:paraId="2E969057" w14:textId="77777777" w:rsidR="008F209B" w:rsidRPr="008F209B" w:rsidRDefault="008F209B" w:rsidP="008F209B">
      <w:pPr>
        <w:spacing w:line="240" w:lineRule="auto"/>
        <w:jc w:val="both"/>
        <w:rPr>
          <w:rFonts w:ascii="Times New Roman" w:hAnsi="Times New Roman" w:cs="Times New Roman"/>
          <w:noProof/>
          <w:szCs w:val="24"/>
        </w:rPr>
      </w:pPr>
      <w:bookmarkStart w:id="391" w:name="_ENREF_224"/>
    </w:p>
    <w:p w14:paraId="612C2D6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Onsager, L. and Samaras, N. N. T. (</w:t>
      </w:r>
      <w:r w:rsidRPr="008F209B">
        <w:rPr>
          <w:rFonts w:ascii="Times New Roman" w:hAnsi="Times New Roman" w:cs="Times New Roman"/>
          <w:b/>
          <w:noProof/>
          <w:szCs w:val="24"/>
        </w:rPr>
        <w:t>1934</w:t>
      </w:r>
      <w:r w:rsidRPr="008F209B">
        <w:rPr>
          <w:rFonts w:ascii="Times New Roman" w:hAnsi="Times New Roman" w:cs="Times New Roman"/>
          <w:noProof/>
          <w:szCs w:val="24"/>
        </w:rPr>
        <w:t xml:space="preserve">). The Surface Tension of Debye‐Hückel Electrolytes.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2, 528-536.</w:t>
      </w:r>
      <w:bookmarkEnd w:id="391"/>
    </w:p>
    <w:p w14:paraId="76D5988F" w14:textId="77777777" w:rsidR="008F209B" w:rsidRPr="008F209B" w:rsidRDefault="008F209B" w:rsidP="008F209B">
      <w:pPr>
        <w:spacing w:line="240" w:lineRule="auto"/>
        <w:jc w:val="both"/>
        <w:rPr>
          <w:rFonts w:ascii="Times New Roman" w:hAnsi="Times New Roman" w:cs="Times New Roman"/>
          <w:noProof/>
          <w:szCs w:val="24"/>
        </w:rPr>
      </w:pPr>
      <w:bookmarkStart w:id="392" w:name="_ENREF_225"/>
    </w:p>
    <w:p w14:paraId="7B4A9A3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Out, D. J. P. and Los, J. M. (</w:t>
      </w:r>
      <w:r w:rsidRPr="008F209B">
        <w:rPr>
          <w:rFonts w:ascii="Times New Roman" w:hAnsi="Times New Roman" w:cs="Times New Roman"/>
          <w:b/>
          <w:noProof/>
          <w:szCs w:val="24"/>
        </w:rPr>
        <w:t>1980</w:t>
      </w:r>
      <w:r w:rsidRPr="008F209B">
        <w:rPr>
          <w:rFonts w:ascii="Times New Roman" w:hAnsi="Times New Roman" w:cs="Times New Roman"/>
          <w:noProof/>
          <w:szCs w:val="24"/>
        </w:rPr>
        <w:t xml:space="preserve">). Viscosity of aqueous solutions of univalent electrolytes from 5 to 95 C. </w:t>
      </w:r>
      <w:r w:rsidRPr="008F209B">
        <w:rPr>
          <w:rFonts w:ascii="Times New Roman" w:hAnsi="Times New Roman" w:cs="Times New Roman"/>
          <w:i/>
          <w:noProof/>
          <w:szCs w:val="24"/>
        </w:rPr>
        <w:t>Journal of Solution Chemistry</w:t>
      </w:r>
      <w:r w:rsidRPr="008F209B">
        <w:rPr>
          <w:rFonts w:ascii="Times New Roman" w:hAnsi="Times New Roman" w:cs="Times New Roman"/>
          <w:noProof/>
          <w:szCs w:val="24"/>
        </w:rPr>
        <w:t>, 9, 19-35.</w:t>
      </w:r>
      <w:bookmarkEnd w:id="392"/>
    </w:p>
    <w:p w14:paraId="780BEC66" w14:textId="77777777" w:rsidR="008F209B" w:rsidRPr="008F209B" w:rsidRDefault="008F209B" w:rsidP="008F209B">
      <w:pPr>
        <w:spacing w:line="240" w:lineRule="auto"/>
        <w:jc w:val="both"/>
        <w:rPr>
          <w:rFonts w:ascii="Times New Roman" w:hAnsi="Times New Roman" w:cs="Times New Roman"/>
          <w:noProof/>
          <w:szCs w:val="24"/>
        </w:rPr>
      </w:pPr>
      <w:bookmarkStart w:id="393" w:name="_ENREF_226"/>
    </w:p>
    <w:p w14:paraId="7C7907F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Owen, B. B., Miller, R. C., Milner, C. E. and Cogan, H. L. (</w:t>
      </w:r>
      <w:r w:rsidRPr="008F209B">
        <w:rPr>
          <w:rFonts w:ascii="Times New Roman" w:hAnsi="Times New Roman" w:cs="Times New Roman"/>
          <w:b/>
          <w:noProof/>
          <w:szCs w:val="24"/>
        </w:rPr>
        <w:t>1961</w:t>
      </w:r>
      <w:r w:rsidRPr="008F209B">
        <w:rPr>
          <w:rFonts w:ascii="Times New Roman" w:hAnsi="Times New Roman" w:cs="Times New Roman"/>
          <w:noProof/>
          <w:szCs w:val="24"/>
        </w:rPr>
        <w:t xml:space="preserve">). The Dielectric Constant of Water as a Function of Temperature and Pressure. </w:t>
      </w:r>
      <w:r w:rsidRPr="008F209B">
        <w:rPr>
          <w:rFonts w:ascii="Times New Roman" w:hAnsi="Times New Roman" w:cs="Times New Roman"/>
          <w:i/>
          <w:noProof/>
          <w:szCs w:val="24"/>
        </w:rPr>
        <w:t>The Journal of Physical Chemistry</w:t>
      </w:r>
      <w:r w:rsidRPr="008F209B">
        <w:rPr>
          <w:rFonts w:ascii="Times New Roman" w:hAnsi="Times New Roman" w:cs="Times New Roman"/>
          <w:noProof/>
          <w:szCs w:val="24"/>
        </w:rPr>
        <w:t>, 65, 2065-2070.</w:t>
      </w:r>
      <w:bookmarkEnd w:id="393"/>
    </w:p>
    <w:p w14:paraId="4A330211" w14:textId="77777777" w:rsidR="008F209B" w:rsidRPr="008F209B" w:rsidRDefault="008F209B" w:rsidP="008F209B">
      <w:pPr>
        <w:spacing w:line="240" w:lineRule="auto"/>
        <w:jc w:val="both"/>
        <w:rPr>
          <w:rFonts w:ascii="Times New Roman" w:hAnsi="Times New Roman" w:cs="Times New Roman"/>
          <w:noProof/>
          <w:szCs w:val="24"/>
        </w:rPr>
      </w:pPr>
      <w:bookmarkStart w:id="394" w:name="_ENREF_227"/>
    </w:p>
    <w:p w14:paraId="21E32BB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Pegram, L. M. and Record, M. T. J.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Hofmeister Salt Effects on Surface Tension Arise from Partitioning of Anions and Cations between Bulk Water and the Air-water Interface.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111, 5411-5417.</w:t>
      </w:r>
      <w:bookmarkEnd w:id="394"/>
    </w:p>
    <w:p w14:paraId="231076F4" w14:textId="77777777" w:rsidR="008F209B" w:rsidRPr="008F209B" w:rsidRDefault="008F209B" w:rsidP="008F209B">
      <w:pPr>
        <w:spacing w:line="240" w:lineRule="auto"/>
        <w:jc w:val="both"/>
        <w:rPr>
          <w:rFonts w:ascii="Times New Roman" w:hAnsi="Times New Roman" w:cs="Times New Roman"/>
          <w:noProof/>
          <w:szCs w:val="24"/>
        </w:rPr>
      </w:pPr>
      <w:bookmarkStart w:id="395" w:name="_ENREF_228"/>
    </w:p>
    <w:p w14:paraId="49B02AF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Pegram, L. M. and Record, M. T. J.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Thermodynamic Origin of Hofmeister Ion Effects.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112, 9428-9436.</w:t>
      </w:r>
      <w:bookmarkEnd w:id="395"/>
    </w:p>
    <w:p w14:paraId="066CDB50" w14:textId="77777777" w:rsidR="008F209B" w:rsidRPr="008F209B" w:rsidRDefault="008F209B" w:rsidP="008F209B">
      <w:pPr>
        <w:spacing w:line="240" w:lineRule="auto"/>
        <w:jc w:val="both"/>
        <w:rPr>
          <w:rFonts w:ascii="Times New Roman" w:hAnsi="Times New Roman" w:cs="Times New Roman"/>
          <w:noProof/>
          <w:szCs w:val="24"/>
        </w:rPr>
      </w:pPr>
      <w:bookmarkStart w:id="396" w:name="_ENREF_229"/>
    </w:p>
    <w:p w14:paraId="19264B8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Pegram, L. M., Wendorff, T., Erdmann, R., Shkel, I., Bellissimo, D., Felitsky, D. J. and Record, M. T. (</w:t>
      </w:r>
      <w:r w:rsidRPr="008F209B">
        <w:rPr>
          <w:rFonts w:ascii="Times New Roman" w:hAnsi="Times New Roman" w:cs="Times New Roman"/>
          <w:b/>
          <w:noProof/>
          <w:szCs w:val="24"/>
        </w:rPr>
        <w:t>2010a</w:t>
      </w:r>
      <w:r w:rsidRPr="008F209B">
        <w:rPr>
          <w:rFonts w:ascii="Times New Roman" w:hAnsi="Times New Roman" w:cs="Times New Roman"/>
          <w:noProof/>
          <w:szCs w:val="24"/>
        </w:rPr>
        <w:t xml:space="preserve">). Why Hofmeister effects of many salts favor protein folding but not DNA helix formation.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107, 7716-7721.</w:t>
      </w:r>
      <w:bookmarkEnd w:id="396"/>
    </w:p>
    <w:p w14:paraId="6D2C4E1C" w14:textId="77777777" w:rsidR="008F209B" w:rsidRPr="008F209B" w:rsidRDefault="008F209B" w:rsidP="008F209B">
      <w:pPr>
        <w:spacing w:line="240" w:lineRule="auto"/>
        <w:jc w:val="both"/>
        <w:rPr>
          <w:rFonts w:ascii="Times New Roman" w:hAnsi="Times New Roman" w:cs="Times New Roman"/>
          <w:noProof/>
          <w:szCs w:val="24"/>
        </w:rPr>
      </w:pPr>
      <w:bookmarkStart w:id="397" w:name="_ENREF_230"/>
    </w:p>
    <w:p w14:paraId="57BD80B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Pegram, L. M., Wendorff, T., Erdmann, R., Shkel, I., Bellissimo, D., Felitsky, D. J. and Record, M. T., Jr. (</w:t>
      </w:r>
      <w:r w:rsidRPr="008F209B">
        <w:rPr>
          <w:rFonts w:ascii="Times New Roman" w:hAnsi="Times New Roman" w:cs="Times New Roman"/>
          <w:b/>
          <w:noProof/>
          <w:szCs w:val="24"/>
        </w:rPr>
        <w:t>2010b</w:t>
      </w:r>
      <w:r w:rsidRPr="008F209B">
        <w:rPr>
          <w:rFonts w:ascii="Times New Roman" w:hAnsi="Times New Roman" w:cs="Times New Roman"/>
          <w:noProof/>
          <w:szCs w:val="24"/>
        </w:rPr>
        <w:t xml:space="preserve">). Why Hofmeister effects of many salts favor protein folding but not DNA helix formation.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107, 7716-7721.</w:t>
      </w:r>
      <w:bookmarkEnd w:id="397"/>
    </w:p>
    <w:p w14:paraId="1C0069D1" w14:textId="77777777" w:rsidR="008F209B" w:rsidRPr="008F209B" w:rsidRDefault="008F209B" w:rsidP="008F209B">
      <w:pPr>
        <w:spacing w:line="240" w:lineRule="auto"/>
        <w:jc w:val="both"/>
        <w:rPr>
          <w:rFonts w:ascii="Times New Roman" w:hAnsi="Times New Roman" w:cs="Times New Roman"/>
          <w:noProof/>
          <w:szCs w:val="24"/>
        </w:rPr>
      </w:pPr>
      <w:bookmarkStart w:id="398" w:name="_ENREF_231"/>
    </w:p>
    <w:p w14:paraId="56E82F4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Petersen, P. B., Johnson, J. C., Knutsen, K. P. and Saykally, R. J. (</w:t>
      </w:r>
      <w:r w:rsidRPr="008F209B">
        <w:rPr>
          <w:rFonts w:ascii="Times New Roman" w:hAnsi="Times New Roman" w:cs="Times New Roman"/>
          <w:b/>
          <w:noProof/>
          <w:szCs w:val="24"/>
        </w:rPr>
        <w:t>2004</w:t>
      </w:r>
      <w:r w:rsidRPr="008F209B">
        <w:rPr>
          <w:rFonts w:ascii="Times New Roman" w:hAnsi="Times New Roman" w:cs="Times New Roman"/>
          <w:noProof/>
          <w:szCs w:val="24"/>
        </w:rPr>
        <w:t xml:space="preserve">). Direct experimental validation of the Jones–Ray effect. </w:t>
      </w:r>
      <w:r w:rsidRPr="008F209B">
        <w:rPr>
          <w:rFonts w:ascii="Times New Roman" w:hAnsi="Times New Roman" w:cs="Times New Roman"/>
          <w:i/>
          <w:noProof/>
          <w:szCs w:val="24"/>
        </w:rPr>
        <w:t>Chemical Physics Letters</w:t>
      </w:r>
      <w:r w:rsidRPr="008F209B">
        <w:rPr>
          <w:rFonts w:ascii="Times New Roman" w:hAnsi="Times New Roman" w:cs="Times New Roman"/>
          <w:noProof/>
          <w:szCs w:val="24"/>
        </w:rPr>
        <w:t>, 397, 46-50.</w:t>
      </w:r>
      <w:bookmarkEnd w:id="398"/>
    </w:p>
    <w:p w14:paraId="246A5AB0" w14:textId="77777777" w:rsidR="008F209B" w:rsidRPr="008F209B" w:rsidRDefault="008F209B" w:rsidP="008F209B">
      <w:pPr>
        <w:spacing w:line="240" w:lineRule="auto"/>
        <w:jc w:val="both"/>
        <w:rPr>
          <w:rFonts w:ascii="Times New Roman" w:hAnsi="Times New Roman" w:cs="Times New Roman"/>
          <w:noProof/>
          <w:szCs w:val="24"/>
        </w:rPr>
      </w:pPr>
      <w:bookmarkStart w:id="399" w:name="_ENREF_232"/>
    </w:p>
    <w:p w14:paraId="1F25C5A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Petersen, P. B. and Saykally, R. J.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Adsorption of ions to the surface of dilute electrolyte solutions: The Jones-Ray effect revisited.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127, 15446-15452.</w:t>
      </w:r>
      <w:bookmarkEnd w:id="399"/>
    </w:p>
    <w:p w14:paraId="071BE4CC" w14:textId="77777777" w:rsidR="008F209B" w:rsidRPr="008F209B" w:rsidRDefault="008F209B" w:rsidP="008F209B">
      <w:pPr>
        <w:spacing w:line="240" w:lineRule="auto"/>
        <w:jc w:val="both"/>
        <w:rPr>
          <w:rFonts w:ascii="Times New Roman" w:hAnsi="Times New Roman" w:cs="Times New Roman"/>
          <w:noProof/>
          <w:szCs w:val="24"/>
        </w:rPr>
      </w:pPr>
      <w:bookmarkStart w:id="400" w:name="_ENREF_233"/>
    </w:p>
    <w:p w14:paraId="54250CC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Piatkowski, L., Zhang, Z., Backus, E. H. G., Bakker, H. J. and Bonn, M.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Extreme surface propensity of halide ions in water. </w:t>
      </w:r>
      <w:r w:rsidRPr="008F209B">
        <w:rPr>
          <w:rFonts w:ascii="Times New Roman" w:hAnsi="Times New Roman" w:cs="Times New Roman"/>
          <w:i/>
          <w:noProof/>
          <w:szCs w:val="24"/>
        </w:rPr>
        <w:t>Nature Communications</w:t>
      </w:r>
      <w:r w:rsidRPr="008F209B">
        <w:rPr>
          <w:rFonts w:ascii="Times New Roman" w:hAnsi="Times New Roman" w:cs="Times New Roman"/>
          <w:noProof/>
          <w:szCs w:val="24"/>
        </w:rPr>
        <w:t>, 5, 1-7.</w:t>
      </w:r>
      <w:bookmarkEnd w:id="400"/>
    </w:p>
    <w:p w14:paraId="2C67D748" w14:textId="77777777" w:rsidR="008F209B" w:rsidRPr="008F209B" w:rsidRDefault="008F209B" w:rsidP="008F209B">
      <w:pPr>
        <w:spacing w:line="240" w:lineRule="auto"/>
        <w:jc w:val="both"/>
        <w:rPr>
          <w:rFonts w:ascii="Times New Roman" w:hAnsi="Times New Roman" w:cs="Times New Roman"/>
          <w:noProof/>
          <w:szCs w:val="24"/>
        </w:rPr>
      </w:pPr>
      <w:bookmarkStart w:id="401" w:name="_ENREF_234"/>
    </w:p>
    <w:p w14:paraId="26BAA65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Png, G. M., Falconer, R. J., Fischer, B. M., Zakaria, H. A., Mickan, S. P., Middelberg, A. P. J. and Abbott, D.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Terahertz Spectroscopic Differentiation of Microstructures in Protein Gels. </w:t>
      </w:r>
      <w:r w:rsidRPr="008F209B">
        <w:rPr>
          <w:rFonts w:ascii="Times New Roman" w:hAnsi="Times New Roman" w:cs="Times New Roman"/>
          <w:i/>
          <w:noProof/>
          <w:szCs w:val="24"/>
        </w:rPr>
        <w:t>Optics Express</w:t>
      </w:r>
      <w:r w:rsidRPr="008F209B">
        <w:rPr>
          <w:rFonts w:ascii="Times New Roman" w:hAnsi="Times New Roman" w:cs="Times New Roman"/>
          <w:noProof/>
          <w:szCs w:val="24"/>
        </w:rPr>
        <w:t>, 17, 13102-13115.</w:t>
      </w:r>
      <w:bookmarkStart w:id="402" w:name="_ENREF_235"/>
      <w:bookmarkEnd w:id="401"/>
    </w:p>
    <w:p w14:paraId="618C58DB" w14:textId="77777777" w:rsidR="008F209B" w:rsidRPr="008F209B" w:rsidRDefault="008F209B" w:rsidP="008F209B">
      <w:pPr>
        <w:spacing w:line="240" w:lineRule="auto"/>
        <w:jc w:val="both"/>
        <w:rPr>
          <w:rFonts w:ascii="Times New Roman" w:hAnsi="Times New Roman" w:cs="Times New Roman"/>
          <w:noProof/>
          <w:szCs w:val="24"/>
        </w:rPr>
      </w:pPr>
      <w:bookmarkStart w:id="403" w:name="_ENREF_236"/>
      <w:bookmarkEnd w:id="402"/>
    </w:p>
    <w:p w14:paraId="6039B00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Privalov, P. L.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Thermodynamic problems in structural molecular biology. </w:t>
      </w:r>
      <w:r w:rsidRPr="008F209B">
        <w:rPr>
          <w:rFonts w:ascii="Times New Roman" w:hAnsi="Times New Roman" w:cs="Times New Roman"/>
          <w:i/>
          <w:noProof/>
          <w:szCs w:val="24"/>
        </w:rPr>
        <w:t>Pure and Applied Chemistry</w:t>
      </w:r>
      <w:r w:rsidRPr="008F209B">
        <w:rPr>
          <w:rFonts w:ascii="Times New Roman" w:hAnsi="Times New Roman" w:cs="Times New Roman"/>
          <w:noProof/>
          <w:szCs w:val="24"/>
        </w:rPr>
        <w:t>, 79, 1445-1462.</w:t>
      </w:r>
      <w:bookmarkEnd w:id="403"/>
    </w:p>
    <w:p w14:paraId="20241BDF" w14:textId="77777777" w:rsidR="008F209B" w:rsidRPr="008F209B" w:rsidRDefault="008F209B" w:rsidP="008F209B">
      <w:pPr>
        <w:spacing w:line="240" w:lineRule="auto"/>
        <w:jc w:val="both"/>
        <w:rPr>
          <w:rFonts w:ascii="Times New Roman" w:hAnsi="Times New Roman" w:cs="Times New Roman"/>
          <w:noProof/>
          <w:szCs w:val="24"/>
        </w:rPr>
      </w:pPr>
      <w:bookmarkStart w:id="404" w:name="_ENREF_237"/>
    </w:p>
    <w:p w14:paraId="244E0D7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Privalov, P. L. and Khechinashvili, N. N. (</w:t>
      </w:r>
      <w:r w:rsidRPr="008F209B">
        <w:rPr>
          <w:rFonts w:ascii="Times New Roman" w:hAnsi="Times New Roman" w:cs="Times New Roman"/>
          <w:b/>
          <w:noProof/>
          <w:szCs w:val="24"/>
        </w:rPr>
        <w:t>1974</w:t>
      </w:r>
      <w:r w:rsidRPr="008F209B">
        <w:rPr>
          <w:rFonts w:ascii="Times New Roman" w:hAnsi="Times New Roman" w:cs="Times New Roman"/>
          <w:noProof/>
          <w:szCs w:val="24"/>
        </w:rPr>
        <w:t xml:space="preserve">). A thermodynamic approach to the problem of stabilization of globular protein structure. </w:t>
      </w:r>
      <w:r w:rsidRPr="008F209B">
        <w:rPr>
          <w:rFonts w:ascii="Times New Roman" w:hAnsi="Times New Roman" w:cs="Times New Roman"/>
          <w:i/>
          <w:noProof/>
          <w:szCs w:val="24"/>
        </w:rPr>
        <w:t>Journal of Molecular Biology</w:t>
      </w:r>
      <w:r w:rsidRPr="008F209B">
        <w:rPr>
          <w:rFonts w:ascii="Times New Roman" w:hAnsi="Times New Roman" w:cs="Times New Roman"/>
          <w:noProof/>
          <w:szCs w:val="24"/>
        </w:rPr>
        <w:t>, 86, 665-684.</w:t>
      </w:r>
      <w:bookmarkEnd w:id="404"/>
    </w:p>
    <w:p w14:paraId="61680EDC" w14:textId="77777777" w:rsidR="008F209B" w:rsidRPr="008F209B" w:rsidRDefault="008F209B" w:rsidP="008F209B">
      <w:pPr>
        <w:spacing w:line="240" w:lineRule="auto"/>
        <w:jc w:val="both"/>
        <w:rPr>
          <w:rFonts w:ascii="Times New Roman" w:hAnsi="Times New Roman" w:cs="Times New Roman"/>
          <w:noProof/>
          <w:szCs w:val="24"/>
        </w:rPr>
      </w:pPr>
      <w:bookmarkStart w:id="405" w:name="_ENREF_238"/>
    </w:p>
    <w:p w14:paraId="700EEC5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Privalov, P. L. and Makhatadze, G. I. (</w:t>
      </w:r>
      <w:r w:rsidRPr="008F209B">
        <w:rPr>
          <w:rFonts w:ascii="Times New Roman" w:hAnsi="Times New Roman" w:cs="Times New Roman"/>
          <w:b/>
          <w:noProof/>
          <w:szCs w:val="24"/>
        </w:rPr>
        <w:t>1990</w:t>
      </w:r>
      <w:r w:rsidRPr="008F209B">
        <w:rPr>
          <w:rFonts w:ascii="Times New Roman" w:hAnsi="Times New Roman" w:cs="Times New Roman"/>
          <w:noProof/>
          <w:szCs w:val="24"/>
        </w:rPr>
        <w:t xml:space="preserve">). Partial Molar Heat Capacity of the Unfolded Polypeptide Chain of Proteins: Protein Unfolding Effects </w:t>
      </w:r>
      <w:r w:rsidRPr="008F209B">
        <w:rPr>
          <w:rFonts w:ascii="Times New Roman" w:hAnsi="Times New Roman" w:cs="Times New Roman"/>
          <w:i/>
          <w:noProof/>
          <w:szCs w:val="24"/>
        </w:rPr>
        <w:t>Journal of Molecular Biology</w:t>
      </w:r>
      <w:r w:rsidRPr="008F209B">
        <w:rPr>
          <w:rFonts w:ascii="Times New Roman" w:hAnsi="Times New Roman" w:cs="Times New Roman"/>
          <w:noProof/>
          <w:szCs w:val="24"/>
        </w:rPr>
        <w:t>, 213, 385-391.</w:t>
      </w:r>
      <w:bookmarkEnd w:id="405"/>
    </w:p>
    <w:p w14:paraId="078D4DA0" w14:textId="77777777" w:rsidR="008F209B" w:rsidRPr="008F209B" w:rsidRDefault="008F209B" w:rsidP="008F209B">
      <w:pPr>
        <w:spacing w:line="240" w:lineRule="auto"/>
        <w:jc w:val="both"/>
        <w:rPr>
          <w:rFonts w:ascii="Times New Roman" w:hAnsi="Times New Roman" w:cs="Times New Roman"/>
          <w:noProof/>
          <w:szCs w:val="24"/>
        </w:rPr>
      </w:pPr>
      <w:bookmarkStart w:id="406" w:name="_ENREF_239"/>
    </w:p>
    <w:p w14:paraId="52E7B76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Privalov, P. L. and Potekhin, S. A. (</w:t>
      </w:r>
      <w:r w:rsidRPr="008F209B">
        <w:rPr>
          <w:rFonts w:ascii="Times New Roman" w:hAnsi="Times New Roman" w:cs="Times New Roman"/>
          <w:b/>
          <w:noProof/>
          <w:szCs w:val="24"/>
        </w:rPr>
        <w:t>1986</w:t>
      </w:r>
      <w:r w:rsidRPr="008F209B">
        <w:rPr>
          <w:rFonts w:ascii="Times New Roman" w:hAnsi="Times New Roman" w:cs="Times New Roman"/>
          <w:noProof/>
          <w:szCs w:val="24"/>
        </w:rPr>
        <w:t xml:space="preserve">). Scanning microcalorimetry in studying temperature-induced changes in proteins. </w:t>
      </w:r>
      <w:r w:rsidRPr="008F209B">
        <w:rPr>
          <w:rFonts w:ascii="Times New Roman" w:hAnsi="Times New Roman" w:cs="Times New Roman"/>
          <w:i/>
          <w:noProof/>
          <w:szCs w:val="24"/>
        </w:rPr>
        <w:t>Methods in Enzymology</w:t>
      </w:r>
      <w:r w:rsidRPr="008F209B">
        <w:rPr>
          <w:rFonts w:ascii="Times New Roman" w:hAnsi="Times New Roman" w:cs="Times New Roman"/>
          <w:noProof/>
          <w:szCs w:val="24"/>
        </w:rPr>
        <w:t>, 131, 4-51.</w:t>
      </w:r>
      <w:bookmarkEnd w:id="406"/>
    </w:p>
    <w:p w14:paraId="1E7316A7" w14:textId="77777777" w:rsidR="008F209B" w:rsidRPr="008F209B" w:rsidRDefault="008F209B" w:rsidP="008F209B">
      <w:pPr>
        <w:spacing w:line="240" w:lineRule="auto"/>
        <w:jc w:val="both"/>
        <w:rPr>
          <w:rFonts w:ascii="Times New Roman" w:hAnsi="Times New Roman" w:cs="Times New Roman"/>
          <w:noProof/>
          <w:szCs w:val="24"/>
        </w:rPr>
      </w:pPr>
      <w:bookmarkStart w:id="407" w:name="_ENREF_240"/>
    </w:p>
    <w:p w14:paraId="4038B54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Putnam, F. W. (</w:t>
      </w:r>
      <w:r w:rsidRPr="008F209B">
        <w:rPr>
          <w:rFonts w:ascii="Times New Roman" w:hAnsi="Times New Roman" w:cs="Times New Roman"/>
          <w:b/>
          <w:noProof/>
          <w:szCs w:val="24"/>
        </w:rPr>
        <w:t>1975</w:t>
      </w:r>
      <w:r w:rsidRPr="008F209B">
        <w:rPr>
          <w:rFonts w:ascii="Times New Roman" w:hAnsi="Times New Roman" w:cs="Times New Roman"/>
          <w:noProof/>
          <w:szCs w:val="24"/>
        </w:rPr>
        <w:t xml:space="preserve">). The Roster of the Plasma Proteins. </w:t>
      </w:r>
      <w:r w:rsidRPr="008F209B">
        <w:rPr>
          <w:rFonts w:ascii="Times New Roman" w:hAnsi="Times New Roman" w:cs="Times New Roman"/>
          <w:i/>
          <w:noProof/>
          <w:szCs w:val="24"/>
        </w:rPr>
        <w:t>The Plasma Proteins: Structure, Function, and Genetic Control</w:t>
      </w:r>
      <w:r w:rsidRPr="008F209B">
        <w:rPr>
          <w:rFonts w:ascii="Times New Roman" w:hAnsi="Times New Roman" w:cs="Times New Roman"/>
          <w:noProof/>
          <w:szCs w:val="24"/>
        </w:rPr>
        <w:t>, 1, 57.</w:t>
      </w:r>
      <w:bookmarkEnd w:id="407"/>
    </w:p>
    <w:p w14:paraId="5A8FFA07" w14:textId="77777777" w:rsidR="008F209B" w:rsidRPr="008F209B" w:rsidRDefault="008F209B" w:rsidP="008F209B">
      <w:pPr>
        <w:spacing w:line="240" w:lineRule="auto"/>
        <w:jc w:val="both"/>
        <w:rPr>
          <w:rFonts w:ascii="Times New Roman" w:hAnsi="Times New Roman" w:cs="Times New Roman"/>
          <w:noProof/>
          <w:szCs w:val="24"/>
        </w:rPr>
      </w:pPr>
      <w:bookmarkStart w:id="408" w:name="_ENREF_241"/>
    </w:p>
    <w:p w14:paraId="6077BB14"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Qvist, J. and Halle, B.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Thermal Signature of Hydrophobic Hydration Dynamics.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130, 10345-10353.</w:t>
      </w:r>
      <w:bookmarkEnd w:id="408"/>
    </w:p>
    <w:p w14:paraId="6C50D49E" w14:textId="77777777" w:rsidR="008F209B" w:rsidRPr="008F209B" w:rsidRDefault="008F209B" w:rsidP="008F209B">
      <w:pPr>
        <w:spacing w:line="240" w:lineRule="auto"/>
        <w:jc w:val="both"/>
        <w:rPr>
          <w:rFonts w:ascii="Times New Roman" w:hAnsi="Times New Roman" w:cs="Times New Roman"/>
          <w:noProof/>
          <w:szCs w:val="24"/>
        </w:rPr>
      </w:pPr>
      <w:bookmarkStart w:id="409" w:name="_ENREF_242"/>
    </w:p>
    <w:p w14:paraId="73F98FE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 Hill and Tyler, C. (</w:t>
      </w:r>
      <w:r w:rsidRPr="008F209B">
        <w:rPr>
          <w:rFonts w:ascii="Times New Roman" w:hAnsi="Times New Roman" w:cs="Times New Roman"/>
          <w:b/>
          <w:noProof/>
          <w:szCs w:val="24"/>
        </w:rPr>
        <w:t>1954</w:t>
      </w:r>
      <w:r w:rsidRPr="008F209B">
        <w:rPr>
          <w:rFonts w:ascii="Times New Roman" w:hAnsi="Times New Roman" w:cs="Times New Roman"/>
          <w:noProof/>
          <w:szCs w:val="24"/>
        </w:rPr>
        <w:t xml:space="preserve">). The Reaction Between Phytate and Protein </w:t>
      </w:r>
      <w:r w:rsidRPr="008F209B">
        <w:rPr>
          <w:rFonts w:ascii="Times New Roman" w:hAnsi="Times New Roman" w:cs="Times New Roman"/>
          <w:i/>
          <w:noProof/>
          <w:szCs w:val="24"/>
        </w:rPr>
        <w:t>The Journal of Agricultural Science</w:t>
      </w:r>
      <w:r w:rsidRPr="008F209B">
        <w:rPr>
          <w:rFonts w:ascii="Times New Roman" w:hAnsi="Times New Roman" w:cs="Times New Roman"/>
          <w:noProof/>
          <w:szCs w:val="24"/>
        </w:rPr>
        <w:t>, 44, 324-326.</w:t>
      </w:r>
      <w:bookmarkEnd w:id="409"/>
    </w:p>
    <w:p w14:paraId="4811ACE3" w14:textId="77777777" w:rsidR="008F209B" w:rsidRPr="008F209B" w:rsidRDefault="008F209B" w:rsidP="008F209B">
      <w:pPr>
        <w:spacing w:line="240" w:lineRule="auto"/>
        <w:jc w:val="both"/>
        <w:rPr>
          <w:rFonts w:ascii="Times New Roman" w:hAnsi="Times New Roman" w:cs="Times New Roman"/>
          <w:noProof/>
          <w:szCs w:val="24"/>
        </w:rPr>
      </w:pPr>
      <w:bookmarkStart w:id="410" w:name="_ENREF_243"/>
    </w:p>
    <w:p w14:paraId="69226DE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Radola, B. J. (</w:t>
      </w:r>
      <w:r w:rsidRPr="008F209B">
        <w:rPr>
          <w:rFonts w:ascii="Times New Roman" w:hAnsi="Times New Roman" w:cs="Times New Roman"/>
          <w:b/>
          <w:noProof/>
          <w:szCs w:val="24"/>
        </w:rPr>
        <w:t>1973</w:t>
      </w:r>
      <w:r w:rsidRPr="008F209B">
        <w:rPr>
          <w:rFonts w:ascii="Times New Roman" w:hAnsi="Times New Roman" w:cs="Times New Roman"/>
          <w:noProof/>
          <w:szCs w:val="24"/>
        </w:rPr>
        <w:t xml:space="preserve">). Isoelectric focusing in layers of granulated gels: I. Thin-layer isoelectric focusing of proteins. </w:t>
      </w:r>
      <w:r w:rsidRPr="008F209B">
        <w:rPr>
          <w:rFonts w:ascii="Times New Roman" w:hAnsi="Times New Roman" w:cs="Times New Roman"/>
          <w:i/>
          <w:noProof/>
          <w:szCs w:val="24"/>
        </w:rPr>
        <w:t>Biochimica et Biophysica Acta (BBA)-Protein Structure</w:t>
      </w:r>
      <w:r w:rsidRPr="008F209B">
        <w:rPr>
          <w:rFonts w:ascii="Times New Roman" w:hAnsi="Times New Roman" w:cs="Times New Roman"/>
          <w:noProof/>
          <w:szCs w:val="24"/>
        </w:rPr>
        <w:t>, 295, 412-428.</w:t>
      </w:r>
      <w:bookmarkEnd w:id="410"/>
    </w:p>
    <w:p w14:paraId="68E0521F" w14:textId="77777777" w:rsidR="008F209B" w:rsidRPr="008F209B" w:rsidRDefault="008F209B" w:rsidP="008F209B">
      <w:pPr>
        <w:spacing w:line="240" w:lineRule="auto"/>
        <w:jc w:val="both"/>
        <w:rPr>
          <w:rFonts w:ascii="Times New Roman" w:hAnsi="Times New Roman" w:cs="Times New Roman"/>
          <w:noProof/>
          <w:szCs w:val="24"/>
        </w:rPr>
      </w:pPr>
      <w:bookmarkStart w:id="411" w:name="_ENREF_244"/>
    </w:p>
    <w:p w14:paraId="00BB697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Rajendran, S. and Prakash, V.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Kinetics and thermodynamics of the mechanism of interaction of sodium phytate with alpha globulin.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32, 3474-3478.</w:t>
      </w:r>
      <w:bookmarkEnd w:id="411"/>
    </w:p>
    <w:p w14:paraId="30CA0440" w14:textId="77777777" w:rsidR="008F209B" w:rsidRPr="008F209B" w:rsidRDefault="008F209B" w:rsidP="008F209B">
      <w:pPr>
        <w:spacing w:line="240" w:lineRule="auto"/>
        <w:jc w:val="both"/>
        <w:rPr>
          <w:rFonts w:ascii="Times New Roman" w:hAnsi="Times New Roman" w:cs="Times New Roman"/>
          <w:noProof/>
          <w:szCs w:val="24"/>
        </w:rPr>
      </w:pPr>
      <w:bookmarkStart w:id="412" w:name="_ENREF_245"/>
    </w:p>
    <w:p w14:paraId="5111D50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Rankin, B. M. and Ben-Amotz, D.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Expulsion of Ions from Hydrophobic Hydration Shells.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135, 8818-8821.</w:t>
      </w:r>
      <w:bookmarkEnd w:id="412"/>
    </w:p>
    <w:p w14:paraId="34275C35" w14:textId="77777777" w:rsidR="008F209B" w:rsidRPr="008F209B" w:rsidRDefault="008F209B" w:rsidP="008F209B">
      <w:pPr>
        <w:spacing w:line="240" w:lineRule="auto"/>
        <w:jc w:val="both"/>
        <w:rPr>
          <w:rFonts w:ascii="Times New Roman" w:hAnsi="Times New Roman" w:cs="Times New Roman"/>
          <w:noProof/>
          <w:szCs w:val="24"/>
        </w:rPr>
      </w:pPr>
      <w:bookmarkStart w:id="413" w:name="_ENREF_246"/>
    </w:p>
    <w:p w14:paraId="65091E7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Rankin, B. M., Hands, M. D., Wilcox, D. S., Fega, K. R., Slipchenko, L. V. and Ben-Amotz, D.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Interactions between halide anions and a molecular hydrophobic interface. </w:t>
      </w:r>
      <w:r w:rsidRPr="008F209B">
        <w:rPr>
          <w:rFonts w:ascii="Times New Roman" w:hAnsi="Times New Roman" w:cs="Times New Roman"/>
          <w:i/>
          <w:noProof/>
          <w:szCs w:val="24"/>
        </w:rPr>
        <w:t>Faraday Discussions</w:t>
      </w:r>
      <w:r w:rsidRPr="008F209B">
        <w:rPr>
          <w:rFonts w:ascii="Times New Roman" w:hAnsi="Times New Roman" w:cs="Times New Roman"/>
          <w:noProof/>
          <w:szCs w:val="24"/>
        </w:rPr>
        <w:t>, 160, 255-270.</w:t>
      </w:r>
      <w:bookmarkEnd w:id="413"/>
    </w:p>
    <w:p w14:paraId="29E1AFF1" w14:textId="77777777" w:rsidR="008F209B" w:rsidRPr="008F209B" w:rsidRDefault="008F209B" w:rsidP="008F209B">
      <w:pPr>
        <w:spacing w:line="240" w:lineRule="auto"/>
        <w:jc w:val="both"/>
        <w:rPr>
          <w:rFonts w:ascii="Times New Roman" w:hAnsi="Times New Roman" w:cs="Times New Roman"/>
          <w:noProof/>
          <w:szCs w:val="24"/>
        </w:rPr>
      </w:pPr>
      <w:bookmarkStart w:id="414" w:name="_ENREF_247"/>
    </w:p>
    <w:p w14:paraId="522770B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Rashin, A. A. and Honig, B. (</w:t>
      </w:r>
      <w:r w:rsidRPr="008F209B">
        <w:rPr>
          <w:rFonts w:ascii="Times New Roman" w:hAnsi="Times New Roman" w:cs="Times New Roman"/>
          <w:b/>
          <w:noProof/>
          <w:szCs w:val="24"/>
        </w:rPr>
        <w:t>1985</w:t>
      </w:r>
      <w:r w:rsidRPr="008F209B">
        <w:rPr>
          <w:rFonts w:ascii="Times New Roman" w:hAnsi="Times New Roman" w:cs="Times New Roman"/>
          <w:noProof/>
          <w:szCs w:val="24"/>
        </w:rPr>
        <w:t xml:space="preserve">). Reevaluation of the Born model of ion hydration. </w:t>
      </w:r>
      <w:r w:rsidRPr="008F209B">
        <w:rPr>
          <w:rFonts w:ascii="Times New Roman" w:hAnsi="Times New Roman" w:cs="Times New Roman"/>
          <w:i/>
          <w:noProof/>
          <w:szCs w:val="24"/>
        </w:rPr>
        <w:t>The Journal of Physical Chemistry</w:t>
      </w:r>
      <w:r w:rsidRPr="008F209B">
        <w:rPr>
          <w:rFonts w:ascii="Times New Roman" w:hAnsi="Times New Roman" w:cs="Times New Roman"/>
          <w:noProof/>
          <w:szCs w:val="24"/>
        </w:rPr>
        <w:t>, 89, 5593-5599.</w:t>
      </w:r>
      <w:bookmarkEnd w:id="414"/>
    </w:p>
    <w:p w14:paraId="4E1AFC5C" w14:textId="77777777" w:rsidR="008F209B" w:rsidRPr="008F209B" w:rsidRDefault="008F209B" w:rsidP="008F209B">
      <w:pPr>
        <w:spacing w:line="240" w:lineRule="auto"/>
        <w:jc w:val="both"/>
        <w:rPr>
          <w:rFonts w:ascii="Times New Roman" w:hAnsi="Times New Roman" w:cs="Times New Roman"/>
          <w:noProof/>
          <w:szCs w:val="24"/>
        </w:rPr>
      </w:pPr>
      <w:bookmarkStart w:id="415" w:name="_ENREF_248"/>
    </w:p>
    <w:p w14:paraId="7C5028E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Ravindran, V., Cabahug, S., Ravindran, G. and Bryden, W. L. (</w:t>
      </w:r>
      <w:r w:rsidRPr="008F209B">
        <w:rPr>
          <w:rFonts w:ascii="Times New Roman" w:hAnsi="Times New Roman" w:cs="Times New Roman"/>
          <w:b/>
          <w:noProof/>
          <w:szCs w:val="24"/>
        </w:rPr>
        <w:t>1998</w:t>
      </w:r>
      <w:r w:rsidRPr="008F209B">
        <w:rPr>
          <w:rFonts w:ascii="Times New Roman" w:hAnsi="Times New Roman" w:cs="Times New Roman"/>
          <w:noProof/>
          <w:szCs w:val="24"/>
        </w:rPr>
        <w:t xml:space="preserve">). Influence of Microbial Phytase on Apparent Ileal Amino Acid Digestibility of Feedstuff for Broilers. </w:t>
      </w:r>
      <w:r w:rsidRPr="008F209B">
        <w:rPr>
          <w:rFonts w:ascii="Times New Roman" w:hAnsi="Times New Roman" w:cs="Times New Roman"/>
          <w:i/>
          <w:noProof/>
          <w:szCs w:val="24"/>
        </w:rPr>
        <w:t>Metabolism and Nutrition</w:t>
      </w:r>
      <w:r w:rsidRPr="008F209B">
        <w:rPr>
          <w:rFonts w:ascii="Times New Roman" w:hAnsi="Times New Roman" w:cs="Times New Roman"/>
          <w:noProof/>
          <w:szCs w:val="24"/>
        </w:rPr>
        <w:t>, 78, 699-706.</w:t>
      </w:r>
      <w:bookmarkEnd w:id="415"/>
    </w:p>
    <w:p w14:paraId="2A3D9A02" w14:textId="77777777" w:rsidR="008F209B" w:rsidRPr="008F209B" w:rsidRDefault="008F209B" w:rsidP="008F209B">
      <w:pPr>
        <w:spacing w:line="240" w:lineRule="auto"/>
        <w:jc w:val="both"/>
        <w:rPr>
          <w:rFonts w:ascii="Times New Roman" w:hAnsi="Times New Roman" w:cs="Times New Roman"/>
          <w:noProof/>
          <w:szCs w:val="24"/>
        </w:rPr>
      </w:pPr>
      <w:bookmarkStart w:id="416" w:name="_ENREF_249"/>
    </w:p>
    <w:p w14:paraId="1849F6D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Record, M. T., Guinn, E., Pegram, L. and Capp, M.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Introductory Lecture: Interpreting and predicting Hofmeister salt ion and solute effects on biopolymer and model processes using the solute partitioning model. </w:t>
      </w:r>
      <w:r w:rsidRPr="008F209B">
        <w:rPr>
          <w:rFonts w:ascii="Times New Roman" w:hAnsi="Times New Roman" w:cs="Times New Roman"/>
          <w:i/>
          <w:noProof/>
          <w:szCs w:val="24"/>
        </w:rPr>
        <w:t>Faraday Discussions</w:t>
      </w:r>
      <w:r w:rsidRPr="008F209B">
        <w:rPr>
          <w:rFonts w:ascii="Times New Roman" w:hAnsi="Times New Roman" w:cs="Times New Roman"/>
          <w:noProof/>
          <w:szCs w:val="24"/>
        </w:rPr>
        <w:t>, 160, 9-44.</w:t>
      </w:r>
      <w:bookmarkEnd w:id="416"/>
    </w:p>
    <w:p w14:paraId="688FBE8B" w14:textId="77777777" w:rsidR="008F209B" w:rsidRPr="008F209B" w:rsidRDefault="008F209B" w:rsidP="008F209B">
      <w:pPr>
        <w:spacing w:line="240" w:lineRule="auto"/>
        <w:jc w:val="both"/>
        <w:rPr>
          <w:rFonts w:ascii="Times New Roman" w:hAnsi="Times New Roman" w:cs="Times New Roman"/>
          <w:noProof/>
          <w:szCs w:val="24"/>
        </w:rPr>
      </w:pPr>
      <w:bookmarkStart w:id="417" w:name="_ENREF_250"/>
    </w:p>
    <w:p w14:paraId="6D8DC0E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Reiss, H., Frisch, H. L. and Lebowitz, J. L. (</w:t>
      </w:r>
      <w:r w:rsidRPr="008F209B">
        <w:rPr>
          <w:rFonts w:ascii="Times New Roman" w:hAnsi="Times New Roman" w:cs="Times New Roman"/>
          <w:b/>
          <w:noProof/>
          <w:szCs w:val="24"/>
        </w:rPr>
        <w:t>1959</w:t>
      </w:r>
      <w:r w:rsidRPr="008F209B">
        <w:rPr>
          <w:rFonts w:ascii="Times New Roman" w:hAnsi="Times New Roman" w:cs="Times New Roman"/>
          <w:noProof/>
          <w:szCs w:val="24"/>
        </w:rPr>
        <w:t xml:space="preserve">). Statistical Mechanics of Rigid Spheres.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31, 369-380.</w:t>
      </w:r>
      <w:bookmarkEnd w:id="417"/>
    </w:p>
    <w:p w14:paraId="722F032F" w14:textId="77777777" w:rsidR="008F209B" w:rsidRPr="008F209B" w:rsidRDefault="008F209B" w:rsidP="008F209B">
      <w:pPr>
        <w:spacing w:line="240" w:lineRule="auto"/>
        <w:jc w:val="both"/>
        <w:rPr>
          <w:rFonts w:ascii="Times New Roman" w:hAnsi="Times New Roman" w:cs="Times New Roman"/>
          <w:noProof/>
          <w:szCs w:val="24"/>
        </w:rPr>
      </w:pPr>
      <w:bookmarkStart w:id="418" w:name="_ENREF_251"/>
    </w:p>
    <w:p w14:paraId="109A202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Rembert, K. B., Paterova, J., Heyda, J., Hilty, C., Jungwirth, P. and Cremer, P. S.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Molecular mechanisms of ion-specific effects on proteins.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134, 10039-10046.</w:t>
      </w:r>
      <w:bookmarkEnd w:id="418"/>
    </w:p>
    <w:p w14:paraId="03D1532A" w14:textId="77777777" w:rsidR="008F209B" w:rsidRPr="008F209B" w:rsidRDefault="008F209B" w:rsidP="008F209B">
      <w:pPr>
        <w:spacing w:line="240" w:lineRule="auto"/>
        <w:jc w:val="both"/>
        <w:rPr>
          <w:rFonts w:ascii="Times New Roman" w:hAnsi="Times New Roman" w:cs="Times New Roman"/>
          <w:noProof/>
          <w:szCs w:val="24"/>
        </w:rPr>
      </w:pPr>
      <w:bookmarkStart w:id="419" w:name="_ENREF_252"/>
    </w:p>
    <w:p w14:paraId="10702C8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Ries-Kautt, M. M. and Ducruix, A. F. (</w:t>
      </w:r>
      <w:r w:rsidRPr="008F209B">
        <w:rPr>
          <w:rFonts w:ascii="Times New Roman" w:hAnsi="Times New Roman" w:cs="Times New Roman"/>
          <w:b/>
          <w:noProof/>
          <w:szCs w:val="24"/>
        </w:rPr>
        <w:t>1989</w:t>
      </w:r>
      <w:r w:rsidRPr="008F209B">
        <w:rPr>
          <w:rFonts w:ascii="Times New Roman" w:hAnsi="Times New Roman" w:cs="Times New Roman"/>
          <w:noProof/>
          <w:szCs w:val="24"/>
        </w:rPr>
        <w:t xml:space="preserve">). Relative Effectiveness of Various Ions on the Solubility and Crystal Growth of Lysozyme. </w:t>
      </w:r>
      <w:r w:rsidRPr="008F209B">
        <w:rPr>
          <w:rFonts w:ascii="Times New Roman" w:hAnsi="Times New Roman" w:cs="Times New Roman"/>
          <w:i/>
          <w:noProof/>
          <w:szCs w:val="24"/>
        </w:rPr>
        <w:t>Journal of Biological Chemistry</w:t>
      </w:r>
      <w:r w:rsidRPr="008F209B">
        <w:rPr>
          <w:rFonts w:ascii="Times New Roman" w:hAnsi="Times New Roman" w:cs="Times New Roman"/>
          <w:noProof/>
          <w:szCs w:val="24"/>
        </w:rPr>
        <w:t>, 264, 745-748.</w:t>
      </w:r>
      <w:bookmarkEnd w:id="419"/>
    </w:p>
    <w:p w14:paraId="3A6A0333" w14:textId="77777777" w:rsidR="008F209B" w:rsidRPr="008F209B" w:rsidRDefault="008F209B" w:rsidP="008F209B">
      <w:pPr>
        <w:spacing w:line="240" w:lineRule="auto"/>
        <w:jc w:val="both"/>
        <w:rPr>
          <w:rFonts w:ascii="Times New Roman" w:hAnsi="Times New Roman" w:cs="Times New Roman"/>
          <w:noProof/>
          <w:szCs w:val="24"/>
        </w:rPr>
      </w:pPr>
      <w:bookmarkStart w:id="420" w:name="_ENREF_253"/>
    </w:p>
    <w:p w14:paraId="10099D8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Rontgen, W. K. (</w:t>
      </w:r>
      <w:r w:rsidRPr="008F209B">
        <w:rPr>
          <w:rFonts w:ascii="Times New Roman" w:hAnsi="Times New Roman" w:cs="Times New Roman"/>
          <w:b/>
          <w:noProof/>
          <w:szCs w:val="24"/>
        </w:rPr>
        <w:t>1892</w:t>
      </w:r>
      <w:r w:rsidRPr="008F209B">
        <w:rPr>
          <w:rFonts w:ascii="Times New Roman" w:hAnsi="Times New Roman" w:cs="Times New Roman"/>
          <w:noProof/>
          <w:szCs w:val="24"/>
        </w:rPr>
        <w:t xml:space="preserve">). The structure of liquid water. </w:t>
      </w:r>
      <w:r w:rsidRPr="008F209B">
        <w:rPr>
          <w:rFonts w:ascii="Times New Roman" w:hAnsi="Times New Roman" w:cs="Times New Roman"/>
          <w:i/>
          <w:noProof/>
          <w:szCs w:val="24"/>
        </w:rPr>
        <w:t>Annalen Der Physik</w:t>
      </w:r>
      <w:r w:rsidRPr="008F209B">
        <w:rPr>
          <w:rFonts w:ascii="Times New Roman" w:hAnsi="Times New Roman" w:cs="Times New Roman"/>
          <w:noProof/>
          <w:szCs w:val="24"/>
        </w:rPr>
        <w:t>, 45, 91-97.</w:t>
      </w:r>
      <w:bookmarkEnd w:id="420"/>
    </w:p>
    <w:p w14:paraId="5BED5AB9" w14:textId="77777777" w:rsidR="008F209B" w:rsidRPr="008F209B" w:rsidRDefault="008F209B" w:rsidP="008F209B">
      <w:pPr>
        <w:spacing w:line="240" w:lineRule="auto"/>
        <w:jc w:val="both"/>
        <w:rPr>
          <w:rFonts w:ascii="Times New Roman" w:hAnsi="Times New Roman" w:cs="Times New Roman"/>
          <w:noProof/>
          <w:szCs w:val="24"/>
        </w:rPr>
      </w:pPr>
      <w:bookmarkStart w:id="421" w:name="_ENREF_254"/>
    </w:p>
    <w:p w14:paraId="3BBE4FC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Rudolph, W. W. and Irmer, G.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Raman and Infrared Spectroscopic Investigations on Aqueous Alkali Metal Phosphate Solutions and Density Functional Theory Calculations of Phosphate? Water Clusters. </w:t>
      </w:r>
      <w:r w:rsidRPr="008F209B">
        <w:rPr>
          <w:rFonts w:ascii="Times New Roman" w:hAnsi="Times New Roman" w:cs="Times New Roman"/>
          <w:i/>
          <w:noProof/>
          <w:szCs w:val="24"/>
        </w:rPr>
        <w:t>Applied Spectroscopy</w:t>
      </w:r>
      <w:r w:rsidRPr="008F209B">
        <w:rPr>
          <w:rFonts w:ascii="Times New Roman" w:hAnsi="Times New Roman" w:cs="Times New Roman"/>
          <w:noProof/>
          <w:szCs w:val="24"/>
        </w:rPr>
        <w:t>, 61, 1312-1327.</w:t>
      </w:r>
      <w:bookmarkEnd w:id="421"/>
    </w:p>
    <w:p w14:paraId="0F06BC8A" w14:textId="77777777" w:rsidR="008F209B" w:rsidRPr="008F209B" w:rsidRDefault="008F209B" w:rsidP="008F209B">
      <w:pPr>
        <w:spacing w:line="240" w:lineRule="auto"/>
        <w:jc w:val="both"/>
        <w:rPr>
          <w:rFonts w:ascii="Times New Roman" w:hAnsi="Times New Roman" w:cs="Times New Roman"/>
          <w:noProof/>
          <w:szCs w:val="24"/>
        </w:rPr>
      </w:pPr>
      <w:bookmarkStart w:id="422" w:name="_ENREF_255"/>
    </w:p>
    <w:p w14:paraId="107BC5A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Salis, A. and Ninham, B. W.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Models and mechanisms of Hofmeister effects in electrolyte solutions, and colloid and protein systems revisited. </w:t>
      </w:r>
      <w:r w:rsidRPr="008F209B">
        <w:rPr>
          <w:rFonts w:ascii="Times New Roman" w:hAnsi="Times New Roman" w:cs="Times New Roman"/>
          <w:i/>
          <w:noProof/>
          <w:szCs w:val="24"/>
        </w:rPr>
        <w:t>Chemical Society Reviews</w:t>
      </w:r>
      <w:r w:rsidRPr="008F209B">
        <w:rPr>
          <w:rFonts w:ascii="Times New Roman" w:hAnsi="Times New Roman" w:cs="Times New Roman"/>
          <w:noProof/>
          <w:szCs w:val="24"/>
        </w:rPr>
        <w:t>, 43, 7358-7377.</w:t>
      </w:r>
      <w:bookmarkEnd w:id="422"/>
    </w:p>
    <w:p w14:paraId="775AC1D4" w14:textId="77777777" w:rsidR="008F209B" w:rsidRPr="008F209B" w:rsidRDefault="008F209B" w:rsidP="008F209B">
      <w:pPr>
        <w:spacing w:line="240" w:lineRule="auto"/>
        <w:jc w:val="both"/>
        <w:rPr>
          <w:rFonts w:ascii="Times New Roman" w:hAnsi="Times New Roman" w:cs="Times New Roman"/>
          <w:noProof/>
          <w:szCs w:val="24"/>
        </w:rPr>
      </w:pPr>
      <w:bookmarkStart w:id="423" w:name="_ENREF_256"/>
    </w:p>
    <w:p w14:paraId="6FCACF4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Samoilov, O. Y. (</w:t>
      </w:r>
      <w:r w:rsidRPr="008F209B">
        <w:rPr>
          <w:rFonts w:ascii="Times New Roman" w:hAnsi="Times New Roman" w:cs="Times New Roman"/>
          <w:b/>
          <w:noProof/>
          <w:szCs w:val="24"/>
        </w:rPr>
        <w:t>1957</w:t>
      </w:r>
      <w:r w:rsidRPr="008F209B">
        <w:rPr>
          <w:rFonts w:ascii="Times New Roman" w:hAnsi="Times New Roman" w:cs="Times New Roman"/>
          <w:noProof/>
          <w:szCs w:val="24"/>
        </w:rPr>
        <w:t xml:space="preserve">). A new approach to the study of hydration of ions in aqueous solutions. </w:t>
      </w:r>
      <w:r w:rsidRPr="008F209B">
        <w:rPr>
          <w:rFonts w:ascii="Times New Roman" w:hAnsi="Times New Roman" w:cs="Times New Roman"/>
          <w:i/>
          <w:noProof/>
          <w:szCs w:val="24"/>
        </w:rPr>
        <w:t>Discussions of the Faraday Society</w:t>
      </w:r>
      <w:r w:rsidRPr="008F209B">
        <w:rPr>
          <w:rFonts w:ascii="Times New Roman" w:hAnsi="Times New Roman" w:cs="Times New Roman"/>
          <w:noProof/>
          <w:szCs w:val="24"/>
        </w:rPr>
        <w:t>, 24, 141-146.</w:t>
      </w:r>
      <w:bookmarkEnd w:id="423"/>
    </w:p>
    <w:p w14:paraId="527E10E2" w14:textId="77777777" w:rsidR="008F209B" w:rsidRPr="008F209B" w:rsidRDefault="008F209B" w:rsidP="008F209B">
      <w:pPr>
        <w:spacing w:line="240" w:lineRule="auto"/>
        <w:jc w:val="both"/>
        <w:rPr>
          <w:rFonts w:ascii="Times New Roman" w:hAnsi="Times New Roman" w:cs="Times New Roman"/>
          <w:noProof/>
          <w:szCs w:val="24"/>
        </w:rPr>
      </w:pPr>
      <w:bookmarkStart w:id="424" w:name="_ENREF_257"/>
    </w:p>
    <w:p w14:paraId="495A9C5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Sanchez-Ruiz, J. M. (</w:t>
      </w:r>
      <w:r w:rsidRPr="008F209B">
        <w:rPr>
          <w:rFonts w:ascii="Times New Roman" w:hAnsi="Times New Roman" w:cs="Times New Roman"/>
          <w:b/>
          <w:noProof/>
          <w:szCs w:val="24"/>
        </w:rPr>
        <w:t>1992</w:t>
      </w:r>
      <w:r w:rsidRPr="008F209B">
        <w:rPr>
          <w:rFonts w:ascii="Times New Roman" w:hAnsi="Times New Roman" w:cs="Times New Roman"/>
          <w:noProof/>
          <w:szCs w:val="24"/>
        </w:rPr>
        <w:t xml:space="preserve">). Theoretical analysis of Lumry-Eyring models in differential scanning calorimetry.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61, 921-935.</w:t>
      </w:r>
      <w:bookmarkEnd w:id="424"/>
    </w:p>
    <w:p w14:paraId="342BD70C" w14:textId="77777777" w:rsidR="008F209B" w:rsidRPr="008F209B" w:rsidRDefault="008F209B" w:rsidP="008F209B">
      <w:pPr>
        <w:spacing w:line="240" w:lineRule="auto"/>
        <w:jc w:val="both"/>
        <w:rPr>
          <w:rFonts w:ascii="Times New Roman" w:hAnsi="Times New Roman" w:cs="Times New Roman"/>
          <w:noProof/>
          <w:szCs w:val="24"/>
        </w:rPr>
      </w:pPr>
      <w:bookmarkStart w:id="425" w:name="_ENREF_258"/>
    </w:p>
    <w:p w14:paraId="10E5B85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Sanchez-Ruiz, J. M., Lopez-Lacomba, J. L., Cortijo, M. and Mateo, P. L. (</w:t>
      </w:r>
      <w:r w:rsidRPr="008F209B">
        <w:rPr>
          <w:rFonts w:ascii="Times New Roman" w:hAnsi="Times New Roman" w:cs="Times New Roman"/>
          <w:b/>
          <w:noProof/>
          <w:szCs w:val="24"/>
        </w:rPr>
        <w:t>1988</w:t>
      </w:r>
      <w:r w:rsidRPr="008F209B">
        <w:rPr>
          <w:rFonts w:ascii="Times New Roman" w:hAnsi="Times New Roman" w:cs="Times New Roman"/>
          <w:noProof/>
          <w:szCs w:val="24"/>
        </w:rPr>
        <w:t xml:space="preserve">). Differential scanning calorimetry of the irreversible thermal denaturation of thermolysin.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27, 1648-1652.</w:t>
      </w:r>
      <w:bookmarkEnd w:id="425"/>
    </w:p>
    <w:p w14:paraId="57DE6275" w14:textId="77777777" w:rsidR="008F209B" w:rsidRPr="008F209B" w:rsidRDefault="008F209B" w:rsidP="008F209B">
      <w:pPr>
        <w:spacing w:line="240" w:lineRule="auto"/>
        <w:jc w:val="both"/>
        <w:rPr>
          <w:rFonts w:ascii="Times New Roman" w:hAnsi="Times New Roman" w:cs="Times New Roman"/>
          <w:noProof/>
          <w:szCs w:val="24"/>
        </w:rPr>
      </w:pPr>
      <w:bookmarkStart w:id="426" w:name="_ENREF_259"/>
    </w:p>
    <w:p w14:paraId="097415D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Santoro, M. M., Liu, Y., Khan, S. M. A., Hou, L.-X. and Bolen, B. W. (</w:t>
      </w:r>
      <w:r w:rsidRPr="008F209B">
        <w:rPr>
          <w:rFonts w:ascii="Times New Roman" w:hAnsi="Times New Roman" w:cs="Times New Roman"/>
          <w:b/>
          <w:noProof/>
          <w:szCs w:val="24"/>
        </w:rPr>
        <w:t>1992</w:t>
      </w:r>
      <w:r w:rsidRPr="008F209B">
        <w:rPr>
          <w:rFonts w:ascii="Times New Roman" w:hAnsi="Times New Roman" w:cs="Times New Roman"/>
          <w:noProof/>
          <w:szCs w:val="24"/>
        </w:rPr>
        <w:t xml:space="preserve">). Increased Thermal Stability of Proteins in the Presence of Naturally Occurring Osmolytes.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31, 5178-5283.</w:t>
      </w:r>
      <w:bookmarkEnd w:id="426"/>
    </w:p>
    <w:p w14:paraId="4575E1AB" w14:textId="77777777" w:rsidR="008F209B" w:rsidRPr="008F209B" w:rsidRDefault="008F209B" w:rsidP="008F209B">
      <w:pPr>
        <w:spacing w:line="240" w:lineRule="auto"/>
        <w:jc w:val="both"/>
        <w:rPr>
          <w:rFonts w:ascii="Times New Roman" w:hAnsi="Times New Roman" w:cs="Times New Roman"/>
          <w:noProof/>
          <w:szCs w:val="24"/>
        </w:rPr>
      </w:pPr>
      <w:bookmarkStart w:id="427" w:name="_ENREF_260"/>
    </w:p>
    <w:p w14:paraId="565F48C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Scatchard, G., Hamer, W. and Wood, S. (</w:t>
      </w:r>
      <w:r w:rsidRPr="008F209B">
        <w:rPr>
          <w:rFonts w:ascii="Times New Roman" w:hAnsi="Times New Roman" w:cs="Times New Roman"/>
          <w:b/>
          <w:noProof/>
          <w:szCs w:val="24"/>
        </w:rPr>
        <w:t>1938</w:t>
      </w:r>
      <w:r w:rsidRPr="008F209B">
        <w:rPr>
          <w:rFonts w:ascii="Times New Roman" w:hAnsi="Times New Roman" w:cs="Times New Roman"/>
          <w:noProof/>
          <w:szCs w:val="24"/>
        </w:rPr>
        <w:t xml:space="preserve">). Isotonic Solutions. I. The Chemical Potential of Water in Aqueous Solutions of Sodium Chloride, Potassium Chloride, Sulfuric Acid, Sucrose, Urea and Glycerol at 25° 1.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60, 3061-3070.</w:t>
      </w:r>
      <w:bookmarkStart w:id="428" w:name="_ENREF_261"/>
      <w:bookmarkEnd w:id="427"/>
    </w:p>
    <w:p w14:paraId="20786E43" w14:textId="77777777" w:rsidR="008F209B" w:rsidRPr="008F209B" w:rsidRDefault="008F209B" w:rsidP="008F209B">
      <w:pPr>
        <w:spacing w:line="240" w:lineRule="auto"/>
        <w:jc w:val="both"/>
        <w:rPr>
          <w:rFonts w:ascii="Times New Roman" w:hAnsi="Times New Roman" w:cs="Times New Roman"/>
          <w:noProof/>
          <w:szCs w:val="24"/>
        </w:rPr>
      </w:pPr>
      <w:bookmarkStart w:id="429" w:name="_ENREF_262"/>
      <w:bookmarkEnd w:id="428"/>
    </w:p>
    <w:p w14:paraId="472AC40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Schmidt, D. A., Birer, Ö., Funkner, S., Born, B. P., Gnanasekaran, R., Schwaab, G. W., Leitner, D. M. and Havenith, M.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Rattling in the Cage: Ions as Probes of Sub-picosecond Water Network Dynamics.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131, 18512-18517.</w:t>
      </w:r>
      <w:bookmarkEnd w:id="429"/>
    </w:p>
    <w:p w14:paraId="4EAE0EAA" w14:textId="77777777" w:rsidR="008F209B" w:rsidRPr="008F209B" w:rsidRDefault="008F209B" w:rsidP="008F209B">
      <w:pPr>
        <w:spacing w:line="240" w:lineRule="auto"/>
        <w:jc w:val="both"/>
        <w:rPr>
          <w:rFonts w:ascii="Times New Roman" w:hAnsi="Times New Roman" w:cs="Times New Roman"/>
          <w:noProof/>
          <w:szCs w:val="24"/>
        </w:rPr>
      </w:pPr>
      <w:bookmarkStart w:id="430" w:name="_ENREF_263"/>
    </w:p>
    <w:p w14:paraId="0675615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Sedlak, E., Stagg, L. and Wittung-Stafshede, P.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Role of cations in stability of acidic protein Desulfovibrio desulfuricans apoflavodoxin. </w:t>
      </w:r>
      <w:r w:rsidRPr="008F209B">
        <w:rPr>
          <w:rFonts w:ascii="Times New Roman" w:hAnsi="Times New Roman" w:cs="Times New Roman"/>
          <w:i/>
          <w:noProof/>
          <w:szCs w:val="24"/>
        </w:rPr>
        <w:t>Archives of Biochemistry and Biophysics</w:t>
      </w:r>
      <w:r w:rsidRPr="008F209B">
        <w:rPr>
          <w:rFonts w:ascii="Times New Roman" w:hAnsi="Times New Roman" w:cs="Times New Roman"/>
          <w:noProof/>
          <w:szCs w:val="24"/>
        </w:rPr>
        <w:t>, 474, 128-135.</w:t>
      </w:r>
      <w:bookmarkEnd w:id="430"/>
    </w:p>
    <w:p w14:paraId="6024B27A" w14:textId="77777777" w:rsidR="008F209B" w:rsidRPr="008F209B" w:rsidRDefault="008F209B" w:rsidP="008F209B">
      <w:pPr>
        <w:spacing w:line="240" w:lineRule="auto"/>
        <w:jc w:val="both"/>
        <w:rPr>
          <w:rFonts w:ascii="Times New Roman" w:hAnsi="Times New Roman" w:cs="Times New Roman"/>
          <w:noProof/>
          <w:szCs w:val="24"/>
        </w:rPr>
      </w:pPr>
      <w:bookmarkStart w:id="431" w:name="_ENREF_264"/>
    </w:p>
    <w:p w14:paraId="7ADFEB0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Selle, P. H., Cowieson, A. J., Cowieson, N. P. and Ravindran, V.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Protein-phytate interactions in pig and poultry nutrition: a reappraisal. </w:t>
      </w:r>
      <w:r w:rsidRPr="008F209B">
        <w:rPr>
          <w:rFonts w:ascii="Times New Roman" w:hAnsi="Times New Roman" w:cs="Times New Roman"/>
          <w:i/>
          <w:noProof/>
          <w:szCs w:val="24"/>
        </w:rPr>
        <w:t>Nutrition Research Reviews</w:t>
      </w:r>
      <w:r w:rsidRPr="008F209B">
        <w:rPr>
          <w:rFonts w:ascii="Times New Roman" w:hAnsi="Times New Roman" w:cs="Times New Roman"/>
          <w:noProof/>
          <w:szCs w:val="24"/>
        </w:rPr>
        <w:t>, 25, 1-17.</w:t>
      </w:r>
      <w:bookmarkEnd w:id="431"/>
    </w:p>
    <w:p w14:paraId="7B485D48" w14:textId="77777777" w:rsidR="008F209B" w:rsidRPr="008F209B" w:rsidRDefault="008F209B" w:rsidP="008F209B">
      <w:pPr>
        <w:spacing w:line="240" w:lineRule="auto"/>
        <w:jc w:val="both"/>
        <w:rPr>
          <w:rFonts w:ascii="Times New Roman" w:hAnsi="Times New Roman" w:cs="Times New Roman"/>
          <w:noProof/>
          <w:szCs w:val="24"/>
        </w:rPr>
      </w:pPr>
      <w:bookmarkStart w:id="432" w:name="_ENREF_265"/>
    </w:p>
    <w:p w14:paraId="222F892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Selle, P. H., Cowieson, A. J. and Ravindran, V.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Consequences of calcium interactions with phytate and phytase for poultry and pigs. </w:t>
      </w:r>
      <w:r w:rsidRPr="008F209B">
        <w:rPr>
          <w:rFonts w:ascii="Times New Roman" w:hAnsi="Times New Roman" w:cs="Times New Roman"/>
          <w:i/>
          <w:noProof/>
          <w:szCs w:val="24"/>
        </w:rPr>
        <w:t>Livestock Science</w:t>
      </w:r>
      <w:r w:rsidRPr="008F209B">
        <w:rPr>
          <w:rFonts w:ascii="Times New Roman" w:hAnsi="Times New Roman" w:cs="Times New Roman"/>
          <w:noProof/>
          <w:szCs w:val="24"/>
        </w:rPr>
        <w:t>, 124, 126-141.</w:t>
      </w:r>
      <w:bookmarkEnd w:id="432"/>
    </w:p>
    <w:p w14:paraId="14AE13C3" w14:textId="77777777" w:rsidR="008F209B" w:rsidRPr="008F209B" w:rsidRDefault="008F209B" w:rsidP="008F209B">
      <w:pPr>
        <w:spacing w:line="240" w:lineRule="auto"/>
        <w:jc w:val="both"/>
        <w:rPr>
          <w:rFonts w:ascii="Times New Roman" w:hAnsi="Times New Roman" w:cs="Times New Roman"/>
          <w:noProof/>
          <w:szCs w:val="24"/>
        </w:rPr>
      </w:pPr>
      <w:bookmarkStart w:id="433" w:name="_ENREF_266"/>
    </w:p>
    <w:p w14:paraId="7538CAD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Selle, P. H., Ravindran, V., Caldwell, R. A. and Bryden, W. L. (</w:t>
      </w:r>
      <w:r w:rsidRPr="008F209B">
        <w:rPr>
          <w:rFonts w:ascii="Times New Roman" w:hAnsi="Times New Roman" w:cs="Times New Roman"/>
          <w:b/>
          <w:noProof/>
          <w:szCs w:val="24"/>
        </w:rPr>
        <w:t>2000</w:t>
      </w:r>
      <w:r w:rsidRPr="008F209B">
        <w:rPr>
          <w:rFonts w:ascii="Times New Roman" w:hAnsi="Times New Roman" w:cs="Times New Roman"/>
          <w:noProof/>
          <w:szCs w:val="24"/>
        </w:rPr>
        <w:t xml:space="preserve">). Phytate and phytase consequences for protein utilisation. </w:t>
      </w:r>
      <w:r w:rsidRPr="008F209B">
        <w:rPr>
          <w:rFonts w:ascii="Times New Roman" w:hAnsi="Times New Roman" w:cs="Times New Roman"/>
          <w:i/>
          <w:noProof/>
          <w:szCs w:val="24"/>
        </w:rPr>
        <w:t>Nutrition Research Reviews</w:t>
      </w:r>
      <w:r w:rsidRPr="008F209B">
        <w:rPr>
          <w:rFonts w:ascii="Times New Roman" w:hAnsi="Times New Roman" w:cs="Times New Roman"/>
          <w:noProof/>
          <w:szCs w:val="24"/>
        </w:rPr>
        <w:t>, 13, 255-278.</w:t>
      </w:r>
      <w:bookmarkEnd w:id="433"/>
    </w:p>
    <w:p w14:paraId="1ECACAB7" w14:textId="77777777" w:rsidR="008F209B" w:rsidRPr="008F209B" w:rsidRDefault="008F209B" w:rsidP="008F209B">
      <w:pPr>
        <w:spacing w:line="240" w:lineRule="auto"/>
        <w:jc w:val="both"/>
        <w:rPr>
          <w:rFonts w:ascii="Times New Roman" w:hAnsi="Times New Roman" w:cs="Times New Roman"/>
          <w:noProof/>
          <w:szCs w:val="24"/>
        </w:rPr>
      </w:pPr>
      <w:bookmarkStart w:id="434" w:name="_ENREF_267"/>
    </w:p>
    <w:p w14:paraId="64CF86E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Senske, M., Törk, L., Born, B., Havenith, M., Herrmann, C. and Ebbinghaus, S.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Protein Stabilization by Macromolecular Crowding through Enthalpy Rather Than Entropy.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136, 9036-9041.</w:t>
      </w:r>
      <w:bookmarkEnd w:id="434"/>
    </w:p>
    <w:p w14:paraId="08771D25" w14:textId="77777777" w:rsidR="008F209B" w:rsidRPr="008F209B" w:rsidRDefault="008F209B" w:rsidP="008F209B">
      <w:pPr>
        <w:spacing w:line="240" w:lineRule="auto"/>
        <w:jc w:val="both"/>
        <w:rPr>
          <w:rFonts w:ascii="Times New Roman" w:hAnsi="Times New Roman" w:cs="Times New Roman"/>
          <w:noProof/>
          <w:szCs w:val="24"/>
        </w:rPr>
      </w:pPr>
      <w:bookmarkStart w:id="435" w:name="_ENREF_268"/>
    </w:p>
    <w:p w14:paraId="5CA5C40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Sharma, V., Böhm, F., Seitz, M., Schwaab, G. and Havenith, M.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From solvated ions to ion-pairing: a THz study of lanthanum (III) hydration. </w:t>
      </w:r>
      <w:r w:rsidRPr="008F209B">
        <w:rPr>
          <w:rFonts w:ascii="Times New Roman" w:hAnsi="Times New Roman" w:cs="Times New Roman"/>
          <w:i/>
          <w:noProof/>
          <w:szCs w:val="24"/>
        </w:rPr>
        <w:t>Physical Chemistry Chemical Physics</w:t>
      </w:r>
      <w:r w:rsidRPr="008F209B">
        <w:rPr>
          <w:rFonts w:ascii="Times New Roman" w:hAnsi="Times New Roman" w:cs="Times New Roman"/>
          <w:noProof/>
          <w:szCs w:val="24"/>
        </w:rPr>
        <w:t>, 15, 8383-8391.</w:t>
      </w:r>
      <w:bookmarkEnd w:id="435"/>
    </w:p>
    <w:p w14:paraId="5E5DDAC4" w14:textId="77777777" w:rsidR="008F209B" w:rsidRPr="008F209B" w:rsidRDefault="008F209B" w:rsidP="008F209B">
      <w:pPr>
        <w:spacing w:line="240" w:lineRule="auto"/>
        <w:jc w:val="both"/>
        <w:rPr>
          <w:rFonts w:ascii="Times New Roman" w:hAnsi="Times New Roman" w:cs="Times New Roman"/>
          <w:noProof/>
          <w:szCs w:val="24"/>
        </w:rPr>
      </w:pPr>
      <w:bookmarkStart w:id="436" w:name="_ENREF_269"/>
    </w:p>
    <w:p w14:paraId="519E811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Shimizu, S., McLaren, W. M. and Matubayasi, N.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The Hofmeister series and protein-salt interactions.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124, 234905.</w:t>
      </w:r>
      <w:bookmarkEnd w:id="436"/>
    </w:p>
    <w:p w14:paraId="48CA70A5" w14:textId="77777777" w:rsidR="008F209B" w:rsidRPr="008F209B" w:rsidRDefault="008F209B" w:rsidP="008F209B">
      <w:pPr>
        <w:spacing w:line="240" w:lineRule="auto"/>
        <w:jc w:val="both"/>
        <w:rPr>
          <w:rFonts w:ascii="Times New Roman" w:hAnsi="Times New Roman" w:cs="Times New Roman"/>
          <w:noProof/>
          <w:szCs w:val="24"/>
        </w:rPr>
      </w:pPr>
      <w:bookmarkStart w:id="437" w:name="_ENREF_270"/>
    </w:p>
    <w:p w14:paraId="1950535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Shriver, J. W., Peters, W. B., Szary, N., Clark, A. T. and Edmondson, S. P. (</w:t>
      </w:r>
      <w:r w:rsidRPr="008F209B">
        <w:rPr>
          <w:rFonts w:ascii="Times New Roman" w:hAnsi="Times New Roman" w:cs="Times New Roman"/>
          <w:b/>
          <w:noProof/>
          <w:szCs w:val="24"/>
        </w:rPr>
        <w:t>2001</w:t>
      </w:r>
      <w:r w:rsidRPr="008F209B">
        <w:rPr>
          <w:rFonts w:ascii="Times New Roman" w:hAnsi="Times New Roman" w:cs="Times New Roman"/>
          <w:noProof/>
          <w:szCs w:val="24"/>
        </w:rPr>
        <w:t xml:space="preserve">). Calorimetric analyses of hyperthermophile proteins. </w:t>
      </w:r>
      <w:r w:rsidRPr="008F209B">
        <w:rPr>
          <w:rFonts w:ascii="Times New Roman" w:hAnsi="Times New Roman" w:cs="Times New Roman"/>
          <w:i/>
          <w:noProof/>
          <w:szCs w:val="24"/>
        </w:rPr>
        <w:t>Methods in Enzymology</w:t>
      </w:r>
      <w:r w:rsidRPr="008F209B">
        <w:rPr>
          <w:rFonts w:ascii="Times New Roman" w:hAnsi="Times New Roman" w:cs="Times New Roman"/>
          <w:noProof/>
          <w:szCs w:val="24"/>
        </w:rPr>
        <w:t>, 334, 389-422.</w:t>
      </w:r>
      <w:bookmarkEnd w:id="437"/>
    </w:p>
    <w:p w14:paraId="399B066E" w14:textId="77777777" w:rsidR="008F209B" w:rsidRPr="008F209B" w:rsidRDefault="008F209B" w:rsidP="008F209B">
      <w:pPr>
        <w:spacing w:line="240" w:lineRule="auto"/>
        <w:jc w:val="both"/>
        <w:rPr>
          <w:rFonts w:ascii="Times New Roman" w:hAnsi="Times New Roman" w:cs="Times New Roman"/>
          <w:noProof/>
          <w:szCs w:val="24"/>
        </w:rPr>
      </w:pPr>
      <w:bookmarkStart w:id="438" w:name="_ENREF_271"/>
    </w:p>
    <w:p w14:paraId="0B52762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Sirotkin, V. A., Komissarov, I. A. and Khadiullina, A. V.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Hydration of proteins: excess partial volumes of water and proteins.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116, 4098-4105.</w:t>
      </w:r>
      <w:bookmarkEnd w:id="438"/>
    </w:p>
    <w:p w14:paraId="758BF8AE" w14:textId="77777777" w:rsidR="008F209B" w:rsidRPr="008F209B" w:rsidRDefault="008F209B" w:rsidP="008F209B">
      <w:pPr>
        <w:spacing w:line="240" w:lineRule="auto"/>
        <w:jc w:val="both"/>
        <w:rPr>
          <w:rFonts w:ascii="Times New Roman" w:hAnsi="Times New Roman" w:cs="Times New Roman"/>
          <w:noProof/>
          <w:szCs w:val="24"/>
        </w:rPr>
      </w:pPr>
      <w:bookmarkStart w:id="439" w:name="_ENREF_272"/>
    </w:p>
    <w:p w14:paraId="15D019B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Smirnov, P. R. and Trostin, V. N. (</w:t>
      </w:r>
      <w:r w:rsidRPr="008F209B">
        <w:rPr>
          <w:rFonts w:ascii="Times New Roman" w:hAnsi="Times New Roman" w:cs="Times New Roman"/>
          <w:b/>
          <w:noProof/>
          <w:szCs w:val="24"/>
        </w:rPr>
        <w:t>2007a</w:t>
      </w:r>
      <w:r w:rsidRPr="008F209B">
        <w:rPr>
          <w:rFonts w:ascii="Times New Roman" w:hAnsi="Times New Roman" w:cs="Times New Roman"/>
          <w:noProof/>
          <w:szCs w:val="24"/>
        </w:rPr>
        <w:t>). Structure of the nearest surrounding of the Na</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xml:space="preserve"> ion in aqueous solutions of its salts. </w:t>
      </w:r>
      <w:r w:rsidRPr="008F209B">
        <w:rPr>
          <w:rFonts w:ascii="Times New Roman" w:hAnsi="Times New Roman" w:cs="Times New Roman"/>
          <w:i/>
          <w:noProof/>
          <w:szCs w:val="24"/>
        </w:rPr>
        <w:t>Russian Journal of General Chemistry</w:t>
      </w:r>
      <w:r w:rsidRPr="008F209B">
        <w:rPr>
          <w:rFonts w:ascii="Times New Roman" w:hAnsi="Times New Roman" w:cs="Times New Roman"/>
          <w:noProof/>
          <w:szCs w:val="24"/>
        </w:rPr>
        <w:t>, 77, 844-850.</w:t>
      </w:r>
      <w:bookmarkEnd w:id="439"/>
    </w:p>
    <w:p w14:paraId="6B77F1C6" w14:textId="77777777" w:rsidR="008F209B" w:rsidRPr="008F209B" w:rsidRDefault="008F209B" w:rsidP="008F209B">
      <w:pPr>
        <w:spacing w:line="240" w:lineRule="auto"/>
        <w:jc w:val="both"/>
        <w:rPr>
          <w:rFonts w:ascii="Times New Roman" w:hAnsi="Times New Roman" w:cs="Times New Roman"/>
          <w:noProof/>
          <w:szCs w:val="24"/>
        </w:rPr>
      </w:pPr>
      <w:bookmarkStart w:id="440" w:name="_ENREF_273"/>
    </w:p>
    <w:p w14:paraId="738326C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Smirnov, P. R. and Trostin, V. N. (</w:t>
      </w:r>
      <w:r w:rsidRPr="008F209B">
        <w:rPr>
          <w:rFonts w:ascii="Times New Roman" w:hAnsi="Times New Roman" w:cs="Times New Roman"/>
          <w:b/>
          <w:noProof/>
          <w:szCs w:val="24"/>
        </w:rPr>
        <w:t>2007b</w:t>
      </w:r>
      <w:r w:rsidRPr="008F209B">
        <w:rPr>
          <w:rFonts w:ascii="Times New Roman" w:hAnsi="Times New Roman" w:cs="Times New Roman"/>
          <w:noProof/>
          <w:szCs w:val="24"/>
        </w:rPr>
        <w:t>). Structures of the nearest surroundings of the K</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Rb</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and Cs</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xml:space="preserve"> ions in aqueous solutions of their salts. </w:t>
      </w:r>
      <w:r w:rsidRPr="008F209B">
        <w:rPr>
          <w:rFonts w:ascii="Times New Roman" w:hAnsi="Times New Roman" w:cs="Times New Roman"/>
          <w:i/>
          <w:noProof/>
          <w:szCs w:val="24"/>
        </w:rPr>
        <w:t>Russian Journal of General Chemistry</w:t>
      </w:r>
      <w:r w:rsidRPr="008F209B">
        <w:rPr>
          <w:rFonts w:ascii="Times New Roman" w:hAnsi="Times New Roman" w:cs="Times New Roman"/>
          <w:noProof/>
          <w:szCs w:val="24"/>
        </w:rPr>
        <w:t>, 77, 2101-2107.</w:t>
      </w:r>
      <w:bookmarkEnd w:id="440"/>
    </w:p>
    <w:p w14:paraId="09735EDD" w14:textId="77777777" w:rsidR="008F209B" w:rsidRPr="008F209B" w:rsidRDefault="008F209B" w:rsidP="008F209B">
      <w:pPr>
        <w:spacing w:line="240" w:lineRule="auto"/>
        <w:jc w:val="both"/>
        <w:rPr>
          <w:rFonts w:ascii="Times New Roman" w:hAnsi="Times New Roman" w:cs="Times New Roman"/>
          <w:noProof/>
          <w:szCs w:val="24"/>
        </w:rPr>
      </w:pPr>
      <w:bookmarkStart w:id="441" w:name="_ENREF_274"/>
    </w:p>
    <w:p w14:paraId="2A0AEB2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Smith, J. D., Saykally, R. J. and Geissler, P. L.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The Effects of Dissolved Halide Anions on Hydrogen Bonding in Liquid Water.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129, 13847-13856.</w:t>
      </w:r>
      <w:bookmarkEnd w:id="441"/>
    </w:p>
    <w:p w14:paraId="7FECDB3C" w14:textId="77777777" w:rsidR="008F209B" w:rsidRPr="008F209B" w:rsidRDefault="008F209B" w:rsidP="008F209B">
      <w:pPr>
        <w:spacing w:line="240" w:lineRule="auto"/>
        <w:jc w:val="both"/>
        <w:rPr>
          <w:rFonts w:ascii="Times New Roman" w:hAnsi="Times New Roman" w:cs="Times New Roman"/>
          <w:noProof/>
          <w:szCs w:val="24"/>
        </w:rPr>
      </w:pPr>
      <w:bookmarkStart w:id="442" w:name="_ENREF_275"/>
    </w:p>
    <w:p w14:paraId="3CA38E5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Soper, A. K. and Weckström, K.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Ion solvation and water structure in potassium halide aqueous solutions.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124, 180-191.</w:t>
      </w:r>
      <w:bookmarkEnd w:id="442"/>
    </w:p>
    <w:p w14:paraId="6998C86B" w14:textId="77777777" w:rsidR="008F209B" w:rsidRPr="008F209B" w:rsidRDefault="008F209B" w:rsidP="008F209B">
      <w:pPr>
        <w:spacing w:line="240" w:lineRule="auto"/>
        <w:jc w:val="both"/>
        <w:rPr>
          <w:rFonts w:ascii="Times New Roman" w:hAnsi="Times New Roman" w:cs="Times New Roman"/>
          <w:noProof/>
          <w:szCs w:val="24"/>
        </w:rPr>
      </w:pPr>
      <w:bookmarkStart w:id="443" w:name="_ENREF_276"/>
    </w:p>
    <w:p w14:paraId="254D93C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Stirnemann, G., Wernersson, E., Jungwirth, P. and Laage, D. (</w:t>
      </w:r>
      <w:r w:rsidRPr="008F209B">
        <w:rPr>
          <w:rFonts w:ascii="Times New Roman" w:hAnsi="Times New Roman" w:cs="Times New Roman"/>
          <w:b/>
          <w:noProof/>
          <w:szCs w:val="24"/>
        </w:rPr>
        <w:t>2013</w:t>
      </w:r>
      <w:r w:rsidRPr="008F209B">
        <w:rPr>
          <w:rFonts w:ascii="Times New Roman" w:hAnsi="Times New Roman" w:cs="Times New Roman"/>
          <w:noProof/>
          <w:szCs w:val="24"/>
        </w:rPr>
        <w:t xml:space="preserve">). Mechanisms of Acceleration and Retardation of Water Dynamics by 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135, 11824-11831.</w:t>
      </w:r>
      <w:bookmarkEnd w:id="443"/>
    </w:p>
    <w:p w14:paraId="2C2B0A24" w14:textId="77777777" w:rsidR="008F209B" w:rsidRPr="008F209B" w:rsidRDefault="008F209B" w:rsidP="008F209B">
      <w:pPr>
        <w:spacing w:line="240" w:lineRule="auto"/>
        <w:jc w:val="both"/>
        <w:rPr>
          <w:rFonts w:ascii="Times New Roman" w:hAnsi="Times New Roman" w:cs="Times New Roman"/>
          <w:noProof/>
          <w:szCs w:val="24"/>
        </w:rPr>
      </w:pPr>
      <w:bookmarkStart w:id="444" w:name="_ENREF_277"/>
    </w:p>
    <w:p w14:paraId="0A30E08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Strazdaite, S., Versluis, J., Backus, E. H. G. and Bakker, H. J.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Enhanced ordering of water at hydrophobic surfaces.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140, 054711.</w:t>
      </w:r>
      <w:bookmarkEnd w:id="444"/>
    </w:p>
    <w:p w14:paraId="102309B1" w14:textId="77777777" w:rsidR="008F209B" w:rsidRPr="008F209B" w:rsidRDefault="008F209B" w:rsidP="008F209B">
      <w:pPr>
        <w:spacing w:line="240" w:lineRule="auto"/>
        <w:jc w:val="both"/>
        <w:rPr>
          <w:rFonts w:ascii="Times New Roman" w:hAnsi="Times New Roman" w:cs="Times New Roman"/>
          <w:noProof/>
          <w:szCs w:val="24"/>
        </w:rPr>
      </w:pPr>
      <w:bookmarkStart w:id="445" w:name="_ENREF_278"/>
    </w:p>
    <w:p w14:paraId="2B3792E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Sturtevant, J. M. (</w:t>
      </w:r>
      <w:r w:rsidRPr="008F209B">
        <w:rPr>
          <w:rFonts w:ascii="Times New Roman" w:hAnsi="Times New Roman" w:cs="Times New Roman"/>
          <w:b/>
          <w:noProof/>
          <w:szCs w:val="24"/>
        </w:rPr>
        <w:t>1987</w:t>
      </w:r>
      <w:r w:rsidRPr="008F209B">
        <w:rPr>
          <w:rFonts w:ascii="Times New Roman" w:hAnsi="Times New Roman" w:cs="Times New Roman"/>
          <w:noProof/>
          <w:szCs w:val="24"/>
        </w:rPr>
        <w:t xml:space="preserve">). Biochemical applications of differential scanning calorimetry. </w:t>
      </w:r>
      <w:r w:rsidRPr="008F209B">
        <w:rPr>
          <w:rFonts w:ascii="Times New Roman" w:hAnsi="Times New Roman" w:cs="Times New Roman"/>
          <w:i/>
          <w:noProof/>
          <w:szCs w:val="24"/>
        </w:rPr>
        <w:t>Annual Reviews of Physical Chemistry</w:t>
      </w:r>
      <w:r w:rsidRPr="008F209B">
        <w:rPr>
          <w:rFonts w:ascii="Times New Roman" w:hAnsi="Times New Roman" w:cs="Times New Roman"/>
          <w:noProof/>
          <w:szCs w:val="24"/>
        </w:rPr>
        <w:t>, 38, 463-488.</w:t>
      </w:r>
      <w:bookmarkEnd w:id="445"/>
    </w:p>
    <w:p w14:paraId="0E0CA72E" w14:textId="77777777" w:rsidR="008F209B" w:rsidRPr="008F209B" w:rsidRDefault="008F209B" w:rsidP="008F209B">
      <w:pPr>
        <w:spacing w:line="240" w:lineRule="auto"/>
        <w:jc w:val="both"/>
        <w:rPr>
          <w:rFonts w:ascii="Times New Roman" w:hAnsi="Times New Roman" w:cs="Times New Roman"/>
          <w:noProof/>
          <w:szCs w:val="24"/>
        </w:rPr>
      </w:pPr>
      <w:bookmarkStart w:id="446" w:name="_ENREF_279"/>
    </w:p>
    <w:p w14:paraId="167646B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Sun, J., Niehues, G., Forbert, H., Decka, D., Schwaab, G., Marx, D. and Havenith, M.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Understanding THz Spectra of Aqueous Solutions: Glycine in Light and Heavy Water.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136, 5031-5038.</w:t>
      </w:r>
      <w:bookmarkEnd w:id="446"/>
    </w:p>
    <w:p w14:paraId="52837408" w14:textId="77777777" w:rsidR="008F209B" w:rsidRPr="008F209B" w:rsidRDefault="008F209B" w:rsidP="008F209B">
      <w:pPr>
        <w:spacing w:line="240" w:lineRule="auto"/>
        <w:jc w:val="both"/>
        <w:rPr>
          <w:rFonts w:ascii="Times New Roman" w:hAnsi="Times New Roman" w:cs="Times New Roman"/>
          <w:noProof/>
          <w:szCs w:val="24"/>
        </w:rPr>
      </w:pPr>
      <w:bookmarkStart w:id="447" w:name="_ENREF_280"/>
    </w:p>
    <w:p w14:paraId="18072E6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Tadeo, X., Lopez-Mendez, B., Castano, D., Trigueros, T. and Millet, O.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Protein stabilization and the Hofmeister effect: the role of hydrophobic solvation. </w:t>
      </w:r>
      <w:r w:rsidRPr="008F209B">
        <w:rPr>
          <w:rFonts w:ascii="Times New Roman" w:hAnsi="Times New Roman" w:cs="Times New Roman"/>
          <w:i/>
          <w:noProof/>
          <w:szCs w:val="24"/>
        </w:rPr>
        <w:t>Biophysical Journal</w:t>
      </w:r>
      <w:r w:rsidRPr="008F209B">
        <w:rPr>
          <w:rFonts w:ascii="Times New Roman" w:hAnsi="Times New Roman" w:cs="Times New Roman"/>
          <w:noProof/>
          <w:szCs w:val="24"/>
        </w:rPr>
        <w:t>, 97, 2595-2603.</w:t>
      </w:r>
      <w:bookmarkEnd w:id="447"/>
    </w:p>
    <w:p w14:paraId="668CC511" w14:textId="77777777" w:rsidR="008F209B" w:rsidRPr="008F209B" w:rsidRDefault="008F209B" w:rsidP="008F209B">
      <w:pPr>
        <w:spacing w:line="240" w:lineRule="auto"/>
        <w:jc w:val="both"/>
        <w:rPr>
          <w:rFonts w:ascii="Times New Roman" w:hAnsi="Times New Roman" w:cs="Times New Roman"/>
          <w:noProof/>
          <w:szCs w:val="24"/>
        </w:rPr>
      </w:pPr>
      <w:bookmarkStart w:id="448" w:name="_ENREF_281"/>
    </w:p>
    <w:p w14:paraId="4171033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Tadeo, X., Pons, M. and Millet, O.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Influence of the Hofmeister Anions on Protein Stability As Studied by Thermal denaturation and chemical shft perturbation.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46, 917-923.</w:t>
      </w:r>
      <w:bookmarkEnd w:id="448"/>
    </w:p>
    <w:p w14:paraId="2795B10C" w14:textId="77777777" w:rsidR="008F209B" w:rsidRPr="008F209B" w:rsidRDefault="008F209B" w:rsidP="008F209B">
      <w:pPr>
        <w:spacing w:line="240" w:lineRule="auto"/>
        <w:jc w:val="both"/>
        <w:rPr>
          <w:rFonts w:ascii="Times New Roman" w:hAnsi="Times New Roman" w:cs="Times New Roman"/>
          <w:noProof/>
          <w:szCs w:val="24"/>
        </w:rPr>
      </w:pPr>
      <w:bookmarkStart w:id="449" w:name="_ENREF_282"/>
    </w:p>
    <w:p w14:paraId="34B5DF3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Tanford, C. (</w:t>
      </w:r>
      <w:r w:rsidRPr="008F209B">
        <w:rPr>
          <w:rFonts w:ascii="Times New Roman" w:hAnsi="Times New Roman" w:cs="Times New Roman"/>
          <w:b/>
          <w:noProof/>
          <w:szCs w:val="24"/>
        </w:rPr>
        <w:t>1964</w:t>
      </w:r>
      <w:r w:rsidRPr="008F209B">
        <w:rPr>
          <w:rFonts w:ascii="Times New Roman" w:hAnsi="Times New Roman" w:cs="Times New Roman"/>
          <w:noProof/>
          <w:szCs w:val="24"/>
        </w:rPr>
        <w:t xml:space="preserve">). Isothermal Unfolding of Globular Proteins in Aqueous Urea Solutions.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86, 2050-2059.</w:t>
      </w:r>
      <w:bookmarkStart w:id="450" w:name="_ENREF_283"/>
      <w:bookmarkEnd w:id="449"/>
    </w:p>
    <w:p w14:paraId="40403FBB" w14:textId="77777777" w:rsidR="008F209B" w:rsidRPr="008F209B" w:rsidRDefault="008F209B" w:rsidP="008F209B">
      <w:pPr>
        <w:spacing w:line="240" w:lineRule="auto"/>
        <w:jc w:val="both"/>
        <w:rPr>
          <w:rFonts w:ascii="Times New Roman" w:hAnsi="Times New Roman" w:cs="Times New Roman"/>
          <w:noProof/>
          <w:szCs w:val="24"/>
        </w:rPr>
      </w:pPr>
      <w:bookmarkStart w:id="451" w:name="_ENREF_284"/>
      <w:bookmarkEnd w:id="450"/>
    </w:p>
    <w:p w14:paraId="7BD9B61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Tielrooij, K. J., Garcia-Araez, N., Bonn, M. and Bakker, H. J.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Cooperativity in ion hydration. </w:t>
      </w:r>
      <w:r w:rsidRPr="008F209B">
        <w:rPr>
          <w:rFonts w:ascii="Times New Roman" w:hAnsi="Times New Roman" w:cs="Times New Roman"/>
          <w:i/>
          <w:noProof/>
          <w:szCs w:val="24"/>
        </w:rPr>
        <w:t>Science</w:t>
      </w:r>
      <w:r w:rsidRPr="008F209B">
        <w:rPr>
          <w:rFonts w:ascii="Times New Roman" w:hAnsi="Times New Roman" w:cs="Times New Roman"/>
          <w:noProof/>
          <w:szCs w:val="24"/>
        </w:rPr>
        <w:t>, 328, 1006-1009.</w:t>
      </w:r>
      <w:bookmarkEnd w:id="451"/>
    </w:p>
    <w:p w14:paraId="6A2C2D75" w14:textId="77777777" w:rsidR="008F209B" w:rsidRPr="008F209B" w:rsidRDefault="008F209B" w:rsidP="008F209B">
      <w:pPr>
        <w:spacing w:line="240" w:lineRule="auto"/>
        <w:jc w:val="both"/>
        <w:rPr>
          <w:rFonts w:ascii="Times New Roman" w:hAnsi="Times New Roman" w:cs="Times New Roman"/>
          <w:noProof/>
          <w:szCs w:val="24"/>
        </w:rPr>
      </w:pPr>
      <w:bookmarkStart w:id="452" w:name="_ENREF_285"/>
    </w:p>
    <w:p w14:paraId="3BD8C0E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Tielrooij, K. J., van der Post, S. T., Hunger, J., Bonn, M. and Bakker, H. J.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Anisotropic water reorientation around ions.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115, 12638-12647.</w:t>
      </w:r>
      <w:bookmarkEnd w:id="452"/>
    </w:p>
    <w:p w14:paraId="056CA713" w14:textId="77777777" w:rsidR="008F209B" w:rsidRPr="008F209B" w:rsidRDefault="008F209B" w:rsidP="008F209B">
      <w:pPr>
        <w:spacing w:line="240" w:lineRule="auto"/>
        <w:jc w:val="both"/>
        <w:rPr>
          <w:rFonts w:ascii="Times New Roman" w:hAnsi="Times New Roman" w:cs="Times New Roman"/>
          <w:noProof/>
          <w:szCs w:val="24"/>
        </w:rPr>
      </w:pPr>
      <w:bookmarkStart w:id="453" w:name="_ENREF_286"/>
    </w:p>
    <w:p w14:paraId="345238E1"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Tikhomirova, A., Beletskaya, I. V. and Chalikian, T. V.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Stability of DNA Duplexes Containing GG, CC, AA, and TT Mismatches.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45, 10563-10571.</w:t>
      </w:r>
      <w:bookmarkEnd w:id="453"/>
    </w:p>
    <w:p w14:paraId="515CD353" w14:textId="77777777" w:rsidR="008F209B" w:rsidRPr="008F209B" w:rsidRDefault="008F209B" w:rsidP="008F209B">
      <w:pPr>
        <w:spacing w:line="240" w:lineRule="auto"/>
        <w:jc w:val="both"/>
        <w:rPr>
          <w:rFonts w:ascii="Times New Roman" w:hAnsi="Times New Roman" w:cs="Times New Roman"/>
          <w:noProof/>
          <w:szCs w:val="24"/>
        </w:rPr>
      </w:pPr>
      <w:bookmarkStart w:id="454" w:name="_ENREF_287"/>
    </w:p>
    <w:p w14:paraId="7123EAD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Timasheff, S. N. (</w:t>
      </w:r>
      <w:r w:rsidRPr="008F209B">
        <w:rPr>
          <w:rFonts w:ascii="Times New Roman" w:hAnsi="Times New Roman" w:cs="Times New Roman"/>
          <w:b/>
          <w:noProof/>
          <w:szCs w:val="24"/>
        </w:rPr>
        <w:t>1993</w:t>
      </w:r>
      <w:r w:rsidRPr="008F209B">
        <w:rPr>
          <w:rFonts w:ascii="Times New Roman" w:hAnsi="Times New Roman" w:cs="Times New Roman"/>
          <w:noProof/>
          <w:szCs w:val="24"/>
        </w:rPr>
        <w:t xml:space="preserve">). The control of protein stability and association by weak interactions with water: how do solvents affect these processes? </w:t>
      </w:r>
      <w:r w:rsidRPr="008F209B">
        <w:rPr>
          <w:rFonts w:ascii="Times New Roman" w:hAnsi="Times New Roman" w:cs="Times New Roman"/>
          <w:i/>
          <w:noProof/>
          <w:szCs w:val="24"/>
        </w:rPr>
        <w:t>Annual Review of Biophysics and Biomolecular Structure</w:t>
      </w:r>
      <w:r w:rsidRPr="008F209B">
        <w:rPr>
          <w:rFonts w:ascii="Times New Roman" w:hAnsi="Times New Roman" w:cs="Times New Roman"/>
          <w:noProof/>
          <w:szCs w:val="24"/>
        </w:rPr>
        <w:t>, 22, 67-97.</w:t>
      </w:r>
      <w:bookmarkEnd w:id="454"/>
    </w:p>
    <w:p w14:paraId="09F55C8E" w14:textId="77777777" w:rsidR="008F209B" w:rsidRPr="008F209B" w:rsidRDefault="008F209B" w:rsidP="008F209B">
      <w:pPr>
        <w:spacing w:line="240" w:lineRule="auto"/>
        <w:jc w:val="both"/>
        <w:rPr>
          <w:rFonts w:ascii="Times New Roman" w:hAnsi="Times New Roman" w:cs="Times New Roman"/>
          <w:noProof/>
          <w:szCs w:val="24"/>
        </w:rPr>
      </w:pPr>
      <w:bookmarkStart w:id="455" w:name="_ENREF_288"/>
    </w:p>
    <w:p w14:paraId="24EC5F4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Timasheff, S. N. (</w:t>
      </w:r>
      <w:r w:rsidRPr="008F209B">
        <w:rPr>
          <w:rFonts w:ascii="Times New Roman" w:hAnsi="Times New Roman" w:cs="Times New Roman"/>
          <w:b/>
          <w:noProof/>
          <w:szCs w:val="24"/>
        </w:rPr>
        <w:t>2002</w:t>
      </w:r>
      <w:r w:rsidRPr="008F209B">
        <w:rPr>
          <w:rFonts w:ascii="Times New Roman" w:hAnsi="Times New Roman" w:cs="Times New Roman"/>
          <w:noProof/>
          <w:szCs w:val="24"/>
        </w:rPr>
        <w:t xml:space="preserve">). Protein hydration, thermodynamic binding, and preferential hydration.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41, 13473-13482.</w:t>
      </w:r>
      <w:bookmarkEnd w:id="455"/>
    </w:p>
    <w:p w14:paraId="1B0FAFF0" w14:textId="77777777" w:rsidR="008F209B" w:rsidRPr="008F209B" w:rsidRDefault="008F209B" w:rsidP="008F209B">
      <w:pPr>
        <w:spacing w:line="240" w:lineRule="auto"/>
        <w:jc w:val="both"/>
        <w:rPr>
          <w:rFonts w:ascii="Times New Roman" w:hAnsi="Times New Roman" w:cs="Times New Roman"/>
          <w:noProof/>
          <w:szCs w:val="24"/>
        </w:rPr>
      </w:pPr>
      <w:bookmarkStart w:id="456" w:name="_ENREF_289"/>
    </w:p>
    <w:p w14:paraId="43DD43C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Tobias, D. J. and Hemminger, J. C. (</w:t>
      </w:r>
      <w:r w:rsidRPr="008F209B">
        <w:rPr>
          <w:rFonts w:ascii="Times New Roman" w:hAnsi="Times New Roman" w:cs="Times New Roman"/>
          <w:b/>
          <w:noProof/>
          <w:szCs w:val="24"/>
        </w:rPr>
        <w:t>2008</w:t>
      </w:r>
      <w:r w:rsidRPr="008F209B">
        <w:rPr>
          <w:rFonts w:ascii="Times New Roman" w:hAnsi="Times New Roman" w:cs="Times New Roman"/>
          <w:noProof/>
          <w:szCs w:val="24"/>
        </w:rPr>
        <w:t xml:space="preserve">). Getting specific about specific ion effects. </w:t>
      </w:r>
      <w:r w:rsidRPr="008F209B">
        <w:rPr>
          <w:rFonts w:ascii="Times New Roman" w:hAnsi="Times New Roman" w:cs="Times New Roman"/>
          <w:i/>
          <w:noProof/>
          <w:szCs w:val="24"/>
        </w:rPr>
        <w:t>Science</w:t>
      </w:r>
      <w:r w:rsidRPr="008F209B">
        <w:rPr>
          <w:rFonts w:ascii="Times New Roman" w:hAnsi="Times New Roman" w:cs="Times New Roman"/>
          <w:noProof/>
          <w:szCs w:val="24"/>
        </w:rPr>
        <w:t>, 319, 1197-1198.</w:t>
      </w:r>
      <w:bookmarkEnd w:id="456"/>
    </w:p>
    <w:p w14:paraId="1A7F29D4" w14:textId="77777777" w:rsidR="008F209B" w:rsidRPr="008F209B" w:rsidRDefault="008F209B" w:rsidP="008F209B">
      <w:pPr>
        <w:spacing w:line="240" w:lineRule="auto"/>
        <w:jc w:val="both"/>
        <w:rPr>
          <w:rFonts w:ascii="Times New Roman" w:hAnsi="Times New Roman" w:cs="Times New Roman"/>
          <w:noProof/>
          <w:szCs w:val="24"/>
        </w:rPr>
      </w:pPr>
      <w:bookmarkStart w:id="457" w:name="_ENREF_290"/>
    </w:p>
    <w:p w14:paraId="1B74646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Towey, J. J. and Dougan, L.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Structural examination of the impact of glycerol on water structure.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116, 1633-1641.</w:t>
      </w:r>
      <w:bookmarkEnd w:id="457"/>
    </w:p>
    <w:p w14:paraId="5B3BF08C" w14:textId="77777777" w:rsidR="008F209B" w:rsidRPr="008F209B" w:rsidRDefault="008F209B" w:rsidP="008F209B">
      <w:pPr>
        <w:spacing w:line="240" w:lineRule="auto"/>
        <w:jc w:val="both"/>
        <w:rPr>
          <w:rFonts w:ascii="Times New Roman" w:hAnsi="Times New Roman" w:cs="Times New Roman"/>
          <w:noProof/>
          <w:szCs w:val="24"/>
        </w:rPr>
      </w:pPr>
      <w:bookmarkStart w:id="458" w:name="_ENREF_291"/>
    </w:p>
    <w:p w14:paraId="258808B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Tsamaloukas, A. D., Pyzocha, N. K. and Makhatadze, G. I.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Pressure Perturbation Calorimetry of Unfolded Proteins.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114, 16166-16170.</w:t>
      </w:r>
      <w:bookmarkEnd w:id="458"/>
    </w:p>
    <w:p w14:paraId="6EC451B7" w14:textId="77777777" w:rsidR="008F209B" w:rsidRPr="008F209B" w:rsidRDefault="008F209B" w:rsidP="008F209B">
      <w:pPr>
        <w:spacing w:line="240" w:lineRule="auto"/>
        <w:jc w:val="both"/>
        <w:rPr>
          <w:rFonts w:ascii="Times New Roman" w:hAnsi="Times New Roman" w:cs="Times New Roman"/>
          <w:noProof/>
          <w:szCs w:val="24"/>
        </w:rPr>
      </w:pPr>
      <w:bookmarkStart w:id="459" w:name="_ENREF_292"/>
    </w:p>
    <w:p w14:paraId="7C7FBA8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Turner, J. and Soper, A. K. (</w:t>
      </w:r>
      <w:r w:rsidRPr="008F209B">
        <w:rPr>
          <w:rFonts w:ascii="Times New Roman" w:hAnsi="Times New Roman" w:cs="Times New Roman"/>
          <w:b/>
          <w:noProof/>
          <w:szCs w:val="24"/>
        </w:rPr>
        <w:t>1994</w:t>
      </w:r>
      <w:r w:rsidRPr="008F209B">
        <w:rPr>
          <w:rFonts w:ascii="Times New Roman" w:hAnsi="Times New Roman" w:cs="Times New Roman"/>
          <w:noProof/>
          <w:szCs w:val="24"/>
        </w:rPr>
        <w:t xml:space="preserve">). The effect of apolar solutes on water structure: Alcohols and tetraalkylammonium ions.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101, 6116-6125.</w:t>
      </w:r>
      <w:bookmarkEnd w:id="459"/>
    </w:p>
    <w:p w14:paraId="4B23161F" w14:textId="77777777" w:rsidR="008F209B" w:rsidRPr="008F209B" w:rsidRDefault="008F209B" w:rsidP="008F209B">
      <w:pPr>
        <w:spacing w:line="240" w:lineRule="auto"/>
        <w:jc w:val="both"/>
        <w:rPr>
          <w:rFonts w:ascii="Times New Roman" w:hAnsi="Times New Roman" w:cs="Times New Roman"/>
          <w:noProof/>
          <w:szCs w:val="24"/>
        </w:rPr>
      </w:pPr>
      <w:bookmarkStart w:id="460" w:name="_ENREF_293"/>
    </w:p>
    <w:p w14:paraId="1C1477B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Ui, N. (</w:t>
      </w:r>
      <w:r w:rsidRPr="008F209B">
        <w:rPr>
          <w:rFonts w:ascii="Times New Roman" w:hAnsi="Times New Roman" w:cs="Times New Roman"/>
          <w:b/>
          <w:noProof/>
          <w:szCs w:val="24"/>
        </w:rPr>
        <w:t>1970</w:t>
      </w:r>
      <w:r w:rsidRPr="008F209B">
        <w:rPr>
          <w:rFonts w:ascii="Times New Roman" w:hAnsi="Times New Roman" w:cs="Times New Roman"/>
          <w:noProof/>
          <w:szCs w:val="24"/>
        </w:rPr>
        <w:t xml:space="preserve">). Isoelectric Points and Conformation of Proteins. </w:t>
      </w:r>
      <w:r w:rsidRPr="008F209B">
        <w:rPr>
          <w:rFonts w:ascii="Times New Roman" w:hAnsi="Times New Roman" w:cs="Times New Roman"/>
          <w:i/>
          <w:noProof/>
          <w:szCs w:val="24"/>
        </w:rPr>
        <w:t>Biochemica et Biophysica ACTA</w:t>
      </w:r>
      <w:r w:rsidRPr="008F209B">
        <w:rPr>
          <w:rFonts w:ascii="Times New Roman" w:hAnsi="Times New Roman" w:cs="Times New Roman"/>
          <w:noProof/>
          <w:szCs w:val="24"/>
        </w:rPr>
        <w:t>, 229, 582-589.</w:t>
      </w:r>
      <w:bookmarkEnd w:id="460"/>
    </w:p>
    <w:p w14:paraId="5841296D" w14:textId="77777777" w:rsidR="008F209B" w:rsidRPr="008F209B" w:rsidRDefault="008F209B" w:rsidP="008F209B">
      <w:pPr>
        <w:spacing w:line="240" w:lineRule="auto"/>
        <w:jc w:val="both"/>
        <w:rPr>
          <w:rFonts w:ascii="Times New Roman" w:hAnsi="Times New Roman" w:cs="Times New Roman"/>
          <w:noProof/>
          <w:szCs w:val="24"/>
        </w:rPr>
      </w:pPr>
      <w:bookmarkStart w:id="461" w:name="_ENREF_294"/>
    </w:p>
    <w:p w14:paraId="56DF3029"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Vácha, R., Rick, S. W., Jungwirth, P., de Beer, A. G. F., de Aguiar, H. B., Samson, J.-S. and Roke, S.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The orientation and charge of water at the hydrophobic oil droplet–water interface.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133, 10204-10210.</w:t>
      </w:r>
      <w:bookmarkEnd w:id="461"/>
    </w:p>
    <w:p w14:paraId="4B476E82" w14:textId="77777777" w:rsidR="008F209B" w:rsidRPr="008F209B" w:rsidRDefault="008F209B" w:rsidP="008F209B">
      <w:pPr>
        <w:spacing w:line="240" w:lineRule="auto"/>
        <w:jc w:val="both"/>
        <w:rPr>
          <w:rFonts w:ascii="Times New Roman" w:hAnsi="Times New Roman" w:cs="Times New Roman"/>
          <w:noProof/>
          <w:szCs w:val="24"/>
        </w:rPr>
      </w:pPr>
      <w:bookmarkStart w:id="462" w:name="_ENREF_295"/>
    </w:p>
    <w:p w14:paraId="0E67545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Vaintraub, I. A. and Bulmaga, V. P. (</w:t>
      </w:r>
      <w:r w:rsidRPr="008F209B">
        <w:rPr>
          <w:rFonts w:ascii="Times New Roman" w:hAnsi="Times New Roman" w:cs="Times New Roman"/>
          <w:b/>
          <w:noProof/>
          <w:szCs w:val="24"/>
        </w:rPr>
        <w:t>1991</w:t>
      </w:r>
      <w:r w:rsidRPr="008F209B">
        <w:rPr>
          <w:rFonts w:ascii="Times New Roman" w:hAnsi="Times New Roman" w:cs="Times New Roman"/>
          <w:noProof/>
          <w:szCs w:val="24"/>
        </w:rPr>
        <w:t xml:space="preserve">). Effect of phytate on the in vitro activity of digestive proteinases. </w:t>
      </w:r>
      <w:r w:rsidRPr="008F209B">
        <w:rPr>
          <w:rFonts w:ascii="Times New Roman" w:hAnsi="Times New Roman" w:cs="Times New Roman"/>
          <w:i/>
          <w:noProof/>
          <w:szCs w:val="24"/>
        </w:rPr>
        <w:t>Journal of Agricultural and Food Chemistry</w:t>
      </w:r>
      <w:r w:rsidRPr="008F209B">
        <w:rPr>
          <w:rFonts w:ascii="Times New Roman" w:hAnsi="Times New Roman" w:cs="Times New Roman"/>
          <w:noProof/>
          <w:szCs w:val="24"/>
        </w:rPr>
        <w:t>, 39, 859-861.</w:t>
      </w:r>
      <w:bookmarkEnd w:id="462"/>
    </w:p>
    <w:p w14:paraId="2D1C0CD0" w14:textId="77777777" w:rsidR="008F209B" w:rsidRPr="008F209B" w:rsidRDefault="008F209B" w:rsidP="008F209B">
      <w:pPr>
        <w:spacing w:line="240" w:lineRule="auto"/>
        <w:jc w:val="both"/>
        <w:rPr>
          <w:rFonts w:ascii="Times New Roman" w:hAnsi="Times New Roman" w:cs="Times New Roman"/>
          <w:noProof/>
          <w:szCs w:val="24"/>
        </w:rPr>
      </w:pPr>
      <w:bookmarkStart w:id="463" w:name="_ENREF_296"/>
    </w:p>
    <w:p w14:paraId="282454A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van der Post, S. T., Hunger, J., Bonn, M. and Bakker, H. J. (</w:t>
      </w:r>
      <w:r w:rsidRPr="008F209B">
        <w:rPr>
          <w:rFonts w:ascii="Times New Roman" w:hAnsi="Times New Roman" w:cs="Times New Roman"/>
          <w:b/>
          <w:noProof/>
          <w:szCs w:val="24"/>
        </w:rPr>
        <w:t>2014</w:t>
      </w:r>
      <w:r w:rsidRPr="008F209B">
        <w:rPr>
          <w:rFonts w:ascii="Times New Roman" w:hAnsi="Times New Roman" w:cs="Times New Roman"/>
          <w:noProof/>
          <w:szCs w:val="24"/>
        </w:rPr>
        <w:t xml:space="preserve">). Observation of Water Separated Ion-Pairs between Cations and Phospholipid Headgroups.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118, 4397-4407.</w:t>
      </w:r>
      <w:bookmarkEnd w:id="463"/>
    </w:p>
    <w:p w14:paraId="14D0D414" w14:textId="77777777" w:rsidR="008F209B" w:rsidRPr="008F209B" w:rsidRDefault="008F209B" w:rsidP="008F209B">
      <w:pPr>
        <w:spacing w:line="240" w:lineRule="auto"/>
        <w:jc w:val="both"/>
        <w:rPr>
          <w:rFonts w:ascii="Times New Roman" w:hAnsi="Times New Roman" w:cs="Times New Roman"/>
          <w:noProof/>
          <w:szCs w:val="24"/>
        </w:rPr>
      </w:pPr>
      <w:bookmarkStart w:id="464" w:name="_ENREF_297"/>
    </w:p>
    <w:p w14:paraId="2A64C05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Vchirawongkwin, V., Hofer, T. S., Randolf, B. R. and Rode, B. M.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Tl(I)-the strongest structure-breaking metal ion in water? A quantum mechanical/molecular mechanical simulation study. </w:t>
      </w:r>
      <w:r w:rsidRPr="008F209B">
        <w:rPr>
          <w:rFonts w:ascii="Times New Roman" w:hAnsi="Times New Roman" w:cs="Times New Roman"/>
          <w:i/>
          <w:noProof/>
          <w:szCs w:val="24"/>
        </w:rPr>
        <w:t>Journal of Computational Chemistry</w:t>
      </w:r>
      <w:r w:rsidRPr="008F209B">
        <w:rPr>
          <w:rFonts w:ascii="Times New Roman" w:hAnsi="Times New Roman" w:cs="Times New Roman"/>
          <w:noProof/>
          <w:szCs w:val="24"/>
        </w:rPr>
        <w:t>, 28, 1006-1016.</w:t>
      </w:r>
      <w:bookmarkEnd w:id="464"/>
    </w:p>
    <w:p w14:paraId="76335823" w14:textId="77777777" w:rsidR="008F209B" w:rsidRPr="008F209B" w:rsidRDefault="008F209B" w:rsidP="008F209B">
      <w:pPr>
        <w:spacing w:line="240" w:lineRule="auto"/>
        <w:jc w:val="both"/>
        <w:rPr>
          <w:rFonts w:ascii="Times New Roman" w:hAnsi="Times New Roman" w:cs="Times New Roman"/>
          <w:noProof/>
          <w:szCs w:val="24"/>
        </w:rPr>
      </w:pPr>
      <w:bookmarkStart w:id="465" w:name="_ENREF_298"/>
    </w:p>
    <w:p w14:paraId="2AC9400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Velicelebi, G. and Sturtevant, J. M. (</w:t>
      </w:r>
      <w:r w:rsidRPr="008F209B">
        <w:rPr>
          <w:rFonts w:ascii="Times New Roman" w:hAnsi="Times New Roman" w:cs="Times New Roman"/>
          <w:b/>
          <w:noProof/>
          <w:szCs w:val="24"/>
        </w:rPr>
        <w:t>1979</w:t>
      </w:r>
      <w:r w:rsidRPr="008F209B">
        <w:rPr>
          <w:rFonts w:ascii="Times New Roman" w:hAnsi="Times New Roman" w:cs="Times New Roman"/>
          <w:noProof/>
          <w:szCs w:val="24"/>
        </w:rPr>
        <w:t xml:space="preserve">). Thermodynamics of the denaturation of lysozyme in alcohol-water mixtures. </w:t>
      </w:r>
      <w:r w:rsidRPr="008F209B">
        <w:rPr>
          <w:rFonts w:ascii="Times New Roman" w:hAnsi="Times New Roman" w:cs="Times New Roman"/>
          <w:i/>
          <w:noProof/>
          <w:szCs w:val="24"/>
        </w:rPr>
        <w:t>Biochemistry</w:t>
      </w:r>
      <w:r w:rsidRPr="008F209B">
        <w:rPr>
          <w:rFonts w:ascii="Times New Roman" w:hAnsi="Times New Roman" w:cs="Times New Roman"/>
          <w:noProof/>
          <w:szCs w:val="24"/>
        </w:rPr>
        <w:t>, 18, 1180-1186.</w:t>
      </w:r>
      <w:bookmarkEnd w:id="465"/>
    </w:p>
    <w:p w14:paraId="05AB5758" w14:textId="77777777" w:rsidR="008F209B" w:rsidRPr="008F209B" w:rsidRDefault="008F209B" w:rsidP="008F209B">
      <w:pPr>
        <w:spacing w:line="240" w:lineRule="auto"/>
        <w:jc w:val="both"/>
        <w:rPr>
          <w:rFonts w:ascii="Times New Roman" w:hAnsi="Times New Roman" w:cs="Times New Roman"/>
          <w:noProof/>
          <w:szCs w:val="24"/>
        </w:rPr>
      </w:pPr>
      <w:bookmarkStart w:id="466" w:name="_ENREF_299"/>
    </w:p>
    <w:p w14:paraId="194280E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Vinogradov, E. V., Smirnov, P. R. and Trostin, V. N. (</w:t>
      </w:r>
      <w:r w:rsidRPr="008F209B">
        <w:rPr>
          <w:rFonts w:ascii="Times New Roman" w:hAnsi="Times New Roman" w:cs="Times New Roman"/>
          <w:b/>
          <w:noProof/>
          <w:szCs w:val="24"/>
        </w:rPr>
        <w:t>2003</w:t>
      </w:r>
      <w:r w:rsidRPr="008F209B">
        <w:rPr>
          <w:rFonts w:ascii="Times New Roman" w:hAnsi="Times New Roman" w:cs="Times New Roman"/>
          <w:noProof/>
          <w:szCs w:val="24"/>
        </w:rPr>
        <w:t xml:space="preserve">). Structure of hydrated complexes formed by metal ions of Groups I—III of the Periodic Table in aqueous electrolyte solutions under ambient conditions. </w:t>
      </w:r>
      <w:r w:rsidRPr="008F209B">
        <w:rPr>
          <w:rFonts w:ascii="Times New Roman" w:hAnsi="Times New Roman" w:cs="Times New Roman"/>
          <w:i/>
          <w:noProof/>
          <w:szCs w:val="24"/>
        </w:rPr>
        <w:t>Russian Chemical Bulletin</w:t>
      </w:r>
      <w:r w:rsidRPr="008F209B">
        <w:rPr>
          <w:rFonts w:ascii="Times New Roman" w:hAnsi="Times New Roman" w:cs="Times New Roman"/>
          <w:noProof/>
          <w:szCs w:val="24"/>
        </w:rPr>
        <w:t>, 52, 1253-1271.</w:t>
      </w:r>
      <w:bookmarkEnd w:id="466"/>
    </w:p>
    <w:p w14:paraId="275888D2" w14:textId="77777777" w:rsidR="008F209B" w:rsidRPr="008F209B" w:rsidRDefault="008F209B" w:rsidP="008F209B">
      <w:pPr>
        <w:spacing w:line="240" w:lineRule="auto"/>
        <w:jc w:val="both"/>
        <w:rPr>
          <w:rFonts w:ascii="Times New Roman" w:hAnsi="Times New Roman" w:cs="Times New Roman"/>
          <w:noProof/>
          <w:szCs w:val="24"/>
        </w:rPr>
      </w:pPr>
      <w:bookmarkStart w:id="467" w:name="_ENREF_300"/>
    </w:p>
    <w:p w14:paraId="0A85A4C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Vithayathil, A. J., Buck, F., Bier, M. and Nord, F. F. (</w:t>
      </w:r>
      <w:r w:rsidRPr="008F209B">
        <w:rPr>
          <w:rFonts w:ascii="Times New Roman" w:hAnsi="Times New Roman" w:cs="Times New Roman"/>
          <w:b/>
          <w:noProof/>
          <w:szCs w:val="24"/>
        </w:rPr>
        <w:t>1961</w:t>
      </w:r>
      <w:r w:rsidRPr="008F209B">
        <w:rPr>
          <w:rFonts w:ascii="Times New Roman" w:hAnsi="Times New Roman" w:cs="Times New Roman"/>
          <w:noProof/>
          <w:szCs w:val="24"/>
        </w:rPr>
        <w:t xml:space="preserve">). On the Mechanism of Enzyme Action LXXII. Comparative Studies on Trypsins of Various Origins. </w:t>
      </w:r>
      <w:r w:rsidRPr="008F209B">
        <w:rPr>
          <w:rFonts w:ascii="Times New Roman" w:hAnsi="Times New Roman" w:cs="Times New Roman"/>
          <w:i/>
          <w:noProof/>
          <w:szCs w:val="24"/>
        </w:rPr>
        <w:t>Archives of Biochemistry and Biophysics</w:t>
      </w:r>
      <w:r w:rsidRPr="008F209B">
        <w:rPr>
          <w:rFonts w:ascii="Times New Roman" w:hAnsi="Times New Roman" w:cs="Times New Roman"/>
          <w:noProof/>
          <w:szCs w:val="24"/>
        </w:rPr>
        <w:t>, 92, 532-540.</w:t>
      </w:r>
      <w:bookmarkEnd w:id="467"/>
    </w:p>
    <w:p w14:paraId="440F1A85" w14:textId="77777777" w:rsidR="008F209B" w:rsidRPr="008F209B" w:rsidRDefault="008F209B" w:rsidP="008F209B">
      <w:pPr>
        <w:spacing w:line="240" w:lineRule="auto"/>
        <w:jc w:val="both"/>
        <w:rPr>
          <w:rFonts w:ascii="Times New Roman" w:hAnsi="Times New Roman" w:cs="Times New Roman"/>
          <w:noProof/>
          <w:szCs w:val="24"/>
        </w:rPr>
      </w:pPr>
      <w:bookmarkStart w:id="468" w:name="_ENREF_301"/>
    </w:p>
    <w:p w14:paraId="12792AF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Von Hippel, P. H. and Schleich, T. (</w:t>
      </w:r>
      <w:r w:rsidRPr="008F209B">
        <w:rPr>
          <w:rFonts w:ascii="Times New Roman" w:hAnsi="Times New Roman" w:cs="Times New Roman"/>
          <w:b/>
          <w:noProof/>
          <w:szCs w:val="24"/>
        </w:rPr>
        <w:t>1969</w:t>
      </w:r>
      <w:r w:rsidRPr="008F209B">
        <w:rPr>
          <w:rFonts w:ascii="Times New Roman" w:hAnsi="Times New Roman" w:cs="Times New Roman"/>
          <w:noProof/>
          <w:szCs w:val="24"/>
        </w:rPr>
        <w:t xml:space="preserve">). Ion Effects on the Solution Structure of Biological Macromolecules. </w:t>
      </w:r>
      <w:r w:rsidRPr="008F209B">
        <w:rPr>
          <w:rFonts w:ascii="Times New Roman" w:hAnsi="Times New Roman" w:cs="Times New Roman"/>
          <w:i/>
          <w:noProof/>
          <w:szCs w:val="24"/>
        </w:rPr>
        <w:t>Accounts of Chemical Research</w:t>
      </w:r>
      <w:r w:rsidRPr="008F209B">
        <w:rPr>
          <w:rFonts w:ascii="Times New Roman" w:hAnsi="Times New Roman" w:cs="Times New Roman"/>
          <w:noProof/>
          <w:szCs w:val="24"/>
        </w:rPr>
        <w:t>, 2, 257-265.</w:t>
      </w:r>
      <w:bookmarkEnd w:id="468"/>
    </w:p>
    <w:p w14:paraId="4D715C75" w14:textId="77777777" w:rsidR="008F209B" w:rsidRPr="008F209B" w:rsidRDefault="008F209B" w:rsidP="008F209B">
      <w:pPr>
        <w:spacing w:line="240" w:lineRule="auto"/>
        <w:jc w:val="both"/>
        <w:rPr>
          <w:rFonts w:ascii="Times New Roman" w:hAnsi="Times New Roman" w:cs="Times New Roman"/>
          <w:noProof/>
          <w:szCs w:val="24"/>
        </w:rPr>
      </w:pPr>
      <w:bookmarkStart w:id="469" w:name="_ENREF_302"/>
    </w:p>
    <w:p w14:paraId="10F4C67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Von Hippel, P. H. and Wong, K. (</w:t>
      </w:r>
      <w:r w:rsidRPr="008F209B">
        <w:rPr>
          <w:rFonts w:ascii="Times New Roman" w:hAnsi="Times New Roman" w:cs="Times New Roman"/>
          <w:b/>
          <w:noProof/>
          <w:szCs w:val="24"/>
        </w:rPr>
        <w:t>1965</w:t>
      </w:r>
      <w:r w:rsidRPr="008F209B">
        <w:rPr>
          <w:rFonts w:ascii="Times New Roman" w:hAnsi="Times New Roman" w:cs="Times New Roman"/>
          <w:noProof/>
          <w:szCs w:val="24"/>
        </w:rPr>
        <w:t xml:space="preserve">). On the Conformational Stability of Globular Proteins: The Effect of Various Electrolytes and Non-electrolytes on the Thermal Ribonuclease Transition </w:t>
      </w:r>
      <w:r w:rsidRPr="008F209B">
        <w:rPr>
          <w:rFonts w:ascii="Times New Roman" w:hAnsi="Times New Roman" w:cs="Times New Roman"/>
          <w:i/>
          <w:noProof/>
          <w:szCs w:val="24"/>
        </w:rPr>
        <w:t>The Journal of Biological Chemistry</w:t>
      </w:r>
      <w:r w:rsidRPr="008F209B">
        <w:rPr>
          <w:rFonts w:ascii="Times New Roman" w:hAnsi="Times New Roman" w:cs="Times New Roman"/>
          <w:noProof/>
          <w:szCs w:val="24"/>
        </w:rPr>
        <w:t>, 240, 3909-3923.</w:t>
      </w:r>
      <w:bookmarkEnd w:id="469"/>
    </w:p>
    <w:p w14:paraId="196F0539" w14:textId="77777777" w:rsidR="008F209B" w:rsidRPr="008F209B" w:rsidRDefault="008F209B" w:rsidP="008F209B">
      <w:pPr>
        <w:spacing w:line="240" w:lineRule="auto"/>
        <w:jc w:val="both"/>
        <w:rPr>
          <w:rFonts w:ascii="Times New Roman" w:hAnsi="Times New Roman" w:cs="Times New Roman"/>
          <w:noProof/>
          <w:szCs w:val="24"/>
        </w:rPr>
      </w:pPr>
      <w:bookmarkStart w:id="470" w:name="_ENREF_303"/>
    </w:p>
    <w:p w14:paraId="5328197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Vondrášek, J. í., Mason, P. E., Heyda, J., Collins, K. D. and Jungwirth, P.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The Molecular Origin of Like-Charge Arginine−Arginine Pairing in Water.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113, 9041-9045.</w:t>
      </w:r>
      <w:bookmarkEnd w:id="470"/>
    </w:p>
    <w:p w14:paraId="44651E07" w14:textId="77777777" w:rsidR="008F209B" w:rsidRPr="008F209B" w:rsidRDefault="008F209B" w:rsidP="008F209B">
      <w:pPr>
        <w:spacing w:line="240" w:lineRule="auto"/>
        <w:jc w:val="both"/>
        <w:rPr>
          <w:rFonts w:ascii="Times New Roman" w:hAnsi="Times New Roman" w:cs="Times New Roman"/>
          <w:noProof/>
          <w:szCs w:val="24"/>
        </w:rPr>
      </w:pPr>
      <w:bookmarkStart w:id="471" w:name="_ENREF_304"/>
    </w:p>
    <w:p w14:paraId="763DD6CB"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Wachter, W., Kunz, W., Buchner, R. and Hefter, G.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Is there an anionic Hofmeister effect on water dynamics? Dielectric spectroscopy of aqueous solutions of NaBr, NaI, NaNO3, NaClO4, and NaSCN. </w:t>
      </w:r>
      <w:r w:rsidRPr="008F209B">
        <w:rPr>
          <w:rFonts w:ascii="Times New Roman" w:hAnsi="Times New Roman" w:cs="Times New Roman"/>
          <w:i/>
          <w:noProof/>
          <w:szCs w:val="24"/>
        </w:rPr>
        <w:t>The Journal of Physical Chemistry A</w:t>
      </w:r>
      <w:r w:rsidRPr="008F209B">
        <w:rPr>
          <w:rFonts w:ascii="Times New Roman" w:hAnsi="Times New Roman" w:cs="Times New Roman"/>
          <w:noProof/>
          <w:szCs w:val="24"/>
        </w:rPr>
        <w:t>, 109, 8675-8683.</w:t>
      </w:r>
      <w:bookmarkEnd w:id="471"/>
    </w:p>
    <w:p w14:paraId="3D662B4C" w14:textId="77777777" w:rsidR="008F209B" w:rsidRPr="008F209B" w:rsidRDefault="008F209B" w:rsidP="008F209B">
      <w:pPr>
        <w:spacing w:line="240" w:lineRule="auto"/>
        <w:jc w:val="both"/>
        <w:rPr>
          <w:rFonts w:ascii="Times New Roman" w:hAnsi="Times New Roman" w:cs="Times New Roman"/>
          <w:noProof/>
          <w:szCs w:val="24"/>
        </w:rPr>
      </w:pPr>
      <w:bookmarkStart w:id="472" w:name="_ENREF_305"/>
    </w:p>
    <w:p w14:paraId="1397DEB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Wagner, C. (</w:t>
      </w:r>
      <w:r w:rsidRPr="008F209B">
        <w:rPr>
          <w:rFonts w:ascii="Times New Roman" w:hAnsi="Times New Roman" w:cs="Times New Roman"/>
          <w:b/>
          <w:noProof/>
          <w:szCs w:val="24"/>
        </w:rPr>
        <w:t>1924</w:t>
      </w:r>
      <w:r w:rsidRPr="008F209B">
        <w:rPr>
          <w:rFonts w:ascii="Times New Roman" w:hAnsi="Times New Roman" w:cs="Times New Roman"/>
          <w:noProof/>
          <w:szCs w:val="24"/>
        </w:rPr>
        <w:t xml:space="preserve">). The surface tension of dilute solutions of electrolytes. </w:t>
      </w:r>
      <w:r w:rsidRPr="008F209B">
        <w:rPr>
          <w:rFonts w:ascii="Times New Roman" w:hAnsi="Times New Roman" w:cs="Times New Roman"/>
          <w:i/>
          <w:noProof/>
          <w:szCs w:val="24"/>
        </w:rPr>
        <w:t>Physikalische Zeitschrift</w:t>
      </w:r>
      <w:r w:rsidRPr="008F209B">
        <w:rPr>
          <w:rFonts w:ascii="Times New Roman" w:hAnsi="Times New Roman" w:cs="Times New Roman"/>
          <w:noProof/>
          <w:szCs w:val="24"/>
        </w:rPr>
        <w:t>, 25, 474-477.</w:t>
      </w:r>
      <w:bookmarkEnd w:id="472"/>
    </w:p>
    <w:p w14:paraId="44473592" w14:textId="77777777" w:rsidR="008F209B" w:rsidRPr="008F209B" w:rsidRDefault="008F209B" w:rsidP="008F209B">
      <w:pPr>
        <w:spacing w:line="240" w:lineRule="auto"/>
        <w:jc w:val="both"/>
        <w:rPr>
          <w:rFonts w:ascii="Times New Roman" w:hAnsi="Times New Roman" w:cs="Times New Roman"/>
          <w:noProof/>
          <w:szCs w:val="24"/>
        </w:rPr>
      </w:pPr>
      <w:bookmarkStart w:id="473" w:name="_ENREF_306"/>
    </w:p>
    <w:p w14:paraId="7ADEF2E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Wang, W.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Protein aggregation and its inhibition in biopharmaceutics. </w:t>
      </w:r>
      <w:r w:rsidRPr="008F209B">
        <w:rPr>
          <w:rFonts w:ascii="Times New Roman" w:hAnsi="Times New Roman" w:cs="Times New Roman"/>
          <w:i/>
          <w:noProof/>
          <w:szCs w:val="24"/>
        </w:rPr>
        <w:t>International Journal of Pharmaceutics</w:t>
      </w:r>
      <w:r w:rsidRPr="008F209B">
        <w:rPr>
          <w:rFonts w:ascii="Times New Roman" w:hAnsi="Times New Roman" w:cs="Times New Roman"/>
          <w:noProof/>
          <w:szCs w:val="24"/>
        </w:rPr>
        <w:t>, 289, 1-30.</w:t>
      </w:r>
      <w:bookmarkEnd w:id="473"/>
    </w:p>
    <w:p w14:paraId="5618C7EE" w14:textId="77777777" w:rsidR="008F209B" w:rsidRPr="008F209B" w:rsidRDefault="008F209B" w:rsidP="008F209B">
      <w:pPr>
        <w:spacing w:line="240" w:lineRule="auto"/>
        <w:jc w:val="both"/>
        <w:rPr>
          <w:rFonts w:ascii="Times New Roman" w:hAnsi="Times New Roman" w:cs="Times New Roman"/>
          <w:noProof/>
          <w:szCs w:val="24"/>
        </w:rPr>
      </w:pPr>
      <w:bookmarkStart w:id="474" w:name="_ENREF_307"/>
    </w:p>
    <w:p w14:paraId="0FBACACF"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Washabaugh, M. W. and Collins, K. D. (</w:t>
      </w:r>
      <w:r w:rsidRPr="008F209B">
        <w:rPr>
          <w:rFonts w:ascii="Times New Roman" w:hAnsi="Times New Roman" w:cs="Times New Roman"/>
          <w:b/>
          <w:noProof/>
          <w:szCs w:val="24"/>
        </w:rPr>
        <w:t>1986</w:t>
      </w:r>
      <w:r w:rsidRPr="008F209B">
        <w:rPr>
          <w:rFonts w:ascii="Times New Roman" w:hAnsi="Times New Roman" w:cs="Times New Roman"/>
          <w:noProof/>
          <w:szCs w:val="24"/>
        </w:rPr>
        <w:t xml:space="preserve">). The systematic characterization by aqueous column chromatography of solutes which affect protein stability. </w:t>
      </w:r>
      <w:r w:rsidRPr="008F209B">
        <w:rPr>
          <w:rFonts w:ascii="Times New Roman" w:hAnsi="Times New Roman" w:cs="Times New Roman"/>
          <w:i/>
          <w:noProof/>
          <w:szCs w:val="24"/>
        </w:rPr>
        <w:t>Journal of Biological Chemistry</w:t>
      </w:r>
      <w:r w:rsidRPr="008F209B">
        <w:rPr>
          <w:rFonts w:ascii="Times New Roman" w:hAnsi="Times New Roman" w:cs="Times New Roman"/>
          <w:noProof/>
          <w:szCs w:val="24"/>
        </w:rPr>
        <w:t>, 261, 12477-12485.</w:t>
      </w:r>
      <w:bookmarkEnd w:id="474"/>
    </w:p>
    <w:p w14:paraId="0C031668" w14:textId="77777777" w:rsidR="008F209B" w:rsidRPr="008F209B" w:rsidRDefault="008F209B" w:rsidP="008F209B">
      <w:pPr>
        <w:spacing w:line="240" w:lineRule="auto"/>
        <w:jc w:val="both"/>
        <w:rPr>
          <w:rFonts w:ascii="Times New Roman" w:hAnsi="Times New Roman" w:cs="Times New Roman"/>
          <w:noProof/>
          <w:szCs w:val="24"/>
        </w:rPr>
      </w:pPr>
      <w:bookmarkStart w:id="475" w:name="_ENREF_308"/>
    </w:p>
    <w:p w14:paraId="6D7F57E3"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Washabaugh, M. W. and Collins, K. D. (</w:t>
      </w:r>
      <w:r w:rsidRPr="008F209B">
        <w:rPr>
          <w:rFonts w:ascii="Times New Roman" w:hAnsi="Times New Roman" w:cs="Times New Roman"/>
          <w:b/>
          <w:noProof/>
          <w:szCs w:val="24"/>
        </w:rPr>
        <w:t>1997</w:t>
      </w:r>
      <w:r w:rsidRPr="008F209B">
        <w:rPr>
          <w:rFonts w:ascii="Times New Roman" w:hAnsi="Times New Roman" w:cs="Times New Roman"/>
          <w:noProof/>
          <w:szCs w:val="24"/>
        </w:rPr>
        <w:t xml:space="preserve">). The systematic characterization by aqueous column chromatography of solutes which affect protein stability. </w:t>
      </w:r>
      <w:r w:rsidRPr="008F209B">
        <w:rPr>
          <w:rFonts w:ascii="Times New Roman" w:hAnsi="Times New Roman" w:cs="Times New Roman"/>
          <w:i/>
          <w:noProof/>
          <w:szCs w:val="24"/>
        </w:rPr>
        <w:t>The Journal of Biological Chemistry</w:t>
      </w:r>
      <w:r w:rsidRPr="008F209B">
        <w:rPr>
          <w:rFonts w:ascii="Times New Roman" w:hAnsi="Times New Roman" w:cs="Times New Roman"/>
          <w:noProof/>
          <w:szCs w:val="24"/>
        </w:rPr>
        <w:t>, 261, 1986.</w:t>
      </w:r>
      <w:bookmarkEnd w:id="475"/>
    </w:p>
    <w:p w14:paraId="495BA3F0" w14:textId="77777777" w:rsidR="008F209B" w:rsidRPr="008F209B" w:rsidRDefault="008F209B" w:rsidP="008F209B">
      <w:pPr>
        <w:spacing w:line="240" w:lineRule="auto"/>
        <w:jc w:val="both"/>
        <w:rPr>
          <w:rFonts w:ascii="Times New Roman" w:hAnsi="Times New Roman" w:cs="Times New Roman"/>
          <w:noProof/>
          <w:szCs w:val="24"/>
        </w:rPr>
      </w:pPr>
      <w:bookmarkStart w:id="476" w:name="_ENREF_309"/>
    </w:p>
    <w:p w14:paraId="5BAD0D6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Weiss, W. F. t., Young, T. M. and Roberts, C. J.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Principles, approaches, and challenges for predicting protein aggregation rates and shelf life. </w:t>
      </w:r>
      <w:r w:rsidRPr="008F209B">
        <w:rPr>
          <w:rFonts w:ascii="Times New Roman" w:hAnsi="Times New Roman" w:cs="Times New Roman"/>
          <w:i/>
          <w:noProof/>
          <w:szCs w:val="24"/>
        </w:rPr>
        <w:t>Journal of Pharmacuetical Sciences</w:t>
      </w:r>
      <w:r w:rsidRPr="008F209B">
        <w:rPr>
          <w:rFonts w:ascii="Times New Roman" w:hAnsi="Times New Roman" w:cs="Times New Roman"/>
          <w:noProof/>
          <w:szCs w:val="24"/>
        </w:rPr>
        <w:t>, 98, 1246-1277.</w:t>
      </w:r>
      <w:bookmarkEnd w:id="476"/>
    </w:p>
    <w:p w14:paraId="18E8BCE8" w14:textId="77777777" w:rsidR="008F209B" w:rsidRPr="008F209B" w:rsidRDefault="008F209B" w:rsidP="008F209B">
      <w:pPr>
        <w:spacing w:line="240" w:lineRule="auto"/>
        <w:jc w:val="both"/>
        <w:rPr>
          <w:rFonts w:ascii="Times New Roman" w:hAnsi="Times New Roman" w:cs="Times New Roman"/>
          <w:noProof/>
          <w:szCs w:val="24"/>
        </w:rPr>
      </w:pPr>
      <w:bookmarkStart w:id="477" w:name="_ENREF_310"/>
    </w:p>
    <w:p w14:paraId="33A3CD80"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Wetter, L. R. and Deutsch, H. F. (</w:t>
      </w:r>
      <w:r w:rsidRPr="008F209B">
        <w:rPr>
          <w:rFonts w:ascii="Times New Roman" w:hAnsi="Times New Roman" w:cs="Times New Roman"/>
          <w:b/>
          <w:noProof/>
          <w:szCs w:val="24"/>
        </w:rPr>
        <w:t>1951</w:t>
      </w:r>
      <w:r w:rsidRPr="008F209B">
        <w:rPr>
          <w:rFonts w:ascii="Times New Roman" w:hAnsi="Times New Roman" w:cs="Times New Roman"/>
          <w:noProof/>
          <w:szCs w:val="24"/>
        </w:rPr>
        <w:t xml:space="preserve">). Immunological studies on egg white proteins IV. Immunochemical and physical studies of lysozyme. </w:t>
      </w:r>
      <w:r w:rsidRPr="008F209B">
        <w:rPr>
          <w:rFonts w:ascii="Times New Roman" w:hAnsi="Times New Roman" w:cs="Times New Roman"/>
          <w:i/>
          <w:noProof/>
          <w:szCs w:val="24"/>
        </w:rPr>
        <w:t>Journal of Biological Chemistry</w:t>
      </w:r>
      <w:r w:rsidRPr="008F209B">
        <w:rPr>
          <w:rFonts w:ascii="Times New Roman" w:hAnsi="Times New Roman" w:cs="Times New Roman"/>
          <w:noProof/>
          <w:szCs w:val="24"/>
        </w:rPr>
        <w:t>, 192, 237-242.</w:t>
      </w:r>
      <w:bookmarkEnd w:id="477"/>
    </w:p>
    <w:p w14:paraId="2E0F6A56" w14:textId="77777777" w:rsidR="008F209B" w:rsidRPr="008F209B" w:rsidRDefault="008F209B" w:rsidP="008F209B">
      <w:pPr>
        <w:spacing w:line="240" w:lineRule="auto"/>
        <w:jc w:val="both"/>
        <w:rPr>
          <w:rFonts w:ascii="Times New Roman" w:hAnsi="Times New Roman" w:cs="Times New Roman"/>
          <w:noProof/>
          <w:szCs w:val="24"/>
        </w:rPr>
      </w:pPr>
      <w:bookmarkStart w:id="478" w:name="_ENREF_311"/>
    </w:p>
    <w:p w14:paraId="206F3FFC"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Xiong, K. and Asher, S. A. (</w:t>
      </w:r>
      <w:r w:rsidRPr="008F209B">
        <w:rPr>
          <w:rFonts w:ascii="Times New Roman" w:hAnsi="Times New Roman" w:cs="Times New Roman"/>
          <w:b/>
          <w:noProof/>
          <w:szCs w:val="24"/>
        </w:rPr>
        <w:t>2010</w:t>
      </w:r>
      <w:r w:rsidRPr="008F209B">
        <w:rPr>
          <w:rFonts w:ascii="Times New Roman" w:hAnsi="Times New Roman" w:cs="Times New Roman"/>
          <w:noProof/>
          <w:szCs w:val="24"/>
        </w:rPr>
        <w:t>). Lowest Energy Electronic Transition in Aqueous Cl</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xml:space="preserve"> Salts: Cl</w:t>
      </w:r>
      <w:r w:rsidRPr="008F209B">
        <w:rPr>
          <w:rFonts w:ascii="Times New Roman" w:hAnsi="Times New Roman" w:cs="Times New Roman"/>
          <w:noProof/>
          <w:szCs w:val="24"/>
          <w:vertAlign w:val="superscript"/>
        </w:rPr>
        <w:t>−</w:t>
      </w:r>
      <w:r w:rsidRPr="008F209B">
        <w:rPr>
          <w:rFonts w:ascii="Times New Roman" w:hAnsi="Times New Roman" w:cs="Times New Roman"/>
          <w:noProof/>
          <w:szCs w:val="24"/>
        </w:rPr>
        <w:t xml:space="preserve"> → (H</w:t>
      </w:r>
      <w:r w:rsidRPr="008F209B">
        <w:rPr>
          <w:rFonts w:ascii="Times New Roman" w:hAnsi="Times New Roman" w:cs="Times New Roman"/>
          <w:noProof/>
          <w:szCs w:val="24"/>
          <w:vertAlign w:val="subscript"/>
        </w:rPr>
        <w:t>2</w:t>
      </w:r>
      <w:r w:rsidRPr="008F209B">
        <w:rPr>
          <w:rFonts w:ascii="Times New Roman" w:hAnsi="Times New Roman" w:cs="Times New Roman"/>
          <w:noProof/>
          <w:szCs w:val="24"/>
        </w:rPr>
        <w:t>O)</w:t>
      </w:r>
      <w:r w:rsidRPr="008F209B">
        <w:rPr>
          <w:rFonts w:ascii="Times New Roman" w:hAnsi="Times New Roman" w:cs="Times New Roman"/>
          <w:noProof/>
          <w:szCs w:val="24"/>
          <w:vertAlign w:val="subscript"/>
        </w:rPr>
        <w:t>6</w:t>
      </w:r>
      <w:r w:rsidRPr="008F209B">
        <w:rPr>
          <w:rFonts w:ascii="Times New Roman" w:hAnsi="Times New Roman" w:cs="Times New Roman"/>
          <w:noProof/>
          <w:szCs w:val="24"/>
        </w:rPr>
        <w:t xml:space="preserve"> Charge Transfer Transition. </w:t>
      </w:r>
      <w:r w:rsidRPr="008F209B">
        <w:rPr>
          <w:rFonts w:ascii="Times New Roman" w:hAnsi="Times New Roman" w:cs="Times New Roman"/>
          <w:i/>
          <w:noProof/>
          <w:szCs w:val="24"/>
        </w:rPr>
        <w:t>The Journal of Physical Chemistry A</w:t>
      </w:r>
      <w:r w:rsidRPr="008F209B">
        <w:rPr>
          <w:rFonts w:ascii="Times New Roman" w:hAnsi="Times New Roman" w:cs="Times New Roman"/>
          <w:noProof/>
          <w:szCs w:val="24"/>
        </w:rPr>
        <w:t>, 115, 9345-9348.</w:t>
      </w:r>
      <w:bookmarkEnd w:id="478"/>
    </w:p>
    <w:p w14:paraId="66F658BF" w14:textId="77777777" w:rsidR="008F209B" w:rsidRPr="008F209B" w:rsidRDefault="008F209B" w:rsidP="008F209B">
      <w:pPr>
        <w:spacing w:line="240" w:lineRule="auto"/>
        <w:jc w:val="both"/>
        <w:rPr>
          <w:rFonts w:ascii="Times New Roman" w:hAnsi="Times New Roman" w:cs="Times New Roman"/>
          <w:noProof/>
          <w:szCs w:val="24"/>
        </w:rPr>
      </w:pPr>
      <w:bookmarkStart w:id="479" w:name="_ENREF_312"/>
    </w:p>
    <w:p w14:paraId="13B78C0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Xu, J., Plaxco, K. W. and Allen, S. J. (</w:t>
      </w:r>
      <w:r w:rsidRPr="008F209B">
        <w:rPr>
          <w:rFonts w:ascii="Times New Roman" w:hAnsi="Times New Roman" w:cs="Times New Roman"/>
          <w:b/>
          <w:noProof/>
          <w:szCs w:val="24"/>
        </w:rPr>
        <w:t>2006a</w:t>
      </w:r>
      <w:r w:rsidRPr="008F209B">
        <w:rPr>
          <w:rFonts w:ascii="Times New Roman" w:hAnsi="Times New Roman" w:cs="Times New Roman"/>
          <w:noProof/>
          <w:szCs w:val="24"/>
        </w:rPr>
        <w:t xml:space="preserve">). Absorption spectra of liquid water and aqueous buffers between 0.3 and 3.72 THz. </w:t>
      </w:r>
      <w:r w:rsidRPr="008F209B">
        <w:rPr>
          <w:rFonts w:ascii="Times New Roman" w:hAnsi="Times New Roman" w:cs="Times New Roman"/>
          <w:i/>
          <w:noProof/>
          <w:szCs w:val="24"/>
        </w:rPr>
        <w:t>The Journal of Chemical Physics</w:t>
      </w:r>
      <w:r w:rsidRPr="008F209B">
        <w:rPr>
          <w:rFonts w:ascii="Times New Roman" w:hAnsi="Times New Roman" w:cs="Times New Roman"/>
          <w:noProof/>
          <w:szCs w:val="24"/>
        </w:rPr>
        <w:t>, 124, 36101-36101.</w:t>
      </w:r>
      <w:bookmarkEnd w:id="479"/>
    </w:p>
    <w:p w14:paraId="0384A173" w14:textId="77777777" w:rsidR="008F209B" w:rsidRPr="008F209B" w:rsidRDefault="008F209B" w:rsidP="008F209B">
      <w:pPr>
        <w:spacing w:line="240" w:lineRule="auto"/>
        <w:jc w:val="both"/>
        <w:rPr>
          <w:rFonts w:ascii="Times New Roman" w:hAnsi="Times New Roman" w:cs="Times New Roman"/>
          <w:noProof/>
          <w:szCs w:val="24"/>
        </w:rPr>
      </w:pPr>
      <w:bookmarkStart w:id="480" w:name="_ENREF_313"/>
    </w:p>
    <w:p w14:paraId="12325A46"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Xu, J., Plaxco, K. W. and Allen, S. J. (</w:t>
      </w:r>
      <w:r w:rsidRPr="008F209B">
        <w:rPr>
          <w:rFonts w:ascii="Times New Roman" w:hAnsi="Times New Roman" w:cs="Times New Roman"/>
          <w:b/>
          <w:noProof/>
          <w:szCs w:val="24"/>
        </w:rPr>
        <w:t>2006b</w:t>
      </w:r>
      <w:r w:rsidRPr="008F209B">
        <w:rPr>
          <w:rFonts w:ascii="Times New Roman" w:hAnsi="Times New Roman" w:cs="Times New Roman"/>
          <w:noProof/>
          <w:szCs w:val="24"/>
        </w:rPr>
        <w:t xml:space="preserve">). Probing the collective vibrational dynamics of a protein in liquid water by terahertz absorption spectroscopy. </w:t>
      </w:r>
      <w:r w:rsidRPr="008F209B">
        <w:rPr>
          <w:rFonts w:ascii="Times New Roman" w:hAnsi="Times New Roman" w:cs="Times New Roman"/>
          <w:i/>
          <w:noProof/>
          <w:szCs w:val="24"/>
        </w:rPr>
        <w:t>Protein Science</w:t>
      </w:r>
      <w:r w:rsidRPr="008F209B">
        <w:rPr>
          <w:rFonts w:ascii="Times New Roman" w:hAnsi="Times New Roman" w:cs="Times New Roman"/>
          <w:noProof/>
          <w:szCs w:val="24"/>
        </w:rPr>
        <w:t>, 15, 1175-1181.</w:t>
      </w:r>
      <w:bookmarkEnd w:id="480"/>
    </w:p>
    <w:p w14:paraId="30BDEA53" w14:textId="77777777" w:rsidR="008F209B" w:rsidRPr="008F209B" w:rsidRDefault="008F209B" w:rsidP="008F209B">
      <w:pPr>
        <w:spacing w:line="240" w:lineRule="auto"/>
        <w:jc w:val="both"/>
        <w:rPr>
          <w:rFonts w:ascii="Times New Roman" w:hAnsi="Times New Roman" w:cs="Times New Roman"/>
          <w:noProof/>
          <w:szCs w:val="24"/>
        </w:rPr>
      </w:pPr>
      <w:bookmarkStart w:id="481" w:name="_ENREF_314"/>
    </w:p>
    <w:p w14:paraId="00D34327"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Xu, J., Plaxco, W. K. and Allen, S. J. (</w:t>
      </w:r>
      <w:r w:rsidRPr="008F209B">
        <w:rPr>
          <w:rFonts w:ascii="Times New Roman" w:hAnsi="Times New Roman" w:cs="Times New Roman"/>
          <w:b/>
          <w:noProof/>
          <w:szCs w:val="24"/>
        </w:rPr>
        <w:t>2006c</w:t>
      </w:r>
      <w:r w:rsidRPr="008F209B">
        <w:rPr>
          <w:rFonts w:ascii="Times New Roman" w:hAnsi="Times New Roman" w:cs="Times New Roman"/>
          <w:noProof/>
          <w:szCs w:val="24"/>
        </w:rPr>
        <w:t xml:space="preserve">). Collective Dynamics of Lysozyme in Water:  Terahertz Absorption Spectroscopy and Comparison with Theory. </w:t>
      </w:r>
      <w:r w:rsidRPr="008F209B">
        <w:rPr>
          <w:rFonts w:ascii="Times New Roman" w:hAnsi="Times New Roman" w:cs="Times New Roman"/>
          <w:i/>
          <w:noProof/>
          <w:szCs w:val="24"/>
        </w:rPr>
        <w:t>The Journal of Physical Chemistry B</w:t>
      </w:r>
      <w:r w:rsidRPr="008F209B">
        <w:rPr>
          <w:rFonts w:ascii="Times New Roman" w:hAnsi="Times New Roman" w:cs="Times New Roman"/>
          <w:noProof/>
          <w:szCs w:val="24"/>
        </w:rPr>
        <w:t>, 110, 24255-24259.</w:t>
      </w:r>
      <w:bookmarkEnd w:id="481"/>
    </w:p>
    <w:p w14:paraId="43C3F035" w14:textId="77777777" w:rsidR="008F209B" w:rsidRPr="008F209B" w:rsidRDefault="008F209B" w:rsidP="008F209B">
      <w:pPr>
        <w:spacing w:line="240" w:lineRule="auto"/>
        <w:jc w:val="both"/>
        <w:rPr>
          <w:rFonts w:ascii="Times New Roman" w:hAnsi="Times New Roman" w:cs="Times New Roman"/>
          <w:noProof/>
          <w:szCs w:val="24"/>
        </w:rPr>
      </w:pPr>
      <w:bookmarkStart w:id="482" w:name="_ENREF_315"/>
    </w:p>
    <w:p w14:paraId="4EE2EE35"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Xu, M., Shashilov, V. A., Ermolenkov, V. V., Fredriksen, L., Zagorevski, D. and Lednev, I. K.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The first step of hen egg white lysozyme fibrillation, irreversible partial unfolding, is a two-state transition. </w:t>
      </w:r>
      <w:r w:rsidRPr="008F209B">
        <w:rPr>
          <w:rFonts w:ascii="Times New Roman" w:hAnsi="Times New Roman" w:cs="Times New Roman"/>
          <w:i/>
          <w:noProof/>
          <w:szCs w:val="24"/>
        </w:rPr>
        <w:t>Protein Science</w:t>
      </w:r>
      <w:r w:rsidRPr="008F209B">
        <w:rPr>
          <w:rFonts w:ascii="Times New Roman" w:hAnsi="Times New Roman" w:cs="Times New Roman"/>
          <w:noProof/>
          <w:szCs w:val="24"/>
        </w:rPr>
        <w:t>, 16, 815-832.</w:t>
      </w:r>
      <w:bookmarkEnd w:id="482"/>
    </w:p>
    <w:p w14:paraId="72D93B19" w14:textId="77777777" w:rsidR="008F209B" w:rsidRPr="008F209B" w:rsidRDefault="008F209B" w:rsidP="008F209B">
      <w:pPr>
        <w:spacing w:line="240" w:lineRule="auto"/>
        <w:jc w:val="both"/>
        <w:rPr>
          <w:rFonts w:ascii="Times New Roman" w:hAnsi="Times New Roman" w:cs="Times New Roman"/>
          <w:noProof/>
          <w:szCs w:val="24"/>
        </w:rPr>
      </w:pPr>
      <w:bookmarkStart w:id="483" w:name="_ENREF_316"/>
    </w:p>
    <w:p w14:paraId="12BD11BD"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Zettlmeissl, G., Rudolph, R. and Jaenicke, R. (</w:t>
      </w:r>
      <w:r w:rsidRPr="008F209B">
        <w:rPr>
          <w:rFonts w:ascii="Times New Roman" w:hAnsi="Times New Roman" w:cs="Times New Roman"/>
          <w:b/>
          <w:noProof/>
          <w:szCs w:val="24"/>
        </w:rPr>
        <w:t>1979</w:t>
      </w:r>
      <w:r w:rsidRPr="008F209B">
        <w:rPr>
          <w:rFonts w:ascii="Times New Roman" w:hAnsi="Times New Roman" w:cs="Times New Roman"/>
          <w:noProof/>
          <w:szCs w:val="24"/>
        </w:rPr>
        <w:t xml:space="preserve">). Reconstitution of lactic dehydrogenase. Noncovalent aggregation vs. reactivation. 1. Physical properties and kinetics of aggregation. </w:t>
      </w:r>
      <w:r w:rsidRPr="008F209B">
        <w:rPr>
          <w:rFonts w:ascii="Times New Roman" w:hAnsi="Times New Roman" w:cs="Times New Roman"/>
          <w:i/>
          <w:noProof/>
          <w:szCs w:val="24"/>
        </w:rPr>
        <w:t>Biochemistry</w:t>
      </w:r>
      <w:r w:rsidRPr="008F209B">
        <w:rPr>
          <w:rFonts w:ascii="Times New Roman" w:hAnsi="Times New Roman" w:cs="Times New Roman"/>
          <w:noProof/>
          <w:szCs w:val="24"/>
        </w:rPr>
        <w:t>, 18, 5567-5571.</w:t>
      </w:r>
      <w:bookmarkEnd w:id="483"/>
    </w:p>
    <w:p w14:paraId="7A5E499C" w14:textId="77777777" w:rsidR="008F209B" w:rsidRPr="008F209B" w:rsidRDefault="008F209B" w:rsidP="008F209B">
      <w:pPr>
        <w:spacing w:line="240" w:lineRule="auto"/>
        <w:jc w:val="both"/>
        <w:rPr>
          <w:rFonts w:ascii="Times New Roman" w:hAnsi="Times New Roman" w:cs="Times New Roman"/>
          <w:noProof/>
          <w:szCs w:val="24"/>
        </w:rPr>
      </w:pPr>
      <w:bookmarkStart w:id="484" w:name="_ENREF_317"/>
    </w:p>
    <w:p w14:paraId="0E3AF098"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Zhai, Y., Okoro, L., Cooper, A. and Winter, R.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Applications of pressure perturbation calorimetry in biophysical studies. </w:t>
      </w:r>
      <w:r w:rsidRPr="008F209B">
        <w:rPr>
          <w:rFonts w:ascii="Times New Roman" w:hAnsi="Times New Roman" w:cs="Times New Roman"/>
          <w:i/>
          <w:noProof/>
          <w:szCs w:val="24"/>
        </w:rPr>
        <w:t>Biophysical Chemistry</w:t>
      </w:r>
      <w:r w:rsidRPr="008F209B">
        <w:rPr>
          <w:rFonts w:ascii="Times New Roman" w:hAnsi="Times New Roman" w:cs="Times New Roman"/>
          <w:noProof/>
          <w:szCs w:val="24"/>
        </w:rPr>
        <w:t>, 156, 13-23.</w:t>
      </w:r>
      <w:bookmarkEnd w:id="484"/>
    </w:p>
    <w:p w14:paraId="062CA1B5" w14:textId="77777777" w:rsidR="008F209B" w:rsidRPr="008F209B" w:rsidRDefault="008F209B" w:rsidP="008F209B">
      <w:pPr>
        <w:spacing w:line="240" w:lineRule="auto"/>
        <w:jc w:val="both"/>
        <w:rPr>
          <w:rFonts w:ascii="Times New Roman" w:hAnsi="Times New Roman" w:cs="Times New Roman"/>
          <w:noProof/>
          <w:szCs w:val="24"/>
        </w:rPr>
      </w:pPr>
      <w:bookmarkStart w:id="485" w:name="_ENREF_318"/>
    </w:p>
    <w:p w14:paraId="79444FD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H., Saiani, A., Guenet, J.-M. and Curtis, R. (</w:t>
      </w:r>
      <w:r w:rsidRPr="008F209B">
        <w:rPr>
          <w:rFonts w:ascii="Times New Roman" w:hAnsi="Times New Roman" w:cs="Times New Roman"/>
          <w:b/>
          <w:noProof/>
          <w:szCs w:val="24"/>
        </w:rPr>
        <w:t>2007</w:t>
      </w:r>
      <w:r w:rsidRPr="008F209B">
        <w:rPr>
          <w:rFonts w:ascii="Times New Roman" w:hAnsi="Times New Roman" w:cs="Times New Roman"/>
          <w:noProof/>
          <w:szCs w:val="24"/>
        </w:rPr>
        <w:t xml:space="preserve">). Effect of Stereoregular Polyelectrolyte on Protein Thermal Stability. </w:t>
      </w:r>
      <w:r w:rsidRPr="008F209B">
        <w:rPr>
          <w:rFonts w:ascii="Times New Roman" w:hAnsi="Times New Roman" w:cs="Times New Roman"/>
          <w:i/>
          <w:noProof/>
          <w:szCs w:val="24"/>
        </w:rPr>
        <w:t>Macromolecular Symposia</w:t>
      </w:r>
      <w:r w:rsidRPr="008F209B">
        <w:rPr>
          <w:rFonts w:ascii="Times New Roman" w:hAnsi="Times New Roman" w:cs="Times New Roman"/>
          <w:noProof/>
          <w:szCs w:val="24"/>
        </w:rPr>
        <w:t>, 251, 25-32.</w:t>
      </w:r>
      <w:bookmarkEnd w:id="485"/>
    </w:p>
    <w:p w14:paraId="4CB859C0" w14:textId="77777777" w:rsidR="008F209B" w:rsidRPr="008F209B" w:rsidRDefault="008F209B" w:rsidP="008F209B">
      <w:pPr>
        <w:spacing w:line="240" w:lineRule="auto"/>
        <w:jc w:val="both"/>
        <w:rPr>
          <w:rFonts w:ascii="Times New Roman" w:hAnsi="Times New Roman" w:cs="Times New Roman"/>
          <w:noProof/>
          <w:szCs w:val="24"/>
        </w:rPr>
      </w:pPr>
      <w:bookmarkStart w:id="486" w:name="_ENREF_319"/>
    </w:p>
    <w:p w14:paraId="575808D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L., Tan, H., Fesinmeyer, R. M., Li, C., Catrone, D., Le, D., Remmele, R. L., Jr. and Zhang, J. (</w:t>
      </w:r>
      <w:r w:rsidRPr="008F209B">
        <w:rPr>
          <w:rFonts w:ascii="Times New Roman" w:hAnsi="Times New Roman" w:cs="Times New Roman"/>
          <w:b/>
          <w:noProof/>
          <w:szCs w:val="24"/>
        </w:rPr>
        <w:t>2012</w:t>
      </w:r>
      <w:r w:rsidRPr="008F209B">
        <w:rPr>
          <w:rFonts w:ascii="Times New Roman" w:hAnsi="Times New Roman" w:cs="Times New Roman"/>
          <w:noProof/>
          <w:szCs w:val="24"/>
        </w:rPr>
        <w:t xml:space="preserve">). Antibody solubility behavior in monovalent salt solutions reveals specific anion effects at low ionic strength. </w:t>
      </w:r>
      <w:r w:rsidRPr="008F209B">
        <w:rPr>
          <w:rFonts w:ascii="Times New Roman" w:hAnsi="Times New Roman" w:cs="Times New Roman"/>
          <w:i/>
          <w:noProof/>
          <w:szCs w:val="24"/>
        </w:rPr>
        <w:t>Journal of Pharmacuetical Sciences</w:t>
      </w:r>
      <w:r w:rsidRPr="008F209B">
        <w:rPr>
          <w:rFonts w:ascii="Times New Roman" w:hAnsi="Times New Roman" w:cs="Times New Roman"/>
          <w:noProof/>
          <w:szCs w:val="24"/>
        </w:rPr>
        <w:t>, 101, 965-977.</w:t>
      </w:r>
      <w:bookmarkEnd w:id="486"/>
    </w:p>
    <w:p w14:paraId="6757339B" w14:textId="77777777" w:rsidR="008F209B" w:rsidRPr="008F209B" w:rsidRDefault="008F209B" w:rsidP="008F209B">
      <w:pPr>
        <w:spacing w:line="240" w:lineRule="auto"/>
        <w:jc w:val="both"/>
        <w:rPr>
          <w:rFonts w:ascii="Times New Roman" w:hAnsi="Times New Roman" w:cs="Times New Roman"/>
          <w:noProof/>
          <w:szCs w:val="24"/>
        </w:rPr>
      </w:pPr>
      <w:bookmarkStart w:id="487" w:name="_ENREF_320"/>
    </w:p>
    <w:p w14:paraId="1763C0E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Y. and Cremer, P. S. (</w:t>
      </w:r>
      <w:r w:rsidRPr="008F209B">
        <w:rPr>
          <w:rFonts w:ascii="Times New Roman" w:hAnsi="Times New Roman" w:cs="Times New Roman"/>
          <w:b/>
          <w:noProof/>
          <w:szCs w:val="24"/>
        </w:rPr>
        <w:t>2006</w:t>
      </w:r>
      <w:r w:rsidRPr="008F209B">
        <w:rPr>
          <w:rFonts w:ascii="Times New Roman" w:hAnsi="Times New Roman" w:cs="Times New Roman"/>
          <w:noProof/>
          <w:szCs w:val="24"/>
        </w:rPr>
        <w:t xml:space="preserve">). Interactions between macromolecules and ions: The Hofmeister Series. </w:t>
      </w:r>
      <w:r w:rsidRPr="008F209B">
        <w:rPr>
          <w:rFonts w:ascii="Times New Roman" w:hAnsi="Times New Roman" w:cs="Times New Roman"/>
          <w:i/>
          <w:noProof/>
          <w:szCs w:val="24"/>
        </w:rPr>
        <w:t>Current Opinion in Chemical Biology</w:t>
      </w:r>
      <w:r w:rsidRPr="008F209B">
        <w:rPr>
          <w:rFonts w:ascii="Times New Roman" w:hAnsi="Times New Roman" w:cs="Times New Roman"/>
          <w:noProof/>
          <w:szCs w:val="24"/>
        </w:rPr>
        <w:t>, 10, 658-663.</w:t>
      </w:r>
      <w:bookmarkEnd w:id="487"/>
    </w:p>
    <w:p w14:paraId="68EC914B" w14:textId="77777777" w:rsidR="008F209B" w:rsidRPr="008F209B" w:rsidRDefault="008F209B" w:rsidP="008F209B">
      <w:pPr>
        <w:spacing w:line="240" w:lineRule="auto"/>
        <w:jc w:val="both"/>
        <w:rPr>
          <w:rFonts w:ascii="Times New Roman" w:hAnsi="Times New Roman" w:cs="Times New Roman"/>
          <w:noProof/>
          <w:szCs w:val="24"/>
        </w:rPr>
      </w:pPr>
      <w:bookmarkStart w:id="488" w:name="_ENREF_321"/>
    </w:p>
    <w:p w14:paraId="568EE49A"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Y. and Cremer, P. S. (</w:t>
      </w:r>
      <w:r w:rsidRPr="008F209B">
        <w:rPr>
          <w:rFonts w:ascii="Times New Roman" w:hAnsi="Times New Roman" w:cs="Times New Roman"/>
          <w:b/>
          <w:noProof/>
          <w:szCs w:val="24"/>
        </w:rPr>
        <w:t>2009</w:t>
      </w:r>
      <w:r w:rsidRPr="008F209B">
        <w:rPr>
          <w:rFonts w:ascii="Times New Roman" w:hAnsi="Times New Roman" w:cs="Times New Roman"/>
          <w:noProof/>
          <w:szCs w:val="24"/>
        </w:rPr>
        <w:t xml:space="preserve">). The inverse and direct Hofmeister series for lysozyme. </w:t>
      </w:r>
      <w:r w:rsidRPr="008F209B">
        <w:rPr>
          <w:rFonts w:ascii="Times New Roman" w:hAnsi="Times New Roman" w:cs="Times New Roman"/>
          <w:i/>
          <w:noProof/>
          <w:szCs w:val="24"/>
        </w:rPr>
        <w:t>Proceedings of the National Academy of Sciences</w:t>
      </w:r>
      <w:r w:rsidRPr="008F209B">
        <w:rPr>
          <w:rFonts w:ascii="Times New Roman" w:hAnsi="Times New Roman" w:cs="Times New Roman"/>
          <w:noProof/>
          <w:szCs w:val="24"/>
        </w:rPr>
        <w:t>, 106, 15249-15253.</w:t>
      </w:r>
      <w:bookmarkEnd w:id="488"/>
    </w:p>
    <w:p w14:paraId="42E4D989" w14:textId="77777777" w:rsidR="008F209B" w:rsidRPr="008F209B" w:rsidRDefault="008F209B" w:rsidP="008F209B">
      <w:pPr>
        <w:spacing w:line="240" w:lineRule="auto"/>
        <w:jc w:val="both"/>
        <w:rPr>
          <w:rFonts w:ascii="Times New Roman" w:hAnsi="Times New Roman" w:cs="Times New Roman"/>
          <w:noProof/>
          <w:szCs w:val="24"/>
        </w:rPr>
      </w:pPr>
      <w:bookmarkStart w:id="489" w:name="_ENREF_322"/>
    </w:p>
    <w:p w14:paraId="607A44B2"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Y. and Cremer, P. S. (</w:t>
      </w:r>
      <w:r w:rsidRPr="008F209B">
        <w:rPr>
          <w:rFonts w:ascii="Times New Roman" w:hAnsi="Times New Roman" w:cs="Times New Roman"/>
          <w:b/>
          <w:noProof/>
          <w:szCs w:val="24"/>
        </w:rPr>
        <w:t>2010</w:t>
      </w:r>
      <w:r w:rsidRPr="008F209B">
        <w:rPr>
          <w:rFonts w:ascii="Times New Roman" w:hAnsi="Times New Roman" w:cs="Times New Roman"/>
          <w:noProof/>
          <w:szCs w:val="24"/>
        </w:rPr>
        <w:t xml:space="preserve">). Chemistry of Hofmeister Anions and Osmolytes. </w:t>
      </w:r>
      <w:r w:rsidRPr="008F209B">
        <w:rPr>
          <w:rFonts w:ascii="Times New Roman" w:hAnsi="Times New Roman" w:cs="Times New Roman"/>
          <w:i/>
          <w:noProof/>
          <w:szCs w:val="24"/>
        </w:rPr>
        <w:t>Annual Review of Physical Chemistry</w:t>
      </w:r>
      <w:r w:rsidRPr="008F209B">
        <w:rPr>
          <w:rFonts w:ascii="Times New Roman" w:hAnsi="Times New Roman" w:cs="Times New Roman"/>
          <w:noProof/>
          <w:szCs w:val="24"/>
        </w:rPr>
        <w:t>, 61, 63-83.</w:t>
      </w:r>
      <w:bookmarkEnd w:id="489"/>
    </w:p>
    <w:p w14:paraId="4DAA3808" w14:textId="77777777" w:rsidR="008F209B" w:rsidRPr="008F209B" w:rsidRDefault="008F209B" w:rsidP="008F209B">
      <w:pPr>
        <w:spacing w:line="240" w:lineRule="auto"/>
        <w:jc w:val="both"/>
        <w:rPr>
          <w:rFonts w:ascii="Times New Roman" w:hAnsi="Times New Roman" w:cs="Times New Roman"/>
          <w:noProof/>
          <w:szCs w:val="24"/>
        </w:rPr>
      </w:pPr>
      <w:bookmarkStart w:id="490" w:name="_ENREF_323"/>
    </w:p>
    <w:p w14:paraId="16345CCE" w14:textId="77777777" w:rsidR="008F209B" w:rsidRPr="008F209B" w:rsidRDefault="008F209B" w:rsidP="008F209B">
      <w:pPr>
        <w:spacing w:after="0" w:line="240" w:lineRule="auto"/>
        <w:jc w:val="both"/>
        <w:rPr>
          <w:rFonts w:ascii="Times New Roman" w:hAnsi="Times New Roman" w:cs="Times New Roman"/>
          <w:noProof/>
          <w:szCs w:val="24"/>
        </w:rPr>
      </w:pPr>
      <w:r w:rsidRPr="008F209B">
        <w:rPr>
          <w:rFonts w:ascii="Times New Roman" w:hAnsi="Times New Roman" w:cs="Times New Roman"/>
          <w:noProof/>
          <w:szCs w:val="24"/>
        </w:rPr>
        <w:t>Zhang, Y., Furyk, S., Bergbreiter, D. E. and Cremer, P. S. (</w:t>
      </w:r>
      <w:r w:rsidRPr="008F209B">
        <w:rPr>
          <w:rFonts w:ascii="Times New Roman" w:hAnsi="Times New Roman" w:cs="Times New Roman"/>
          <w:b/>
          <w:noProof/>
          <w:szCs w:val="24"/>
        </w:rPr>
        <w:t>2005</w:t>
      </w:r>
      <w:r w:rsidRPr="008F209B">
        <w:rPr>
          <w:rFonts w:ascii="Times New Roman" w:hAnsi="Times New Roman" w:cs="Times New Roman"/>
          <w:noProof/>
          <w:szCs w:val="24"/>
        </w:rPr>
        <w:t xml:space="preserve">). Specific Ion Effects on the Water Solubility of Macromolecules: PNIPAM and Hofmeister Series. </w:t>
      </w:r>
      <w:r w:rsidRPr="008F209B">
        <w:rPr>
          <w:rFonts w:ascii="Times New Roman" w:hAnsi="Times New Roman" w:cs="Times New Roman"/>
          <w:i/>
          <w:noProof/>
          <w:szCs w:val="24"/>
        </w:rPr>
        <w:t>Journal of the American Chemical Society</w:t>
      </w:r>
      <w:r w:rsidRPr="008F209B">
        <w:rPr>
          <w:rFonts w:ascii="Times New Roman" w:hAnsi="Times New Roman" w:cs="Times New Roman"/>
          <w:noProof/>
          <w:szCs w:val="24"/>
        </w:rPr>
        <w:t>, 127, 14505-14510.</w:t>
      </w:r>
      <w:bookmarkEnd w:id="490"/>
    </w:p>
    <w:p w14:paraId="71D912C4" w14:textId="77777777" w:rsidR="008F209B" w:rsidRPr="008F209B" w:rsidRDefault="008F209B" w:rsidP="008F209B">
      <w:pPr>
        <w:spacing w:line="240" w:lineRule="auto"/>
        <w:jc w:val="both"/>
        <w:rPr>
          <w:rFonts w:ascii="Times New Roman" w:hAnsi="Times New Roman" w:cs="Times New Roman"/>
          <w:noProof/>
          <w:szCs w:val="24"/>
        </w:rPr>
      </w:pPr>
      <w:bookmarkStart w:id="491" w:name="_ENREF_324"/>
    </w:p>
    <w:p w14:paraId="2FB1D16E" w14:textId="77777777" w:rsidR="008F209B" w:rsidRPr="008F209B" w:rsidRDefault="008F209B" w:rsidP="008F209B">
      <w:pPr>
        <w:spacing w:line="240" w:lineRule="auto"/>
        <w:jc w:val="both"/>
        <w:rPr>
          <w:rFonts w:ascii="Times New Roman" w:hAnsi="Times New Roman" w:cs="Times New Roman"/>
          <w:noProof/>
          <w:szCs w:val="24"/>
        </w:rPr>
      </w:pPr>
      <w:r w:rsidRPr="008F209B">
        <w:rPr>
          <w:rFonts w:ascii="Times New Roman" w:hAnsi="Times New Roman" w:cs="Times New Roman"/>
          <w:noProof/>
          <w:szCs w:val="24"/>
        </w:rPr>
        <w:lastRenderedPageBreak/>
        <w:t>Zhang, Z., Piatkowski, L., Bakker, H. J. and Bonn, M. (</w:t>
      </w:r>
      <w:r w:rsidRPr="008F209B">
        <w:rPr>
          <w:rFonts w:ascii="Times New Roman" w:hAnsi="Times New Roman" w:cs="Times New Roman"/>
          <w:b/>
          <w:noProof/>
          <w:szCs w:val="24"/>
        </w:rPr>
        <w:t>2011</w:t>
      </w:r>
      <w:r w:rsidRPr="008F209B">
        <w:rPr>
          <w:rFonts w:ascii="Times New Roman" w:hAnsi="Times New Roman" w:cs="Times New Roman"/>
          <w:noProof/>
          <w:szCs w:val="24"/>
        </w:rPr>
        <w:t xml:space="preserve">). Ultrafast vibrational energy transfer at the water/air interface revealed by two-dimensional surface vibrational spectroscopy. </w:t>
      </w:r>
      <w:r w:rsidRPr="008F209B">
        <w:rPr>
          <w:rFonts w:ascii="Times New Roman" w:hAnsi="Times New Roman" w:cs="Times New Roman"/>
          <w:i/>
          <w:noProof/>
          <w:szCs w:val="24"/>
        </w:rPr>
        <w:t>Nature Chemistry</w:t>
      </w:r>
      <w:r w:rsidRPr="008F209B">
        <w:rPr>
          <w:rFonts w:ascii="Times New Roman" w:hAnsi="Times New Roman" w:cs="Times New Roman"/>
          <w:noProof/>
          <w:szCs w:val="24"/>
        </w:rPr>
        <w:t>, 3, 888-893.</w:t>
      </w:r>
      <w:bookmarkEnd w:id="491"/>
    </w:p>
    <w:p w14:paraId="53BC35E9" w14:textId="77777777" w:rsidR="008F209B" w:rsidRDefault="008F209B" w:rsidP="008F209B">
      <w:pPr>
        <w:spacing w:line="240" w:lineRule="auto"/>
        <w:jc w:val="both"/>
        <w:rPr>
          <w:rFonts w:ascii="Times New Roman" w:hAnsi="Times New Roman" w:cs="Times New Roman"/>
          <w:noProof/>
          <w:szCs w:val="24"/>
        </w:rPr>
      </w:pPr>
    </w:p>
    <w:p w14:paraId="766D1A63" w14:textId="77777777" w:rsidR="00643C11" w:rsidRDefault="00212188" w:rsidP="00862785">
      <w:pPr>
        <w:jc w:val="both"/>
        <w:rPr>
          <w:rFonts w:ascii="Times New Roman" w:hAnsi="Times New Roman" w:cs="Times New Roman"/>
          <w:sz w:val="24"/>
          <w:szCs w:val="24"/>
        </w:rPr>
      </w:pPr>
      <w:r w:rsidRPr="00BB1C42">
        <w:rPr>
          <w:rFonts w:ascii="Times New Roman" w:hAnsi="Times New Roman" w:cs="Times New Roman"/>
          <w:sz w:val="24"/>
          <w:szCs w:val="24"/>
        </w:rPr>
        <w:fldChar w:fldCharType="end"/>
      </w:r>
    </w:p>
    <w:p w14:paraId="529A33A3" w14:textId="77777777" w:rsidR="008D3768" w:rsidRDefault="008D3768" w:rsidP="00862785">
      <w:pPr>
        <w:jc w:val="both"/>
        <w:rPr>
          <w:rFonts w:ascii="Times New Roman" w:hAnsi="Times New Roman" w:cs="Times New Roman"/>
          <w:sz w:val="24"/>
          <w:szCs w:val="24"/>
        </w:rPr>
      </w:pPr>
    </w:p>
    <w:sectPr w:rsidR="008D3768" w:rsidSect="00F42858">
      <w:pgSz w:w="11906" w:h="16838"/>
      <w:pgMar w:top="1440" w:right="1440" w:bottom="1440" w:left="1440" w:header="708" w:footer="708" w:gutter="0"/>
      <w:pgNumType w:fmt="numberInDash"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4294" w14:textId="77777777" w:rsidR="007414D4" w:rsidRDefault="007414D4">
      <w:pPr>
        <w:spacing w:after="0" w:line="240" w:lineRule="auto"/>
      </w:pPr>
      <w:r>
        <w:separator/>
      </w:r>
    </w:p>
  </w:endnote>
  <w:endnote w:type="continuationSeparator" w:id="0">
    <w:p w14:paraId="22574BE7" w14:textId="77777777" w:rsidR="007414D4" w:rsidRDefault="007414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Wingdings 3">
    <w:panose1 w:val="050401020108070707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dvOT8608a8d1+22">
    <w:altName w:val="Arial Unicode MS"/>
    <w:panose1 w:val="00000000000000000000"/>
    <w:charset w:val="86"/>
    <w:family w:val="auto"/>
    <w:notTrueType/>
    <w:pitch w:val="default"/>
    <w:sig w:usb0="00000001" w:usb1="080E0000" w:usb2="00000010" w:usb3="00000000" w:csb0="00040000" w:csb1="00000000"/>
  </w:font>
  <w:font w:name="AdvP66FA">
    <w:altName w:val="Cambria"/>
    <w:panose1 w:val="00000000000000000000"/>
    <w:charset w:val="00"/>
    <w:family w:val="roman"/>
    <w:notTrueType/>
    <w:pitch w:val="default"/>
    <w:sig w:usb0="00000003" w:usb1="00000000" w:usb2="00000000" w:usb3="00000000" w:csb0="00000001" w:csb1="00000000"/>
  </w:font>
  <w:font w:name="AdvPS3DA5EA">
    <w:altName w:val="Calibri"/>
    <w:panose1 w:val="00000000000000000000"/>
    <w:charset w:val="00"/>
    <w:family w:val="swiss"/>
    <w:notTrueType/>
    <w:pitch w:val="default"/>
    <w:sig w:usb0="00000003" w:usb1="00000000" w:usb2="00000000" w:usb3="00000000" w:csb0="00000001" w:csb1="00000000"/>
  </w:font>
  <w:font w:name="AdvOT2e364b11">
    <w:panose1 w:val="00000000000000000000"/>
    <w:charset w:val="00"/>
    <w:family w:val="roman"/>
    <w:notTrueType/>
    <w:pitch w:val="default"/>
    <w:sig w:usb0="00000003" w:usb1="00000000" w:usb2="00000000" w:usb3="00000000" w:csb0="00000001" w:csb1="00000000"/>
  </w:font>
  <w:font w:name="AdvOT2e364b11+25">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8656755"/>
      <w:docPartObj>
        <w:docPartGallery w:val="Page Numbers (Bottom of Page)"/>
        <w:docPartUnique/>
      </w:docPartObj>
    </w:sdtPr>
    <w:sdtEndPr>
      <w:rPr>
        <w:noProof/>
      </w:rPr>
    </w:sdtEndPr>
    <w:sdtContent>
      <w:p w14:paraId="5F2FC4E1" w14:textId="77777777" w:rsidR="0044584E" w:rsidRDefault="0044584E">
        <w:pPr>
          <w:pStyle w:val="Footer"/>
          <w:jc w:val="center"/>
        </w:pPr>
        <w:r>
          <w:fldChar w:fldCharType="begin"/>
        </w:r>
        <w:r>
          <w:instrText xml:space="preserve"> PAGE   \* MERGEFORMAT </w:instrText>
        </w:r>
        <w:r>
          <w:fldChar w:fldCharType="separate"/>
        </w:r>
        <w:r w:rsidR="00942FED">
          <w:rPr>
            <w:noProof/>
          </w:rPr>
          <w:t>ii</w:t>
        </w:r>
        <w:r>
          <w:rPr>
            <w:noProof/>
          </w:rPr>
          <w:fldChar w:fldCharType="end"/>
        </w:r>
      </w:p>
    </w:sdtContent>
  </w:sdt>
  <w:p w14:paraId="46A0D59D" w14:textId="77777777" w:rsidR="0044584E" w:rsidRDefault="0044584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676AD" w14:textId="77777777" w:rsidR="0044584E" w:rsidRDefault="0044584E">
    <w:pPr>
      <w:pStyle w:val="Footer"/>
      <w:jc w:val="center"/>
    </w:pPr>
  </w:p>
  <w:p w14:paraId="5C73C2E2" w14:textId="77777777" w:rsidR="0044584E" w:rsidRDefault="0044584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2086223"/>
      <w:docPartObj>
        <w:docPartGallery w:val="Page Numbers (Bottom of Page)"/>
        <w:docPartUnique/>
      </w:docPartObj>
    </w:sdtPr>
    <w:sdtEndPr>
      <w:rPr>
        <w:rFonts w:ascii="Times New Roman" w:hAnsi="Times New Roman" w:cs="Times New Roman"/>
        <w:noProof/>
        <w:color w:val="000000" w:themeColor="text1"/>
      </w:rPr>
    </w:sdtEndPr>
    <w:sdtContent>
      <w:p w14:paraId="35653CBE" w14:textId="77777777" w:rsidR="0044584E" w:rsidRPr="00826169" w:rsidRDefault="0044584E">
        <w:pPr>
          <w:pStyle w:val="Footer"/>
          <w:jc w:val="center"/>
          <w:rPr>
            <w:rFonts w:ascii="Times New Roman" w:hAnsi="Times New Roman" w:cs="Times New Roman"/>
            <w:color w:val="000000" w:themeColor="text1"/>
          </w:rPr>
        </w:pPr>
        <w:r w:rsidRPr="00826169">
          <w:rPr>
            <w:rFonts w:ascii="Times New Roman" w:hAnsi="Times New Roman" w:cs="Times New Roman"/>
            <w:color w:val="000000" w:themeColor="text1"/>
          </w:rPr>
          <w:fldChar w:fldCharType="begin"/>
        </w:r>
        <w:r w:rsidRPr="00826169">
          <w:rPr>
            <w:rFonts w:ascii="Times New Roman" w:hAnsi="Times New Roman" w:cs="Times New Roman"/>
            <w:color w:val="000000" w:themeColor="text1"/>
          </w:rPr>
          <w:instrText xml:space="preserve"> PAGE   \* MERGEFORMAT </w:instrText>
        </w:r>
        <w:r w:rsidRPr="00826169">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ii</w:t>
        </w:r>
        <w:r w:rsidRPr="00826169">
          <w:rPr>
            <w:rFonts w:ascii="Times New Roman" w:hAnsi="Times New Roman" w:cs="Times New Roman"/>
            <w:noProof/>
            <w:color w:val="000000" w:themeColor="text1"/>
          </w:rPr>
          <w:fldChar w:fldCharType="end"/>
        </w:r>
      </w:p>
    </w:sdtContent>
  </w:sdt>
  <w:p w14:paraId="07D8088A" w14:textId="77777777" w:rsidR="0044584E" w:rsidRPr="00826169" w:rsidRDefault="0044584E">
    <w:pPr>
      <w:pStyle w:val="Footer"/>
      <w:rPr>
        <w:rFonts w:ascii="Times New Roman" w:hAnsi="Times New Roman" w:cs="Times New Roman"/>
        <w:color w:val="FF0000"/>
        <w:sz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9627811"/>
      <w:docPartObj>
        <w:docPartGallery w:val="Page Numbers (Bottom of Page)"/>
        <w:docPartUnique/>
      </w:docPartObj>
    </w:sdtPr>
    <w:sdtEndPr>
      <w:rPr>
        <w:noProof/>
      </w:rPr>
    </w:sdtEndPr>
    <w:sdtContent>
      <w:p w14:paraId="4715B82A" w14:textId="77777777" w:rsidR="0044584E" w:rsidRDefault="0044584E">
        <w:pPr>
          <w:pStyle w:val="Footer"/>
          <w:jc w:val="center"/>
        </w:pPr>
        <w:r>
          <w:fldChar w:fldCharType="begin"/>
        </w:r>
        <w:r>
          <w:instrText xml:space="preserve"> PAGE   \* MERGEFORMAT </w:instrText>
        </w:r>
        <w:r>
          <w:fldChar w:fldCharType="separate"/>
        </w:r>
        <w:r w:rsidR="00B82373">
          <w:rPr>
            <w:noProof/>
          </w:rPr>
          <w:t>xxxi</w:t>
        </w:r>
        <w:r>
          <w:rPr>
            <w:noProof/>
          </w:rPr>
          <w:fldChar w:fldCharType="end"/>
        </w:r>
      </w:p>
    </w:sdtContent>
  </w:sdt>
  <w:p w14:paraId="2746F17C" w14:textId="77777777" w:rsidR="0044584E" w:rsidRDefault="004458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C244A0" w14:textId="77777777" w:rsidR="007414D4" w:rsidRDefault="007414D4">
      <w:pPr>
        <w:spacing w:after="0" w:line="240" w:lineRule="auto"/>
      </w:pPr>
      <w:r>
        <w:separator/>
      </w:r>
    </w:p>
  </w:footnote>
  <w:footnote w:type="continuationSeparator" w:id="0">
    <w:p w14:paraId="362445F7" w14:textId="77777777" w:rsidR="007414D4" w:rsidRDefault="007414D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39ADFB" w14:textId="77777777" w:rsidR="0044584E" w:rsidRDefault="004458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99091C"/>
    <w:multiLevelType w:val="multilevel"/>
    <w:tmpl w:val="313EA5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6AA0707"/>
    <w:multiLevelType w:val="multilevel"/>
    <w:tmpl w:val="9424BF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28517371"/>
    <w:multiLevelType w:val="hybridMultilevel"/>
    <w:tmpl w:val="02D4BDCA"/>
    <w:lvl w:ilvl="0" w:tplc="B81CBA34">
      <w:start w:val="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0B2BF8"/>
    <w:multiLevelType w:val="multilevel"/>
    <w:tmpl w:val="2E6C6EA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4B3034CF"/>
    <w:multiLevelType w:val="multilevel"/>
    <w:tmpl w:val="74DA4FD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4D8F37ED"/>
    <w:multiLevelType w:val="hybridMultilevel"/>
    <w:tmpl w:val="81506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5B2740B4"/>
    <w:multiLevelType w:val="hybridMultilevel"/>
    <w:tmpl w:val="11066FE4"/>
    <w:lvl w:ilvl="0" w:tplc="4588FEF2">
      <w:start w:val="2"/>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18C017A"/>
    <w:multiLevelType w:val="hybridMultilevel"/>
    <w:tmpl w:val="1F1CEBB0"/>
    <w:lvl w:ilvl="0" w:tplc="F5D6DB9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46952AD"/>
    <w:multiLevelType w:val="hybridMultilevel"/>
    <w:tmpl w:val="6B28379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67987924"/>
    <w:multiLevelType w:val="multilevel"/>
    <w:tmpl w:val="513E3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7E6E0A"/>
    <w:multiLevelType w:val="hybridMultilevel"/>
    <w:tmpl w:val="730AA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71900825">
    <w:abstractNumId w:val="10"/>
  </w:num>
  <w:num w:numId="2" w16cid:durableId="1291980217">
    <w:abstractNumId w:val="8"/>
  </w:num>
  <w:num w:numId="3" w16cid:durableId="1779063061">
    <w:abstractNumId w:val="0"/>
  </w:num>
  <w:num w:numId="4" w16cid:durableId="2043818109">
    <w:abstractNumId w:val="5"/>
  </w:num>
  <w:num w:numId="5" w16cid:durableId="1938058148">
    <w:abstractNumId w:val="7"/>
  </w:num>
  <w:num w:numId="6" w16cid:durableId="939525301">
    <w:abstractNumId w:val="9"/>
  </w:num>
  <w:num w:numId="7" w16cid:durableId="1175537800">
    <w:abstractNumId w:val="6"/>
  </w:num>
  <w:num w:numId="8" w16cid:durableId="522210324">
    <w:abstractNumId w:val="2"/>
  </w:num>
  <w:num w:numId="9" w16cid:durableId="2105346665">
    <w:abstractNumId w:val="4"/>
  </w:num>
  <w:num w:numId="10" w16cid:durableId="1332952434">
    <w:abstractNumId w:val="1"/>
  </w:num>
  <w:num w:numId="11" w16cid:durableId="908804350">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Like Biochemistry &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5wftp5var9xtiezee7xdd9mzez2ztzt5efz&quot;&gt;My EndNote Library&lt;record-ids&gt;&lt;item&gt;3&lt;/item&gt;&lt;item&gt;5&lt;/item&gt;&lt;item&gt;8&lt;/item&gt;&lt;item&gt;11&lt;/item&gt;&lt;item&gt;12&lt;/item&gt;&lt;item&gt;14&lt;/item&gt;&lt;item&gt;22&lt;/item&gt;&lt;item&gt;23&lt;/item&gt;&lt;item&gt;27&lt;/item&gt;&lt;item&gt;30&lt;/item&gt;&lt;item&gt;31&lt;/item&gt;&lt;item&gt;32&lt;/item&gt;&lt;item&gt;35&lt;/item&gt;&lt;item&gt;36&lt;/item&gt;&lt;item&gt;40&lt;/item&gt;&lt;item&gt;41&lt;/item&gt;&lt;item&gt;46&lt;/item&gt;&lt;item&gt;48&lt;/item&gt;&lt;item&gt;49&lt;/item&gt;&lt;item&gt;50&lt;/item&gt;&lt;item&gt;51&lt;/item&gt;&lt;item&gt;52&lt;/item&gt;&lt;item&gt;54&lt;/item&gt;&lt;item&gt;58&lt;/item&gt;&lt;item&gt;61&lt;/item&gt;&lt;item&gt;63&lt;/item&gt;&lt;item&gt;64&lt;/item&gt;&lt;item&gt;65&lt;/item&gt;&lt;item&gt;70&lt;/item&gt;&lt;item&gt;71&lt;/item&gt;&lt;item&gt;73&lt;/item&gt;&lt;item&gt;75&lt;/item&gt;&lt;item&gt;76&lt;/item&gt;&lt;item&gt;77&lt;/item&gt;&lt;item&gt;78&lt;/item&gt;&lt;item&gt;79&lt;/item&gt;&lt;item&gt;81&lt;/item&gt;&lt;item&gt;82&lt;/item&gt;&lt;item&gt;83&lt;/item&gt;&lt;item&gt;84&lt;/item&gt;&lt;item&gt;85&lt;/item&gt;&lt;item&gt;86&lt;/item&gt;&lt;item&gt;87&lt;/item&gt;&lt;item&gt;88&lt;/item&gt;&lt;item&gt;89&lt;/item&gt;&lt;item&gt;98&lt;/item&gt;&lt;item&gt;100&lt;/item&gt;&lt;item&gt;104&lt;/item&gt;&lt;item&gt;105&lt;/item&gt;&lt;item&gt;107&lt;/item&gt;&lt;item&gt;115&lt;/item&gt;&lt;item&gt;117&lt;/item&gt;&lt;item&gt;119&lt;/item&gt;&lt;item&gt;125&lt;/item&gt;&lt;item&gt;131&lt;/item&gt;&lt;item&gt;137&lt;/item&gt;&lt;item&gt;138&lt;/item&gt;&lt;item&gt;139&lt;/item&gt;&lt;item&gt;140&lt;/item&gt;&lt;item&gt;141&lt;/item&gt;&lt;item&gt;142&lt;/item&gt;&lt;item&gt;143&lt;/item&gt;&lt;item&gt;144&lt;/item&gt;&lt;item&gt;145&lt;/item&gt;&lt;item&gt;149&lt;/item&gt;&lt;item&gt;150&lt;/item&gt;&lt;item&gt;151&lt;/item&gt;&lt;item&gt;152&lt;/item&gt;&lt;item&gt;154&lt;/item&gt;&lt;item&gt;155&lt;/item&gt;&lt;item&gt;156&lt;/item&gt;&lt;item&gt;157&lt;/item&gt;&lt;item&gt;158&lt;/item&gt;&lt;item&gt;159&lt;/item&gt;&lt;item&gt;161&lt;/item&gt;&lt;item&gt;162&lt;/item&gt;&lt;item&gt;164&lt;/item&gt;&lt;item&gt;165&lt;/item&gt;&lt;item&gt;166&lt;/item&gt;&lt;item&gt;167&lt;/item&gt;&lt;item&gt;168&lt;/item&gt;&lt;item&gt;169&lt;/item&gt;&lt;item&gt;651&lt;/item&gt;&lt;item&gt;652&lt;/item&gt;&lt;item&gt;653&lt;/item&gt;&lt;item&gt;654&lt;/item&gt;&lt;item&gt;655&lt;/item&gt;&lt;item&gt;656&lt;/item&gt;&lt;item&gt;657&lt;/item&gt;&lt;item&gt;658&lt;/item&gt;&lt;item&gt;659&lt;/item&gt;&lt;item&gt;660&lt;/item&gt;&lt;item&gt;661&lt;/item&gt;&lt;item&gt;664&lt;/item&gt;&lt;item&gt;665&lt;/item&gt;&lt;item&gt;666&lt;/item&gt;&lt;item&gt;671&lt;/item&gt;&lt;item&gt;673&lt;/item&gt;&lt;item&gt;674&lt;/item&gt;&lt;item&gt;675&lt;/item&gt;&lt;item&gt;676&lt;/item&gt;&lt;item&gt;677&lt;/item&gt;&lt;item&gt;678&lt;/item&gt;&lt;item&gt;679&lt;/item&gt;&lt;item&gt;682&lt;/item&gt;&lt;item&gt;684&lt;/item&gt;&lt;item&gt;686&lt;/item&gt;&lt;item&gt;687&lt;/item&gt;&lt;item&gt;690&lt;/item&gt;&lt;item&gt;691&lt;/item&gt;&lt;item&gt;692&lt;/item&gt;&lt;item&gt;693&lt;/item&gt;&lt;item&gt;694&lt;/item&gt;&lt;item&gt;696&lt;/item&gt;&lt;item&gt;698&lt;/item&gt;&lt;item&gt;699&lt;/item&gt;&lt;item&gt;701&lt;/item&gt;&lt;item&gt;703&lt;/item&gt;&lt;item&gt;706&lt;/item&gt;&lt;item&gt;708&lt;/item&gt;&lt;item&gt;710&lt;/item&gt;&lt;item&gt;712&lt;/item&gt;&lt;item&gt;713&lt;/item&gt;&lt;item&gt;714&lt;/item&gt;&lt;item&gt;715&lt;/item&gt;&lt;item&gt;717&lt;/item&gt;&lt;item&gt;722&lt;/item&gt;&lt;item&gt;725&lt;/item&gt;&lt;item&gt;727&lt;/item&gt;&lt;item&gt;728&lt;/item&gt;&lt;item&gt;729&lt;/item&gt;&lt;item&gt;732&lt;/item&gt;&lt;item&gt;734&lt;/item&gt;&lt;item&gt;737&lt;/item&gt;&lt;item&gt;739&lt;/item&gt;&lt;item&gt;740&lt;/item&gt;&lt;item&gt;741&lt;/item&gt;&lt;item&gt;743&lt;/item&gt;&lt;item&gt;744&lt;/item&gt;&lt;item&gt;745&lt;/item&gt;&lt;item&gt;746&lt;/item&gt;&lt;item&gt;747&lt;/item&gt;&lt;item&gt;756&lt;/item&gt;&lt;item&gt;760&lt;/item&gt;&lt;item&gt;762&lt;/item&gt;&lt;item&gt;764&lt;/item&gt;&lt;item&gt;765&lt;/item&gt;&lt;item&gt;766&lt;/item&gt;&lt;item&gt;767&lt;/item&gt;&lt;item&gt;768&lt;/item&gt;&lt;item&gt;769&lt;/item&gt;&lt;item&gt;770&lt;/item&gt;&lt;item&gt;771&lt;/item&gt;&lt;item&gt;776&lt;/item&gt;&lt;item&gt;777&lt;/item&gt;&lt;item&gt;778&lt;/item&gt;&lt;item&gt;779&lt;/item&gt;&lt;item&gt;780&lt;/item&gt;&lt;item&gt;781&lt;/item&gt;&lt;item&gt;782&lt;/item&gt;&lt;item&gt;790&lt;/item&gt;&lt;item&gt;792&lt;/item&gt;&lt;item&gt;793&lt;/item&gt;&lt;item&gt;794&lt;/item&gt;&lt;item&gt;795&lt;/item&gt;&lt;item&gt;797&lt;/item&gt;&lt;item&gt;798&lt;/item&gt;&lt;item&gt;799&lt;/item&gt;&lt;item&gt;800&lt;/item&gt;&lt;item&gt;801&lt;/item&gt;&lt;item&gt;805&lt;/item&gt;&lt;item&gt;808&lt;/item&gt;&lt;item&gt;810&lt;/item&gt;&lt;item&gt;812&lt;/item&gt;&lt;item&gt;813&lt;/item&gt;&lt;item&gt;814&lt;/item&gt;&lt;item&gt;816&lt;/item&gt;&lt;item&gt;817&lt;/item&gt;&lt;item&gt;818&lt;/item&gt;&lt;item&gt;820&lt;/item&gt;&lt;item&gt;822&lt;/item&gt;&lt;item&gt;823&lt;/item&gt;&lt;item&gt;825&lt;/item&gt;&lt;item&gt;826&lt;/item&gt;&lt;item&gt;827&lt;/item&gt;&lt;item&gt;829&lt;/item&gt;&lt;item&gt;831&lt;/item&gt;&lt;item&gt;834&lt;/item&gt;&lt;item&gt;835&lt;/item&gt;&lt;item&gt;836&lt;/item&gt;&lt;item&gt;837&lt;/item&gt;&lt;item&gt;838&lt;/item&gt;&lt;item&gt;839&lt;/item&gt;&lt;item&gt;840&lt;/item&gt;&lt;item&gt;841&lt;/item&gt;&lt;item&gt;844&lt;/item&gt;&lt;item&gt;848&lt;/item&gt;&lt;item&gt;849&lt;/item&gt;&lt;item&gt;850&lt;/item&gt;&lt;item&gt;852&lt;/item&gt;&lt;item&gt;855&lt;/item&gt;&lt;item&gt;856&lt;/item&gt;&lt;item&gt;857&lt;/item&gt;&lt;item&gt;861&lt;/item&gt;&lt;item&gt;862&lt;/item&gt;&lt;item&gt;863&lt;/item&gt;&lt;item&gt;865&lt;/item&gt;&lt;item&gt;866&lt;/item&gt;&lt;item&gt;867&lt;/item&gt;&lt;item&gt;868&lt;/item&gt;&lt;item&gt;870&lt;/item&gt;&lt;item&gt;871&lt;/item&gt;&lt;item&gt;872&lt;/item&gt;&lt;item&gt;873&lt;/item&gt;&lt;item&gt;875&lt;/item&gt;&lt;item&gt;878&lt;/item&gt;&lt;item&gt;879&lt;/item&gt;&lt;item&gt;880&lt;/item&gt;&lt;item&gt;881&lt;/item&gt;&lt;item&gt;882&lt;/item&gt;&lt;item&gt;883&lt;/item&gt;&lt;item&gt;884&lt;/item&gt;&lt;item&gt;887&lt;/item&gt;&lt;item&gt;888&lt;/item&gt;&lt;item&gt;889&lt;/item&gt;&lt;item&gt;890&lt;/item&gt;&lt;item&gt;891&lt;/item&gt;&lt;item&gt;892&lt;/item&gt;&lt;item&gt;893&lt;/item&gt;&lt;item&gt;894&lt;/item&gt;&lt;item&gt;895&lt;/item&gt;&lt;item&gt;896&lt;/item&gt;&lt;item&gt;897&lt;/item&gt;&lt;item&gt;898&lt;/item&gt;&lt;item&gt;899&lt;/item&gt;&lt;item&gt;900&lt;/item&gt;&lt;item&gt;901&lt;/item&gt;&lt;item&gt;902&lt;/item&gt;&lt;item&gt;903&lt;/item&gt;&lt;item&gt;904&lt;/item&gt;&lt;item&gt;905&lt;/item&gt;&lt;item&gt;906&lt;/item&gt;&lt;item&gt;907&lt;/item&gt;&lt;item&gt;909&lt;/item&gt;&lt;item&gt;910&lt;/item&gt;&lt;item&gt;911&lt;/item&gt;&lt;item&gt;912&lt;/item&gt;&lt;item&gt;918&lt;/item&gt;&lt;item&gt;919&lt;/item&gt;&lt;item&gt;920&lt;/item&gt;&lt;item&gt;921&lt;/item&gt;&lt;item&gt;922&lt;/item&gt;&lt;item&gt;923&lt;/item&gt;&lt;item&gt;924&lt;/item&gt;&lt;item&gt;925&lt;/item&gt;&lt;item&gt;926&lt;/item&gt;&lt;item&gt;927&lt;/item&gt;&lt;item&gt;928&lt;/item&gt;&lt;item&gt;929&lt;/item&gt;&lt;item&gt;930&lt;/item&gt;&lt;item&gt;931&lt;/item&gt;&lt;item&gt;934&lt;/item&gt;&lt;item&gt;937&lt;/item&gt;&lt;item&gt;938&lt;/item&gt;&lt;item&gt;940&lt;/item&gt;&lt;item&gt;942&lt;/item&gt;&lt;item&gt;943&lt;/item&gt;&lt;item&gt;944&lt;/item&gt;&lt;item&gt;945&lt;/item&gt;&lt;item&gt;946&lt;/item&gt;&lt;item&gt;947&lt;/item&gt;&lt;item&gt;948&lt;/item&gt;&lt;item&gt;949&lt;/item&gt;&lt;item&gt;952&lt;/item&gt;&lt;item&gt;953&lt;/item&gt;&lt;item&gt;955&lt;/item&gt;&lt;item&gt;956&lt;/item&gt;&lt;item&gt;957&lt;/item&gt;&lt;item&gt;959&lt;/item&gt;&lt;item&gt;960&lt;/item&gt;&lt;item&gt;961&lt;/item&gt;&lt;item&gt;962&lt;/item&gt;&lt;item&gt;963&lt;/item&gt;&lt;item&gt;964&lt;/item&gt;&lt;item&gt;966&lt;/item&gt;&lt;item&gt;967&lt;/item&gt;&lt;item&gt;969&lt;/item&gt;&lt;item&gt;970&lt;/item&gt;&lt;item&gt;971&lt;/item&gt;&lt;item&gt;972&lt;/item&gt;&lt;item&gt;973&lt;/item&gt;&lt;item&gt;975&lt;/item&gt;&lt;item&gt;976&lt;/item&gt;&lt;item&gt;977&lt;/item&gt;&lt;item&gt;978&lt;/item&gt;&lt;item&gt;981&lt;/item&gt;&lt;item&gt;982&lt;/item&gt;&lt;item&gt;983&lt;/item&gt;&lt;item&gt;984&lt;/item&gt;&lt;item&gt;986&lt;/item&gt;&lt;item&gt;987&lt;/item&gt;&lt;item&gt;988&lt;/item&gt;&lt;item&gt;989&lt;/item&gt;&lt;item&gt;990&lt;/item&gt;&lt;item&gt;991&lt;/item&gt;&lt;item&gt;992&lt;/item&gt;&lt;item&gt;994&lt;/item&gt;&lt;item&gt;995&lt;/item&gt;&lt;item&gt;997&lt;/item&gt;&lt;item&gt;998&lt;/item&gt;&lt;item&gt;999&lt;/item&gt;&lt;item&gt;1000&lt;/item&gt;&lt;item&gt;1002&lt;/item&gt;&lt;item&gt;1003&lt;/item&gt;&lt;item&gt;1004&lt;/item&gt;&lt;item&gt;1006&lt;/item&gt;&lt;item&gt;1007&lt;/item&gt;&lt;item&gt;1009&lt;/item&gt;&lt;item&gt;1010&lt;/item&gt;&lt;item&gt;1012&lt;/item&gt;&lt;item&gt;1013&lt;/item&gt;&lt;item&gt;1014&lt;/item&gt;&lt;item&gt;1016&lt;/item&gt;&lt;/record-ids&gt;&lt;/item&gt;&lt;/Libraries&gt;"/>
  </w:docVars>
  <w:rsids>
    <w:rsidRoot w:val="00FD37D4"/>
    <w:rsid w:val="000017CC"/>
    <w:rsid w:val="000025E8"/>
    <w:rsid w:val="000025EA"/>
    <w:rsid w:val="0000303E"/>
    <w:rsid w:val="00003C55"/>
    <w:rsid w:val="000043A6"/>
    <w:rsid w:val="00004679"/>
    <w:rsid w:val="00004ADA"/>
    <w:rsid w:val="00005BE0"/>
    <w:rsid w:val="00007CC1"/>
    <w:rsid w:val="000106C7"/>
    <w:rsid w:val="00012F18"/>
    <w:rsid w:val="00014309"/>
    <w:rsid w:val="000154D4"/>
    <w:rsid w:val="00016807"/>
    <w:rsid w:val="00022CA5"/>
    <w:rsid w:val="00023054"/>
    <w:rsid w:val="0002370C"/>
    <w:rsid w:val="00023830"/>
    <w:rsid w:val="00024F14"/>
    <w:rsid w:val="0002504F"/>
    <w:rsid w:val="000257B0"/>
    <w:rsid w:val="00026A78"/>
    <w:rsid w:val="00030283"/>
    <w:rsid w:val="000320D7"/>
    <w:rsid w:val="00032926"/>
    <w:rsid w:val="00032940"/>
    <w:rsid w:val="00032E35"/>
    <w:rsid w:val="00034699"/>
    <w:rsid w:val="000410F1"/>
    <w:rsid w:val="000414AC"/>
    <w:rsid w:val="00041C6C"/>
    <w:rsid w:val="000424C9"/>
    <w:rsid w:val="00043040"/>
    <w:rsid w:val="00043BA4"/>
    <w:rsid w:val="000460FA"/>
    <w:rsid w:val="00047224"/>
    <w:rsid w:val="0005324B"/>
    <w:rsid w:val="00055708"/>
    <w:rsid w:val="00057083"/>
    <w:rsid w:val="0005762A"/>
    <w:rsid w:val="0006021F"/>
    <w:rsid w:val="00060872"/>
    <w:rsid w:val="00061BF1"/>
    <w:rsid w:val="00067030"/>
    <w:rsid w:val="000674A6"/>
    <w:rsid w:val="00067E62"/>
    <w:rsid w:val="00071D29"/>
    <w:rsid w:val="00072FB9"/>
    <w:rsid w:val="00074969"/>
    <w:rsid w:val="0008042C"/>
    <w:rsid w:val="00082E65"/>
    <w:rsid w:val="00087D9E"/>
    <w:rsid w:val="00090131"/>
    <w:rsid w:val="000906ED"/>
    <w:rsid w:val="000914E2"/>
    <w:rsid w:val="00091D7D"/>
    <w:rsid w:val="000923D3"/>
    <w:rsid w:val="00092A77"/>
    <w:rsid w:val="00092F04"/>
    <w:rsid w:val="00093235"/>
    <w:rsid w:val="00093519"/>
    <w:rsid w:val="00093B4F"/>
    <w:rsid w:val="00093FDC"/>
    <w:rsid w:val="00093FE8"/>
    <w:rsid w:val="000A4055"/>
    <w:rsid w:val="000A43E4"/>
    <w:rsid w:val="000B6E7F"/>
    <w:rsid w:val="000B7E2C"/>
    <w:rsid w:val="000C14F8"/>
    <w:rsid w:val="000C2F00"/>
    <w:rsid w:val="000C45A2"/>
    <w:rsid w:val="000C61FD"/>
    <w:rsid w:val="000D1209"/>
    <w:rsid w:val="000D465A"/>
    <w:rsid w:val="000E1EAA"/>
    <w:rsid w:val="000E211A"/>
    <w:rsid w:val="000E2E83"/>
    <w:rsid w:val="000E3FE9"/>
    <w:rsid w:val="000E4140"/>
    <w:rsid w:val="000E69D1"/>
    <w:rsid w:val="000E741C"/>
    <w:rsid w:val="000F0CFD"/>
    <w:rsid w:val="000F3312"/>
    <w:rsid w:val="000F7085"/>
    <w:rsid w:val="001000AD"/>
    <w:rsid w:val="00104592"/>
    <w:rsid w:val="00106967"/>
    <w:rsid w:val="0010733B"/>
    <w:rsid w:val="00107DB8"/>
    <w:rsid w:val="0011085B"/>
    <w:rsid w:val="00110F5A"/>
    <w:rsid w:val="00112675"/>
    <w:rsid w:val="00113B46"/>
    <w:rsid w:val="00115C70"/>
    <w:rsid w:val="0012032F"/>
    <w:rsid w:val="00124621"/>
    <w:rsid w:val="001275A7"/>
    <w:rsid w:val="001304DB"/>
    <w:rsid w:val="0013076F"/>
    <w:rsid w:val="001318FC"/>
    <w:rsid w:val="00137299"/>
    <w:rsid w:val="00137BD9"/>
    <w:rsid w:val="0014144A"/>
    <w:rsid w:val="00144BC4"/>
    <w:rsid w:val="00147E0F"/>
    <w:rsid w:val="00151902"/>
    <w:rsid w:val="00151A38"/>
    <w:rsid w:val="00152103"/>
    <w:rsid w:val="00153DC7"/>
    <w:rsid w:val="001552D4"/>
    <w:rsid w:val="0016072A"/>
    <w:rsid w:val="00160B95"/>
    <w:rsid w:val="001625AB"/>
    <w:rsid w:val="00165F2E"/>
    <w:rsid w:val="001668ED"/>
    <w:rsid w:val="00174FD3"/>
    <w:rsid w:val="001805F8"/>
    <w:rsid w:val="0018228A"/>
    <w:rsid w:val="0018530C"/>
    <w:rsid w:val="0018595A"/>
    <w:rsid w:val="00190117"/>
    <w:rsid w:val="001912B2"/>
    <w:rsid w:val="0019481B"/>
    <w:rsid w:val="001A0230"/>
    <w:rsid w:val="001A199F"/>
    <w:rsid w:val="001A3FE7"/>
    <w:rsid w:val="001A489B"/>
    <w:rsid w:val="001A4BD9"/>
    <w:rsid w:val="001A68FB"/>
    <w:rsid w:val="001B02DF"/>
    <w:rsid w:val="001B11C0"/>
    <w:rsid w:val="001B4316"/>
    <w:rsid w:val="001B6A37"/>
    <w:rsid w:val="001C291D"/>
    <w:rsid w:val="001C3911"/>
    <w:rsid w:val="001C7145"/>
    <w:rsid w:val="001D2E26"/>
    <w:rsid w:val="001D30D8"/>
    <w:rsid w:val="001D3442"/>
    <w:rsid w:val="001D38A7"/>
    <w:rsid w:val="001D3A96"/>
    <w:rsid w:val="001D7BDD"/>
    <w:rsid w:val="001E0254"/>
    <w:rsid w:val="001E2610"/>
    <w:rsid w:val="001E2A0A"/>
    <w:rsid w:val="001E2B3A"/>
    <w:rsid w:val="001E53C5"/>
    <w:rsid w:val="001E6195"/>
    <w:rsid w:val="001E6A1B"/>
    <w:rsid w:val="001F1844"/>
    <w:rsid w:val="001F3FF2"/>
    <w:rsid w:val="001F4ACF"/>
    <w:rsid w:val="001F4E38"/>
    <w:rsid w:val="001F5344"/>
    <w:rsid w:val="001F75F9"/>
    <w:rsid w:val="002020F0"/>
    <w:rsid w:val="002023B1"/>
    <w:rsid w:val="00202400"/>
    <w:rsid w:val="00204CD7"/>
    <w:rsid w:val="00207E42"/>
    <w:rsid w:val="00212188"/>
    <w:rsid w:val="002124E2"/>
    <w:rsid w:val="002162DB"/>
    <w:rsid w:val="00216767"/>
    <w:rsid w:val="00217318"/>
    <w:rsid w:val="0022277A"/>
    <w:rsid w:val="00222FF7"/>
    <w:rsid w:val="002231C9"/>
    <w:rsid w:val="00224F88"/>
    <w:rsid w:val="002262D7"/>
    <w:rsid w:val="00227FC9"/>
    <w:rsid w:val="00231520"/>
    <w:rsid w:val="0023215C"/>
    <w:rsid w:val="00233F85"/>
    <w:rsid w:val="00234336"/>
    <w:rsid w:val="00240FC9"/>
    <w:rsid w:val="00245B70"/>
    <w:rsid w:val="00245BF8"/>
    <w:rsid w:val="0024619D"/>
    <w:rsid w:val="00246FDA"/>
    <w:rsid w:val="002514CB"/>
    <w:rsid w:val="00254522"/>
    <w:rsid w:val="0026064D"/>
    <w:rsid w:val="002615AE"/>
    <w:rsid w:val="002631F5"/>
    <w:rsid w:val="002636E4"/>
    <w:rsid w:val="00264546"/>
    <w:rsid w:val="00264659"/>
    <w:rsid w:val="00271E54"/>
    <w:rsid w:val="002730D4"/>
    <w:rsid w:val="002738BC"/>
    <w:rsid w:val="00274983"/>
    <w:rsid w:val="002752A8"/>
    <w:rsid w:val="00275F2A"/>
    <w:rsid w:val="002836E8"/>
    <w:rsid w:val="002836F7"/>
    <w:rsid w:val="00283B53"/>
    <w:rsid w:val="00286AAB"/>
    <w:rsid w:val="0029052B"/>
    <w:rsid w:val="00291165"/>
    <w:rsid w:val="0029138E"/>
    <w:rsid w:val="00291742"/>
    <w:rsid w:val="002A2230"/>
    <w:rsid w:val="002A3AB0"/>
    <w:rsid w:val="002B0203"/>
    <w:rsid w:val="002B1758"/>
    <w:rsid w:val="002B2AC4"/>
    <w:rsid w:val="002B2AF5"/>
    <w:rsid w:val="002B342B"/>
    <w:rsid w:val="002B4294"/>
    <w:rsid w:val="002B4380"/>
    <w:rsid w:val="002B54A6"/>
    <w:rsid w:val="002B6576"/>
    <w:rsid w:val="002C0281"/>
    <w:rsid w:val="002C120E"/>
    <w:rsid w:val="002C230E"/>
    <w:rsid w:val="002D0206"/>
    <w:rsid w:val="002D1E12"/>
    <w:rsid w:val="002D4CA3"/>
    <w:rsid w:val="002D768E"/>
    <w:rsid w:val="002E03F7"/>
    <w:rsid w:val="002E5B7C"/>
    <w:rsid w:val="002E6B21"/>
    <w:rsid w:val="002E6CA2"/>
    <w:rsid w:val="002F0483"/>
    <w:rsid w:val="002F0B4B"/>
    <w:rsid w:val="002F184A"/>
    <w:rsid w:val="002F24B9"/>
    <w:rsid w:val="002F3A06"/>
    <w:rsid w:val="002F40A6"/>
    <w:rsid w:val="002F42B9"/>
    <w:rsid w:val="002F67FE"/>
    <w:rsid w:val="002F69A1"/>
    <w:rsid w:val="00305802"/>
    <w:rsid w:val="00305A10"/>
    <w:rsid w:val="00314536"/>
    <w:rsid w:val="003156B2"/>
    <w:rsid w:val="00317E3F"/>
    <w:rsid w:val="00317E4C"/>
    <w:rsid w:val="00321443"/>
    <w:rsid w:val="003259A4"/>
    <w:rsid w:val="003300BF"/>
    <w:rsid w:val="00330C87"/>
    <w:rsid w:val="00331104"/>
    <w:rsid w:val="00331A74"/>
    <w:rsid w:val="00331E4C"/>
    <w:rsid w:val="00332080"/>
    <w:rsid w:val="003334CF"/>
    <w:rsid w:val="00340A6F"/>
    <w:rsid w:val="00341B19"/>
    <w:rsid w:val="00342BAD"/>
    <w:rsid w:val="003468BC"/>
    <w:rsid w:val="00346B03"/>
    <w:rsid w:val="00350A7C"/>
    <w:rsid w:val="003525E4"/>
    <w:rsid w:val="0035544C"/>
    <w:rsid w:val="0035770C"/>
    <w:rsid w:val="00360D3C"/>
    <w:rsid w:val="003612AB"/>
    <w:rsid w:val="00364181"/>
    <w:rsid w:val="00365DED"/>
    <w:rsid w:val="00366D03"/>
    <w:rsid w:val="003700D6"/>
    <w:rsid w:val="00371ACE"/>
    <w:rsid w:val="00372C79"/>
    <w:rsid w:val="00373CF0"/>
    <w:rsid w:val="003778C6"/>
    <w:rsid w:val="00377D8E"/>
    <w:rsid w:val="00381259"/>
    <w:rsid w:val="003821EA"/>
    <w:rsid w:val="00383B27"/>
    <w:rsid w:val="00383B69"/>
    <w:rsid w:val="00384014"/>
    <w:rsid w:val="00385137"/>
    <w:rsid w:val="003867DE"/>
    <w:rsid w:val="0038700D"/>
    <w:rsid w:val="0038728E"/>
    <w:rsid w:val="00390715"/>
    <w:rsid w:val="00391D1A"/>
    <w:rsid w:val="00392080"/>
    <w:rsid w:val="003930F6"/>
    <w:rsid w:val="00393B1A"/>
    <w:rsid w:val="00394DC5"/>
    <w:rsid w:val="003A0582"/>
    <w:rsid w:val="003A1314"/>
    <w:rsid w:val="003B0493"/>
    <w:rsid w:val="003B534C"/>
    <w:rsid w:val="003B6042"/>
    <w:rsid w:val="003B6D5D"/>
    <w:rsid w:val="003B7D89"/>
    <w:rsid w:val="003C17FF"/>
    <w:rsid w:val="003C5794"/>
    <w:rsid w:val="003C68E5"/>
    <w:rsid w:val="003D04D2"/>
    <w:rsid w:val="003D113E"/>
    <w:rsid w:val="003D1F40"/>
    <w:rsid w:val="003D39A7"/>
    <w:rsid w:val="003D4F0F"/>
    <w:rsid w:val="003D50BF"/>
    <w:rsid w:val="003D5432"/>
    <w:rsid w:val="003E029A"/>
    <w:rsid w:val="003E0849"/>
    <w:rsid w:val="003E226C"/>
    <w:rsid w:val="003E2891"/>
    <w:rsid w:val="003E4E81"/>
    <w:rsid w:val="003E79F8"/>
    <w:rsid w:val="003F1747"/>
    <w:rsid w:val="003F45D2"/>
    <w:rsid w:val="003F63E3"/>
    <w:rsid w:val="003F6921"/>
    <w:rsid w:val="004018C3"/>
    <w:rsid w:val="004038EA"/>
    <w:rsid w:val="00404BB1"/>
    <w:rsid w:val="00406AFA"/>
    <w:rsid w:val="00407637"/>
    <w:rsid w:val="00412126"/>
    <w:rsid w:val="00415733"/>
    <w:rsid w:val="00415998"/>
    <w:rsid w:val="00416188"/>
    <w:rsid w:val="00417183"/>
    <w:rsid w:val="0042479C"/>
    <w:rsid w:val="004275B6"/>
    <w:rsid w:val="00427A45"/>
    <w:rsid w:val="004305D7"/>
    <w:rsid w:val="00430845"/>
    <w:rsid w:val="00430CC7"/>
    <w:rsid w:val="00437BC8"/>
    <w:rsid w:val="00441ADE"/>
    <w:rsid w:val="00441DAD"/>
    <w:rsid w:val="0044584E"/>
    <w:rsid w:val="00445DEA"/>
    <w:rsid w:val="00446FE5"/>
    <w:rsid w:val="00450991"/>
    <w:rsid w:val="0045399F"/>
    <w:rsid w:val="00453ABF"/>
    <w:rsid w:val="00454E12"/>
    <w:rsid w:val="00455FCC"/>
    <w:rsid w:val="00460329"/>
    <w:rsid w:val="00463A23"/>
    <w:rsid w:val="00465D47"/>
    <w:rsid w:val="00467773"/>
    <w:rsid w:val="00470714"/>
    <w:rsid w:val="00470DAA"/>
    <w:rsid w:val="00472B35"/>
    <w:rsid w:val="0047393A"/>
    <w:rsid w:val="0047495C"/>
    <w:rsid w:val="00475473"/>
    <w:rsid w:val="004769C5"/>
    <w:rsid w:val="0047703D"/>
    <w:rsid w:val="004806FD"/>
    <w:rsid w:val="00480882"/>
    <w:rsid w:val="00480E94"/>
    <w:rsid w:val="0048172F"/>
    <w:rsid w:val="004830CB"/>
    <w:rsid w:val="00484278"/>
    <w:rsid w:val="00484820"/>
    <w:rsid w:val="00485DF5"/>
    <w:rsid w:val="004866CB"/>
    <w:rsid w:val="00486C93"/>
    <w:rsid w:val="00497660"/>
    <w:rsid w:val="004A48AE"/>
    <w:rsid w:val="004A7032"/>
    <w:rsid w:val="004B0195"/>
    <w:rsid w:val="004B03FF"/>
    <w:rsid w:val="004B2FED"/>
    <w:rsid w:val="004B3A13"/>
    <w:rsid w:val="004B4354"/>
    <w:rsid w:val="004B465C"/>
    <w:rsid w:val="004C08ED"/>
    <w:rsid w:val="004C265A"/>
    <w:rsid w:val="004C280B"/>
    <w:rsid w:val="004C28D9"/>
    <w:rsid w:val="004C488B"/>
    <w:rsid w:val="004C4B76"/>
    <w:rsid w:val="004C4FEE"/>
    <w:rsid w:val="004C5DEB"/>
    <w:rsid w:val="004C7744"/>
    <w:rsid w:val="004D0794"/>
    <w:rsid w:val="004D34D1"/>
    <w:rsid w:val="004D621E"/>
    <w:rsid w:val="004D6ADA"/>
    <w:rsid w:val="004D7E70"/>
    <w:rsid w:val="004E0F99"/>
    <w:rsid w:val="004E24C9"/>
    <w:rsid w:val="004E3BFF"/>
    <w:rsid w:val="004E4D87"/>
    <w:rsid w:val="004E6277"/>
    <w:rsid w:val="004E6D07"/>
    <w:rsid w:val="004E72B9"/>
    <w:rsid w:val="004F27E4"/>
    <w:rsid w:val="004F48A3"/>
    <w:rsid w:val="004F54C6"/>
    <w:rsid w:val="004F54ED"/>
    <w:rsid w:val="004F5F81"/>
    <w:rsid w:val="004F672C"/>
    <w:rsid w:val="004F6E6E"/>
    <w:rsid w:val="00501308"/>
    <w:rsid w:val="005014E8"/>
    <w:rsid w:val="00501C90"/>
    <w:rsid w:val="00501CF6"/>
    <w:rsid w:val="0050260A"/>
    <w:rsid w:val="00502897"/>
    <w:rsid w:val="005049FC"/>
    <w:rsid w:val="00507871"/>
    <w:rsid w:val="00510108"/>
    <w:rsid w:val="00510575"/>
    <w:rsid w:val="005108F4"/>
    <w:rsid w:val="00512C52"/>
    <w:rsid w:val="005153C5"/>
    <w:rsid w:val="00515483"/>
    <w:rsid w:val="005158E0"/>
    <w:rsid w:val="0051784B"/>
    <w:rsid w:val="00521972"/>
    <w:rsid w:val="00521D37"/>
    <w:rsid w:val="00525593"/>
    <w:rsid w:val="00534239"/>
    <w:rsid w:val="0053595F"/>
    <w:rsid w:val="00535D58"/>
    <w:rsid w:val="00542F4A"/>
    <w:rsid w:val="00546C32"/>
    <w:rsid w:val="00552B1E"/>
    <w:rsid w:val="0055326B"/>
    <w:rsid w:val="00553E2F"/>
    <w:rsid w:val="00554D7C"/>
    <w:rsid w:val="0055705D"/>
    <w:rsid w:val="00561733"/>
    <w:rsid w:val="00562D9D"/>
    <w:rsid w:val="00563136"/>
    <w:rsid w:val="00564B21"/>
    <w:rsid w:val="005667C2"/>
    <w:rsid w:val="00566B97"/>
    <w:rsid w:val="00567179"/>
    <w:rsid w:val="00570222"/>
    <w:rsid w:val="00570457"/>
    <w:rsid w:val="00571520"/>
    <w:rsid w:val="00572664"/>
    <w:rsid w:val="00573674"/>
    <w:rsid w:val="00574801"/>
    <w:rsid w:val="0057493B"/>
    <w:rsid w:val="005755E7"/>
    <w:rsid w:val="0058055B"/>
    <w:rsid w:val="00581405"/>
    <w:rsid w:val="005819DC"/>
    <w:rsid w:val="00583FAF"/>
    <w:rsid w:val="00585446"/>
    <w:rsid w:val="00587A62"/>
    <w:rsid w:val="00591DAB"/>
    <w:rsid w:val="00591F09"/>
    <w:rsid w:val="0059432A"/>
    <w:rsid w:val="0059615C"/>
    <w:rsid w:val="00596C3B"/>
    <w:rsid w:val="00596F80"/>
    <w:rsid w:val="00597FAB"/>
    <w:rsid w:val="005A182E"/>
    <w:rsid w:val="005A3519"/>
    <w:rsid w:val="005A49B3"/>
    <w:rsid w:val="005A5529"/>
    <w:rsid w:val="005A5660"/>
    <w:rsid w:val="005A64C2"/>
    <w:rsid w:val="005A6A07"/>
    <w:rsid w:val="005A6B94"/>
    <w:rsid w:val="005B46FC"/>
    <w:rsid w:val="005B47AD"/>
    <w:rsid w:val="005B596C"/>
    <w:rsid w:val="005B67EF"/>
    <w:rsid w:val="005C0908"/>
    <w:rsid w:val="005C2E57"/>
    <w:rsid w:val="005C3037"/>
    <w:rsid w:val="005C3DE4"/>
    <w:rsid w:val="005D0AB9"/>
    <w:rsid w:val="005D29AC"/>
    <w:rsid w:val="005D5131"/>
    <w:rsid w:val="005D622E"/>
    <w:rsid w:val="005D7058"/>
    <w:rsid w:val="005E08D9"/>
    <w:rsid w:val="005E0D78"/>
    <w:rsid w:val="005E1A95"/>
    <w:rsid w:val="005E2081"/>
    <w:rsid w:val="005E4167"/>
    <w:rsid w:val="005E4F1D"/>
    <w:rsid w:val="005E617D"/>
    <w:rsid w:val="005E7DA8"/>
    <w:rsid w:val="005F1153"/>
    <w:rsid w:val="005F27EC"/>
    <w:rsid w:val="0060274B"/>
    <w:rsid w:val="00606B4F"/>
    <w:rsid w:val="00610702"/>
    <w:rsid w:val="0061251C"/>
    <w:rsid w:val="006126E8"/>
    <w:rsid w:val="00612AC7"/>
    <w:rsid w:val="00613398"/>
    <w:rsid w:val="00624D8F"/>
    <w:rsid w:val="00626B68"/>
    <w:rsid w:val="00634358"/>
    <w:rsid w:val="00635FC4"/>
    <w:rsid w:val="00640436"/>
    <w:rsid w:val="00640AED"/>
    <w:rsid w:val="0064159F"/>
    <w:rsid w:val="00642605"/>
    <w:rsid w:val="00642B4C"/>
    <w:rsid w:val="00643C11"/>
    <w:rsid w:val="006461EC"/>
    <w:rsid w:val="0064764D"/>
    <w:rsid w:val="006512C2"/>
    <w:rsid w:val="00652740"/>
    <w:rsid w:val="00655A30"/>
    <w:rsid w:val="00655B7D"/>
    <w:rsid w:val="00663149"/>
    <w:rsid w:val="0066586E"/>
    <w:rsid w:val="0066621F"/>
    <w:rsid w:val="0067226D"/>
    <w:rsid w:val="00676869"/>
    <w:rsid w:val="00677509"/>
    <w:rsid w:val="00677775"/>
    <w:rsid w:val="006777EA"/>
    <w:rsid w:val="00677ADE"/>
    <w:rsid w:val="0068057B"/>
    <w:rsid w:val="0068133A"/>
    <w:rsid w:val="006831B9"/>
    <w:rsid w:val="00683ABA"/>
    <w:rsid w:val="00683CF0"/>
    <w:rsid w:val="00684947"/>
    <w:rsid w:val="006860B1"/>
    <w:rsid w:val="00694CEF"/>
    <w:rsid w:val="00695738"/>
    <w:rsid w:val="006A15C6"/>
    <w:rsid w:val="006A3309"/>
    <w:rsid w:val="006A491C"/>
    <w:rsid w:val="006A5F47"/>
    <w:rsid w:val="006A6D5E"/>
    <w:rsid w:val="006A7918"/>
    <w:rsid w:val="006B12D1"/>
    <w:rsid w:val="006B1AD2"/>
    <w:rsid w:val="006B2C8B"/>
    <w:rsid w:val="006B2DE5"/>
    <w:rsid w:val="006B4A6D"/>
    <w:rsid w:val="006B5A8F"/>
    <w:rsid w:val="006B5D17"/>
    <w:rsid w:val="006B627F"/>
    <w:rsid w:val="006B7063"/>
    <w:rsid w:val="006B797D"/>
    <w:rsid w:val="006B7C71"/>
    <w:rsid w:val="006C2F9E"/>
    <w:rsid w:val="006C5A51"/>
    <w:rsid w:val="006C750F"/>
    <w:rsid w:val="006C7649"/>
    <w:rsid w:val="006C7A7B"/>
    <w:rsid w:val="006D2F63"/>
    <w:rsid w:val="006D35BC"/>
    <w:rsid w:val="006D3F1B"/>
    <w:rsid w:val="006D472F"/>
    <w:rsid w:val="006D638C"/>
    <w:rsid w:val="006E1F5E"/>
    <w:rsid w:val="006E3023"/>
    <w:rsid w:val="006E5BB5"/>
    <w:rsid w:val="006F19A8"/>
    <w:rsid w:val="006F1B4B"/>
    <w:rsid w:val="006F3390"/>
    <w:rsid w:val="00700D77"/>
    <w:rsid w:val="00702463"/>
    <w:rsid w:val="007048CA"/>
    <w:rsid w:val="00710E10"/>
    <w:rsid w:val="007112C9"/>
    <w:rsid w:val="007134E2"/>
    <w:rsid w:val="00713601"/>
    <w:rsid w:val="007141BE"/>
    <w:rsid w:val="00716AF2"/>
    <w:rsid w:val="0072094A"/>
    <w:rsid w:val="00720D9C"/>
    <w:rsid w:val="00721790"/>
    <w:rsid w:val="00722365"/>
    <w:rsid w:val="00726F4E"/>
    <w:rsid w:val="007278AA"/>
    <w:rsid w:val="007314DE"/>
    <w:rsid w:val="00731863"/>
    <w:rsid w:val="0073538C"/>
    <w:rsid w:val="00735BA1"/>
    <w:rsid w:val="007363EB"/>
    <w:rsid w:val="00741133"/>
    <w:rsid w:val="0074122A"/>
    <w:rsid w:val="007414D4"/>
    <w:rsid w:val="007421A5"/>
    <w:rsid w:val="007424B1"/>
    <w:rsid w:val="0074257B"/>
    <w:rsid w:val="0074289F"/>
    <w:rsid w:val="00742D3F"/>
    <w:rsid w:val="00742DFB"/>
    <w:rsid w:val="00743139"/>
    <w:rsid w:val="007469F2"/>
    <w:rsid w:val="00747617"/>
    <w:rsid w:val="0075081C"/>
    <w:rsid w:val="007518B0"/>
    <w:rsid w:val="007540CF"/>
    <w:rsid w:val="007543F3"/>
    <w:rsid w:val="00756178"/>
    <w:rsid w:val="0075688D"/>
    <w:rsid w:val="007610F0"/>
    <w:rsid w:val="00762852"/>
    <w:rsid w:val="00762C1D"/>
    <w:rsid w:val="00763054"/>
    <w:rsid w:val="00771B35"/>
    <w:rsid w:val="0077392F"/>
    <w:rsid w:val="00774209"/>
    <w:rsid w:val="007757BB"/>
    <w:rsid w:val="007757CB"/>
    <w:rsid w:val="00775B48"/>
    <w:rsid w:val="00776569"/>
    <w:rsid w:val="007775D1"/>
    <w:rsid w:val="0077780B"/>
    <w:rsid w:val="0078124B"/>
    <w:rsid w:val="00781BB6"/>
    <w:rsid w:val="00782288"/>
    <w:rsid w:val="00782444"/>
    <w:rsid w:val="00782872"/>
    <w:rsid w:val="00783714"/>
    <w:rsid w:val="00783B2C"/>
    <w:rsid w:val="00783C35"/>
    <w:rsid w:val="00785512"/>
    <w:rsid w:val="007868B0"/>
    <w:rsid w:val="007868E5"/>
    <w:rsid w:val="00787CD7"/>
    <w:rsid w:val="007964D8"/>
    <w:rsid w:val="00796EA8"/>
    <w:rsid w:val="007A031E"/>
    <w:rsid w:val="007A079A"/>
    <w:rsid w:val="007A1689"/>
    <w:rsid w:val="007A1ED8"/>
    <w:rsid w:val="007A3E23"/>
    <w:rsid w:val="007A4702"/>
    <w:rsid w:val="007A4C79"/>
    <w:rsid w:val="007A4D34"/>
    <w:rsid w:val="007A71DC"/>
    <w:rsid w:val="007A766A"/>
    <w:rsid w:val="007B4AFA"/>
    <w:rsid w:val="007B6F17"/>
    <w:rsid w:val="007C2C5A"/>
    <w:rsid w:val="007C3FA9"/>
    <w:rsid w:val="007D0889"/>
    <w:rsid w:val="007D1123"/>
    <w:rsid w:val="007D1329"/>
    <w:rsid w:val="007D17FD"/>
    <w:rsid w:val="007D1C92"/>
    <w:rsid w:val="007D1FD3"/>
    <w:rsid w:val="007D50D2"/>
    <w:rsid w:val="007D6195"/>
    <w:rsid w:val="007D759B"/>
    <w:rsid w:val="007D7B7A"/>
    <w:rsid w:val="007E0B7D"/>
    <w:rsid w:val="007E178C"/>
    <w:rsid w:val="007E3910"/>
    <w:rsid w:val="007E60A6"/>
    <w:rsid w:val="007E6CC2"/>
    <w:rsid w:val="007E7233"/>
    <w:rsid w:val="007F3154"/>
    <w:rsid w:val="007F46CF"/>
    <w:rsid w:val="007F50C6"/>
    <w:rsid w:val="007F5830"/>
    <w:rsid w:val="007F6F3D"/>
    <w:rsid w:val="0080036A"/>
    <w:rsid w:val="00813372"/>
    <w:rsid w:val="00813536"/>
    <w:rsid w:val="00821F96"/>
    <w:rsid w:val="0082442B"/>
    <w:rsid w:val="00825E56"/>
    <w:rsid w:val="00825F21"/>
    <w:rsid w:val="00826169"/>
    <w:rsid w:val="00826F19"/>
    <w:rsid w:val="00827778"/>
    <w:rsid w:val="008333C4"/>
    <w:rsid w:val="00834C9F"/>
    <w:rsid w:val="00835611"/>
    <w:rsid w:val="00841DBC"/>
    <w:rsid w:val="008445F5"/>
    <w:rsid w:val="00846B58"/>
    <w:rsid w:val="008502D9"/>
    <w:rsid w:val="00851604"/>
    <w:rsid w:val="00852FBD"/>
    <w:rsid w:val="00853350"/>
    <w:rsid w:val="00857E9A"/>
    <w:rsid w:val="00861DE2"/>
    <w:rsid w:val="00862785"/>
    <w:rsid w:val="00863F29"/>
    <w:rsid w:val="0087170A"/>
    <w:rsid w:val="00871EBB"/>
    <w:rsid w:val="008733E8"/>
    <w:rsid w:val="008736E7"/>
    <w:rsid w:val="00874FD7"/>
    <w:rsid w:val="00875BD1"/>
    <w:rsid w:val="00877827"/>
    <w:rsid w:val="00877CFB"/>
    <w:rsid w:val="0088221D"/>
    <w:rsid w:val="00884379"/>
    <w:rsid w:val="0088520A"/>
    <w:rsid w:val="008877DF"/>
    <w:rsid w:val="0089035B"/>
    <w:rsid w:val="00890DF6"/>
    <w:rsid w:val="008914CA"/>
    <w:rsid w:val="0089151E"/>
    <w:rsid w:val="008930B9"/>
    <w:rsid w:val="00896C04"/>
    <w:rsid w:val="00897444"/>
    <w:rsid w:val="008974C2"/>
    <w:rsid w:val="008976CA"/>
    <w:rsid w:val="008A01BE"/>
    <w:rsid w:val="008A1707"/>
    <w:rsid w:val="008A2771"/>
    <w:rsid w:val="008A3E15"/>
    <w:rsid w:val="008A41E4"/>
    <w:rsid w:val="008A454D"/>
    <w:rsid w:val="008A542E"/>
    <w:rsid w:val="008A5FD5"/>
    <w:rsid w:val="008A68F4"/>
    <w:rsid w:val="008A6C6B"/>
    <w:rsid w:val="008B2AC8"/>
    <w:rsid w:val="008B3902"/>
    <w:rsid w:val="008B5723"/>
    <w:rsid w:val="008B588D"/>
    <w:rsid w:val="008B6076"/>
    <w:rsid w:val="008C0F8C"/>
    <w:rsid w:val="008C34E5"/>
    <w:rsid w:val="008C5E91"/>
    <w:rsid w:val="008C63E9"/>
    <w:rsid w:val="008C6CEF"/>
    <w:rsid w:val="008D3429"/>
    <w:rsid w:val="008D3768"/>
    <w:rsid w:val="008D686D"/>
    <w:rsid w:val="008D701E"/>
    <w:rsid w:val="008D7603"/>
    <w:rsid w:val="008D7F36"/>
    <w:rsid w:val="008E41DB"/>
    <w:rsid w:val="008F0160"/>
    <w:rsid w:val="008F0CA3"/>
    <w:rsid w:val="008F209B"/>
    <w:rsid w:val="008F2E00"/>
    <w:rsid w:val="008F5D02"/>
    <w:rsid w:val="008F6937"/>
    <w:rsid w:val="008F7236"/>
    <w:rsid w:val="009023CB"/>
    <w:rsid w:val="00903A97"/>
    <w:rsid w:val="00905D77"/>
    <w:rsid w:val="00907821"/>
    <w:rsid w:val="00910A23"/>
    <w:rsid w:val="00911287"/>
    <w:rsid w:val="0091489E"/>
    <w:rsid w:val="00915427"/>
    <w:rsid w:val="00916EBA"/>
    <w:rsid w:val="0091791E"/>
    <w:rsid w:val="00921BDF"/>
    <w:rsid w:val="00925793"/>
    <w:rsid w:val="00926150"/>
    <w:rsid w:val="00927620"/>
    <w:rsid w:val="00930998"/>
    <w:rsid w:val="00930C29"/>
    <w:rsid w:val="00931574"/>
    <w:rsid w:val="009327E2"/>
    <w:rsid w:val="00933C4D"/>
    <w:rsid w:val="009368B0"/>
    <w:rsid w:val="00941F49"/>
    <w:rsid w:val="009420AA"/>
    <w:rsid w:val="00942FED"/>
    <w:rsid w:val="00944EB3"/>
    <w:rsid w:val="00946C29"/>
    <w:rsid w:val="00947BF2"/>
    <w:rsid w:val="009512BA"/>
    <w:rsid w:val="00953C35"/>
    <w:rsid w:val="00954EA1"/>
    <w:rsid w:val="00961223"/>
    <w:rsid w:val="0096741D"/>
    <w:rsid w:val="00970B91"/>
    <w:rsid w:val="00975074"/>
    <w:rsid w:val="00977882"/>
    <w:rsid w:val="009810DC"/>
    <w:rsid w:val="00981519"/>
    <w:rsid w:val="009819AB"/>
    <w:rsid w:val="00982E5C"/>
    <w:rsid w:val="009854D6"/>
    <w:rsid w:val="0098724C"/>
    <w:rsid w:val="00987264"/>
    <w:rsid w:val="00990B03"/>
    <w:rsid w:val="0099195D"/>
    <w:rsid w:val="0099324E"/>
    <w:rsid w:val="009932D1"/>
    <w:rsid w:val="009932DC"/>
    <w:rsid w:val="00993629"/>
    <w:rsid w:val="00993B2E"/>
    <w:rsid w:val="009947DF"/>
    <w:rsid w:val="00996788"/>
    <w:rsid w:val="00997053"/>
    <w:rsid w:val="009A1065"/>
    <w:rsid w:val="009A15CF"/>
    <w:rsid w:val="009A3E4B"/>
    <w:rsid w:val="009A4018"/>
    <w:rsid w:val="009A5550"/>
    <w:rsid w:val="009A6F48"/>
    <w:rsid w:val="009A7373"/>
    <w:rsid w:val="009A7778"/>
    <w:rsid w:val="009B2B0D"/>
    <w:rsid w:val="009B3E75"/>
    <w:rsid w:val="009B4989"/>
    <w:rsid w:val="009B5F5A"/>
    <w:rsid w:val="009B6D18"/>
    <w:rsid w:val="009B774F"/>
    <w:rsid w:val="009C5F1A"/>
    <w:rsid w:val="009C66D9"/>
    <w:rsid w:val="009C7292"/>
    <w:rsid w:val="009D15CC"/>
    <w:rsid w:val="009D41DD"/>
    <w:rsid w:val="009D4621"/>
    <w:rsid w:val="009D54D7"/>
    <w:rsid w:val="009D5A6F"/>
    <w:rsid w:val="009D60CA"/>
    <w:rsid w:val="009E1146"/>
    <w:rsid w:val="009E1873"/>
    <w:rsid w:val="009E20BF"/>
    <w:rsid w:val="009E2A38"/>
    <w:rsid w:val="009E2B8A"/>
    <w:rsid w:val="009E3800"/>
    <w:rsid w:val="009E40E4"/>
    <w:rsid w:val="009E4368"/>
    <w:rsid w:val="009E45F6"/>
    <w:rsid w:val="009E4C39"/>
    <w:rsid w:val="009E63FD"/>
    <w:rsid w:val="009E668D"/>
    <w:rsid w:val="009E7446"/>
    <w:rsid w:val="009E7DC9"/>
    <w:rsid w:val="009F3952"/>
    <w:rsid w:val="009F4028"/>
    <w:rsid w:val="009F63F4"/>
    <w:rsid w:val="009F6C86"/>
    <w:rsid w:val="009F6D78"/>
    <w:rsid w:val="009F6E0D"/>
    <w:rsid w:val="00A00121"/>
    <w:rsid w:val="00A01426"/>
    <w:rsid w:val="00A0395B"/>
    <w:rsid w:val="00A04C4B"/>
    <w:rsid w:val="00A0592A"/>
    <w:rsid w:val="00A10813"/>
    <w:rsid w:val="00A1318F"/>
    <w:rsid w:val="00A16C32"/>
    <w:rsid w:val="00A215D9"/>
    <w:rsid w:val="00A21E07"/>
    <w:rsid w:val="00A2257F"/>
    <w:rsid w:val="00A235A8"/>
    <w:rsid w:val="00A24710"/>
    <w:rsid w:val="00A265D6"/>
    <w:rsid w:val="00A301DB"/>
    <w:rsid w:val="00A31537"/>
    <w:rsid w:val="00A3168E"/>
    <w:rsid w:val="00A317CE"/>
    <w:rsid w:val="00A31C8D"/>
    <w:rsid w:val="00A336C8"/>
    <w:rsid w:val="00A35217"/>
    <w:rsid w:val="00A35994"/>
    <w:rsid w:val="00A370C0"/>
    <w:rsid w:val="00A41D36"/>
    <w:rsid w:val="00A47416"/>
    <w:rsid w:val="00A513E0"/>
    <w:rsid w:val="00A516E4"/>
    <w:rsid w:val="00A57636"/>
    <w:rsid w:val="00A57F21"/>
    <w:rsid w:val="00A60C5F"/>
    <w:rsid w:val="00A6164D"/>
    <w:rsid w:val="00A62B23"/>
    <w:rsid w:val="00A6347C"/>
    <w:rsid w:val="00A73F7B"/>
    <w:rsid w:val="00A743A1"/>
    <w:rsid w:val="00A74980"/>
    <w:rsid w:val="00A74A7E"/>
    <w:rsid w:val="00A74B3F"/>
    <w:rsid w:val="00A7796A"/>
    <w:rsid w:val="00A8036C"/>
    <w:rsid w:val="00A8632F"/>
    <w:rsid w:val="00A87C2B"/>
    <w:rsid w:val="00A905AB"/>
    <w:rsid w:val="00A908A1"/>
    <w:rsid w:val="00A90DCE"/>
    <w:rsid w:val="00A9126A"/>
    <w:rsid w:val="00A95633"/>
    <w:rsid w:val="00A95BEA"/>
    <w:rsid w:val="00A97A41"/>
    <w:rsid w:val="00A97B9C"/>
    <w:rsid w:val="00AA21DE"/>
    <w:rsid w:val="00AA36DE"/>
    <w:rsid w:val="00AA56CF"/>
    <w:rsid w:val="00AA627E"/>
    <w:rsid w:val="00AA6848"/>
    <w:rsid w:val="00AB0769"/>
    <w:rsid w:val="00AB18EC"/>
    <w:rsid w:val="00AB67B5"/>
    <w:rsid w:val="00AB7EC8"/>
    <w:rsid w:val="00AC09AF"/>
    <w:rsid w:val="00AC1490"/>
    <w:rsid w:val="00AC14B2"/>
    <w:rsid w:val="00AC232F"/>
    <w:rsid w:val="00AC26CE"/>
    <w:rsid w:val="00AC3779"/>
    <w:rsid w:val="00AC4EA1"/>
    <w:rsid w:val="00AD0338"/>
    <w:rsid w:val="00AD0940"/>
    <w:rsid w:val="00AD131C"/>
    <w:rsid w:val="00AD1E15"/>
    <w:rsid w:val="00AD2882"/>
    <w:rsid w:val="00AD2FF7"/>
    <w:rsid w:val="00AD571E"/>
    <w:rsid w:val="00AD5D8B"/>
    <w:rsid w:val="00AD6B4F"/>
    <w:rsid w:val="00AE332A"/>
    <w:rsid w:val="00AE4AC8"/>
    <w:rsid w:val="00AE5239"/>
    <w:rsid w:val="00AE6C80"/>
    <w:rsid w:val="00AE6E66"/>
    <w:rsid w:val="00AF53E7"/>
    <w:rsid w:val="00B00FA0"/>
    <w:rsid w:val="00B01419"/>
    <w:rsid w:val="00B01BE5"/>
    <w:rsid w:val="00B035B1"/>
    <w:rsid w:val="00B04196"/>
    <w:rsid w:val="00B0442C"/>
    <w:rsid w:val="00B04C5D"/>
    <w:rsid w:val="00B05119"/>
    <w:rsid w:val="00B05B2A"/>
    <w:rsid w:val="00B05D84"/>
    <w:rsid w:val="00B0618B"/>
    <w:rsid w:val="00B063D4"/>
    <w:rsid w:val="00B06824"/>
    <w:rsid w:val="00B06953"/>
    <w:rsid w:val="00B079ED"/>
    <w:rsid w:val="00B12503"/>
    <w:rsid w:val="00B13D09"/>
    <w:rsid w:val="00B13EEC"/>
    <w:rsid w:val="00B17F5E"/>
    <w:rsid w:val="00B21A41"/>
    <w:rsid w:val="00B22113"/>
    <w:rsid w:val="00B266D3"/>
    <w:rsid w:val="00B27053"/>
    <w:rsid w:val="00B27250"/>
    <w:rsid w:val="00B3049A"/>
    <w:rsid w:val="00B32452"/>
    <w:rsid w:val="00B32DF0"/>
    <w:rsid w:val="00B32EF6"/>
    <w:rsid w:val="00B35733"/>
    <w:rsid w:val="00B36AD5"/>
    <w:rsid w:val="00B37410"/>
    <w:rsid w:val="00B413E7"/>
    <w:rsid w:val="00B4310B"/>
    <w:rsid w:val="00B435A6"/>
    <w:rsid w:val="00B448EF"/>
    <w:rsid w:val="00B5122D"/>
    <w:rsid w:val="00B52CC9"/>
    <w:rsid w:val="00B56C6B"/>
    <w:rsid w:val="00B60809"/>
    <w:rsid w:val="00B66342"/>
    <w:rsid w:val="00B66676"/>
    <w:rsid w:val="00B70149"/>
    <w:rsid w:val="00B71955"/>
    <w:rsid w:val="00B755C9"/>
    <w:rsid w:val="00B76EDA"/>
    <w:rsid w:val="00B82373"/>
    <w:rsid w:val="00B82A3B"/>
    <w:rsid w:val="00B83579"/>
    <w:rsid w:val="00B873CC"/>
    <w:rsid w:val="00B87E4A"/>
    <w:rsid w:val="00B905A5"/>
    <w:rsid w:val="00B93B7A"/>
    <w:rsid w:val="00B93BD1"/>
    <w:rsid w:val="00B95AF0"/>
    <w:rsid w:val="00B95EBA"/>
    <w:rsid w:val="00B9608C"/>
    <w:rsid w:val="00BA364B"/>
    <w:rsid w:val="00BA63A7"/>
    <w:rsid w:val="00BA64E9"/>
    <w:rsid w:val="00BA66FE"/>
    <w:rsid w:val="00BA6705"/>
    <w:rsid w:val="00BB037D"/>
    <w:rsid w:val="00BB0D4A"/>
    <w:rsid w:val="00BB1C42"/>
    <w:rsid w:val="00BB1C4A"/>
    <w:rsid w:val="00BB21C7"/>
    <w:rsid w:val="00BB6BCC"/>
    <w:rsid w:val="00BB7AF5"/>
    <w:rsid w:val="00BC1012"/>
    <w:rsid w:val="00BC1506"/>
    <w:rsid w:val="00BC1C4A"/>
    <w:rsid w:val="00BC3D2F"/>
    <w:rsid w:val="00BC4EAC"/>
    <w:rsid w:val="00BD13F5"/>
    <w:rsid w:val="00BD2D35"/>
    <w:rsid w:val="00BD4CE0"/>
    <w:rsid w:val="00BE0124"/>
    <w:rsid w:val="00BE0564"/>
    <w:rsid w:val="00BE0B1F"/>
    <w:rsid w:val="00BE2240"/>
    <w:rsid w:val="00BE29BD"/>
    <w:rsid w:val="00BE5835"/>
    <w:rsid w:val="00BE58CD"/>
    <w:rsid w:val="00BE762A"/>
    <w:rsid w:val="00BF0587"/>
    <w:rsid w:val="00BF0B5B"/>
    <w:rsid w:val="00BF1916"/>
    <w:rsid w:val="00BF22BF"/>
    <w:rsid w:val="00BF46F2"/>
    <w:rsid w:val="00BF4C25"/>
    <w:rsid w:val="00BF79AC"/>
    <w:rsid w:val="00C00D7B"/>
    <w:rsid w:val="00C01538"/>
    <w:rsid w:val="00C02BDE"/>
    <w:rsid w:val="00C035A4"/>
    <w:rsid w:val="00C0439D"/>
    <w:rsid w:val="00C05073"/>
    <w:rsid w:val="00C1101E"/>
    <w:rsid w:val="00C11CC6"/>
    <w:rsid w:val="00C14915"/>
    <w:rsid w:val="00C1665D"/>
    <w:rsid w:val="00C24168"/>
    <w:rsid w:val="00C2543E"/>
    <w:rsid w:val="00C31B56"/>
    <w:rsid w:val="00C33991"/>
    <w:rsid w:val="00C347B5"/>
    <w:rsid w:val="00C371D1"/>
    <w:rsid w:val="00C37E2D"/>
    <w:rsid w:val="00C411D4"/>
    <w:rsid w:val="00C42D4B"/>
    <w:rsid w:val="00C438FE"/>
    <w:rsid w:val="00C44FE5"/>
    <w:rsid w:val="00C4549B"/>
    <w:rsid w:val="00C50260"/>
    <w:rsid w:val="00C51222"/>
    <w:rsid w:val="00C51570"/>
    <w:rsid w:val="00C54189"/>
    <w:rsid w:val="00C54DDB"/>
    <w:rsid w:val="00C618D4"/>
    <w:rsid w:val="00C650E3"/>
    <w:rsid w:val="00C67CD7"/>
    <w:rsid w:val="00C70013"/>
    <w:rsid w:val="00C7002C"/>
    <w:rsid w:val="00C72473"/>
    <w:rsid w:val="00C805CB"/>
    <w:rsid w:val="00C8061E"/>
    <w:rsid w:val="00C829C2"/>
    <w:rsid w:val="00C844E6"/>
    <w:rsid w:val="00C902DA"/>
    <w:rsid w:val="00C914BC"/>
    <w:rsid w:val="00C937EC"/>
    <w:rsid w:val="00C967CC"/>
    <w:rsid w:val="00CA1F21"/>
    <w:rsid w:val="00CA2CC1"/>
    <w:rsid w:val="00CA2D1B"/>
    <w:rsid w:val="00CA519F"/>
    <w:rsid w:val="00CA6745"/>
    <w:rsid w:val="00CB29B4"/>
    <w:rsid w:val="00CB57D5"/>
    <w:rsid w:val="00CB582E"/>
    <w:rsid w:val="00CB5CDC"/>
    <w:rsid w:val="00CB7BB8"/>
    <w:rsid w:val="00CC10BB"/>
    <w:rsid w:val="00CC5208"/>
    <w:rsid w:val="00CD0682"/>
    <w:rsid w:val="00CD2F6E"/>
    <w:rsid w:val="00CD3ABA"/>
    <w:rsid w:val="00CD5F82"/>
    <w:rsid w:val="00CD7ED8"/>
    <w:rsid w:val="00CE1E2F"/>
    <w:rsid w:val="00CE370E"/>
    <w:rsid w:val="00CE51B6"/>
    <w:rsid w:val="00CE62FB"/>
    <w:rsid w:val="00CE6B9A"/>
    <w:rsid w:val="00CF025B"/>
    <w:rsid w:val="00CF032E"/>
    <w:rsid w:val="00CF2D56"/>
    <w:rsid w:val="00CF62BC"/>
    <w:rsid w:val="00D01C37"/>
    <w:rsid w:val="00D03EEE"/>
    <w:rsid w:val="00D0454F"/>
    <w:rsid w:val="00D04E25"/>
    <w:rsid w:val="00D06293"/>
    <w:rsid w:val="00D06D01"/>
    <w:rsid w:val="00D06DD7"/>
    <w:rsid w:val="00D11CDE"/>
    <w:rsid w:val="00D1465C"/>
    <w:rsid w:val="00D20C5A"/>
    <w:rsid w:val="00D23AEA"/>
    <w:rsid w:val="00D266E9"/>
    <w:rsid w:val="00D3362D"/>
    <w:rsid w:val="00D36B2F"/>
    <w:rsid w:val="00D4162D"/>
    <w:rsid w:val="00D41834"/>
    <w:rsid w:val="00D43575"/>
    <w:rsid w:val="00D44706"/>
    <w:rsid w:val="00D457B8"/>
    <w:rsid w:val="00D50DFA"/>
    <w:rsid w:val="00D53C55"/>
    <w:rsid w:val="00D5404E"/>
    <w:rsid w:val="00D56807"/>
    <w:rsid w:val="00D56D72"/>
    <w:rsid w:val="00D56FEB"/>
    <w:rsid w:val="00D6043D"/>
    <w:rsid w:val="00D6102E"/>
    <w:rsid w:val="00D62C9E"/>
    <w:rsid w:val="00D6393B"/>
    <w:rsid w:val="00D66867"/>
    <w:rsid w:val="00D67963"/>
    <w:rsid w:val="00D7247B"/>
    <w:rsid w:val="00D7478F"/>
    <w:rsid w:val="00D75F4D"/>
    <w:rsid w:val="00D762E4"/>
    <w:rsid w:val="00D77DD6"/>
    <w:rsid w:val="00D8229D"/>
    <w:rsid w:val="00D825F0"/>
    <w:rsid w:val="00D840C4"/>
    <w:rsid w:val="00D84F5B"/>
    <w:rsid w:val="00D85A85"/>
    <w:rsid w:val="00D86FD5"/>
    <w:rsid w:val="00D90547"/>
    <w:rsid w:val="00D93453"/>
    <w:rsid w:val="00D9377E"/>
    <w:rsid w:val="00D9471F"/>
    <w:rsid w:val="00D95070"/>
    <w:rsid w:val="00D961FC"/>
    <w:rsid w:val="00D96797"/>
    <w:rsid w:val="00DA044F"/>
    <w:rsid w:val="00DA1137"/>
    <w:rsid w:val="00DA1A08"/>
    <w:rsid w:val="00DA6CFD"/>
    <w:rsid w:val="00DB0798"/>
    <w:rsid w:val="00DB6415"/>
    <w:rsid w:val="00DB6ACB"/>
    <w:rsid w:val="00DB7518"/>
    <w:rsid w:val="00DB7F3F"/>
    <w:rsid w:val="00DC0BA8"/>
    <w:rsid w:val="00DC0CDB"/>
    <w:rsid w:val="00DC194B"/>
    <w:rsid w:val="00DC2DE6"/>
    <w:rsid w:val="00DC2FE1"/>
    <w:rsid w:val="00DC3586"/>
    <w:rsid w:val="00DC5F41"/>
    <w:rsid w:val="00DC6900"/>
    <w:rsid w:val="00DC6E95"/>
    <w:rsid w:val="00DD0D84"/>
    <w:rsid w:val="00DD169D"/>
    <w:rsid w:val="00DD169F"/>
    <w:rsid w:val="00DD1BE6"/>
    <w:rsid w:val="00DD3E82"/>
    <w:rsid w:val="00DD3F28"/>
    <w:rsid w:val="00DD4F93"/>
    <w:rsid w:val="00DE0252"/>
    <w:rsid w:val="00DE1397"/>
    <w:rsid w:val="00DE13A9"/>
    <w:rsid w:val="00DE1977"/>
    <w:rsid w:val="00DE39A5"/>
    <w:rsid w:val="00DE4C0B"/>
    <w:rsid w:val="00DE645B"/>
    <w:rsid w:val="00DF0038"/>
    <w:rsid w:val="00DF0D1A"/>
    <w:rsid w:val="00DF28D1"/>
    <w:rsid w:val="00DF2BFC"/>
    <w:rsid w:val="00DF4918"/>
    <w:rsid w:val="00DF6BE9"/>
    <w:rsid w:val="00DF7407"/>
    <w:rsid w:val="00DF7734"/>
    <w:rsid w:val="00E005C8"/>
    <w:rsid w:val="00E065AA"/>
    <w:rsid w:val="00E06D49"/>
    <w:rsid w:val="00E07D7B"/>
    <w:rsid w:val="00E10B99"/>
    <w:rsid w:val="00E12BE9"/>
    <w:rsid w:val="00E14A77"/>
    <w:rsid w:val="00E2138E"/>
    <w:rsid w:val="00E243A2"/>
    <w:rsid w:val="00E310AA"/>
    <w:rsid w:val="00E312AF"/>
    <w:rsid w:val="00E323A0"/>
    <w:rsid w:val="00E32D39"/>
    <w:rsid w:val="00E35632"/>
    <w:rsid w:val="00E3654E"/>
    <w:rsid w:val="00E41E73"/>
    <w:rsid w:val="00E43074"/>
    <w:rsid w:val="00E468F5"/>
    <w:rsid w:val="00E50D8B"/>
    <w:rsid w:val="00E510CD"/>
    <w:rsid w:val="00E5566E"/>
    <w:rsid w:val="00E5573D"/>
    <w:rsid w:val="00E56D99"/>
    <w:rsid w:val="00E60094"/>
    <w:rsid w:val="00E610B4"/>
    <w:rsid w:val="00E615C7"/>
    <w:rsid w:val="00E618F2"/>
    <w:rsid w:val="00E62A85"/>
    <w:rsid w:val="00E6429F"/>
    <w:rsid w:val="00E659B6"/>
    <w:rsid w:val="00E73ABC"/>
    <w:rsid w:val="00E752FB"/>
    <w:rsid w:val="00E759C6"/>
    <w:rsid w:val="00E769E8"/>
    <w:rsid w:val="00E76BFE"/>
    <w:rsid w:val="00E809F2"/>
    <w:rsid w:val="00E817F5"/>
    <w:rsid w:val="00E83727"/>
    <w:rsid w:val="00E84F83"/>
    <w:rsid w:val="00E86270"/>
    <w:rsid w:val="00E863CC"/>
    <w:rsid w:val="00E93AEA"/>
    <w:rsid w:val="00E93B69"/>
    <w:rsid w:val="00E94A9B"/>
    <w:rsid w:val="00E94EEF"/>
    <w:rsid w:val="00E97BD0"/>
    <w:rsid w:val="00EA0D16"/>
    <w:rsid w:val="00EA1549"/>
    <w:rsid w:val="00EA3176"/>
    <w:rsid w:val="00EA3366"/>
    <w:rsid w:val="00EA4293"/>
    <w:rsid w:val="00EA66D4"/>
    <w:rsid w:val="00EA6DDB"/>
    <w:rsid w:val="00EB00AD"/>
    <w:rsid w:val="00EB0986"/>
    <w:rsid w:val="00EB3934"/>
    <w:rsid w:val="00EB396D"/>
    <w:rsid w:val="00EB4C64"/>
    <w:rsid w:val="00EB7413"/>
    <w:rsid w:val="00EB7B63"/>
    <w:rsid w:val="00EC07CD"/>
    <w:rsid w:val="00EC138E"/>
    <w:rsid w:val="00EC1DB1"/>
    <w:rsid w:val="00EC340F"/>
    <w:rsid w:val="00EC4809"/>
    <w:rsid w:val="00EC4C48"/>
    <w:rsid w:val="00EC5660"/>
    <w:rsid w:val="00EC5F59"/>
    <w:rsid w:val="00EC6C4C"/>
    <w:rsid w:val="00ED25EF"/>
    <w:rsid w:val="00ED3485"/>
    <w:rsid w:val="00ED6AC1"/>
    <w:rsid w:val="00ED7500"/>
    <w:rsid w:val="00ED77FC"/>
    <w:rsid w:val="00EE2114"/>
    <w:rsid w:val="00EE272F"/>
    <w:rsid w:val="00EE5758"/>
    <w:rsid w:val="00EF1D8F"/>
    <w:rsid w:val="00EF4CF8"/>
    <w:rsid w:val="00EF6158"/>
    <w:rsid w:val="00EF63AF"/>
    <w:rsid w:val="00F02038"/>
    <w:rsid w:val="00F0215F"/>
    <w:rsid w:val="00F025C0"/>
    <w:rsid w:val="00F02C96"/>
    <w:rsid w:val="00F03DE0"/>
    <w:rsid w:val="00F05B1A"/>
    <w:rsid w:val="00F07B3E"/>
    <w:rsid w:val="00F13D1C"/>
    <w:rsid w:val="00F14EBA"/>
    <w:rsid w:val="00F167CC"/>
    <w:rsid w:val="00F16DE5"/>
    <w:rsid w:val="00F20994"/>
    <w:rsid w:val="00F22402"/>
    <w:rsid w:val="00F238B7"/>
    <w:rsid w:val="00F24FB9"/>
    <w:rsid w:val="00F30AA5"/>
    <w:rsid w:val="00F30E84"/>
    <w:rsid w:val="00F318AA"/>
    <w:rsid w:val="00F331C6"/>
    <w:rsid w:val="00F361E8"/>
    <w:rsid w:val="00F40378"/>
    <w:rsid w:val="00F4108A"/>
    <w:rsid w:val="00F42489"/>
    <w:rsid w:val="00F42858"/>
    <w:rsid w:val="00F43551"/>
    <w:rsid w:val="00F44C50"/>
    <w:rsid w:val="00F5236C"/>
    <w:rsid w:val="00F533B5"/>
    <w:rsid w:val="00F551B3"/>
    <w:rsid w:val="00F56377"/>
    <w:rsid w:val="00F61443"/>
    <w:rsid w:val="00F62D5F"/>
    <w:rsid w:val="00F62F6D"/>
    <w:rsid w:val="00F63A4E"/>
    <w:rsid w:val="00F63E12"/>
    <w:rsid w:val="00F6460E"/>
    <w:rsid w:val="00F656AC"/>
    <w:rsid w:val="00F668AA"/>
    <w:rsid w:val="00F67560"/>
    <w:rsid w:val="00F71B1D"/>
    <w:rsid w:val="00F73775"/>
    <w:rsid w:val="00F73850"/>
    <w:rsid w:val="00F7524B"/>
    <w:rsid w:val="00F76064"/>
    <w:rsid w:val="00F77162"/>
    <w:rsid w:val="00F77293"/>
    <w:rsid w:val="00F81765"/>
    <w:rsid w:val="00F8328B"/>
    <w:rsid w:val="00F84887"/>
    <w:rsid w:val="00F87D66"/>
    <w:rsid w:val="00F87E8A"/>
    <w:rsid w:val="00F90C7B"/>
    <w:rsid w:val="00FA13F1"/>
    <w:rsid w:val="00FA16A8"/>
    <w:rsid w:val="00FA4124"/>
    <w:rsid w:val="00FA57AC"/>
    <w:rsid w:val="00FA7214"/>
    <w:rsid w:val="00FA7565"/>
    <w:rsid w:val="00FB0E44"/>
    <w:rsid w:val="00FB14E3"/>
    <w:rsid w:val="00FB1A21"/>
    <w:rsid w:val="00FB2E19"/>
    <w:rsid w:val="00FB490A"/>
    <w:rsid w:val="00FB5D02"/>
    <w:rsid w:val="00FC0E2A"/>
    <w:rsid w:val="00FC1CBE"/>
    <w:rsid w:val="00FD0DF0"/>
    <w:rsid w:val="00FD1CF9"/>
    <w:rsid w:val="00FD3096"/>
    <w:rsid w:val="00FD37D4"/>
    <w:rsid w:val="00FD6C69"/>
    <w:rsid w:val="00FD70AA"/>
    <w:rsid w:val="00FE5896"/>
    <w:rsid w:val="00FE679E"/>
    <w:rsid w:val="00FE79FF"/>
    <w:rsid w:val="00FF0CCC"/>
    <w:rsid w:val="00FF199C"/>
    <w:rsid w:val="00FF3F4C"/>
    <w:rsid w:val="00FF45EC"/>
    <w:rsid w:val="00FF6F2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F71A022"/>
  <w15:docId w15:val="{1ABB40D4-FD11-420B-AF2D-9BAF7B7EE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37D4"/>
    <w:rPr>
      <w:lang w:val="en-GB"/>
    </w:rPr>
  </w:style>
  <w:style w:type="paragraph" w:styleId="Heading1">
    <w:name w:val="heading 1"/>
    <w:basedOn w:val="Normal"/>
    <w:link w:val="Heading1Char"/>
    <w:uiPriority w:val="9"/>
    <w:qFormat/>
    <w:rsid w:val="00321443"/>
    <w:pPr>
      <w:spacing w:before="100" w:beforeAutospacing="1" w:after="100" w:afterAutospacing="1" w:line="240" w:lineRule="auto"/>
      <w:jc w:val="center"/>
      <w:outlineLvl w:val="0"/>
    </w:pPr>
    <w:rPr>
      <w:rFonts w:ascii="Times New Roman" w:eastAsia="Times New Roman" w:hAnsi="Times New Roman" w:cs="Times New Roman"/>
      <w:b/>
      <w:bCs/>
      <w:kern w:val="36"/>
      <w:sz w:val="36"/>
      <w:szCs w:val="48"/>
      <w:lang w:eastAsia="en-GB"/>
    </w:rPr>
  </w:style>
  <w:style w:type="paragraph" w:styleId="Heading2">
    <w:name w:val="heading 2"/>
    <w:basedOn w:val="Normal"/>
    <w:next w:val="Normal"/>
    <w:link w:val="Heading2Char"/>
    <w:uiPriority w:val="9"/>
    <w:unhideWhenUsed/>
    <w:qFormat/>
    <w:rsid w:val="00BC4EAC"/>
    <w:pPr>
      <w:keepNext/>
      <w:keepLines/>
      <w:spacing w:before="200" w:after="0"/>
      <w:jc w:val="center"/>
      <w:outlineLvl w:val="1"/>
    </w:pPr>
    <w:rPr>
      <w:rFonts w:ascii="Times New Roman" w:eastAsiaTheme="majorEastAsia" w:hAnsi="Times New Roman" w:cstheme="majorBidi"/>
      <w:b/>
      <w:bCs/>
      <w:color w:val="000000" w:themeColor="text1"/>
      <w:sz w:val="32"/>
      <w:szCs w:val="26"/>
      <w:u w:val="single"/>
    </w:rPr>
  </w:style>
  <w:style w:type="paragraph" w:styleId="Heading3">
    <w:name w:val="heading 3"/>
    <w:basedOn w:val="Normal"/>
    <w:next w:val="Normal"/>
    <w:link w:val="Heading3Char"/>
    <w:uiPriority w:val="9"/>
    <w:unhideWhenUsed/>
    <w:qFormat/>
    <w:rsid w:val="00DF4918"/>
    <w:pPr>
      <w:keepNext/>
      <w:keepLines/>
      <w:spacing w:before="200" w:after="0"/>
      <w:outlineLvl w:val="2"/>
    </w:pPr>
    <w:rPr>
      <w:rFonts w:ascii="Times New Roman" w:eastAsiaTheme="majorEastAsia" w:hAnsi="Times New Roman" w:cstheme="majorBidi"/>
      <w:b/>
      <w:bCs/>
      <w:color w:val="000000" w:themeColor="text1"/>
      <w:sz w:val="24"/>
    </w:rPr>
  </w:style>
  <w:style w:type="paragraph" w:styleId="Heading4">
    <w:name w:val="heading 4"/>
    <w:basedOn w:val="Normal"/>
    <w:next w:val="Normal"/>
    <w:link w:val="Heading4Char"/>
    <w:uiPriority w:val="9"/>
    <w:unhideWhenUsed/>
    <w:qFormat/>
    <w:rsid w:val="004275B6"/>
    <w:pPr>
      <w:keepNext/>
      <w:keepLines/>
      <w:spacing w:before="200" w:after="0"/>
      <w:outlineLvl w:val="3"/>
    </w:pPr>
    <w:rPr>
      <w:rFonts w:ascii="Times New Roman" w:eastAsiaTheme="majorEastAsia" w:hAnsi="Times New Roman" w:cstheme="majorBidi"/>
      <w:b/>
      <w:bCs/>
      <w:iCs/>
      <w:sz w:val="24"/>
    </w:rPr>
  </w:style>
  <w:style w:type="paragraph" w:styleId="Heading5">
    <w:name w:val="heading 5"/>
    <w:basedOn w:val="Normal"/>
    <w:next w:val="Normal"/>
    <w:link w:val="Heading5Char"/>
    <w:uiPriority w:val="9"/>
    <w:unhideWhenUsed/>
    <w:qFormat/>
    <w:rsid w:val="00DB7518"/>
    <w:pPr>
      <w:keepNext/>
      <w:keepLines/>
      <w:spacing w:before="200" w:after="0"/>
      <w:outlineLvl w:val="4"/>
    </w:pPr>
    <w:rPr>
      <w:rFonts w:ascii="Times New Roman" w:eastAsiaTheme="majorEastAsia" w:hAnsi="Times New Roman" w:cstheme="majorBidi"/>
      <w:b/>
      <w:color w:val="000000" w:themeColor="text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0845"/>
    <w:pPr>
      <w:ind w:left="720"/>
      <w:contextualSpacing/>
    </w:pPr>
  </w:style>
  <w:style w:type="character" w:customStyle="1" w:styleId="Heading1Char">
    <w:name w:val="Heading 1 Char"/>
    <w:basedOn w:val="DefaultParagraphFont"/>
    <w:link w:val="Heading1"/>
    <w:uiPriority w:val="9"/>
    <w:rsid w:val="00321443"/>
    <w:rPr>
      <w:rFonts w:ascii="Times New Roman" w:eastAsia="Times New Roman" w:hAnsi="Times New Roman" w:cs="Times New Roman"/>
      <w:b/>
      <w:bCs/>
      <w:kern w:val="36"/>
      <w:sz w:val="36"/>
      <w:szCs w:val="48"/>
      <w:lang w:val="en-GB" w:eastAsia="en-GB"/>
    </w:rPr>
  </w:style>
  <w:style w:type="character" w:styleId="Hyperlink">
    <w:name w:val="Hyperlink"/>
    <w:basedOn w:val="DefaultParagraphFont"/>
    <w:uiPriority w:val="99"/>
    <w:unhideWhenUsed/>
    <w:rsid w:val="0075081C"/>
    <w:rPr>
      <w:color w:val="0000FF" w:themeColor="hyperlink"/>
      <w:u w:val="single"/>
    </w:rPr>
  </w:style>
  <w:style w:type="character" w:styleId="PlaceholderText">
    <w:name w:val="Placeholder Text"/>
    <w:basedOn w:val="DefaultParagraphFont"/>
    <w:uiPriority w:val="99"/>
    <w:semiHidden/>
    <w:rsid w:val="0075081C"/>
    <w:rPr>
      <w:color w:val="808080"/>
    </w:rPr>
  </w:style>
  <w:style w:type="paragraph" w:styleId="BalloonText">
    <w:name w:val="Balloon Text"/>
    <w:basedOn w:val="Normal"/>
    <w:link w:val="BalloonTextChar"/>
    <w:uiPriority w:val="99"/>
    <w:semiHidden/>
    <w:unhideWhenUsed/>
    <w:rsid w:val="007508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081C"/>
    <w:rPr>
      <w:rFonts w:ascii="Tahoma" w:hAnsi="Tahoma" w:cs="Tahoma"/>
      <w:sz w:val="16"/>
      <w:szCs w:val="16"/>
      <w:lang w:val="en-GB"/>
    </w:rPr>
  </w:style>
  <w:style w:type="table" w:styleId="TableGrid">
    <w:name w:val="Table Grid"/>
    <w:basedOn w:val="TableNormal"/>
    <w:uiPriority w:val="59"/>
    <w:rsid w:val="0075081C"/>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5081C"/>
  </w:style>
  <w:style w:type="character" w:customStyle="1" w:styleId="symbol">
    <w:name w:val="symbol"/>
    <w:basedOn w:val="DefaultParagraphFont"/>
    <w:rsid w:val="0075081C"/>
  </w:style>
  <w:style w:type="paragraph" w:styleId="Header">
    <w:name w:val="header"/>
    <w:basedOn w:val="Normal"/>
    <w:link w:val="HeaderChar"/>
    <w:uiPriority w:val="99"/>
    <w:unhideWhenUsed/>
    <w:rsid w:val="007508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081C"/>
    <w:rPr>
      <w:lang w:val="en-GB"/>
    </w:rPr>
  </w:style>
  <w:style w:type="paragraph" w:styleId="Footer">
    <w:name w:val="footer"/>
    <w:basedOn w:val="Normal"/>
    <w:link w:val="FooterChar"/>
    <w:uiPriority w:val="99"/>
    <w:unhideWhenUsed/>
    <w:rsid w:val="007508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081C"/>
    <w:rPr>
      <w:lang w:val="en-GB"/>
    </w:rPr>
  </w:style>
  <w:style w:type="paragraph" w:styleId="NormalWeb">
    <w:name w:val="Normal (Web)"/>
    <w:basedOn w:val="Normal"/>
    <w:uiPriority w:val="99"/>
    <w:unhideWhenUsed/>
    <w:rsid w:val="0075081C"/>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B905A5"/>
    <w:rPr>
      <w:sz w:val="16"/>
      <w:szCs w:val="16"/>
    </w:rPr>
  </w:style>
  <w:style w:type="paragraph" w:styleId="CommentText">
    <w:name w:val="annotation text"/>
    <w:basedOn w:val="Normal"/>
    <w:link w:val="CommentTextChar"/>
    <w:uiPriority w:val="99"/>
    <w:semiHidden/>
    <w:unhideWhenUsed/>
    <w:rsid w:val="00B905A5"/>
    <w:pPr>
      <w:spacing w:line="240" w:lineRule="auto"/>
    </w:pPr>
    <w:rPr>
      <w:sz w:val="20"/>
      <w:szCs w:val="20"/>
    </w:rPr>
  </w:style>
  <w:style w:type="character" w:customStyle="1" w:styleId="CommentTextChar">
    <w:name w:val="Comment Text Char"/>
    <w:basedOn w:val="DefaultParagraphFont"/>
    <w:link w:val="CommentText"/>
    <w:uiPriority w:val="99"/>
    <w:semiHidden/>
    <w:rsid w:val="00B905A5"/>
    <w:rPr>
      <w:sz w:val="20"/>
      <w:szCs w:val="20"/>
      <w:lang w:val="en-GB"/>
    </w:rPr>
  </w:style>
  <w:style w:type="paragraph" w:styleId="CommentSubject">
    <w:name w:val="annotation subject"/>
    <w:basedOn w:val="CommentText"/>
    <w:next w:val="CommentText"/>
    <w:link w:val="CommentSubjectChar"/>
    <w:uiPriority w:val="99"/>
    <w:semiHidden/>
    <w:unhideWhenUsed/>
    <w:rsid w:val="00B905A5"/>
    <w:rPr>
      <w:b/>
      <w:bCs/>
    </w:rPr>
  </w:style>
  <w:style w:type="character" w:customStyle="1" w:styleId="CommentSubjectChar">
    <w:name w:val="Comment Subject Char"/>
    <w:basedOn w:val="CommentTextChar"/>
    <w:link w:val="CommentSubject"/>
    <w:uiPriority w:val="99"/>
    <w:semiHidden/>
    <w:rsid w:val="00B905A5"/>
    <w:rPr>
      <w:b/>
      <w:bCs/>
      <w:sz w:val="20"/>
      <w:szCs w:val="20"/>
      <w:lang w:val="en-GB"/>
    </w:rPr>
  </w:style>
  <w:style w:type="table" w:styleId="LightShading-Accent1">
    <w:name w:val="Light Shading Accent 1"/>
    <w:basedOn w:val="TableNormal"/>
    <w:uiPriority w:val="60"/>
    <w:rsid w:val="00B905A5"/>
    <w:pPr>
      <w:spacing w:after="0" w:line="240" w:lineRule="auto"/>
    </w:pPr>
    <w:rPr>
      <w:color w:val="365F91" w:themeColor="accent1" w:themeShade="BF"/>
      <w:lang w:val="en-GB"/>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B905A5"/>
    <w:pPr>
      <w:spacing w:after="0" w:line="240" w:lineRule="auto"/>
    </w:pPr>
    <w:rPr>
      <w:color w:val="31849B" w:themeColor="accent5" w:themeShade="BF"/>
      <w:lang w:val="en-GB"/>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Heading3Char">
    <w:name w:val="Heading 3 Char"/>
    <w:basedOn w:val="DefaultParagraphFont"/>
    <w:link w:val="Heading3"/>
    <w:uiPriority w:val="9"/>
    <w:rsid w:val="00DF4918"/>
    <w:rPr>
      <w:rFonts w:ascii="Times New Roman" w:eastAsiaTheme="majorEastAsia" w:hAnsi="Times New Roman" w:cstheme="majorBidi"/>
      <w:b/>
      <w:bCs/>
      <w:color w:val="000000" w:themeColor="text1"/>
      <w:sz w:val="24"/>
      <w:lang w:val="en-GB"/>
    </w:rPr>
  </w:style>
  <w:style w:type="character" w:customStyle="1" w:styleId="Heading4Char">
    <w:name w:val="Heading 4 Char"/>
    <w:basedOn w:val="DefaultParagraphFont"/>
    <w:link w:val="Heading4"/>
    <w:uiPriority w:val="9"/>
    <w:rsid w:val="004275B6"/>
    <w:rPr>
      <w:rFonts w:ascii="Times New Roman" w:eastAsiaTheme="majorEastAsia" w:hAnsi="Times New Roman" w:cstheme="majorBidi"/>
      <w:b/>
      <w:bCs/>
      <w:iCs/>
      <w:sz w:val="24"/>
      <w:lang w:val="en-GB"/>
    </w:rPr>
  </w:style>
  <w:style w:type="character" w:styleId="Strong">
    <w:name w:val="Strong"/>
    <w:basedOn w:val="DefaultParagraphFont"/>
    <w:uiPriority w:val="22"/>
    <w:qFormat/>
    <w:rsid w:val="0078124B"/>
    <w:rPr>
      <w:b/>
      <w:bCs/>
    </w:rPr>
  </w:style>
  <w:style w:type="table" w:styleId="LightList-Accent1">
    <w:name w:val="Light List Accent 1"/>
    <w:basedOn w:val="TableNormal"/>
    <w:uiPriority w:val="61"/>
    <w:rsid w:val="0078124B"/>
    <w:pPr>
      <w:spacing w:after="0" w:line="240" w:lineRule="auto"/>
    </w:pPr>
    <w:rPr>
      <w:lang w:val="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78124B"/>
    <w:pPr>
      <w:spacing w:after="0" w:line="240" w:lineRule="auto"/>
    </w:pPr>
    <w:rPr>
      <w:lang w:val="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List1-Accent1">
    <w:name w:val="Medium List 1 Accent 1"/>
    <w:basedOn w:val="TableNormal"/>
    <w:uiPriority w:val="65"/>
    <w:rsid w:val="0078124B"/>
    <w:pPr>
      <w:spacing w:after="0" w:line="240" w:lineRule="auto"/>
    </w:pPr>
    <w:rPr>
      <w:color w:val="000000" w:themeColor="text1"/>
      <w:lang w:val="en-GB"/>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styleId="FollowedHyperlink">
    <w:name w:val="FollowedHyperlink"/>
    <w:basedOn w:val="DefaultParagraphFont"/>
    <w:uiPriority w:val="99"/>
    <w:semiHidden/>
    <w:unhideWhenUsed/>
    <w:rsid w:val="005E4F1D"/>
    <w:rPr>
      <w:color w:val="800080" w:themeColor="followedHyperlink"/>
      <w:u w:val="single"/>
    </w:rPr>
  </w:style>
  <w:style w:type="table" w:styleId="LightShading">
    <w:name w:val="Light Shading"/>
    <w:basedOn w:val="TableNormal"/>
    <w:uiPriority w:val="60"/>
    <w:rsid w:val="005E4F1D"/>
    <w:pPr>
      <w:spacing w:after="0" w:line="240" w:lineRule="auto"/>
    </w:pPr>
    <w:rPr>
      <w:color w:val="000000" w:themeColor="text1" w:themeShade="BF"/>
    </w:rPr>
    <w:tblPr>
      <w:tblStyleRowBandSize w:val="1"/>
      <w:tblStyleColBandSize w:val="1"/>
      <w:tblInd w:w="0" w:type="nil"/>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5E4F1D"/>
    <w:pPr>
      <w:spacing w:after="0" w:line="240" w:lineRule="auto"/>
    </w:pPr>
    <w:rPr>
      <w:color w:val="943634" w:themeColor="accent2" w:themeShade="BF"/>
    </w:rPr>
    <w:tblPr>
      <w:tblStyleRowBandSize w:val="1"/>
      <w:tblStyleColBandSize w:val="1"/>
      <w:tblInd w:w="0" w:type="nil"/>
      <w:tblBorders>
        <w:top w:val="single" w:sz="8" w:space="0" w:color="C0504D" w:themeColor="accent2"/>
        <w:bottom w:val="single" w:sz="8" w:space="0" w:color="C0504D" w:themeColor="accent2"/>
      </w:tblBorders>
    </w:tblPr>
    <w:tblStylePr w:type="fir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TOCHeading">
    <w:name w:val="TOC Heading"/>
    <w:basedOn w:val="Heading1"/>
    <w:next w:val="Normal"/>
    <w:uiPriority w:val="39"/>
    <w:unhideWhenUsed/>
    <w:qFormat/>
    <w:rsid w:val="002D768E"/>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1">
    <w:name w:val="toc 1"/>
    <w:basedOn w:val="Normal"/>
    <w:next w:val="Normal"/>
    <w:autoRedefine/>
    <w:uiPriority w:val="39"/>
    <w:unhideWhenUsed/>
    <w:rsid w:val="000320D7"/>
    <w:pPr>
      <w:tabs>
        <w:tab w:val="right" w:pos="9016"/>
      </w:tabs>
      <w:spacing w:before="360" w:after="0"/>
      <w:jc w:val="both"/>
    </w:pPr>
    <w:rPr>
      <w:rFonts w:ascii="Times New Roman" w:hAnsi="Times New Roman" w:cs="Times New Roman"/>
      <w:b/>
      <w:bCs/>
      <w:caps/>
      <w:noProof/>
      <w:color w:val="000000" w:themeColor="text1"/>
      <w:sz w:val="24"/>
      <w:szCs w:val="24"/>
    </w:rPr>
  </w:style>
  <w:style w:type="character" w:customStyle="1" w:styleId="Heading2Char">
    <w:name w:val="Heading 2 Char"/>
    <w:basedOn w:val="DefaultParagraphFont"/>
    <w:link w:val="Heading2"/>
    <w:uiPriority w:val="9"/>
    <w:rsid w:val="00BC4EAC"/>
    <w:rPr>
      <w:rFonts w:ascii="Times New Roman" w:eastAsiaTheme="majorEastAsia" w:hAnsi="Times New Roman" w:cstheme="majorBidi"/>
      <w:b/>
      <w:bCs/>
      <w:color w:val="000000" w:themeColor="text1"/>
      <w:sz w:val="32"/>
      <w:szCs w:val="26"/>
      <w:u w:val="single"/>
      <w:lang w:val="en-GB"/>
    </w:rPr>
  </w:style>
  <w:style w:type="paragraph" w:styleId="TOC2">
    <w:name w:val="toc 2"/>
    <w:basedOn w:val="Normal"/>
    <w:next w:val="Normal"/>
    <w:autoRedefine/>
    <w:uiPriority w:val="39"/>
    <w:unhideWhenUsed/>
    <w:rsid w:val="00BC4EAC"/>
    <w:pPr>
      <w:spacing w:before="240" w:after="0"/>
    </w:pPr>
    <w:rPr>
      <w:b/>
      <w:bCs/>
      <w:sz w:val="20"/>
      <w:szCs w:val="20"/>
    </w:rPr>
  </w:style>
  <w:style w:type="paragraph" w:styleId="TOC3">
    <w:name w:val="toc 3"/>
    <w:basedOn w:val="Normal"/>
    <w:next w:val="Normal"/>
    <w:autoRedefine/>
    <w:uiPriority w:val="39"/>
    <w:unhideWhenUsed/>
    <w:rsid w:val="004275B6"/>
    <w:pPr>
      <w:spacing w:after="0"/>
      <w:ind w:left="220"/>
    </w:pPr>
    <w:rPr>
      <w:sz w:val="20"/>
      <w:szCs w:val="20"/>
    </w:rPr>
  </w:style>
  <w:style w:type="paragraph" w:styleId="TOC4">
    <w:name w:val="toc 4"/>
    <w:basedOn w:val="Normal"/>
    <w:next w:val="Normal"/>
    <w:autoRedefine/>
    <w:uiPriority w:val="39"/>
    <w:unhideWhenUsed/>
    <w:rsid w:val="004275B6"/>
    <w:pPr>
      <w:spacing w:after="0"/>
      <w:ind w:left="440"/>
    </w:pPr>
    <w:rPr>
      <w:sz w:val="20"/>
      <w:szCs w:val="20"/>
    </w:rPr>
  </w:style>
  <w:style w:type="paragraph" w:styleId="TOC5">
    <w:name w:val="toc 5"/>
    <w:basedOn w:val="Normal"/>
    <w:next w:val="Normal"/>
    <w:autoRedefine/>
    <w:uiPriority w:val="39"/>
    <w:unhideWhenUsed/>
    <w:rsid w:val="004275B6"/>
    <w:pPr>
      <w:spacing w:after="0"/>
      <w:ind w:left="660"/>
    </w:pPr>
    <w:rPr>
      <w:sz w:val="20"/>
      <w:szCs w:val="20"/>
    </w:rPr>
  </w:style>
  <w:style w:type="paragraph" w:styleId="TOC6">
    <w:name w:val="toc 6"/>
    <w:basedOn w:val="Normal"/>
    <w:next w:val="Normal"/>
    <w:autoRedefine/>
    <w:uiPriority w:val="39"/>
    <w:unhideWhenUsed/>
    <w:rsid w:val="004275B6"/>
    <w:pPr>
      <w:spacing w:after="0"/>
      <w:ind w:left="880"/>
    </w:pPr>
    <w:rPr>
      <w:sz w:val="20"/>
      <w:szCs w:val="20"/>
    </w:rPr>
  </w:style>
  <w:style w:type="paragraph" w:styleId="TOC7">
    <w:name w:val="toc 7"/>
    <w:basedOn w:val="Normal"/>
    <w:next w:val="Normal"/>
    <w:autoRedefine/>
    <w:uiPriority w:val="39"/>
    <w:unhideWhenUsed/>
    <w:rsid w:val="004275B6"/>
    <w:pPr>
      <w:spacing w:after="0"/>
      <w:ind w:left="1100"/>
    </w:pPr>
    <w:rPr>
      <w:sz w:val="20"/>
      <w:szCs w:val="20"/>
    </w:rPr>
  </w:style>
  <w:style w:type="paragraph" w:styleId="TOC8">
    <w:name w:val="toc 8"/>
    <w:basedOn w:val="Normal"/>
    <w:next w:val="Normal"/>
    <w:autoRedefine/>
    <w:uiPriority w:val="39"/>
    <w:unhideWhenUsed/>
    <w:rsid w:val="004275B6"/>
    <w:pPr>
      <w:spacing w:after="0"/>
      <w:ind w:left="1320"/>
    </w:pPr>
    <w:rPr>
      <w:sz w:val="20"/>
      <w:szCs w:val="20"/>
    </w:rPr>
  </w:style>
  <w:style w:type="paragraph" w:styleId="TOC9">
    <w:name w:val="toc 9"/>
    <w:basedOn w:val="Normal"/>
    <w:next w:val="Normal"/>
    <w:autoRedefine/>
    <w:uiPriority w:val="39"/>
    <w:unhideWhenUsed/>
    <w:rsid w:val="004275B6"/>
    <w:pPr>
      <w:spacing w:after="0"/>
      <w:ind w:left="1540"/>
    </w:pPr>
    <w:rPr>
      <w:sz w:val="20"/>
      <w:szCs w:val="20"/>
    </w:rPr>
  </w:style>
  <w:style w:type="paragraph" w:styleId="Caption">
    <w:name w:val="caption"/>
    <w:basedOn w:val="Normal"/>
    <w:next w:val="Normal"/>
    <w:uiPriority w:val="35"/>
    <w:unhideWhenUsed/>
    <w:qFormat/>
    <w:rsid w:val="00D266E9"/>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D266E9"/>
    <w:pPr>
      <w:spacing w:after="0"/>
    </w:pPr>
    <w:rPr>
      <w:rFonts w:ascii="Times New Roman" w:hAnsi="Times New Roman"/>
      <w:sz w:val="24"/>
    </w:rPr>
  </w:style>
  <w:style w:type="character" w:styleId="Emphasis">
    <w:name w:val="Emphasis"/>
    <w:basedOn w:val="DefaultParagraphFont"/>
    <w:uiPriority w:val="20"/>
    <w:qFormat/>
    <w:rsid w:val="003700D6"/>
    <w:rPr>
      <w:i/>
      <w:iCs/>
    </w:rPr>
  </w:style>
  <w:style w:type="character" w:customStyle="1" w:styleId="Heading5Char">
    <w:name w:val="Heading 5 Char"/>
    <w:basedOn w:val="DefaultParagraphFont"/>
    <w:link w:val="Heading5"/>
    <w:uiPriority w:val="9"/>
    <w:rsid w:val="00DB7518"/>
    <w:rPr>
      <w:rFonts w:ascii="Times New Roman" w:eastAsiaTheme="majorEastAsia" w:hAnsi="Times New Roman" w:cstheme="majorBidi"/>
      <w:b/>
      <w:color w:val="000000" w:themeColor="text1"/>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50714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image" Target="media/image6.emf"/><Relationship Id="rId42" Type="http://schemas.openxmlformats.org/officeDocument/2006/relationships/image" Target="media/image18.png"/><Relationship Id="rId63" Type="http://schemas.openxmlformats.org/officeDocument/2006/relationships/oleObject" Target="embeddings/oleObject19.bin"/><Relationship Id="rId84" Type="http://schemas.openxmlformats.org/officeDocument/2006/relationships/image" Target="media/image43.emf"/><Relationship Id="rId138" Type="http://schemas.openxmlformats.org/officeDocument/2006/relationships/image" Target="media/image71.png"/><Relationship Id="rId107" Type="http://schemas.openxmlformats.org/officeDocument/2006/relationships/oleObject" Target="embeddings/oleObject40.bin"/><Relationship Id="rId11" Type="http://schemas.openxmlformats.org/officeDocument/2006/relationships/footer" Target="footer3.xml"/><Relationship Id="rId32" Type="http://schemas.openxmlformats.org/officeDocument/2006/relationships/image" Target="media/image12.emf"/><Relationship Id="rId53" Type="http://schemas.openxmlformats.org/officeDocument/2006/relationships/oleObject" Target="embeddings/oleObject17.bin"/><Relationship Id="rId74" Type="http://schemas.openxmlformats.org/officeDocument/2006/relationships/image" Target="media/image38.emf"/><Relationship Id="rId128" Type="http://schemas.openxmlformats.org/officeDocument/2006/relationships/image" Target="media/image66.emf"/><Relationship Id="rId149" Type="http://schemas.openxmlformats.org/officeDocument/2006/relationships/oleObject" Target="embeddings/oleObject59.bin"/><Relationship Id="rId5" Type="http://schemas.openxmlformats.org/officeDocument/2006/relationships/webSettings" Target="webSettings.xml"/><Relationship Id="rId95" Type="http://schemas.openxmlformats.org/officeDocument/2006/relationships/oleObject" Target="embeddings/oleObject35.bin"/><Relationship Id="rId22" Type="http://schemas.openxmlformats.org/officeDocument/2006/relationships/oleObject" Target="embeddings/oleObject4.bin"/><Relationship Id="rId43" Type="http://schemas.openxmlformats.org/officeDocument/2006/relationships/image" Target="media/image19.emf"/><Relationship Id="rId64" Type="http://schemas.openxmlformats.org/officeDocument/2006/relationships/image" Target="media/image33.emf"/><Relationship Id="rId118" Type="http://schemas.openxmlformats.org/officeDocument/2006/relationships/image" Target="media/image61.emf"/><Relationship Id="rId139" Type="http://schemas.openxmlformats.org/officeDocument/2006/relationships/image" Target="media/image72.png"/><Relationship Id="rId80" Type="http://schemas.openxmlformats.org/officeDocument/2006/relationships/image" Target="media/image41.emf"/><Relationship Id="rId85" Type="http://schemas.openxmlformats.org/officeDocument/2006/relationships/oleObject" Target="embeddings/oleObject30.bin"/><Relationship Id="rId150" Type="http://schemas.openxmlformats.org/officeDocument/2006/relationships/image" Target="media/image79.emf"/><Relationship Id="rId155" Type="http://schemas.openxmlformats.org/officeDocument/2006/relationships/oleObject" Target="embeddings/oleObject62.bin"/><Relationship Id="rId12" Type="http://schemas.openxmlformats.org/officeDocument/2006/relationships/header" Target="header1.xml"/><Relationship Id="rId17" Type="http://schemas.openxmlformats.org/officeDocument/2006/relationships/image" Target="media/image4.emf"/><Relationship Id="rId33" Type="http://schemas.openxmlformats.org/officeDocument/2006/relationships/oleObject" Target="embeddings/oleObject9.bin"/><Relationship Id="rId38" Type="http://schemas.openxmlformats.org/officeDocument/2006/relationships/image" Target="media/image15.png"/><Relationship Id="rId59" Type="http://schemas.openxmlformats.org/officeDocument/2006/relationships/image" Target="media/image30.png"/><Relationship Id="rId103" Type="http://schemas.openxmlformats.org/officeDocument/2006/relationships/image" Target="media/image53.png"/><Relationship Id="rId108" Type="http://schemas.openxmlformats.org/officeDocument/2006/relationships/image" Target="media/image56.emf"/><Relationship Id="rId124" Type="http://schemas.openxmlformats.org/officeDocument/2006/relationships/image" Target="media/image64.emf"/><Relationship Id="rId129" Type="http://schemas.openxmlformats.org/officeDocument/2006/relationships/oleObject" Target="embeddings/oleObject51.bin"/><Relationship Id="rId54" Type="http://schemas.openxmlformats.org/officeDocument/2006/relationships/image" Target="media/image25.png"/><Relationship Id="rId70" Type="http://schemas.openxmlformats.org/officeDocument/2006/relationships/image" Target="media/image36.emf"/><Relationship Id="rId75" Type="http://schemas.openxmlformats.org/officeDocument/2006/relationships/oleObject" Target="embeddings/oleObject25.bin"/><Relationship Id="rId91" Type="http://schemas.openxmlformats.org/officeDocument/2006/relationships/oleObject" Target="embeddings/oleObject33.bin"/><Relationship Id="rId96" Type="http://schemas.openxmlformats.org/officeDocument/2006/relationships/image" Target="media/image49.emf"/><Relationship Id="rId140" Type="http://schemas.openxmlformats.org/officeDocument/2006/relationships/image" Target="media/image73.png"/><Relationship Id="rId145" Type="http://schemas.openxmlformats.org/officeDocument/2006/relationships/oleObject" Target="embeddings/oleObject57.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emf"/><Relationship Id="rId28" Type="http://schemas.openxmlformats.org/officeDocument/2006/relationships/oleObject" Target="embeddings/oleObject7.bin"/><Relationship Id="rId49" Type="http://schemas.openxmlformats.org/officeDocument/2006/relationships/oleObject" Target="embeddings/oleObject15.bin"/><Relationship Id="rId114" Type="http://schemas.openxmlformats.org/officeDocument/2006/relationships/image" Target="media/image59.emf"/><Relationship Id="rId119" Type="http://schemas.openxmlformats.org/officeDocument/2006/relationships/oleObject" Target="embeddings/oleObject46.bin"/><Relationship Id="rId44" Type="http://schemas.openxmlformats.org/officeDocument/2006/relationships/oleObject" Target="embeddings/oleObject13.bin"/><Relationship Id="rId60" Type="http://schemas.openxmlformats.org/officeDocument/2006/relationships/image" Target="media/image31.emf"/><Relationship Id="rId65" Type="http://schemas.openxmlformats.org/officeDocument/2006/relationships/oleObject" Target="embeddings/oleObject20.bin"/><Relationship Id="rId81" Type="http://schemas.openxmlformats.org/officeDocument/2006/relationships/oleObject" Target="embeddings/oleObject28.bin"/><Relationship Id="rId86" Type="http://schemas.openxmlformats.org/officeDocument/2006/relationships/image" Target="media/image44.emf"/><Relationship Id="rId130" Type="http://schemas.openxmlformats.org/officeDocument/2006/relationships/image" Target="media/image67.emf"/><Relationship Id="rId135" Type="http://schemas.openxmlformats.org/officeDocument/2006/relationships/oleObject" Target="embeddings/oleObject54.bin"/><Relationship Id="rId151" Type="http://schemas.openxmlformats.org/officeDocument/2006/relationships/oleObject" Target="embeddings/oleObject60.bin"/><Relationship Id="rId156" Type="http://schemas.openxmlformats.org/officeDocument/2006/relationships/image" Target="media/image82.png"/><Relationship Id="rId13" Type="http://schemas.openxmlformats.org/officeDocument/2006/relationships/footer" Target="footer4.xml"/><Relationship Id="rId18" Type="http://schemas.openxmlformats.org/officeDocument/2006/relationships/oleObject" Target="embeddings/oleObject2.bin"/><Relationship Id="rId39" Type="http://schemas.openxmlformats.org/officeDocument/2006/relationships/image" Target="media/image16.emf"/><Relationship Id="rId109" Type="http://schemas.openxmlformats.org/officeDocument/2006/relationships/oleObject" Target="embeddings/oleObject41.bin"/><Relationship Id="rId34" Type="http://schemas.openxmlformats.org/officeDocument/2006/relationships/image" Target="media/image13.emf"/><Relationship Id="rId50" Type="http://schemas.openxmlformats.org/officeDocument/2006/relationships/image" Target="media/image23.emf"/><Relationship Id="rId55" Type="http://schemas.openxmlformats.org/officeDocument/2006/relationships/image" Target="media/image26.png"/><Relationship Id="rId76" Type="http://schemas.openxmlformats.org/officeDocument/2006/relationships/image" Target="media/image39.emf"/><Relationship Id="rId97" Type="http://schemas.openxmlformats.org/officeDocument/2006/relationships/oleObject" Target="embeddings/oleObject36.bin"/><Relationship Id="rId104" Type="http://schemas.openxmlformats.org/officeDocument/2006/relationships/image" Target="media/image54.emf"/><Relationship Id="rId120" Type="http://schemas.openxmlformats.org/officeDocument/2006/relationships/image" Target="media/image62.emf"/><Relationship Id="rId125" Type="http://schemas.openxmlformats.org/officeDocument/2006/relationships/oleObject" Target="embeddings/oleObject49.bin"/><Relationship Id="rId141" Type="http://schemas.openxmlformats.org/officeDocument/2006/relationships/image" Target="media/image74.png"/><Relationship Id="rId146" Type="http://schemas.openxmlformats.org/officeDocument/2006/relationships/image" Target="media/image77.emf"/><Relationship Id="rId7" Type="http://schemas.openxmlformats.org/officeDocument/2006/relationships/endnotes" Target="endnotes.xml"/><Relationship Id="rId71" Type="http://schemas.openxmlformats.org/officeDocument/2006/relationships/oleObject" Target="embeddings/oleObject23.bin"/><Relationship Id="rId92"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oleObject" Target="embeddings/oleObject5.bin"/><Relationship Id="rId40" Type="http://schemas.openxmlformats.org/officeDocument/2006/relationships/oleObject" Target="embeddings/oleObject12.bin"/><Relationship Id="rId45" Type="http://schemas.openxmlformats.org/officeDocument/2006/relationships/image" Target="media/image20.emf"/><Relationship Id="rId66" Type="http://schemas.openxmlformats.org/officeDocument/2006/relationships/image" Target="media/image34.emf"/><Relationship Id="rId87" Type="http://schemas.openxmlformats.org/officeDocument/2006/relationships/oleObject" Target="embeddings/oleObject31.bin"/><Relationship Id="rId110" Type="http://schemas.openxmlformats.org/officeDocument/2006/relationships/image" Target="media/image57.emf"/><Relationship Id="rId115" Type="http://schemas.openxmlformats.org/officeDocument/2006/relationships/oleObject" Target="embeddings/oleObject44.bin"/><Relationship Id="rId131" Type="http://schemas.openxmlformats.org/officeDocument/2006/relationships/oleObject" Target="embeddings/oleObject52.bin"/><Relationship Id="rId136" Type="http://schemas.openxmlformats.org/officeDocument/2006/relationships/image" Target="media/image70.emf"/><Relationship Id="rId157" Type="http://schemas.openxmlformats.org/officeDocument/2006/relationships/fontTable" Target="fontTable.xml"/><Relationship Id="rId61" Type="http://schemas.openxmlformats.org/officeDocument/2006/relationships/oleObject" Target="embeddings/oleObject18.bin"/><Relationship Id="rId82" Type="http://schemas.openxmlformats.org/officeDocument/2006/relationships/image" Target="media/image42.emf"/><Relationship Id="rId152" Type="http://schemas.openxmlformats.org/officeDocument/2006/relationships/image" Target="media/image80.emf"/><Relationship Id="rId19" Type="http://schemas.openxmlformats.org/officeDocument/2006/relationships/image" Target="media/image5.emf"/><Relationship Id="rId14" Type="http://schemas.openxmlformats.org/officeDocument/2006/relationships/image" Target="media/image2.png"/><Relationship Id="rId30" Type="http://schemas.openxmlformats.org/officeDocument/2006/relationships/image" Target="media/image11.emf"/><Relationship Id="rId35" Type="http://schemas.openxmlformats.org/officeDocument/2006/relationships/oleObject" Target="embeddings/oleObject10.bin"/><Relationship Id="rId56" Type="http://schemas.openxmlformats.org/officeDocument/2006/relationships/image" Target="media/image27.png"/><Relationship Id="rId77" Type="http://schemas.openxmlformats.org/officeDocument/2006/relationships/oleObject" Target="embeddings/oleObject26.bin"/><Relationship Id="rId100" Type="http://schemas.openxmlformats.org/officeDocument/2006/relationships/oleObject" Target="embeddings/oleObject37.bin"/><Relationship Id="rId105" Type="http://schemas.openxmlformats.org/officeDocument/2006/relationships/oleObject" Target="embeddings/oleObject39.bin"/><Relationship Id="rId126" Type="http://schemas.openxmlformats.org/officeDocument/2006/relationships/image" Target="media/image65.emf"/><Relationship Id="rId147" Type="http://schemas.openxmlformats.org/officeDocument/2006/relationships/oleObject" Target="embeddings/oleObject58.bin"/><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7.emf"/><Relationship Id="rId93" Type="http://schemas.openxmlformats.org/officeDocument/2006/relationships/oleObject" Target="embeddings/oleObject34.bin"/><Relationship Id="rId98" Type="http://schemas.openxmlformats.org/officeDocument/2006/relationships/image" Target="media/image50.png"/><Relationship Id="rId121" Type="http://schemas.openxmlformats.org/officeDocument/2006/relationships/oleObject" Target="embeddings/oleObject47.bin"/><Relationship Id="rId142" Type="http://schemas.openxmlformats.org/officeDocument/2006/relationships/image" Target="media/image75.emf"/><Relationship Id="rId3" Type="http://schemas.openxmlformats.org/officeDocument/2006/relationships/styles" Target="styles.xml"/><Relationship Id="rId25" Type="http://schemas.openxmlformats.org/officeDocument/2006/relationships/image" Target="media/image8.emf"/><Relationship Id="rId46" Type="http://schemas.openxmlformats.org/officeDocument/2006/relationships/oleObject" Target="embeddings/oleObject14.bin"/><Relationship Id="rId67" Type="http://schemas.openxmlformats.org/officeDocument/2006/relationships/oleObject" Target="embeddings/oleObject21.bin"/><Relationship Id="rId116" Type="http://schemas.openxmlformats.org/officeDocument/2006/relationships/image" Target="media/image60.emf"/><Relationship Id="rId137" Type="http://schemas.openxmlformats.org/officeDocument/2006/relationships/oleObject" Target="embeddings/oleObject55.bin"/><Relationship Id="rId158" Type="http://schemas.openxmlformats.org/officeDocument/2006/relationships/theme" Target="theme/theme1.xml"/><Relationship Id="rId20" Type="http://schemas.openxmlformats.org/officeDocument/2006/relationships/oleObject" Target="embeddings/oleObject3.bin"/><Relationship Id="rId41" Type="http://schemas.openxmlformats.org/officeDocument/2006/relationships/image" Target="media/image17.png"/><Relationship Id="rId62" Type="http://schemas.openxmlformats.org/officeDocument/2006/relationships/image" Target="media/image32.emf"/><Relationship Id="rId83" Type="http://schemas.openxmlformats.org/officeDocument/2006/relationships/oleObject" Target="embeddings/oleObject29.bin"/><Relationship Id="rId88" Type="http://schemas.openxmlformats.org/officeDocument/2006/relationships/image" Target="media/image45.emf"/><Relationship Id="rId111" Type="http://schemas.openxmlformats.org/officeDocument/2006/relationships/oleObject" Target="embeddings/oleObject42.bin"/><Relationship Id="rId132" Type="http://schemas.openxmlformats.org/officeDocument/2006/relationships/image" Target="media/image68.emf"/><Relationship Id="rId153" Type="http://schemas.openxmlformats.org/officeDocument/2006/relationships/oleObject" Target="embeddings/oleObject61.bin"/><Relationship Id="rId15" Type="http://schemas.openxmlformats.org/officeDocument/2006/relationships/image" Target="media/image3.emf"/><Relationship Id="rId36" Type="http://schemas.openxmlformats.org/officeDocument/2006/relationships/image" Target="media/image14.emf"/><Relationship Id="rId57" Type="http://schemas.openxmlformats.org/officeDocument/2006/relationships/image" Target="media/image28.png"/><Relationship Id="rId106" Type="http://schemas.openxmlformats.org/officeDocument/2006/relationships/image" Target="media/image55.emf"/><Relationship Id="rId127" Type="http://schemas.openxmlformats.org/officeDocument/2006/relationships/oleObject" Target="embeddings/oleObject50.bin"/><Relationship Id="rId10" Type="http://schemas.openxmlformats.org/officeDocument/2006/relationships/footer" Target="footer2.xml"/><Relationship Id="rId31" Type="http://schemas.openxmlformats.org/officeDocument/2006/relationships/oleObject" Target="embeddings/oleObject8.bin"/><Relationship Id="rId52" Type="http://schemas.openxmlformats.org/officeDocument/2006/relationships/image" Target="media/image24.emf"/><Relationship Id="rId73" Type="http://schemas.openxmlformats.org/officeDocument/2006/relationships/oleObject" Target="embeddings/oleObject24.bin"/><Relationship Id="rId78" Type="http://schemas.openxmlformats.org/officeDocument/2006/relationships/image" Target="media/image40.emf"/><Relationship Id="rId94" Type="http://schemas.openxmlformats.org/officeDocument/2006/relationships/image" Target="media/image48.emf"/><Relationship Id="rId99" Type="http://schemas.openxmlformats.org/officeDocument/2006/relationships/image" Target="media/image51.emf"/><Relationship Id="rId101" Type="http://schemas.openxmlformats.org/officeDocument/2006/relationships/image" Target="media/image52.emf"/><Relationship Id="rId122" Type="http://schemas.openxmlformats.org/officeDocument/2006/relationships/image" Target="media/image63.emf"/><Relationship Id="rId143" Type="http://schemas.openxmlformats.org/officeDocument/2006/relationships/oleObject" Target="embeddings/oleObject56.bin"/><Relationship Id="rId148" Type="http://schemas.openxmlformats.org/officeDocument/2006/relationships/image" Target="media/image78.emf"/><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oleObject" Target="embeddings/oleObject6.bin"/><Relationship Id="rId47" Type="http://schemas.openxmlformats.org/officeDocument/2006/relationships/image" Target="media/image21.jpeg"/><Relationship Id="rId68" Type="http://schemas.openxmlformats.org/officeDocument/2006/relationships/image" Target="media/image35.emf"/><Relationship Id="rId89" Type="http://schemas.openxmlformats.org/officeDocument/2006/relationships/oleObject" Target="embeddings/oleObject32.bin"/><Relationship Id="rId112" Type="http://schemas.openxmlformats.org/officeDocument/2006/relationships/image" Target="media/image58.emf"/><Relationship Id="rId133" Type="http://schemas.openxmlformats.org/officeDocument/2006/relationships/oleObject" Target="embeddings/oleObject53.bin"/><Relationship Id="rId154" Type="http://schemas.openxmlformats.org/officeDocument/2006/relationships/image" Target="media/image81.emf"/><Relationship Id="rId16" Type="http://schemas.openxmlformats.org/officeDocument/2006/relationships/oleObject" Target="embeddings/oleObject1.bin"/><Relationship Id="rId37" Type="http://schemas.openxmlformats.org/officeDocument/2006/relationships/oleObject" Target="embeddings/oleObject11.bin"/><Relationship Id="rId58" Type="http://schemas.openxmlformats.org/officeDocument/2006/relationships/image" Target="media/image29.png"/><Relationship Id="rId79" Type="http://schemas.openxmlformats.org/officeDocument/2006/relationships/oleObject" Target="embeddings/oleObject27.bin"/><Relationship Id="rId102" Type="http://schemas.openxmlformats.org/officeDocument/2006/relationships/oleObject" Target="embeddings/oleObject38.bin"/><Relationship Id="rId123" Type="http://schemas.openxmlformats.org/officeDocument/2006/relationships/oleObject" Target="embeddings/oleObject48.bin"/><Relationship Id="rId144" Type="http://schemas.openxmlformats.org/officeDocument/2006/relationships/image" Target="media/image76.emf"/><Relationship Id="rId90" Type="http://schemas.openxmlformats.org/officeDocument/2006/relationships/image" Target="media/image46.emf"/><Relationship Id="rId27" Type="http://schemas.openxmlformats.org/officeDocument/2006/relationships/image" Target="media/image9.emf"/><Relationship Id="rId48" Type="http://schemas.openxmlformats.org/officeDocument/2006/relationships/image" Target="media/image22.emf"/><Relationship Id="rId69" Type="http://schemas.openxmlformats.org/officeDocument/2006/relationships/oleObject" Target="embeddings/oleObject22.bin"/><Relationship Id="rId113" Type="http://schemas.openxmlformats.org/officeDocument/2006/relationships/oleObject" Target="embeddings/oleObject43.bin"/><Relationship Id="rId134" Type="http://schemas.openxmlformats.org/officeDocument/2006/relationships/image" Target="media/image6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2A9B3-50A5-4B5D-B43E-80442558C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327</Pages>
  <Words>166939</Words>
  <Characters>906481</Characters>
  <Application>Microsoft Office Word</Application>
  <DocSecurity>0</DocSecurity>
  <Lines>18499</Lines>
  <Paragraphs>8519</Paragraphs>
  <ScaleCrop>false</ScaleCrop>
  <HeadingPairs>
    <vt:vector size="2" baseType="variant">
      <vt:variant>
        <vt:lpstr>Title</vt:lpstr>
      </vt:variant>
      <vt:variant>
        <vt:i4>1</vt:i4>
      </vt:variant>
    </vt:vector>
  </HeadingPairs>
  <TitlesOfParts>
    <vt:vector size="1" baseType="lpstr">
      <vt:lpstr>ACKNOWLEDGEMENTS</vt:lpstr>
    </vt:vector>
  </TitlesOfParts>
  <Company>Hewlett-Packard</Company>
  <LinksUpToDate>false</LinksUpToDate>
  <CharactersWithSpaces>1064901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ACKNOWLEDGEMENTS</dc:title>
  <dc:creator>Jordan</dc:creator>
  <cp:lastModifiedBy>Joanne Rowlands</cp:lastModifiedBy>
  <cp:revision>2</cp:revision>
  <cp:lastPrinted>2015-01-06T14:46:00Z</cp:lastPrinted>
  <dcterms:created xsi:type="dcterms:W3CDTF">2024-01-15T16:04:00Z</dcterms:created>
  <dcterms:modified xsi:type="dcterms:W3CDTF">2024-01-15T16:04:00Z</dcterms:modified>
</cp:coreProperties>
</file>